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6D4" w:rsidRDefault="000B46D4"/>
    <w:p w:rsidR="000B46D4" w:rsidRPr="00185566" w:rsidRDefault="000B46D4" w:rsidP="000B46D4">
      <w:pPr>
        <w:jc w:val="both"/>
        <w:rPr>
          <w:rStyle w:val="StyleBold"/>
          <w:lang w:val="fr-FR"/>
        </w:rPr>
      </w:pPr>
      <w:r w:rsidRPr="00D51E7F">
        <w:rPr>
          <w:rStyle w:val="StyleBold"/>
          <w:lang w:val="fr-FR"/>
        </w:rPr>
        <w:t xml:space="preserve">Rapport n° </w:t>
      </w:r>
      <w:r>
        <w:rPr>
          <w:rStyle w:val="StyleBold"/>
          <w:lang w:val="fr-FR"/>
        </w:rPr>
        <w:t>51815-BF</w:t>
      </w:r>
    </w:p>
    <w:p w:rsidR="000B46D4" w:rsidRPr="00D51E7F" w:rsidRDefault="000B46D4" w:rsidP="000B46D4">
      <w:pPr>
        <w:rPr>
          <w:sz w:val="32"/>
          <w:lang w:val="fr-FR"/>
        </w:rPr>
      </w:pPr>
    </w:p>
    <w:p w:rsidR="000B46D4" w:rsidRPr="00D51E7F" w:rsidRDefault="000B46D4" w:rsidP="000B46D4">
      <w:pPr>
        <w:rPr>
          <w:sz w:val="32"/>
          <w:lang w:val="fr-FR"/>
        </w:rPr>
      </w:pPr>
    </w:p>
    <w:p w:rsidR="000B46D4" w:rsidRPr="00D51E7F" w:rsidRDefault="000B46D4" w:rsidP="000B46D4">
      <w:pPr>
        <w:rPr>
          <w:sz w:val="32"/>
          <w:lang w:val="fr-FR"/>
        </w:rPr>
      </w:pPr>
    </w:p>
    <w:p w:rsidR="000B46D4" w:rsidRDefault="000B46D4" w:rsidP="000B46D4">
      <w:pPr>
        <w:rPr>
          <w:b/>
          <w:sz w:val="36"/>
          <w:szCs w:val="36"/>
          <w:lang w:val="fr-FR"/>
        </w:rPr>
      </w:pPr>
      <w:r w:rsidRPr="00D51E7F">
        <w:rPr>
          <w:b/>
          <w:sz w:val="36"/>
          <w:szCs w:val="36"/>
          <w:lang w:val="fr-FR"/>
        </w:rPr>
        <w:t>Burkina Faso</w:t>
      </w:r>
    </w:p>
    <w:p w:rsidR="00760CBE" w:rsidRPr="00D51E7F" w:rsidRDefault="00760CBE" w:rsidP="000B46D4">
      <w:pPr>
        <w:rPr>
          <w:b/>
          <w:sz w:val="36"/>
          <w:szCs w:val="36"/>
          <w:lang w:val="fr-FR"/>
        </w:rPr>
      </w:pPr>
    </w:p>
    <w:p w:rsidR="000B46D4" w:rsidRPr="00D51E7F" w:rsidRDefault="000B46D4" w:rsidP="000B46D4">
      <w:pPr>
        <w:rPr>
          <w:b/>
          <w:sz w:val="32"/>
          <w:lang w:val="fr-FR"/>
        </w:rPr>
      </w:pPr>
      <w:r w:rsidRPr="00D51E7F">
        <w:rPr>
          <w:b/>
          <w:sz w:val="32"/>
          <w:lang w:val="fr-FR"/>
        </w:rPr>
        <w:t>Pro</w:t>
      </w:r>
      <w:r>
        <w:rPr>
          <w:b/>
          <w:sz w:val="32"/>
          <w:lang w:val="fr-FR"/>
        </w:rPr>
        <w:t>mouvoir la croissance, la compétitivité et</w:t>
      </w:r>
      <w:r w:rsidRPr="00D51E7F">
        <w:rPr>
          <w:b/>
          <w:sz w:val="32"/>
          <w:lang w:val="fr-FR"/>
        </w:rPr>
        <w:t xml:space="preserve"> la diversification</w:t>
      </w:r>
    </w:p>
    <w:p w:rsidR="000B46D4" w:rsidRPr="00D51E7F" w:rsidRDefault="000B46D4" w:rsidP="000B46D4">
      <w:pPr>
        <w:rPr>
          <w:sz w:val="32"/>
          <w:lang w:val="fr-FR"/>
        </w:rPr>
      </w:pPr>
    </w:p>
    <w:p w:rsidR="000B46D4" w:rsidRPr="00D51E7F" w:rsidRDefault="000B46D4" w:rsidP="000B46D4">
      <w:pPr>
        <w:rPr>
          <w:b/>
          <w:sz w:val="28"/>
          <w:szCs w:val="28"/>
          <w:lang w:val="fr-FR"/>
        </w:rPr>
      </w:pPr>
      <w:r w:rsidRPr="00D51E7F">
        <w:rPr>
          <w:b/>
          <w:sz w:val="28"/>
          <w:szCs w:val="28"/>
          <w:lang w:val="fr-FR"/>
        </w:rPr>
        <w:t>Mémorandum économique sur le pays</w:t>
      </w:r>
    </w:p>
    <w:p w:rsidR="000B46D4" w:rsidRPr="00D51E7F" w:rsidRDefault="000B46D4" w:rsidP="000B46D4">
      <w:pPr>
        <w:rPr>
          <w:b/>
          <w:lang w:val="fr-FR"/>
        </w:rPr>
      </w:pPr>
    </w:p>
    <w:p w:rsidR="000B46D4" w:rsidRPr="00D51E7F" w:rsidRDefault="000B46D4" w:rsidP="000B46D4">
      <w:pPr>
        <w:rPr>
          <w:b/>
          <w:lang w:val="fr-FR"/>
        </w:rPr>
      </w:pPr>
      <w:r w:rsidRPr="00D51E7F">
        <w:rPr>
          <w:b/>
          <w:lang w:val="fr-FR"/>
        </w:rPr>
        <w:t>Volume II : Les sources de la croissance – Principaux secteurs d’avenir</w:t>
      </w:r>
    </w:p>
    <w:p w:rsidR="000B46D4" w:rsidRPr="00D51E7F" w:rsidRDefault="000B46D4" w:rsidP="000B46D4">
      <w:pPr>
        <w:rPr>
          <w:b/>
          <w:lang w:val="fr-FR"/>
        </w:rPr>
      </w:pPr>
    </w:p>
    <w:p w:rsidR="000B46D4" w:rsidRDefault="000B46D4" w:rsidP="000B46D4">
      <w:pPr>
        <w:rPr>
          <w:b/>
          <w:lang w:val="fr-FR"/>
        </w:rPr>
      </w:pPr>
    </w:p>
    <w:p w:rsidR="000B46D4" w:rsidRPr="009877A6" w:rsidRDefault="00027FD2" w:rsidP="000B46D4">
      <w:pPr>
        <w:rPr>
          <w:b/>
          <w:lang w:val="fr-FR"/>
        </w:rPr>
      </w:pPr>
      <w:r>
        <w:rPr>
          <w:b/>
          <w:lang w:val="fr-FR"/>
        </w:rPr>
        <w:t>10</w:t>
      </w:r>
      <w:r w:rsidR="000B46D4" w:rsidRPr="009877A6">
        <w:rPr>
          <w:b/>
          <w:lang w:val="fr-FR"/>
        </w:rPr>
        <w:t xml:space="preserve"> </w:t>
      </w:r>
      <w:r w:rsidR="00073F24">
        <w:rPr>
          <w:b/>
          <w:lang w:val="fr-FR"/>
        </w:rPr>
        <w:t>septembre</w:t>
      </w:r>
      <w:r w:rsidR="000B46D4" w:rsidRPr="009877A6">
        <w:rPr>
          <w:b/>
          <w:lang w:val="fr-FR"/>
        </w:rPr>
        <w:t xml:space="preserve"> 201</w:t>
      </w:r>
      <w:r w:rsidR="00073F24">
        <w:rPr>
          <w:b/>
          <w:lang w:val="fr-FR"/>
        </w:rPr>
        <w:t>0</w:t>
      </w:r>
    </w:p>
    <w:p w:rsidR="000B46D4" w:rsidRDefault="000B46D4" w:rsidP="000B46D4">
      <w:pPr>
        <w:rPr>
          <w:sz w:val="32"/>
          <w:lang w:val="fr-FR"/>
        </w:rPr>
      </w:pPr>
    </w:p>
    <w:p w:rsidR="000B46D4" w:rsidRPr="009877A6" w:rsidRDefault="000B46D4" w:rsidP="000B46D4">
      <w:pPr>
        <w:rPr>
          <w:sz w:val="32"/>
          <w:lang w:val="fr-FR"/>
        </w:rPr>
      </w:pPr>
    </w:p>
    <w:p w:rsidR="000B46D4" w:rsidRPr="00760CBE" w:rsidRDefault="000B46D4" w:rsidP="000B46D4">
      <w:pPr>
        <w:rPr>
          <w:rStyle w:val="content1"/>
          <w:sz w:val="24"/>
        </w:rPr>
      </w:pPr>
      <w:r w:rsidRPr="00760CBE">
        <w:rPr>
          <w:rStyle w:val="content1"/>
          <w:rFonts w:ascii="Times New Roman" w:hAnsi="Times New Roman"/>
          <w:b/>
          <w:sz w:val="24"/>
          <w:lang w:val="fr-FR"/>
        </w:rPr>
        <w:t>PREM 4</w:t>
      </w:r>
    </w:p>
    <w:p w:rsidR="000B46D4" w:rsidRPr="00760CBE" w:rsidRDefault="000B46D4" w:rsidP="000B46D4">
      <w:pPr>
        <w:rPr>
          <w:rStyle w:val="content1"/>
          <w:sz w:val="24"/>
        </w:rPr>
      </w:pPr>
      <w:r w:rsidRPr="00760CBE">
        <w:rPr>
          <w:rStyle w:val="content1"/>
          <w:rFonts w:ascii="Times New Roman" w:hAnsi="Times New Roman"/>
          <w:sz w:val="24"/>
          <w:lang w:val="fr-FR"/>
        </w:rPr>
        <w:t>Région Afrique</w:t>
      </w:r>
    </w:p>
    <w:p w:rsidR="000B46D4" w:rsidRPr="00D51E7F" w:rsidRDefault="000B46D4" w:rsidP="000B46D4">
      <w:pPr>
        <w:tabs>
          <w:tab w:val="left" w:pos="720"/>
        </w:tabs>
        <w:outlineLvl w:val="0"/>
        <w:rPr>
          <w:rStyle w:val="content1"/>
        </w:rPr>
      </w:pPr>
    </w:p>
    <w:p w:rsidR="000B46D4" w:rsidRPr="00D51E7F" w:rsidRDefault="00760CBE" w:rsidP="000B46D4">
      <w:pPr>
        <w:tabs>
          <w:tab w:val="left" w:pos="720"/>
        </w:tabs>
        <w:outlineLvl w:val="0"/>
        <w:rPr>
          <w:rStyle w:val="content1"/>
        </w:rPr>
      </w:pPr>
      <w:r>
        <w:rPr>
          <w:rFonts w:ascii="Arial" w:hAnsi="Arial"/>
          <w:b/>
          <w:noProof/>
          <w:sz w:val="21"/>
        </w:rPr>
        <w:drawing>
          <wp:inline distT="0" distB="0" distL="0" distR="0">
            <wp:extent cx="690880" cy="690880"/>
            <wp:effectExtent l="19050" t="0" r="0" b="0"/>
            <wp:docPr id="1" name="Picture 1" descr="wbcu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cube-m"/>
                    <pic:cNvPicPr>
                      <a:picLocks noChangeAspect="1" noChangeArrowheads="1"/>
                    </pic:cNvPicPr>
                  </pic:nvPicPr>
                  <pic:blipFill>
                    <a:blip r:embed="rId7" cstate="print"/>
                    <a:srcRect/>
                    <a:stretch>
                      <a:fillRect/>
                    </a:stretch>
                  </pic:blipFill>
                  <pic:spPr bwMode="auto">
                    <a:xfrm>
                      <a:off x="0" y="0"/>
                      <a:ext cx="690880" cy="690880"/>
                    </a:xfrm>
                    <a:prstGeom prst="rect">
                      <a:avLst/>
                    </a:prstGeom>
                    <a:noFill/>
                    <a:ln w="9525">
                      <a:noFill/>
                      <a:miter lim="800000"/>
                      <a:headEnd/>
                      <a:tailEnd/>
                    </a:ln>
                  </pic:spPr>
                </pic:pic>
              </a:graphicData>
            </a:graphic>
          </wp:inline>
        </w:drawing>
      </w:r>
      <w:fldSimple w:instr=" USERPROPERTY  \* MERGEFORMAT " w:fldLock="1">
        <w:r w:rsidR="002970A2" w:rsidRPr="002970A2">
          <w:rPr>
            <w:rFonts w:ascii="Arial" w:hAnsi="Arial"/>
            <w:b/>
            <w:noProof/>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756" type="#_x0000_t75" alt="http://gsd.worldbank.org/download/wbcube-m.gif" style="position:absolute;margin-left:0;margin-top:0;width:54.7pt;height:54.7pt;z-index:251650048;visibility:visible;mso-position-horizontal-relative:char;mso-position-vertical-relative:line">
              <v:textbox style="mso-rotate-with-shape:t"/>
            </v:shape>
          </w:pict>
        </w:r>
      </w:fldSimple>
    </w:p>
    <w:p w:rsidR="000B46D4" w:rsidRPr="00D51E7F" w:rsidRDefault="000B46D4" w:rsidP="000B46D4">
      <w:pPr>
        <w:tabs>
          <w:tab w:val="left" w:pos="720"/>
        </w:tabs>
        <w:outlineLvl w:val="0"/>
        <w:rPr>
          <w:rStyle w:val="content1"/>
        </w:rPr>
      </w:pPr>
    </w:p>
    <w:p w:rsidR="000B46D4" w:rsidRPr="00D51E7F" w:rsidRDefault="000B46D4" w:rsidP="000B46D4">
      <w:pPr>
        <w:tabs>
          <w:tab w:val="left" w:pos="720"/>
        </w:tabs>
        <w:rPr>
          <w:rStyle w:val="content1"/>
        </w:rPr>
      </w:pPr>
    </w:p>
    <w:p w:rsidR="000B46D4" w:rsidRDefault="000B46D4"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Default="00760CBE" w:rsidP="000B46D4">
      <w:pPr>
        <w:tabs>
          <w:tab w:val="left" w:pos="720"/>
        </w:tabs>
        <w:rPr>
          <w:rStyle w:val="content1"/>
        </w:rPr>
      </w:pPr>
    </w:p>
    <w:p w:rsidR="00760CBE" w:rsidRPr="00D51E7F" w:rsidRDefault="00760CBE" w:rsidP="000B46D4">
      <w:pPr>
        <w:tabs>
          <w:tab w:val="left" w:pos="720"/>
        </w:tabs>
        <w:rPr>
          <w:rStyle w:val="content1"/>
        </w:rPr>
      </w:pPr>
    </w:p>
    <w:p w:rsidR="000B46D4" w:rsidRPr="00D51E7F" w:rsidRDefault="000B46D4" w:rsidP="000B46D4">
      <w:pPr>
        <w:tabs>
          <w:tab w:val="left" w:pos="720"/>
        </w:tabs>
        <w:rPr>
          <w:rStyle w:val="content1"/>
        </w:rPr>
      </w:pPr>
    </w:p>
    <w:p w:rsidR="000B46D4" w:rsidRPr="00185566" w:rsidRDefault="000B46D4" w:rsidP="000B46D4">
      <w:pPr>
        <w:tabs>
          <w:tab w:val="left" w:pos="720"/>
        </w:tabs>
        <w:outlineLvl w:val="0"/>
        <w:rPr>
          <w:rStyle w:val="StyleBold"/>
          <w:lang w:val="fr-FR"/>
        </w:rPr>
      </w:pPr>
      <w:r w:rsidRPr="00D51E7F">
        <w:rPr>
          <w:rStyle w:val="StyleBold"/>
          <w:lang w:val="fr-FR"/>
        </w:rPr>
        <w:t>Document de la Banque mondiale</w:t>
      </w:r>
    </w:p>
    <w:p w:rsidR="000B46D4" w:rsidRPr="00D51E7F" w:rsidRDefault="002970A2" w:rsidP="000B46D4">
      <w:pPr>
        <w:tabs>
          <w:tab w:val="left" w:pos="720"/>
        </w:tabs>
        <w:outlineLvl w:val="0"/>
        <w:rPr>
          <w:b/>
          <w:bCs/>
          <w:sz w:val="22"/>
          <w:lang w:val="fr-FR"/>
        </w:rPr>
        <w:sectPr w:rsidR="000B46D4" w:rsidRPr="00D51E7F">
          <w:headerReference w:type="even" r:id="rId8"/>
          <w:headerReference w:type="default" r:id="rId9"/>
          <w:footerReference w:type="even" r:id="rId10"/>
          <w:footerReference w:type="default" r:id="rId11"/>
          <w:pgSz w:w="12240" w:h="15840"/>
          <w:pgMar w:top="1440" w:right="1800" w:bottom="1440" w:left="1800" w:header="720" w:footer="720" w:gutter="0"/>
          <w:cols w:space="720"/>
          <w:titlePg/>
          <w:docGrid w:linePitch="360"/>
        </w:sectPr>
      </w:pPr>
      <w:r w:rsidRPr="002970A2">
        <w:rPr>
          <w:lang w:val="fr-FR"/>
        </w:rPr>
        <w:pict>
          <v:line id="_x0000_s1354" style="position:absolute;z-index:251653120" from="0,10pt" to="180pt,10pt" strokeweight="2.25pt"/>
        </w:pict>
      </w:r>
    </w:p>
    <w:p w:rsidR="000B46D4" w:rsidRPr="007208E6" w:rsidRDefault="000B46D4" w:rsidP="000B46D4">
      <w:pPr>
        <w:jc w:val="center"/>
        <w:rPr>
          <w:b/>
          <w:sz w:val="22"/>
          <w:szCs w:val="22"/>
          <w:lang w:val="fr-FR"/>
        </w:rPr>
      </w:pPr>
      <w:r w:rsidRPr="007208E6">
        <w:rPr>
          <w:b/>
          <w:sz w:val="22"/>
          <w:szCs w:val="22"/>
          <w:lang w:val="fr-FR"/>
        </w:rPr>
        <w:lastRenderedPageBreak/>
        <w:t>ANNÉE FISCALE DU GOUVERNEMENT</w:t>
      </w:r>
    </w:p>
    <w:p w:rsidR="000B46D4" w:rsidRPr="007208E6" w:rsidRDefault="000B46D4" w:rsidP="000B46D4">
      <w:pPr>
        <w:jc w:val="center"/>
        <w:rPr>
          <w:sz w:val="22"/>
          <w:szCs w:val="22"/>
          <w:lang w:val="fr-FR"/>
        </w:rPr>
      </w:pPr>
      <w:r w:rsidRPr="007208E6">
        <w:rPr>
          <w:sz w:val="22"/>
          <w:szCs w:val="22"/>
          <w:lang w:val="fr-FR"/>
        </w:rPr>
        <w:t>1er janvier – 1er décembre</w:t>
      </w:r>
    </w:p>
    <w:p w:rsidR="000B46D4" w:rsidRPr="007208E6" w:rsidRDefault="000B46D4" w:rsidP="000B46D4">
      <w:pPr>
        <w:jc w:val="center"/>
        <w:rPr>
          <w:sz w:val="22"/>
          <w:szCs w:val="22"/>
          <w:lang w:val="fr-FR"/>
        </w:rPr>
      </w:pPr>
    </w:p>
    <w:p w:rsidR="007208E6" w:rsidRPr="007208E6" w:rsidRDefault="007208E6" w:rsidP="007208E6">
      <w:pPr>
        <w:pStyle w:val="BodyText"/>
        <w:spacing w:after="0"/>
        <w:jc w:val="center"/>
        <w:rPr>
          <w:sz w:val="22"/>
          <w:szCs w:val="22"/>
          <w:lang w:val="fr-FR"/>
        </w:rPr>
      </w:pPr>
      <w:r w:rsidRPr="007208E6">
        <w:rPr>
          <w:sz w:val="22"/>
          <w:szCs w:val="22"/>
          <w:lang w:val="fr-FR"/>
        </w:rPr>
        <w:t>Équivalents monétaires</w:t>
      </w:r>
    </w:p>
    <w:p w:rsidR="007208E6" w:rsidRPr="007208E6" w:rsidRDefault="007208E6" w:rsidP="000B46D4">
      <w:pPr>
        <w:jc w:val="center"/>
        <w:rPr>
          <w:sz w:val="22"/>
          <w:szCs w:val="22"/>
          <w:lang w:val="fr-FR"/>
        </w:rPr>
      </w:pPr>
    </w:p>
    <w:tbl>
      <w:tblPr>
        <w:tblW w:w="0" w:type="auto"/>
        <w:tblInd w:w="2448" w:type="dxa"/>
        <w:tblLayout w:type="fixed"/>
        <w:tblLook w:val="01E0"/>
      </w:tblPr>
      <w:tblGrid>
        <w:gridCol w:w="1620"/>
        <w:gridCol w:w="236"/>
        <w:gridCol w:w="2340"/>
      </w:tblGrid>
      <w:tr w:rsidR="000B46D4" w:rsidRPr="007208E6">
        <w:tc>
          <w:tcPr>
            <w:tcW w:w="1620" w:type="dxa"/>
          </w:tcPr>
          <w:p w:rsidR="000B46D4" w:rsidRPr="007208E6" w:rsidRDefault="000B46D4" w:rsidP="000B46D4">
            <w:pPr>
              <w:ind w:left="-288"/>
              <w:jc w:val="right"/>
              <w:rPr>
                <w:b/>
                <w:sz w:val="22"/>
                <w:szCs w:val="22"/>
                <w:lang w:val="fr-FR"/>
              </w:rPr>
            </w:pPr>
            <w:r w:rsidRPr="007208E6">
              <w:rPr>
                <w:b/>
                <w:sz w:val="22"/>
                <w:szCs w:val="22"/>
                <w:lang w:val="fr-FR"/>
              </w:rPr>
              <w:t>Unité monétaire</w:t>
            </w:r>
          </w:p>
        </w:tc>
        <w:tc>
          <w:tcPr>
            <w:tcW w:w="236" w:type="dxa"/>
          </w:tcPr>
          <w:p w:rsidR="000B46D4" w:rsidRPr="007208E6" w:rsidRDefault="000B46D4" w:rsidP="000B46D4">
            <w:pPr>
              <w:jc w:val="center"/>
              <w:rPr>
                <w:b/>
                <w:sz w:val="22"/>
                <w:szCs w:val="22"/>
                <w:lang w:val="fr-FR"/>
              </w:rPr>
            </w:pPr>
            <w:r w:rsidRPr="007208E6">
              <w:rPr>
                <w:b/>
                <w:sz w:val="22"/>
                <w:szCs w:val="22"/>
                <w:lang w:val="fr-FR"/>
              </w:rPr>
              <w:t>:</w:t>
            </w:r>
          </w:p>
        </w:tc>
        <w:tc>
          <w:tcPr>
            <w:tcW w:w="2340" w:type="dxa"/>
          </w:tcPr>
          <w:p w:rsidR="000B46D4" w:rsidRPr="007208E6" w:rsidRDefault="000B46D4" w:rsidP="000B46D4">
            <w:pPr>
              <w:rPr>
                <w:b/>
                <w:sz w:val="22"/>
                <w:szCs w:val="22"/>
                <w:lang w:val="fr-FR"/>
              </w:rPr>
            </w:pPr>
            <w:r w:rsidRPr="007208E6">
              <w:rPr>
                <w:b/>
                <w:sz w:val="22"/>
                <w:szCs w:val="22"/>
                <w:lang w:val="fr-FR"/>
              </w:rPr>
              <w:t>Franc CFA (FCFA)</w:t>
            </w:r>
          </w:p>
        </w:tc>
      </w:tr>
      <w:tr w:rsidR="000B46D4" w:rsidRPr="007208E6">
        <w:tc>
          <w:tcPr>
            <w:tcW w:w="4196" w:type="dxa"/>
            <w:gridSpan w:val="3"/>
          </w:tcPr>
          <w:p w:rsidR="000B46D4" w:rsidRPr="007208E6" w:rsidRDefault="000B46D4" w:rsidP="000B46D4">
            <w:pPr>
              <w:jc w:val="center"/>
              <w:rPr>
                <w:b/>
                <w:sz w:val="22"/>
                <w:szCs w:val="22"/>
                <w:lang w:val="fr-FR"/>
              </w:rPr>
            </w:pPr>
            <w:r w:rsidRPr="007208E6">
              <w:rPr>
                <w:b/>
                <w:sz w:val="22"/>
                <w:szCs w:val="22"/>
                <w:lang w:val="fr-FR"/>
              </w:rPr>
              <w:t>(à partir du 24 septembre 2010)</w:t>
            </w:r>
          </w:p>
        </w:tc>
      </w:tr>
      <w:tr w:rsidR="000B46D4" w:rsidRPr="007208E6">
        <w:tc>
          <w:tcPr>
            <w:tcW w:w="1620" w:type="dxa"/>
          </w:tcPr>
          <w:p w:rsidR="000B46D4" w:rsidRPr="007208E6" w:rsidRDefault="000B46D4" w:rsidP="000B46D4">
            <w:pPr>
              <w:jc w:val="right"/>
              <w:rPr>
                <w:b/>
                <w:sz w:val="22"/>
                <w:szCs w:val="22"/>
                <w:lang w:val="fr-FR"/>
              </w:rPr>
            </w:pPr>
            <w:r w:rsidRPr="007208E6">
              <w:rPr>
                <w:b/>
                <w:sz w:val="22"/>
                <w:szCs w:val="22"/>
                <w:lang w:val="fr-FR"/>
              </w:rPr>
              <w:t>1 $ US</w:t>
            </w:r>
          </w:p>
        </w:tc>
        <w:tc>
          <w:tcPr>
            <w:tcW w:w="236" w:type="dxa"/>
          </w:tcPr>
          <w:p w:rsidR="000B46D4" w:rsidRPr="007208E6" w:rsidRDefault="000B46D4" w:rsidP="000B46D4">
            <w:pPr>
              <w:jc w:val="center"/>
              <w:rPr>
                <w:b/>
                <w:sz w:val="22"/>
                <w:szCs w:val="22"/>
                <w:lang w:val="fr-FR"/>
              </w:rPr>
            </w:pPr>
            <w:r w:rsidRPr="007208E6">
              <w:rPr>
                <w:b/>
                <w:sz w:val="22"/>
                <w:szCs w:val="22"/>
                <w:lang w:val="fr-FR"/>
              </w:rPr>
              <w:t>:</w:t>
            </w:r>
          </w:p>
        </w:tc>
        <w:tc>
          <w:tcPr>
            <w:tcW w:w="2340" w:type="dxa"/>
          </w:tcPr>
          <w:p w:rsidR="000B46D4" w:rsidRPr="007208E6" w:rsidRDefault="000B46D4" w:rsidP="000B46D4">
            <w:pPr>
              <w:rPr>
                <w:b/>
                <w:sz w:val="22"/>
                <w:szCs w:val="22"/>
                <w:lang w:val="fr-FR"/>
              </w:rPr>
            </w:pPr>
            <w:r w:rsidRPr="007208E6">
              <w:rPr>
                <w:b/>
                <w:sz w:val="22"/>
                <w:szCs w:val="22"/>
                <w:lang w:val="fr-FR"/>
              </w:rPr>
              <w:t>487.23 FCFA</w:t>
            </w:r>
          </w:p>
        </w:tc>
      </w:tr>
    </w:tbl>
    <w:p w:rsidR="000B46D4" w:rsidRPr="007208E6" w:rsidRDefault="000B46D4" w:rsidP="000B46D4">
      <w:pPr>
        <w:jc w:val="center"/>
        <w:rPr>
          <w:b/>
          <w:sz w:val="22"/>
          <w:szCs w:val="22"/>
          <w:lang w:val="fr-FR"/>
        </w:rPr>
      </w:pPr>
    </w:p>
    <w:p w:rsidR="000B46D4" w:rsidRPr="007208E6" w:rsidRDefault="000B46D4" w:rsidP="000B46D4">
      <w:pPr>
        <w:spacing w:after="120"/>
        <w:jc w:val="center"/>
        <w:rPr>
          <w:b/>
          <w:sz w:val="22"/>
          <w:szCs w:val="22"/>
          <w:lang w:val="fr-FR"/>
        </w:rPr>
      </w:pPr>
      <w:r w:rsidRPr="007208E6">
        <w:rPr>
          <w:b/>
          <w:sz w:val="22"/>
          <w:szCs w:val="22"/>
          <w:lang w:val="fr-FR"/>
        </w:rPr>
        <w:t xml:space="preserve">POIDS ET MESURES </w:t>
      </w:r>
    </w:p>
    <w:p w:rsidR="000B46D4" w:rsidRPr="007208E6" w:rsidRDefault="000B46D4" w:rsidP="000B46D4">
      <w:pPr>
        <w:jc w:val="center"/>
        <w:rPr>
          <w:sz w:val="22"/>
          <w:szCs w:val="22"/>
          <w:lang w:val="fr-FR"/>
        </w:rPr>
      </w:pPr>
      <w:r w:rsidRPr="007208E6">
        <w:rPr>
          <w:sz w:val="22"/>
          <w:szCs w:val="22"/>
          <w:lang w:val="fr-FR"/>
        </w:rPr>
        <w:t>Système métrique</w:t>
      </w:r>
    </w:p>
    <w:p w:rsidR="000B46D4" w:rsidRPr="007208E6" w:rsidRDefault="000B46D4" w:rsidP="000B46D4">
      <w:pPr>
        <w:jc w:val="center"/>
        <w:rPr>
          <w:b/>
          <w:sz w:val="22"/>
          <w:szCs w:val="22"/>
          <w:lang w:val="fr-FR"/>
        </w:rPr>
      </w:pPr>
    </w:p>
    <w:p w:rsidR="007208E6" w:rsidRPr="007208E6" w:rsidRDefault="000B46D4" w:rsidP="007208E6">
      <w:pPr>
        <w:jc w:val="center"/>
        <w:rPr>
          <w:sz w:val="22"/>
          <w:szCs w:val="22"/>
          <w:lang w:val="fr-FR"/>
        </w:rPr>
      </w:pPr>
      <w:r w:rsidRPr="007208E6">
        <w:rPr>
          <w:b/>
          <w:sz w:val="22"/>
          <w:szCs w:val="22"/>
          <w:lang w:val="fr-FR"/>
        </w:rPr>
        <w:t xml:space="preserve">ABRÉVIATIONS ET </w:t>
      </w:r>
      <w:r w:rsidR="007208E6" w:rsidRPr="007208E6">
        <w:rPr>
          <w:sz w:val="22"/>
          <w:szCs w:val="22"/>
          <w:lang w:val="fr-FR"/>
        </w:rPr>
        <w:t>ABRÉVIATIONS</w:t>
      </w:r>
    </w:p>
    <w:p w:rsidR="00874094" w:rsidRDefault="00874094" w:rsidP="000B46D4">
      <w:pPr>
        <w:jc w:val="center"/>
        <w:rPr>
          <w:b/>
          <w:sz w:val="22"/>
          <w:szCs w:val="22"/>
          <w:lang w:val="fr-FR"/>
        </w:rPr>
      </w:pPr>
    </w:p>
    <w:p w:rsidR="00874094" w:rsidRPr="00F46934" w:rsidRDefault="00874094" w:rsidP="00874094">
      <w:pPr>
        <w:rPr>
          <w:b/>
          <w:sz w:val="22"/>
          <w:szCs w:val="22"/>
          <w:lang w:val="fr-FR"/>
        </w:rPr>
      </w:pPr>
    </w:p>
    <w:p w:rsidR="00874094" w:rsidRPr="00F46934" w:rsidRDefault="00874094" w:rsidP="00874094">
      <w:pPr>
        <w:jc w:val="center"/>
        <w:rPr>
          <w:lang w:val="fr-FR"/>
        </w:rPr>
      </w:pPr>
    </w:p>
    <w:tbl>
      <w:tblPr>
        <w:tblpPr w:leftFromText="141" w:rightFromText="141" w:vertAnchor="text" w:tblpY="1"/>
        <w:tblOverlap w:val="never"/>
        <w:tblW w:w="0" w:type="auto"/>
        <w:tblInd w:w="78" w:type="dxa"/>
        <w:tblLayout w:type="fixed"/>
        <w:tblLook w:val="0000"/>
      </w:tblPr>
      <w:tblGrid>
        <w:gridCol w:w="1470"/>
        <w:gridCol w:w="6665"/>
      </w:tblGrid>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AFD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Agence Française de Développement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AICB</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 xml:space="preserve">Association interprofesionnelle du coton du Burkina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rPr>
            </w:pPr>
            <w:r w:rsidRPr="00027FD2">
              <w:rPr>
                <w:sz w:val="20"/>
                <w:szCs w:val="20"/>
              </w:rPr>
              <w:t>ANVAR</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Agence nationale de valorisation de la recherche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ARTEL</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Autorité de régulation des télécommunications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AVD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Analyse de viabilité de la dette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AZ</w:t>
            </w:r>
            <w:r w:rsidRPr="00027FD2">
              <w:rPr>
                <w:sz w:val="20"/>
                <w:szCs w:val="20"/>
                <w:lang w:val="fr-FR"/>
              </w:rPr>
              <w:tab/>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rPr>
              <w:t>Anglo Zimele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BAD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Banque africaine de développement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BCEAO</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Banque Centrale des États de l’Afrique de l’Ouest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BNLA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 xml:space="preserve">Brigade nationale de lutte anti-fraude de l’or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BUMIGEB</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 xml:space="preserve">Bureau des mines et de la géologie du Burkina </w:t>
            </w:r>
          </w:p>
        </w:tc>
      </w:tr>
      <w:tr w:rsidR="00874094" w:rsidRPr="00027FD2">
        <w:trPr>
          <w:trHeight w:val="247"/>
        </w:trPr>
        <w:tc>
          <w:tcPr>
            <w:tcW w:w="1470" w:type="dxa"/>
          </w:tcPr>
          <w:p w:rsidR="00874094" w:rsidRPr="00027FD2" w:rsidRDefault="00874094" w:rsidP="00883602">
            <w:pPr>
              <w:autoSpaceDE w:val="0"/>
              <w:autoSpaceDN w:val="0"/>
              <w:adjustRightInd w:val="0"/>
              <w:rPr>
                <w:sz w:val="20"/>
                <w:szCs w:val="20"/>
                <w:lang w:val="fr-FR"/>
              </w:rPr>
            </w:pPr>
            <w:r w:rsidRPr="00027FD2">
              <w:rPr>
                <w:sz w:val="20"/>
                <w:szCs w:val="20"/>
                <w:lang w:val="fr-FR"/>
              </w:rPr>
              <w:t>CCIC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Comité consultatif international du Coton</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CDMT</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Cadre de dépenses à moyen terme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CEAS</w:t>
            </w:r>
          </w:p>
        </w:tc>
        <w:tc>
          <w:tcPr>
            <w:tcW w:w="6665" w:type="dxa"/>
          </w:tcPr>
          <w:p w:rsidR="00874094" w:rsidRPr="00027FD2" w:rsidRDefault="00874094" w:rsidP="00883602">
            <w:pPr>
              <w:autoSpaceDE w:val="0"/>
              <w:autoSpaceDN w:val="0"/>
              <w:adjustRightInd w:val="0"/>
              <w:rPr>
                <w:color w:val="000000"/>
                <w:sz w:val="20"/>
                <w:szCs w:val="20"/>
              </w:rPr>
            </w:pPr>
            <w:r w:rsidRPr="00027FD2">
              <w:rPr>
                <w:color w:val="000000"/>
                <w:sz w:val="20"/>
                <w:szCs w:val="20"/>
              </w:rPr>
              <w:t>Centre écologique Albert Schweitzer</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rPr>
            </w:pPr>
            <w:r w:rsidRPr="00027FD2">
              <w:rPr>
                <w:color w:val="000000"/>
                <w:sz w:val="20"/>
                <w:szCs w:val="20"/>
              </w:rPr>
              <w:t>CEDEAO</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Communauté économique des États de l’Afrique de l’Ouest</w:t>
            </w:r>
          </w:p>
        </w:tc>
      </w:tr>
      <w:tr w:rsidR="00295C77" w:rsidRPr="00027FD2">
        <w:trPr>
          <w:trHeight w:val="247"/>
        </w:trPr>
        <w:tc>
          <w:tcPr>
            <w:tcW w:w="1470" w:type="dxa"/>
          </w:tcPr>
          <w:p w:rsidR="00295C77" w:rsidRPr="00027FD2" w:rsidRDefault="00295C77" w:rsidP="00883602">
            <w:pPr>
              <w:autoSpaceDE w:val="0"/>
              <w:autoSpaceDN w:val="0"/>
              <w:adjustRightInd w:val="0"/>
              <w:rPr>
                <w:color w:val="000000"/>
                <w:sz w:val="20"/>
                <w:szCs w:val="20"/>
              </w:rPr>
            </w:pPr>
            <w:r w:rsidRPr="00027FD2">
              <w:rPr>
                <w:color w:val="000000"/>
                <w:sz w:val="20"/>
                <w:szCs w:val="20"/>
              </w:rPr>
              <w:t>CFDT</w:t>
            </w:r>
          </w:p>
        </w:tc>
        <w:tc>
          <w:tcPr>
            <w:tcW w:w="6665" w:type="dxa"/>
          </w:tcPr>
          <w:p w:rsidR="00295C77" w:rsidRPr="00027FD2" w:rsidRDefault="00295C77" w:rsidP="00883602">
            <w:pPr>
              <w:autoSpaceDE w:val="0"/>
              <w:autoSpaceDN w:val="0"/>
              <w:adjustRightInd w:val="0"/>
              <w:rPr>
                <w:color w:val="000000"/>
                <w:sz w:val="20"/>
                <w:szCs w:val="20"/>
                <w:lang w:val="fr-FR"/>
              </w:rPr>
            </w:pPr>
            <w:r w:rsidRPr="00027FD2">
              <w:rPr>
                <w:color w:val="000000"/>
                <w:sz w:val="20"/>
                <w:szCs w:val="20"/>
                <w:lang w:val="fr-FR"/>
              </w:rPr>
              <w:t>Compagnie française pour le développement du textile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CID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Circuit informatisé de la dépense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CIE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 xml:space="preserve">Logiciel de comptabilité intégré de l’État </w:t>
            </w:r>
          </w:p>
        </w:tc>
      </w:tr>
      <w:tr w:rsidR="009D0611" w:rsidRPr="00027FD2">
        <w:trPr>
          <w:trHeight w:val="247"/>
        </w:trPr>
        <w:tc>
          <w:tcPr>
            <w:tcW w:w="1470" w:type="dxa"/>
          </w:tcPr>
          <w:p w:rsidR="009D0611" w:rsidRPr="00027FD2" w:rsidRDefault="002D1470" w:rsidP="00883602">
            <w:pPr>
              <w:autoSpaceDE w:val="0"/>
              <w:autoSpaceDN w:val="0"/>
              <w:adjustRightInd w:val="0"/>
              <w:rPr>
                <w:color w:val="000000"/>
                <w:sz w:val="20"/>
                <w:szCs w:val="20"/>
                <w:lang w:val="fr-FR"/>
              </w:rPr>
            </w:pPr>
            <w:r w:rsidRPr="00027FD2">
              <w:rPr>
                <w:color w:val="000000"/>
                <w:sz w:val="20"/>
                <w:szCs w:val="20"/>
                <w:lang w:val="fr-FR"/>
              </w:rPr>
              <w:t>CIRAD</w:t>
            </w:r>
          </w:p>
        </w:tc>
        <w:tc>
          <w:tcPr>
            <w:tcW w:w="6665" w:type="dxa"/>
          </w:tcPr>
          <w:p w:rsidR="009D0611" w:rsidRPr="00027FD2" w:rsidRDefault="002D1470" w:rsidP="00883602">
            <w:pPr>
              <w:autoSpaceDE w:val="0"/>
              <w:autoSpaceDN w:val="0"/>
              <w:adjustRightInd w:val="0"/>
              <w:rPr>
                <w:color w:val="000000"/>
                <w:sz w:val="20"/>
                <w:szCs w:val="20"/>
                <w:lang w:val="fr-FR"/>
              </w:rPr>
            </w:pPr>
            <w:r w:rsidRPr="00027FD2">
              <w:rPr>
                <w:rStyle w:val="longtext1"/>
                <w:shd w:val="clear" w:color="auto" w:fill="FFFFFF"/>
                <w:lang w:val="fr-FR"/>
              </w:rPr>
              <w:t>Centre de coopération internationale pour la recherche agronomique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CNRST</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Centre national de la recherche scientifique et technologique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COGES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Comité de gestion (sanitaire)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CONAGESE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Conseil national pour la gestion de l’environnement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CRA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Chambre régionale d’agriculture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CSPS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Centre de santé et de promotion sociale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CSRP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Crédit de soutien à la réduction de la pauvreté</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DAAF</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Direction des affaires administratives et financières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DCMP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Direction Centrale des Marchés Publics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DEP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Direction des Études et de la Planification</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DGB</w:t>
            </w:r>
          </w:p>
        </w:tc>
        <w:tc>
          <w:tcPr>
            <w:tcW w:w="6665" w:type="dxa"/>
          </w:tcPr>
          <w:p w:rsidR="00874094" w:rsidRPr="00027FD2" w:rsidRDefault="00874094" w:rsidP="00883602">
            <w:pPr>
              <w:autoSpaceDE w:val="0"/>
              <w:autoSpaceDN w:val="0"/>
              <w:adjustRightInd w:val="0"/>
              <w:rPr>
                <w:color w:val="000000"/>
                <w:sz w:val="20"/>
                <w:szCs w:val="20"/>
              </w:rPr>
            </w:pPr>
            <w:r w:rsidRPr="00027FD2">
              <w:rPr>
                <w:color w:val="000000"/>
                <w:sz w:val="20"/>
                <w:szCs w:val="20"/>
              </w:rPr>
              <w:t>Direction générale du budget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DGCOOP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Direction générale de la coopération</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DGE</w:t>
            </w:r>
          </w:p>
        </w:tc>
        <w:tc>
          <w:tcPr>
            <w:tcW w:w="6665" w:type="dxa"/>
          </w:tcPr>
          <w:p w:rsidR="00874094" w:rsidRPr="00027FD2" w:rsidRDefault="00874094" w:rsidP="00883602">
            <w:pPr>
              <w:autoSpaceDE w:val="0"/>
              <w:autoSpaceDN w:val="0"/>
              <w:adjustRightInd w:val="0"/>
              <w:rPr>
                <w:color w:val="000000"/>
                <w:sz w:val="20"/>
                <w:szCs w:val="20"/>
              </w:rPr>
            </w:pPr>
            <w:r w:rsidRPr="00027FD2">
              <w:rPr>
                <w:color w:val="000000"/>
                <w:sz w:val="20"/>
                <w:szCs w:val="20"/>
              </w:rPr>
              <w:t>Direction générale de l’environnement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DGMGC (DGM)</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 xml:space="preserve">Direction générale des mines, de la géologie et des carrières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DGTCP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 xml:space="preserve">Direction générale du Trésor et de la Comptabilité publique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DOS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 xml:space="preserve">Document d’orientation stratégique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DSRP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Document de stratégie pour la réduction de la pauvreté</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lastRenderedPageBreak/>
              <w:t>DTS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Droits de tirage spéciaux</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rPr>
            </w:pPr>
            <w:r w:rsidRPr="00027FD2">
              <w:rPr>
                <w:color w:val="000000"/>
                <w:sz w:val="20"/>
                <w:szCs w:val="20"/>
              </w:rPr>
              <w:t>EDIC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Étude diagnostique sur l’intégration du commerce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EDS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Enquête démographique et de santé</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rPr>
            </w:pPr>
            <w:r w:rsidRPr="00027FD2">
              <w:rPr>
                <w:color w:val="000000"/>
                <w:sz w:val="20"/>
                <w:szCs w:val="20"/>
              </w:rPr>
              <w:t>EIE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Étude de l’impact sur l’environnement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ENEP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École nationale des enseignants du primaire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ERFP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Évaluation de la responsabilité financière dans les pays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FAO</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Organisation des Nations Unies pour l’alimentation et l’agriculture (Food and Agriculture Organization of United Nations)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FASO COTON</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 xml:space="preserve">Société cotonnière privée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FCFA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Franc de la Communauté Financière Africaine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FMI</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Fonds monétaire international</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FRPC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Facilité pour la réduction de la pauvreté et pour la croissance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FRSIT</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Forum national pour la Recherche Scientifique et des Innovations Technologiques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GAMA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Gestion de l’environnementale dans les exploitations minières artisanales (Pérou)</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rPr>
            </w:pPr>
            <w:r w:rsidRPr="00027FD2">
              <w:rPr>
                <w:sz w:val="20"/>
                <w:szCs w:val="20"/>
              </w:rPr>
              <w:t>GoB</w:t>
            </w:r>
          </w:p>
        </w:tc>
        <w:tc>
          <w:tcPr>
            <w:tcW w:w="6665" w:type="dxa"/>
          </w:tcPr>
          <w:p w:rsidR="00874094" w:rsidRPr="00027FD2" w:rsidRDefault="00874094" w:rsidP="00883602">
            <w:pPr>
              <w:autoSpaceDE w:val="0"/>
              <w:autoSpaceDN w:val="0"/>
              <w:adjustRightInd w:val="0"/>
              <w:rPr>
                <w:color w:val="000000"/>
                <w:sz w:val="20"/>
                <w:szCs w:val="20"/>
              </w:rPr>
            </w:pPr>
            <w:r w:rsidRPr="00027FD2">
              <w:rPr>
                <w:sz w:val="20"/>
                <w:szCs w:val="20"/>
              </w:rPr>
              <w:t>Gouvernement du Botswana</w:t>
            </w:r>
          </w:p>
        </w:tc>
      </w:tr>
      <w:tr w:rsidR="00295C77" w:rsidRPr="00027FD2">
        <w:trPr>
          <w:trHeight w:val="247"/>
        </w:trPr>
        <w:tc>
          <w:tcPr>
            <w:tcW w:w="1470" w:type="dxa"/>
          </w:tcPr>
          <w:p w:rsidR="00295C77" w:rsidRPr="00027FD2" w:rsidRDefault="00295C77" w:rsidP="00883602">
            <w:pPr>
              <w:autoSpaceDE w:val="0"/>
              <w:autoSpaceDN w:val="0"/>
              <w:adjustRightInd w:val="0"/>
              <w:rPr>
                <w:sz w:val="20"/>
                <w:szCs w:val="20"/>
              </w:rPr>
            </w:pPr>
            <w:r w:rsidRPr="00027FD2">
              <w:rPr>
                <w:sz w:val="20"/>
                <w:szCs w:val="20"/>
              </w:rPr>
              <w:t>GPC</w:t>
            </w:r>
          </w:p>
        </w:tc>
        <w:tc>
          <w:tcPr>
            <w:tcW w:w="6665" w:type="dxa"/>
          </w:tcPr>
          <w:p w:rsidR="00295C77" w:rsidRPr="00027FD2" w:rsidRDefault="00295C77" w:rsidP="00883602">
            <w:pPr>
              <w:autoSpaceDE w:val="0"/>
              <w:autoSpaceDN w:val="0"/>
              <w:adjustRightInd w:val="0"/>
              <w:rPr>
                <w:sz w:val="20"/>
                <w:szCs w:val="20"/>
                <w:lang w:val="fr-FR"/>
              </w:rPr>
            </w:pPr>
            <w:r w:rsidRPr="00027FD2">
              <w:rPr>
                <w:sz w:val="20"/>
                <w:szCs w:val="20"/>
                <w:lang w:val="fr-FR"/>
              </w:rPr>
              <w:t>Groupement de producteurs de coton</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GTZ</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 xml:space="preserve">Agence de coopération technique allemande pour le développement (Deutsche Gesellschaft für Technische Zusammenarbeit)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HIPC-AAP</w:t>
            </w:r>
          </w:p>
        </w:tc>
        <w:tc>
          <w:tcPr>
            <w:tcW w:w="6665" w:type="dxa"/>
          </w:tcPr>
          <w:p w:rsidR="00874094" w:rsidRPr="00027FD2" w:rsidRDefault="00874094" w:rsidP="00883602">
            <w:pPr>
              <w:autoSpaceDE w:val="0"/>
              <w:autoSpaceDN w:val="0"/>
              <w:adjustRightInd w:val="0"/>
              <w:rPr>
                <w:color w:val="000000"/>
                <w:sz w:val="20"/>
                <w:szCs w:val="20"/>
              </w:rPr>
            </w:pPr>
            <w:r w:rsidRPr="00027FD2">
              <w:rPr>
                <w:color w:val="000000"/>
                <w:sz w:val="20"/>
                <w:szCs w:val="20"/>
              </w:rPr>
              <w:t>Evaluation et Plan d’action des PPTE (Highly-Indebted Poor Country -</w:t>
            </w:r>
            <w:r w:rsidRPr="00027FD2">
              <w:rPr>
                <w:rFonts w:ascii="Trebuchet MS" w:eastAsia="Cambria" w:hAnsi="Trebuchet MS" w:cs="Trebuchet MS"/>
                <w:b/>
                <w:bCs/>
                <w:color w:val="333333"/>
                <w:sz w:val="26"/>
                <w:szCs w:val="26"/>
              </w:rPr>
              <w:t xml:space="preserve"> </w:t>
            </w:r>
            <w:r w:rsidRPr="00027FD2">
              <w:rPr>
                <w:bCs/>
                <w:color w:val="000000"/>
                <w:sz w:val="20"/>
                <w:szCs w:val="20"/>
              </w:rPr>
              <w:t>Assessment and Action Plan)</w:t>
            </w:r>
          </w:p>
        </w:tc>
      </w:tr>
      <w:tr w:rsidR="00874094" w:rsidRPr="00027FD2">
        <w:trPr>
          <w:trHeight w:val="247"/>
        </w:trPr>
        <w:tc>
          <w:tcPr>
            <w:tcW w:w="1470" w:type="dxa"/>
          </w:tcPr>
          <w:p w:rsidR="00874094" w:rsidRPr="00027FD2" w:rsidRDefault="00874094" w:rsidP="00883602">
            <w:pPr>
              <w:rPr>
                <w:sz w:val="20"/>
                <w:szCs w:val="20"/>
              </w:rPr>
            </w:pPr>
            <w:r w:rsidRPr="00027FD2">
              <w:rPr>
                <w:sz w:val="20"/>
                <w:szCs w:val="20"/>
              </w:rPr>
              <w:t>IADM</w:t>
            </w:r>
          </w:p>
        </w:tc>
        <w:tc>
          <w:tcPr>
            <w:tcW w:w="6665" w:type="dxa"/>
          </w:tcPr>
          <w:p w:rsidR="00874094" w:rsidRPr="00027FD2" w:rsidRDefault="00874094" w:rsidP="00883602">
            <w:pPr>
              <w:rPr>
                <w:sz w:val="20"/>
                <w:szCs w:val="20"/>
                <w:lang w:val="fr-FR"/>
              </w:rPr>
            </w:pPr>
            <w:r w:rsidRPr="00027FD2">
              <w:rPr>
                <w:sz w:val="20"/>
                <w:szCs w:val="20"/>
                <w:lang w:val="fr-FR"/>
              </w:rPr>
              <w:t>Initiative d’allégement de la dette multilatérale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ICA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Évaluation du climat de l’investissement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ICAC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Comité consultatif international du coton (International Cotton Advisory Committee)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ICRR</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Rapport sur l’achèvement, la mise en œuvre et les résultats (</w:t>
            </w:r>
            <w:r w:rsidRPr="00027FD2">
              <w:rPr>
                <w:bCs/>
                <w:color w:val="000000"/>
                <w:sz w:val="20"/>
                <w:szCs w:val="20"/>
                <w:lang w:val="fr-FR"/>
              </w:rPr>
              <w:t>Implementation Completion and Results Repor)</w:t>
            </w:r>
            <w:r w:rsidRPr="00027FD2">
              <w:rPr>
                <w:color w:val="000000"/>
                <w:sz w:val="20"/>
                <w:szCs w:val="20"/>
                <w:lang w:val="fr-FR"/>
              </w:rPr>
              <w:t xml:space="preserve">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IDA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Association internationale de développement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rPr>
            </w:pPr>
            <w:r w:rsidRPr="00027FD2">
              <w:rPr>
                <w:sz w:val="20"/>
                <w:szCs w:val="20"/>
                <w:lang w:val="fr-FR" w:eastAsia="fr-FR"/>
              </w:rPr>
              <w:t>IGAME</w:t>
            </w:r>
            <w:r w:rsidRPr="00027FD2">
              <w:rPr>
                <w:sz w:val="20"/>
                <w:szCs w:val="20"/>
                <w:lang w:val="fr-FR" w:eastAsia="fr-FR"/>
              </w:rPr>
              <w:tab/>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Inspection générale des activités minières et énergétiques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IGE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Inspection générale d’État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IGF</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Inspection générale des finances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rPr>
            </w:pPr>
            <w:r w:rsidRPr="00027FD2">
              <w:rPr>
                <w:sz w:val="20"/>
                <w:szCs w:val="20"/>
              </w:rPr>
              <w:t>INERA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Institut de l’environnement et des recherches agricoles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INSD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Institut national de la statistique et de la Démographie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IPC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Indice des prix à la consommation</w:t>
            </w:r>
          </w:p>
        </w:tc>
      </w:tr>
      <w:tr w:rsidR="00874094" w:rsidRPr="00027FD2">
        <w:trPr>
          <w:trHeight w:val="247"/>
        </w:trPr>
        <w:tc>
          <w:tcPr>
            <w:tcW w:w="1470" w:type="dxa"/>
          </w:tcPr>
          <w:p w:rsidR="00874094" w:rsidRPr="00027FD2" w:rsidRDefault="00874094" w:rsidP="00883602">
            <w:pPr>
              <w:autoSpaceDE w:val="0"/>
              <w:autoSpaceDN w:val="0"/>
              <w:adjustRightInd w:val="0"/>
              <w:rPr>
                <w:sz w:val="20"/>
                <w:szCs w:val="20"/>
              </w:rPr>
            </w:pPr>
            <w:r w:rsidRPr="00027FD2">
              <w:rPr>
                <w:color w:val="000000"/>
                <w:sz w:val="20"/>
                <w:szCs w:val="20"/>
                <w:lang w:val="fr-FR"/>
              </w:rPr>
              <w:t>IRCT</w:t>
            </w:r>
          </w:p>
        </w:tc>
        <w:tc>
          <w:tcPr>
            <w:tcW w:w="6665" w:type="dxa"/>
          </w:tcPr>
          <w:p w:rsidR="00874094" w:rsidRPr="00027FD2" w:rsidRDefault="00874094" w:rsidP="00883602">
            <w:pPr>
              <w:autoSpaceDE w:val="0"/>
              <w:autoSpaceDN w:val="0"/>
              <w:adjustRightInd w:val="0"/>
              <w:rPr>
                <w:lang w:val="fr-FR"/>
              </w:rPr>
            </w:pPr>
            <w:r w:rsidRPr="00027FD2">
              <w:rPr>
                <w:color w:val="000000"/>
                <w:sz w:val="20"/>
                <w:szCs w:val="20"/>
                <w:lang w:val="fr-FR"/>
              </w:rPr>
              <w:t>Institut de recherche du coton et des textiles exotiques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IRD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Institut de recherche pour le développement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rPr>
            </w:pPr>
            <w:r w:rsidRPr="00027FD2">
              <w:rPr>
                <w:sz w:val="20"/>
                <w:szCs w:val="20"/>
              </w:rPr>
              <w:t>IRSAT</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Institut de recherche en Sciences appliquées et Technologies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rPr>
            </w:pPr>
            <w:r w:rsidRPr="00027FD2">
              <w:rPr>
                <w:color w:val="000000"/>
                <w:sz w:val="20"/>
                <w:szCs w:val="20"/>
              </w:rPr>
              <w:t>ITIE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Initiative sur la transparence dans les industries extractives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JSAN</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Note consultative conjointe FMI-BM (Stratégie d’Assistance Nationale)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LPD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Lettre de politique de développement</w:t>
            </w:r>
          </w:p>
        </w:tc>
      </w:tr>
      <w:tr w:rsidR="0068222B" w:rsidRPr="00027FD2">
        <w:trPr>
          <w:trHeight w:val="247"/>
        </w:trPr>
        <w:tc>
          <w:tcPr>
            <w:tcW w:w="1470" w:type="dxa"/>
          </w:tcPr>
          <w:p w:rsidR="0068222B" w:rsidRPr="00027FD2" w:rsidRDefault="0068222B" w:rsidP="00883602">
            <w:pPr>
              <w:autoSpaceDE w:val="0"/>
              <w:autoSpaceDN w:val="0"/>
              <w:adjustRightInd w:val="0"/>
              <w:rPr>
                <w:color w:val="000000"/>
                <w:sz w:val="20"/>
                <w:szCs w:val="20"/>
                <w:lang w:val="fr-FR"/>
              </w:rPr>
            </w:pPr>
            <w:r w:rsidRPr="00027FD2">
              <w:rPr>
                <w:color w:val="000000"/>
                <w:sz w:val="20"/>
                <w:szCs w:val="20"/>
                <w:lang w:val="fr-FR"/>
              </w:rPr>
              <w:t>MAHRH</w:t>
            </w:r>
          </w:p>
        </w:tc>
        <w:tc>
          <w:tcPr>
            <w:tcW w:w="6665" w:type="dxa"/>
          </w:tcPr>
          <w:p w:rsidR="0068222B" w:rsidRPr="00027FD2" w:rsidRDefault="0068222B" w:rsidP="00883602">
            <w:pPr>
              <w:autoSpaceDE w:val="0"/>
              <w:autoSpaceDN w:val="0"/>
              <w:adjustRightInd w:val="0"/>
              <w:rPr>
                <w:color w:val="000000"/>
                <w:sz w:val="20"/>
                <w:szCs w:val="20"/>
                <w:lang w:val="fr-FR"/>
              </w:rPr>
            </w:pPr>
            <w:r w:rsidRPr="00027FD2">
              <w:rPr>
                <w:sz w:val="20"/>
                <w:lang w:val="fr-FR"/>
              </w:rPr>
              <w:t xml:space="preserve">Ministère de l’Agriculture, de l’Hydraulique et des Ressources halieutiques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MAMS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Maquette pour les simulations des ODM</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MEBA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Ministère de l’Enseignement de base et de l’Alphabétisation (du Burkina)</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MEDEV</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Ministère de l’Économie et du Développement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MEF</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Ministère de l’Économie et des Finances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MEP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Mémorandum économique pays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MMCE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Ministère des Mines, des Carrières et de l’Énergie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MnO2</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Dioxyde de manganèse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Ministère de la Santé</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MTC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Ministère de la Culture, du Tourisme et de la Communication</w:t>
            </w:r>
          </w:p>
        </w:tc>
      </w:tr>
      <w:tr w:rsidR="00874094" w:rsidRPr="00027FD2">
        <w:trPr>
          <w:trHeight w:val="247"/>
        </w:trPr>
        <w:tc>
          <w:tcPr>
            <w:tcW w:w="1470" w:type="dxa"/>
          </w:tcPr>
          <w:p w:rsidR="00874094" w:rsidRPr="00027FD2" w:rsidRDefault="00874094" w:rsidP="00883602">
            <w:pPr>
              <w:autoSpaceDE w:val="0"/>
              <w:autoSpaceDN w:val="0"/>
              <w:adjustRightInd w:val="0"/>
              <w:rPr>
                <w:sz w:val="20"/>
                <w:szCs w:val="20"/>
                <w:lang w:val="fr-FR"/>
              </w:rPr>
            </w:pPr>
            <w:r w:rsidRPr="00027FD2">
              <w:rPr>
                <w:sz w:val="20"/>
                <w:szCs w:val="20"/>
                <w:lang w:val="fr-FR"/>
              </w:rPr>
              <w:t>OCDE</w:t>
            </w:r>
          </w:p>
        </w:tc>
        <w:tc>
          <w:tcPr>
            <w:tcW w:w="6665" w:type="dxa"/>
          </w:tcPr>
          <w:p w:rsidR="00874094" w:rsidRPr="00027FD2" w:rsidRDefault="00874094" w:rsidP="00883602">
            <w:pPr>
              <w:autoSpaceDE w:val="0"/>
              <w:autoSpaceDN w:val="0"/>
              <w:adjustRightInd w:val="0"/>
              <w:rPr>
                <w:sz w:val="20"/>
                <w:szCs w:val="20"/>
                <w:lang w:val="fr-FR"/>
              </w:rPr>
            </w:pPr>
            <w:r w:rsidRPr="00027FD2">
              <w:rPr>
                <w:sz w:val="20"/>
                <w:szCs w:val="20"/>
                <w:lang w:val="fr-FR"/>
              </w:rPr>
              <w:t>Organisation pour la coopération économique et le développement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ODM</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Objectifs de développement du millénaire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OFINAP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Office national des Aires Protégées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OHADA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Organisation pour l’harmonisation en Afrique du Droit des Affaires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OMC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Organisation mondiale du commerce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OMS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Organisation mondiale de la santé</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ONAPAD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Observatoire national de la pauvreté et du développement humain durable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ONATEL</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Office national des télécommunications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ONG</w:t>
            </w:r>
            <w:r w:rsidRPr="00027FD2">
              <w:rPr>
                <w:sz w:val="20"/>
                <w:szCs w:val="20"/>
                <w:lang w:val="fr-FR"/>
              </w:rPr>
              <w:tab/>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Organisation non gouvernementale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eastAsia="fr-FR"/>
              </w:rPr>
              <w:t>ONGI</w:t>
            </w:r>
            <w:r w:rsidRPr="00027FD2">
              <w:rPr>
                <w:sz w:val="20"/>
                <w:szCs w:val="20"/>
                <w:lang w:eastAsia="fr-FR"/>
              </w:rPr>
              <w:tab/>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eastAsia="fr-FR"/>
              </w:rPr>
              <w:t>Organisation non gouvernementale internationale</w:t>
            </w:r>
          </w:p>
        </w:tc>
      </w:tr>
      <w:tr w:rsidR="00874094" w:rsidRPr="00027FD2">
        <w:trPr>
          <w:trHeight w:val="247"/>
        </w:trPr>
        <w:tc>
          <w:tcPr>
            <w:tcW w:w="1470" w:type="dxa"/>
          </w:tcPr>
          <w:p w:rsidR="00874094" w:rsidRPr="00027FD2" w:rsidRDefault="00874094" w:rsidP="00883602">
            <w:pPr>
              <w:autoSpaceDE w:val="0"/>
              <w:autoSpaceDN w:val="0"/>
              <w:adjustRightInd w:val="0"/>
              <w:rPr>
                <w:sz w:val="20"/>
                <w:szCs w:val="20"/>
                <w:lang w:eastAsia="fr-FR"/>
              </w:rPr>
            </w:pPr>
            <w:r w:rsidRPr="00027FD2">
              <w:rPr>
                <w:sz w:val="20"/>
                <w:szCs w:val="20"/>
                <w:lang w:eastAsia="fr-FR"/>
              </w:rPr>
              <w:t>ONTB</w:t>
            </w:r>
          </w:p>
        </w:tc>
        <w:tc>
          <w:tcPr>
            <w:tcW w:w="6665" w:type="dxa"/>
          </w:tcPr>
          <w:p w:rsidR="00874094" w:rsidRPr="00027FD2" w:rsidRDefault="00874094" w:rsidP="00883602">
            <w:pPr>
              <w:autoSpaceDE w:val="0"/>
              <w:autoSpaceDN w:val="0"/>
              <w:adjustRightInd w:val="0"/>
              <w:rPr>
                <w:sz w:val="20"/>
                <w:szCs w:val="20"/>
                <w:lang w:val="fr-FR" w:eastAsia="fr-FR"/>
              </w:rPr>
            </w:pPr>
            <w:r w:rsidRPr="00027FD2">
              <w:rPr>
                <w:sz w:val="20"/>
                <w:szCs w:val="20"/>
                <w:lang w:val="fr-FR" w:eastAsia="fr-FR"/>
              </w:rPr>
              <w:t>Office national du tourisme Burkinabè</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ONUDI</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Organisation des Nations Unies pour le développement industriel</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OPA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Organisation de producteurs agricoles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ORCADE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Organisation pour le Renforcement des Capacités de Développement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OSC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Organisation de la société civile</w:t>
            </w:r>
          </w:p>
        </w:tc>
      </w:tr>
      <w:tr w:rsidR="00874094" w:rsidRPr="00027FD2">
        <w:trPr>
          <w:trHeight w:val="247"/>
        </w:trPr>
        <w:tc>
          <w:tcPr>
            <w:tcW w:w="1470" w:type="dxa"/>
          </w:tcPr>
          <w:p w:rsidR="00874094" w:rsidRPr="00027FD2" w:rsidRDefault="00874094" w:rsidP="00883602">
            <w:pPr>
              <w:autoSpaceDE w:val="0"/>
              <w:autoSpaceDN w:val="0"/>
              <w:adjustRightInd w:val="0"/>
              <w:rPr>
                <w:sz w:val="20"/>
                <w:szCs w:val="20"/>
                <w:lang w:val="fr-FR"/>
              </w:rPr>
            </w:pPr>
            <w:r w:rsidRPr="00027FD2">
              <w:rPr>
                <w:sz w:val="20"/>
                <w:szCs w:val="20"/>
                <w:lang w:val="fr-FR"/>
              </w:rPr>
              <w:t>P2O5</w:t>
            </w:r>
          </w:p>
        </w:tc>
        <w:tc>
          <w:tcPr>
            <w:tcW w:w="6665" w:type="dxa"/>
          </w:tcPr>
          <w:p w:rsidR="00874094" w:rsidRPr="00027FD2" w:rsidRDefault="00874094" w:rsidP="00883602">
            <w:pPr>
              <w:autoSpaceDE w:val="0"/>
              <w:autoSpaceDN w:val="0"/>
              <w:adjustRightInd w:val="0"/>
              <w:rPr>
                <w:sz w:val="20"/>
                <w:szCs w:val="20"/>
                <w:lang w:val="fr-FR"/>
              </w:rPr>
            </w:pPr>
            <w:r w:rsidRPr="00027FD2">
              <w:rPr>
                <w:sz w:val="20"/>
                <w:szCs w:val="20"/>
                <w:lang w:val="fr-FR"/>
              </w:rPr>
              <w:t>Pentoxyde de phosphore</w:t>
            </w:r>
          </w:p>
        </w:tc>
      </w:tr>
      <w:tr w:rsidR="00874094" w:rsidRPr="00027FD2">
        <w:trPr>
          <w:trHeight w:val="247"/>
        </w:trPr>
        <w:tc>
          <w:tcPr>
            <w:tcW w:w="1470" w:type="dxa"/>
          </w:tcPr>
          <w:p w:rsidR="00874094" w:rsidRPr="00027FD2" w:rsidRDefault="00874094" w:rsidP="00883602">
            <w:pPr>
              <w:autoSpaceDE w:val="0"/>
              <w:autoSpaceDN w:val="0"/>
              <w:adjustRightInd w:val="0"/>
              <w:rPr>
                <w:sz w:val="20"/>
                <w:szCs w:val="20"/>
                <w:lang w:val="fr-FR"/>
              </w:rPr>
            </w:pPr>
            <w:r w:rsidRPr="00027FD2">
              <w:rPr>
                <w:sz w:val="20"/>
                <w:szCs w:val="20"/>
                <w:lang w:val="fr-FR"/>
              </w:rPr>
              <w:t>PAPISE</w:t>
            </w:r>
          </w:p>
        </w:tc>
        <w:tc>
          <w:tcPr>
            <w:tcW w:w="6665" w:type="dxa"/>
          </w:tcPr>
          <w:p w:rsidR="00874094" w:rsidRPr="00027FD2" w:rsidRDefault="00874094" w:rsidP="00883602">
            <w:pPr>
              <w:autoSpaceDE w:val="0"/>
              <w:autoSpaceDN w:val="0"/>
              <w:adjustRightInd w:val="0"/>
              <w:rPr>
                <w:sz w:val="20"/>
                <w:szCs w:val="20"/>
                <w:lang w:val="fr-FR"/>
              </w:rPr>
            </w:pPr>
            <w:r w:rsidRPr="00027FD2">
              <w:rPr>
                <w:sz w:val="20"/>
                <w:szCs w:val="20"/>
                <w:lang w:val="fr-FR"/>
              </w:rPr>
              <w:t>Plan d’actions et programme d’investissements du secteur de l’élevage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PAFASP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rStyle w:val="contenthr"/>
                <w:color w:val="000000"/>
                <w:sz w:val="20"/>
                <w:szCs w:val="20"/>
                <w:lang w:val="fr-FR"/>
              </w:rPr>
              <w:t xml:space="preserve">Programme d’appui aux filières agro-sylvo-pastorales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PAMS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Simulateur macroéconomique pour l’analyse de la pauvreté</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PAP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Programme d’actions prioritaires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PDDEB</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Plan décennal de développement de l’éducation de base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PGE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Plan de gestion environnementale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PIB</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Produit intérieur brut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PME</w:t>
            </w:r>
          </w:p>
        </w:tc>
        <w:tc>
          <w:tcPr>
            <w:tcW w:w="6665" w:type="dxa"/>
          </w:tcPr>
          <w:p w:rsidR="00874094" w:rsidRPr="00027FD2" w:rsidRDefault="00874094" w:rsidP="00883602">
            <w:pPr>
              <w:autoSpaceDE w:val="0"/>
              <w:autoSpaceDN w:val="0"/>
              <w:adjustRightInd w:val="0"/>
              <w:rPr>
                <w:color w:val="000000"/>
                <w:sz w:val="20"/>
                <w:szCs w:val="20"/>
              </w:rPr>
            </w:pPr>
            <w:r w:rsidRPr="00027FD2">
              <w:rPr>
                <w:color w:val="000000"/>
                <w:sz w:val="20"/>
                <w:szCs w:val="20"/>
              </w:rPr>
              <w:t>Petites et moyennes entreprises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PNB</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Produit national brut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PNDS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Plan National de Développement Sanitaire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PNDSA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Programme national de développement des services agricoles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PNGT</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Programme national de gestion des terroirs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PNUD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Programme des Nations Unies pour le développement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PPTE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Pays pauvres très endettés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eastAsia="fr-FR"/>
              </w:rPr>
              <w:t>PRECAGEME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Projet de renforcement des capacités nationales du secteur minier et de gestion de l'environnement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PRGB</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Programme de Renforcement de la Gestion budgétaire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PRSP-APR</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Rapport d’étape annuel sur la mise en œuvre du DSRP</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PSO</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Plan stratégique opérationnel</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RDP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Revue des dépenses publiques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REMP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Rapport d’évaluation des marchés publics d’un pays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RE-SAP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Rapport d’étape de la stratégie d’assistance-pays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RONC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Rapport sur l’observation des normes et codes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SAP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Stratégie d’assistance-pays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SBI</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Indice de viabilité budgétaire (Botswana)</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SDR</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Stratégie de développement rural</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SFI</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Société financière internationale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SIGASPE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Système intégré de gestion administrative et salariale du personnel de l’État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SITARAIL</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Société internationale de transport africain par rail</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SMEELP</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 xml:space="preserve">Programme d’autonomisation des petites et moyennes entreprises (Mozambique) (Small and Medium Enterprise Empowerment Program) </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SNAT</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Schéma national d’aménagement du Territoire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SOCOMA</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Société cotonnière privée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SOFITEX</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Société cotonnière privée (la plus importante)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SONABEL</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La société nationale d’électricité</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SONABHY</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Société nationale burkinabè d’hydrocarbures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SOPAFER-B</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Société de gestion du patrimoine ferroviaire du Burkina</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SP-PPF</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Secrétariat permanent pour le suivi des politiques et programmes financiers</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STC-PDES</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Secrétariat technique pour la coordination des programmes de développement économique et social</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TIC</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bCs/>
                <w:color w:val="000000"/>
                <w:sz w:val="20"/>
                <w:szCs w:val="20"/>
                <w:lang w:val="fr-FR"/>
              </w:rPr>
              <w:t>Technologies de l'information et de la communication</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TOD</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Textes d’orientation de la décentralisation</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TOFE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Tableau des opérations financières de l’État</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TVA</w:t>
            </w:r>
          </w:p>
        </w:tc>
        <w:tc>
          <w:tcPr>
            <w:tcW w:w="6665" w:type="dxa"/>
          </w:tcPr>
          <w:p w:rsidR="00874094" w:rsidRPr="00027FD2" w:rsidRDefault="00874094" w:rsidP="00883602">
            <w:pPr>
              <w:autoSpaceDE w:val="0"/>
              <w:autoSpaceDN w:val="0"/>
              <w:adjustRightInd w:val="0"/>
              <w:rPr>
                <w:sz w:val="20"/>
                <w:szCs w:val="20"/>
                <w:lang w:val="fr-FR"/>
              </w:rPr>
            </w:pPr>
            <w:r w:rsidRPr="00027FD2">
              <w:rPr>
                <w:sz w:val="20"/>
                <w:szCs w:val="20"/>
                <w:lang w:val="fr-FR"/>
              </w:rPr>
              <w:t>Taxe à la valeur ajoutée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UE</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Union européenne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 xml:space="preserve">UEMOA </w:t>
            </w:r>
          </w:p>
        </w:tc>
        <w:tc>
          <w:tcPr>
            <w:tcW w:w="6665" w:type="dxa"/>
          </w:tcPr>
          <w:p w:rsidR="00874094" w:rsidRPr="00027FD2" w:rsidRDefault="00874094" w:rsidP="00883602">
            <w:pPr>
              <w:autoSpaceDE w:val="0"/>
              <w:autoSpaceDN w:val="0"/>
              <w:adjustRightInd w:val="0"/>
              <w:rPr>
                <w:sz w:val="20"/>
                <w:szCs w:val="20"/>
                <w:lang w:val="fr-FR"/>
              </w:rPr>
            </w:pPr>
            <w:r w:rsidRPr="00027FD2">
              <w:rPr>
                <w:sz w:val="20"/>
                <w:szCs w:val="20"/>
                <w:lang w:val="fr-FR"/>
              </w:rPr>
              <w:t>Union économique et monétaire ouest-africaine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UICN</w:t>
            </w:r>
          </w:p>
        </w:tc>
        <w:tc>
          <w:tcPr>
            <w:tcW w:w="6665" w:type="dxa"/>
          </w:tcPr>
          <w:p w:rsidR="00874094" w:rsidRPr="00027FD2" w:rsidRDefault="00874094" w:rsidP="00883602">
            <w:pPr>
              <w:autoSpaceDE w:val="0"/>
              <w:autoSpaceDN w:val="0"/>
              <w:adjustRightInd w:val="0"/>
              <w:rPr>
                <w:sz w:val="20"/>
                <w:szCs w:val="20"/>
                <w:lang w:val="fr-FR"/>
              </w:rPr>
            </w:pPr>
            <w:r w:rsidRPr="00027FD2">
              <w:rPr>
                <w:sz w:val="20"/>
                <w:szCs w:val="20"/>
                <w:lang w:val="fr-FR"/>
              </w:rPr>
              <w:t>Union internationale pour la conservation de la nature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UMOA</w:t>
            </w:r>
          </w:p>
        </w:tc>
        <w:tc>
          <w:tcPr>
            <w:tcW w:w="6665" w:type="dxa"/>
          </w:tcPr>
          <w:p w:rsidR="00874094" w:rsidRPr="00027FD2" w:rsidRDefault="00874094" w:rsidP="00883602">
            <w:pPr>
              <w:autoSpaceDE w:val="0"/>
              <w:autoSpaceDN w:val="0"/>
              <w:adjustRightInd w:val="0"/>
              <w:rPr>
                <w:sz w:val="20"/>
                <w:szCs w:val="20"/>
              </w:rPr>
            </w:pPr>
            <w:r w:rsidRPr="00027FD2">
              <w:rPr>
                <w:sz w:val="20"/>
                <w:szCs w:val="20"/>
              </w:rPr>
              <w:t>Union monétaire ouest-africaine</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UNPC-B</w:t>
            </w:r>
          </w:p>
        </w:tc>
        <w:tc>
          <w:tcPr>
            <w:tcW w:w="6665" w:type="dxa"/>
          </w:tcPr>
          <w:p w:rsidR="00874094" w:rsidRPr="00027FD2" w:rsidRDefault="00874094" w:rsidP="00883602">
            <w:pPr>
              <w:autoSpaceDE w:val="0"/>
              <w:autoSpaceDN w:val="0"/>
              <w:adjustRightInd w:val="0"/>
              <w:rPr>
                <w:color w:val="000000"/>
                <w:sz w:val="20"/>
                <w:szCs w:val="20"/>
                <w:lang w:val="fr-FR"/>
              </w:rPr>
            </w:pPr>
            <w:r w:rsidRPr="00027FD2">
              <w:rPr>
                <w:sz w:val="20"/>
                <w:szCs w:val="20"/>
                <w:lang w:val="fr-FR"/>
              </w:rPr>
              <w:t>Union nationale des producteurs de coton du Burkina Faso</w:t>
            </w:r>
          </w:p>
        </w:tc>
      </w:tr>
      <w:tr w:rsidR="00874094" w:rsidRPr="00027FD2">
        <w:trPr>
          <w:trHeight w:val="247"/>
        </w:trPr>
        <w:tc>
          <w:tcPr>
            <w:tcW w:w="1470" w:type="dxa"/>
          </w:tcPr>
          <w:p w:rsidR="00874094" w:rsidRPr="00027FD2" w:rsidRDefault="00874094" w:rsidP="00883602">
            <w:pPr>
              <w:autoSpaceDE w:val="0"/>
              <w:autoSpaceDN w:val="0"/>
              <w:adjustRightInd w:val="0"/>
              <w:rPr>
                <w:color w:val="000000"/>
                <w:sz w:val="20"/>
                <w:szCs w:val="20"/>
                <w:lang w:val="fr-FR"/>
              </w:rPr>
            </w:pPr>
            <w:r w:rsidRPr="00027FD2">
              <w:rPr>
                <w:color w:val="000000"/>
                <w:sz w:val="20"/>
                <w:szCs w:val="20"/>
                <w:lang w:val="fr-FR"/>
              </w:rPr>
              <w:t>WTTC</w:t>
            </w:r>
          </w:p>
        </w:tc>
        <w:tc>
          <w:tcPr>
            <w:tcW w:w="6665" w:type="dxa"/>
          </w:tcPr>
          <w:p w:rsidR="00874094" w:rsidRPr="00027FD2" w:rsidRDefault="00874094" w:rsidP="00883602">
            <w:pPr>
              <w:autoSpaceDE w:val="0"/>
              <w:autoSpaceDN w:val="0"/>
              <w:adjustRightInd w:val="0"/>
              <w:rPr>
                <w:sz w:val="20"/>
                <w:szCs w:val="20"/>
              </w:rPr>
            </w:pPr>
            <w:r w:rsidRPr="00027FD2">
              <w:rPr>
                <w:sz w:val="20"/>
                <w:szCs w:val="20"/>
              </w:rPr>
              <w:t>World Travel and Tourism Council</w:t>
            </w:r>
          </w:p>
        </w:tc>
      </w:tr>
    </w:tbl>
    <w:p w:rsidR="00874094" w:rsidRPr="00185566" w:rsidRDefault="00874094" w:rsidP="00874094"/>
    <w:p w:rsidR="00874094" w:rsidRPr="00185566" w:rsidRDefault="00874094" w:rsidP="00874094"/>
    <w:p w:rsidR="00874094" w:rsidRDefault="00874094" w:rsidP="00874094"/>
    <w:p w:rsidR="000B46D4" w:rsidRPr="00185566" w:rsidRDefault="000B46D4" w:rsidP="000B46D4">
      <w:pPr>
        <w:jc w:val="center"/>
        <w:rPr>
          <w:b/>
          <w:sz w:val="22"/>
          <w:szCs w:val="22"/>
        </w:rPr>
      </w:pPr>
    </w:p>
    <w:p w:rsidR="000B46D4" w:rsidRPr="00185566" w:rsidRDefault="000B46D4" w:rsidP="000B46D4">
      <w:pPr>
        <w:jc w:val="center"/>
        <w:rPr>
          <w:b/>
          <w:sz w:val="22"/>
          <w:szCs w:val="22"/>
        </w:rPr>
      </w:pPr>
    </w:p>
    <w:p w:rsidR="000B46D4" w:rsidRPr="00185566" w:rsidRDefault="000B46D4" w:rsidP="000B46D4">
      <w:pPr>
        <w:jc w:val="center"/>
      </w:pPr>
    </w:p>
    <w:p w:rsidR="000B46D4" w:rsidRPr="00185566" w:rsidRDefault="000B46D4" w:rsidP="00874094"/>
    <w:p w:rsidR="00874094" w:rsidRPr="00185566" w:rsidRDefault="00874094" w:rsidP="000B46D4"/>
    <w:p w:rsidR="00874094" w:rsidRPr="00185566" w:rsidRDefault="00874094" w:rsidP="000B46D4"/>
    <w:p w:rsidR="00874094" w:rsidRPr="00185566" w:rsidRDefault="00874094" w:rsidP="000B46D4"/>
    <w:p w:rsidR="00874094" w:rsidRPr="00185566" w:rsidRDefault="00874094"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A27101" w:rsidRPr="00185566" w:rsidRDefault="00A27101" w:rsidP="000B46D4"/>
    <w:p w:rsidR="000B46D4" w:rsidRPr="00185566" w:rsidRDefault="000B46D4" w:rsidP="000B46D4"/>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7"/>
        <w:gridCol w:w="360"/>
        <w:gridCol w:w="3060"/>
      </w:tblGrid>
      <w:tr w:rsidR="000B46D4" w:rsidRPr="00D51E7F" w:rsidTr="0059399A">
        <w:tc>
          <w:tcPr>
            <w:tcW w:w="3067" w:type="dxa"/>
          </w:tcPr>
          <w:p w:rsidR="000B46D4" w:rsidRPr="00D51E7F" w:rsidRDefault="000B46D4" w:rsidP="000B46D4">
            <w:pPr>
              <w:jc w:val="right"/>
              <w:rPr>
                <w:sz w:val="22"/>
                <w:szCs w:val="22"/>
                <w:lang w:val="fr-FR"/>
              </w:rPr>
            </w:pPr>
            <w:r w:rsidRPr="00D51E7F">
              <w:rPr>
                <w:sz w:val="22"/>
                <w:szCs w:val="22"/>
                <w:lang w:val="fr-FR"/>
              </w:rPr>
              <w:t>Vice Président</w:t>
            </w:r>
          </w:p>
        </w:tc>
        <w:tc>
          <w:tcPr>
            <w:tcW w:w="360" w:type="dxa"/>
          </w:tcPr>
          <w:p w:rsidR="000B46D4" w:rsidRPr="00D51E7F" w:rsidRDefault="000B46D4" w:rsidP="000B46D4">
            <w:pPr>
              <w:jc w:val="center"/>
              <w:rPr>
                <w:sz w:val="22"/>
                <w:szCs w:val="22"/>
                <w:lang w:val="fr-FR"/>
              </w:rPr>
            </w:pPr>
            <w:r w:rsidRPr="00D51E7F">
              <w:rPr>
                <w:sz w:val="22"/>
                <w:szCs w:val="22"/>
                <w:lang w:val="fr-FR"/>
              </w:rPr>
              <w:t>:</w:t>
            </w:r>
          </w:p>
        </w:tc>
        <w:tc>
          <w:tcPr>
            <w:tcW w:w="3060" w:type="dxa"/>
          </w:tcPr>
          <w:p w:rsidR="000B46D4" w:rsidRPr="00D51E7F" w:rsidRDefault="000B46D4" w:rsidP="000B46D4">
            <w:pPr>
              <w:rPr>
                <w:sz w:val="22"/>
                <w:szCs w:val="22"/>
                <w:lang w:val="fr-FR"/>
              </w:rPr>
            </w:pPr>
            <w:r w:rsidRPr="00D51E7F">
              <w:rPr>
                <w:sz w:val="22"/>
                <w:szCs w:val="22"/>
                <w:lang w:val="fr-FR"/>
              </w:rPr>
              <w:t>Obiageli K. Ezekwesili</w:t>
            </w:r>
          </w:p>
        </w:tc>
      </w:tr>
      <w:tr w:rsidR="000B46D4" w:rsidRPr="00D51E7F" w:rsidTr="0059399A">
        <w:tc>
          <w:tcPr>
            <w:tcW w:w="3067" w:type="dxa"/>
          </w:tcPr>
          <w:p w:rsidR="000B46D4" w:rsidRPr="00D51E7F" w:rsidRDefault="000B46D4" w:rsidP="000B46D4">
            <w:pPr>
              <w:jc w:val="right"/>
              <w:rPr>
                <w:sz w:val="22"/>
                <w:szCs w:val="22"/>
                <w:lang w:val="fr-FR"/>
              </w:rPr>
            </w:pPr>
            <w:r w:rsidRPr="00D51E7F">
              <w:rPr>
                <w:sz w:val="22"/>
                <w:szCs w:val="22"/>
                <w:lang w:val="fr-FR"/>
              </w:rPr>
              <w:t>Directeur Pays</w:t>
            </w:r>
          </w:p>
        </w:tc>
        <w:tc>
          <w:tcPr>
            <w:tcW w:w="360" w:type="dxa"/>
          </w:tcPr>
          <w:p w:rsidR="000B46D4" w:rsidRPr="00D51E7F" w:rsidRDefault="000B46D4" w:rsidP="000B46D4">
            <w:pPr>
              <w:jc w:val="center"/>
              <w:rPr>
                <w:sz w:val="22"/>
                <w:szCs w:val="22"/>
                <w:lang w:val="fr-FR"/>
              </w:rPr>
            </w:pPr>
            <w:r w:rsidRPr="00D51E7F">
              <w:rPr>
                <w:sz w:val="22"/>
                <w:szCs w:val="22"/>
                <w:lang w:val="fr-FR"/>
              </w:rPr>
              <w:t>:</w:t>
            </w:r>
          </w:p>
        </w:tc>
        <w:tc>
          <w:tcPr>
            <w:tcW w:w="3060" w:type="dxa"/>
          </w:tcPr>
          <w:p w:rsidR="000B46D4" w:rsidRPr="00D51E7F" w:rsidRDefault="00027FD2" w:rsidP="000B46D4">
            <w:pPr>
              <w:rPr>
                <w:sz w:val="22"/>
                <w:szCs w:val="22"/>
                <w:lang w:val="fr-FR"/>
              </w:rPr>
            </w:pPr>
            <w:r>
              <w:rPr>
                <w:sz w:val="22"/>
                <w:szCs w:val="22"/>
                <w:lang w:val="fr-FR"/>
              </w:rPr>
              <w:t>Madani Tall</w:t>
            </w:r>
          </w:p>
        </w:tc>
      </w:tr>
      <w:tr w:rsidR="000B46D4" w:rsidRPr="00D51E7F" w:rsidTr="0059399A">
        <w:tc>
          <w:tcPr>
            <w:tcW w:w="3067" w:type="dxa"/>
          </w:tcPr>
          <w:p w:rsidR="000B46D4" w:rsidRPr="00D51E7F" w:rsidRDefault="000B46D4" w:rsidP="000B46D4">
            <w:pPr>
              <w:jc w:val="right"/>
              <w:rPr>
                <w:sz w:val="22"/>
                <w:szCs w:val="22"/>
                <w:lang w:val="fr-FR"/>
              </w:rPr>
            </w:pPr>
            <w:r w:rsidRPr="00D51E7F">
              <w:rPr>
                <w:sz w:val="22"/>
                <w:szCs w:val="22"/>
                <w:lang w:val="fr-FR"/>
              </w:rPr>
              <w:t>Directeur de secteur</w:t>
            </w:r>
          </w:p>
        </w:tc>
        <w:tc>
          <w:tcPr>
            <w:tcW w:w="360" w:type="dxa"/>
          </w:tcPr>
          <w:p w:rsidR="000B46D4" w:rsidRPr="00D51E7F" w:rsidRDefault="000B46D4" w:rsidP="000B46D4">
            <w:pPr>
              <w:jc w:val="center"/>
              <w:rPr>
                <w:sz w:val="22"/>
                <w:szCs w:val="22"/>
                <w:lang w:val="fr-FR"/>
              </w:rPr>
            </w:pPr>
            <w:r w:rsidRPr="00D51E7F">
              <w:rPr>
                <w:sz w:val="22"/>
                <w:szCs w:val="22"/>
                <w:lang w:val="fr-FR"/>
              </w:rPr>
              <w:t>:</w:t>
            </w:r>
          </w:p>
        </w:tc>
        <w:tc>
          <w:tcPr>
            <w:tcW w:w="3060" w:type="dxa"/>
          </w:tcPr>
          <w:p w:rsidR="000B46D4" w:rsidRPr="00D51E7F" w:rsidRDefault="00027FD2" w:rsidP="000B46D4">
            <w:pPr>
              <w:rPr>
                <w:sz w:val="22"/>
                <w:szCs w:val="22"/>
                <w:lang w:val="fr-FR"/>
              </w:rPr>
            </w:pPr>
            <w:r>
              <w:rPr>
                <w:sz w:val="22"/>
                <w:szCs w:val="22"/>
                <w:lang w:val="fr-FR"/>
              </w:rPr>
              <w:t>Marcelo Giugale</w:t>
            </w:r>
          </w:p>
        </w:tc>
      </w:tr>
      <w:tr w:rsidR="000B46D4" w:rsidRPr="00D51E7F" w:rsidTr="0059399A">
        <w:tc>
          <w:tcPr>
            <w:tcW w:w="3067" w:type="dxa"/>
          </w:tcPr>
          <w:p w:rsidR="000B46D4" w:rsidRPr="00D51E7F" w:rsidRDefault="000B46D4" w:rsidP="000B46D4">
            <w:pPr>
              <w:jc w:val="right"/>
              <w:rPr>
                <w:sz w:val="22"/>
                <w:szCs w:val="22"/>
                <w:lang w:val="fr-FR"/>
              </w:rPr>
            </w:pPr>
            <w:r w:rsidRPr="00D51E7F">
              <w:rPr>
                <w:sz w:val="22"/>
                <w:szCs w:val="22"/>
                <w:lang w:val="fr-FR"/>
              </w:rPr>
              <w:t>Administrateur de secteur</w:t>
            </w:r>
          </w:p>
        </w:tc>
        <w:tc>
          <w:tcPr>
            <w:tcW w:w="360" w:type="dxa"/>
          </w:tcPr>
          <w:p w:rsidR="000B46D4" w:rsidRPr="00D51E7F" w:rsidRDefault="000B46D4" w:rsidP="000B46D4">
            <w:pPr>
              <w:jc w:val="center"/>
              <w:rPr>
                <w:sz w:val="22"/>
                <w:szCs w:val="22"/>
                <w:lang w:val="fr-FR"/>
              </w:rPr>
            </w:pPr>
            <w:r w:rsidRPr="00D51E7F">
              <w:rPr>
                <w:sz w:val="22"/>
                <w:szCs w:val="22"/>
                <w:lang w:val="fr-FR"/>
              </w:rPr>
              <w:t>:</w:t>
            </w:r>
          </w:p>
        </w:tc>
        <w:tc>
          <w:tcPr>
            <w:tcW w:w="3060" w:type="dxa"/>
          </w:tcPr>
          <w:p w:rsidR="000B46D4" w:rsidRPr="00D51E7F" w:rsidRDefault="00027FD2" w:rsidP="000B46D4">
            <w:pPr>
              <w:rPr>
                <w:sz w:val="22"/>
                <w:szCs w:val="22"/>
                <w:lang w:val="fr-FR"/>
              </w:rPr>
            </w:pPr>
            <w:r>
              <w:rPr>
                <w:sz w:val="22"/>
                <w:szCs w:val="22"/>
                <w:lang w:val="fr-FR"/>
              </w:rPr>
              <w:t>Miria Pigato</w:t>
            </w:r>
          </w:p>
        </w:tc>
      </w:tr>
      <w:tr w:rsidR="000B46D4" w:rsidRPr="00D51E7F" w:rsidTr="0059399A">
        <w:tc>
          <w:tcPr>
            <w:tcW w:w="3067" w:type="dxa"/>
          </w:tcPr>
          <w:p w:rsidR="000B46D4" w:rsidRPr="00D51E7F" w:rsidRDefault="000B46D4" w:rsidP="000B46D4">
            <w:pPr>
              <w:jc w:val="right"/>
              <w:rPr>
                <w:sz w:val="22"/>
                <w:szCs w:val="22"/>
                <w:lang w:val="fr-FR"/>
              </w:rPr>
            </w:pPr>
            <w:r w:rsidRPr="00D51E7F">
              <w:rPr>
                <w:sz w:val="22"/>
                <w:szCs w:val="22"/>
                <w:lang w:val="fr-FR"/>
              </w:rPr>
              <w:t>Chef de projet</w:t>
            </w:r>
          </w:p>
        </w:tc>
        <w:tc>
          <w:tcPr>
            <w:tcW w:w="360" w:type="dxa"/>
          </w:tcPr>
          <w:p w:rsidR="000B46D4" w:rsidRPr="00D51E7F" w:rsidRDefault="000B46D4" w:rsidP="000B46D4">
            <w:pPr>
              <w:jc w:val="center"/>
              <w:rPr>
                <w:sz w:val="22"/>
                <w:szCs w:val="22"/>
                <w:lang w:val="fr-FR"/>
              </w:rPr>
            </w:pPr>
            <w:r w:rsidRPr="00D51E7F">
              <w:rPr>
                <w:sz w:val="22"/>
                <w:szCs w:val="22"/>
                <w:lang w:val="fr-FR"/>
              </w:rPr>
              <w:t>:</w:t>
            </w:r>
          </w:p>
        </w:tc>
        <w:tc>
          <w:tcPr>
            <w:tcW w:w="3060" w:type="dxa"/>
          </w:tcPr>
          <w:p w:rsidR="000B46D4" w:rsidRPr="00D51E7F" w:rsidRDefault="000B46D4" w:rsidP="000B46D4">
            <w:pPr>
              <w:rPr>
                <w:sz w:val="22"/>
                <w:szCs w:val="22"/>
                <w:lang w:val="fr-FR"/>
              </w:rPr>
            </w:pPr>
            <w:r w:rsidRPr="00D51E7F">
              <w:rPr>
                <w:sz w:val="22"/>
                <w:szCs w:val="22"/>
                <w:lang w:val="fr-FR"/>
              </w:rPr>
              <w:t xml:space="preserve">Gilles Alfandari </w:t>
            </w:r>
          </w:p>
        </w:tc>
      </w:tr>
    </w:tbl>
    <w:p w:rsidR="000B46D4" w:rsidRPr="00D51E7F" w:rsidRDefault="000B46D4" w:rsidP="000B46D4">
      <w:pPr>
        <w:jc w:val="center"/>
        <w:rPr>
          <w:lang w:val="fr-FR"/>
        </w:rPr>
        <w:sectPr w:rsidR="000B46D4" w:rsidRPr="00D51E7F">
          <w:headerReference w:type="default" r:id="rId12"/>
          <w:footerReference w:type="first" r:id="rId13"/>
          <w:pgSz w:w="12240" w:h="15840"/>
          <w:pgMar w:top="1440" w:right="1800" w:bottom="1440" w:left="1800" w:header="720" w:footer="720" w:gutter="0"/>
          <w:pgNumType w:fmt="lowerRoman" w:start="2"/>
          <w:cols w:space="720"/>
          <w:titlePg/>
          <w:docGrid w:linePitch="360"/>
        </w:sectPr>
      </w:pPr>
    </w:p>
    <w:p w:rsidR="000B46D4" w:rsidRPr="00073F24" w:rsidRDefault="000B46D4" w:rsidP="000B46D4">
      <w:pPr>
        <w:jc w:val="center"/>
        <w:rPr>
          <w:rStyle w:val="Hyperlink"/>
          <w:rFonts w:ascii="Times New Roman Bold" w:hAnsi="Times New Roman Bold"/>
          <w:noProof/>
          <w:color w:val="auto"/>
          <w:lang w:val="fr-FR"/>
        </w:rPr>
      </w:pPr>
      <w:r w:rsidRPr="00073F24">
        <w:rPr>
          <w:rStyle w:val="Hyperlink"/>
          <w:rFonts w:ascii="Times New Roman Bold" w:hAnsi="Times New Roman Bold"/>
          <w:noProof/>
          <w:color w:val="auto"/>
          <w:lang w:val="fr-FR"/>
        </w:rPr>
        <w:t xml:space="preserve">Table des </w:t>
      </w:r>
      <w:r w:rsidR="00760CBE" w:rsidRPr="00073F24">
        <w:rPr>
          <w:rStyle w:val="Hyperlink"/>
          <w:rFonts w:ascii="Times New Roman Bold" w:hAnsi="Times New Roman Bold"/>
          <w:noProof/>
          <w:color w:val="auto"/>
          <w:lang w:val="fr-FR"/>
        </w:rPr>
        <w:t>M</w:t>
      </w:r>
      <w:r w:rsidRPr="00073F24">
        <w:rPr>
          <w:rStyle w:val="Hyperlink"/>
          <w:rFonts w:ascii="Times New Roman Bold" w:hAnsi="Times New Roman Bold"/>
          <w:noProof/>
          <w:color w:val="auto"/>
          <w:lang w:val="fr-FR"/>
        </w:rPr>
        <w:t>atières du Volume II</w:t>
      </w:r>
    </w:p>
    <w:p w:rsidR="00760CBE" w:rsidRPr="00185566" w:rsidRDefault="00760CBE" w:rsidP="000B46D4">
      <w:pPr>
        <w:jc w:val="center"/>
        <w:rPr>
          <w:rStyle w:val="Hyperlink"/>
          <w:lang w:val="fr-FR"/>
        </w:rPr>
      </w:pPr>
    </w:p>
    <w:p w:rsidR="000B46D4" w:rsidRPr="00185566" w:rsidRDefault="000B46D4" w:rsidP="000B46D4">
      <w:pPr>
        <w:jc w:val="center"/>
        <w:rPr>
          <w:rStyle w:val="Hyperlink"/>
          <w:lang w:val="fr-FR"/>
        </w:rPr>
      </w:pPr>
    </w:p>
    <w:p w:rsidR="00CB29D3" w:rsidRPr="00CB29D3" w:rsidRDefault="002970A2">
      <w:pPr>
        <w:pStyle w:val="TOC1"/>
        <w:rPr>
          <w:rFonts w:ascii="Times New Roman" w:hAnsi="Times New Roman"/>
          <w:b w:val="0"/>
          <w:caps w:val="0"/>
          <w:sz w:val="20"/>
          <w:szCs w:val="20"/>
        </w:rPr>
      </w:pPr>
      <w:r w:rsidRPr="002970A2">
        <w:rPr>
          <w:rStyle w:val="Hyperlink"/>
          <w:rFonts w:ascii="Times New Roman" w:hAnsi="Times New Roman"/>
          <w:color w:val="auto"/>
          <w:sz w:val="20"/>
          <w:szCs w:val="20"/>
          <w:lang w:val="fr-FR"/>
        </w:rPr>
        <w:fldChar w:fldCharType="begin"/>
      </w:r>
      <w:r w:rsidR="000B46D4" w:rsidRPr="00CB29D3">
        <w:rPr>
          <w:rStyle w:val="Hyperlink"/>
          <w:rFonts w:ascii="Times New Roman" w:hAnsi="Times New Roman"/>
          <w:color w:val="auto"/>
          <w:sz w:val="20"/>
          <w:szCs w:val="20"/>
          <w:lang w:val="fr-FR"/>
        </w:rPr>
        <w:instrText xml:space="preserve"> </w:instrText>
      </w:r>
      <w:r w:rsidR="00457500" w:rsidRPr="00CB29D3">
        <w:rPr>
          <w:rStyle w:val="Hyperlink"/>
          <w:rFonts w:ascii="Times New Roman" w:hAnsi="Times New Roman"/>
          <w:color w:val="auto"/>
          <w:sz w:val="20"/>
          <w:szCs w:val="20"/>
          <w:lang w:val="fr-FR"/>
        </w:rPr>
        <w:instrText>TOC</w:instrText>
      </w:r>
      <w:r w:rsidR="000B46D4" w:rsidRPr="00CB29D3">
        <w:rPr>
          <w:rStyle w:val="Hyperlink"/>
          <w:rFonts w:ascii="Times New Roman" w:hAnsi="Times New Roman"/>
          <w:color w:val="auto"/>
          <w:sz w:val="20"/>
          <w:szCs w:val="20"/>
          <w:lang w:val="fr-FR"/>
        </w:rPr>
        <w:instrText xml:space="preserve"> \h \z \t "Heading 1,1,Heading 2,2,Heading 3,3" </w:instrText>
      </w:r>
      <w:r w:rsidRPr="002970A2">
        <w:rPr>
          <w:rStyle w:val="Hyperlink"/>
          <w:rFonts w:ascii="Times New Roman" w:hAnsi="Times New Roman"/>
          <w:color w:val="auto"/>
          <w:sz w:val="20"/>
          <w:szCs w:val="20"/>
          <w:lang w:val="fr-FR"/>
        </w:rPr>
        <w:fldChar w:fldCharType="separate"/>
      </w:r>
      <w:hyperlink w:anchor="_Toc284514305" w:history="1">
        <w:r w:rsidR="00CB29D3" w:rsidRPr="00CB29D3">
          <w:rPr>
            <w:rStyle w:val="Hyperlink"/>
            <w:rFonts w:ascii="Times New Roman" w:hAnsi="Times New Roman"/>
            <w:sz w:val="20"/>
            <w:szCs w:val="20"/>
          </w:rPr>
          <w:t>Volume II – Les Sources de la croissance - principaux secteurs d’avenir</w:t>
        </w:r>
        <w:r w:rsidR="00CB29D3" w:rsidRPr="00CB29D3">
          <w:rPr>
            <w:rFonts w:ascii="Times New Roman" w:hAnsi="Times New Roman"/>
            <w:webHidden/>
            <w:sz w:val="20"/>
            <w:szCs w:val="20"/>
          </w:rPr>
          <w:tab/>
        </w:r>
        <w:r w:rsidRPr="00CB29D3">
          <w:rPr>
            <w:rFonts w:ascii="Times New Roman" w:hAnsi="Times New Roman"/>
            <w:webHidden/>
            <w:sz w:val="20"/>
            <w:szCs w:val="20"/>
          </w:rPr>
          <w:fldChar w:fldCharType="begin"/>
        </w:r>
        <w:r w:rsidR="00CB29D3" w:rsidRPr="00CB29D3">
          <w:rPr>
            <w:rFonts w:ascii="Times New Roman" w:hAnsi="Times New Roman"/>
            <w:webHidden/>
            <w:sz w:val="20"/>
            <w:szCs w:val="20"/>
          </w:rPr>
          <w:instrText xml:space="preserve"> PAGEREF _Toc284514305 \h </w:instrText>
        </w:r>
        <w:r w:rsidRPr="00CB29D3">
          <w:rPr>
            <w:rFonts w:ascii="Times New Roman" w:hAnsi="Times New Roman"/>
            <w:webHidden/>
            <w:sz w:val="20"/>
            <w:szCs w:val="20"/>
          </w:rPr>
        </w:r>
        <w:r w:rsidRPr="00CB29D3">
          <w:rPr>
            <w:rFonts w:ascii="Times New Roman" w:hAnsi="Times New Roman"/>
            <w:webHidden/>
            <w:sz w:val="20"/>
            <w:szCs w:val="20"/>
          </w:rPr>
          <w:fldChar w:fldCharType="separate"/>
        </w:r>
        <w:r w:rsidR="00DD1B52">
          <w:rPr>
            <w:rFonts w:ascii="Times New Roman" w:hAnsi="Times New Roman"/>
            <w:webHidden/>
            <w:sz w:val="20"/>
            <w:szCs w:val="20"/>
          </w:rPr>
          <w:t>1</w:t>
        </w:r>
        <w:r w:rsidRPr="00CB29D3">
          <w:rPr>
            <w:rFonts w:ascii="Times New Roman" w:hAnsi="Times New Roman"/>
            <w:webHidden/>
            <w:sz w:val="20"/>
            <w:szCs w:val="20"/>
          </w:rPr>
          <w:fldChar w:fldCharType="end"/>
        </w:r>
      </w:hyperlink>
    </w:p>
    <w:p w:rsidR="00CB29D3" w:rsidRPr="00CB29D3" w:rsidRDefault="002970A2">
      <w:pPr>
        <w:pStyle w:val="TOC2"/>
        <w:rPr>
          <w:b w:val="0"/>
          <w:i w:val="0"/>
          <w:sz w:val="20"/>
          <w:szCs w:val="20"/>
        </w:rPr>
      </w:pPr>
      <w:hyperlink w:anchor="_Toc284514306" w:history="1">
        <w:r w:rsidR="00CB29D3" w:rsidRPr="00CB29D3">
          <w:rPr>
            <w:rStyle w:val="Hyperlink"/>
            <w:sz w:val="20"/>
            <w:szCs w:val="20"/>
            <w:lang w:val="fr-FR"/>
          </w:rPr>
          <w:t>Le secteur du coton : performances, crise et solutions</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_Toc284514306 \h </w:instrText>
        </w:r>
        <w:r w:rsidRPr="00CB29D3">
          <w:rPr>
            <w:webHidden/>
            <w:sz w:val="20"/>
            <w:szCs w:val="20"/>
          </w:rPr>
        </w:r>
        <w:r w:rsidRPr="00CB29D3">
          <w:rPr>
            <w:webHidden/>
            <w:sz w:val="20"/>
            <w:szCs w:val="20"/>
          </w:rPr>
          <w:fldChar w:fldCharType="separate"/>
        </w:r>
        <w:r w:rsidR="00DD1B52">
          <w:rPr>
            <w:webHidden/>
            <w:sz w:val="20"/>
            <w:szCs w:val="20"/>
          </w:rPr>
          <w:t>1</w:t>
        </w:r>
        <w:r w:rsidRPr="00CB29D3">
          <w:rPr>
            <w:webHidden/>
            <w:sz w:val="20"/>
            <w:szCs w:val="20"/>
          </w:rPr>
          <w:fldChar w:fldCharType="end"/>
        </w:r>
      </w:hyperlink>
    </w:p>
    <w:p w:rsidR="00CB29D3" w:rsidRPr="00CB29D3" w:rsidRDefault="002970A2">
      <w:pPr>
        <w:pStyle w:val="TOC3"/>
        <w:rPr>
          <w:sz w:val="20"/>
          <w:szCs w:val="20"/>
          <w:lang w:val="en-US"/>
        </w:rPr>
      </w:pPr>
      <w:hyperlink w:anchor="_Toc284514307" w:history="1">
        <w:r w:rsidR="00CB29D3" w:rsidRPr="00CB29D3">
          <w:rPr>
            <w:rStyle w:val="Hyperlink"/>
            <w:sz w:val="20"/>
            <w:szCs w:val="20"/>
          </w:rPr>
          <w:t>Vue d’ensemble du secteur</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_Toc284514307 \h </w:instrText>
        </w:r>
        <w:r w:rsidRPr="00CB29D3">
          <w:rPr>
            <w:webHidden/>
            <w:sz w:val="20"/>
            <w:szCs w:val="20"/>
          </w:rPr>
        </w:r>
        <w:r w:rsidRPr="00CB29D3">
          <w:rPr>
            <w:webHidden/>
            <w:sz w:val="20"/>
            <w:szCs w:val="20"/>
          </w:rPr>
          <w:fldChar w:fldCharType="separate"/>
        </w:r>
        <w:r w:rsidR="00DD1B52">
          <w:rPr>
            <w:webHidden/>
            <w:sz w:val="20"/>
            <w:szCs w:val="20"/>
          </w:rPr>
          <w:t>1</w:t>
        </w:r>
        <w:r w:rsidRPr="00CB29D3">
          <w:rPr>
            <w:webHidden/>
            <w:sz w:val="20"/>
            <w:szCs w:val="20"/>
          </w:rPr>
          <w:fldChar w:fldCharType="end"/>
        </w:r>
      </w:hyperlink>
    </w:p>
    <w:p w:rsidR="00CB29D3" w:rsidRPr="00CB29D3" w:rsidRDefault="002970A2">
      <w:pPr>
        <w:pStyle w:val="TOC3"/>
        <w:rPr>
          <w:sz w:val="20"/>
          <w:szCs w:val="20"/>
          <w:lang w:val="en-US"/>
        </w:rPr>
      </w:pPr>
      <w:hyperlink w:anchor="_Toc284514308" w:history="1">
        <w:r w:rsidR="00CB29D3" w:rsidRPr="00CB29D3">
          <w:rPr>
            <w:rStyle w:val="Hyperlink"/>
            <w:sz w:val="20"/>
            <w:szCs w:val="20"/>
          </w:rPr>
          <w:t>Performances et contraintes</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_Toc284514308 \h </w:instrText>
        </w:r>
        <w:r w:rsidRPr="00CB29D3">
          <w:rPr>
            <w:webHidden/>
            <w:sz w:val="20"/>
            <w:szCs w:val="20"/>
          </w:rPr>
        </w:r>
        <w:r w:rsidRPr="00CB29D3">
          <w:rPr>
            <w:webHidden/>
            <w:sz w:val="20"/>
            <w:szCs w:val="20"/>
          </w:rPr>
          <w:fldChar w:fldCharType="separate"/>
        </w:r>
        <w:r w:rsidR="00DD1B52">
          <w:rPr>
            <w:webHidden/>
            <w:sz w:val="20"/>
            <w:szCs w:val="20"/>
          </w:rPr>
          <w:t>2</w:t>
        </w:r>
        <w:r w:rsidRPr="00CB29D3">
          <w:rPr>
            <w:webHidden/>
            <w:sz w:val="20"/>
            <w:szCs w:val="20"/>
          </w:rPr>
          <w:fldChar w:fldCharType="end"/>
        </w:r>
      </w:hyperlink>
    </w:p>
    <w:p w:rsidR="00CB29D3" w:rsidRPr="00CB29D3" w:rsidRDefault="002970A2">
      <w:pPr>
        <w:pStyle w:val="TOC3"/>
        <w:rPr>
          <w:sz w:val="20"/>
          <w:szCs w:val="20"/>
          <w:lang w:val="en-US"/>
        </w:rPr>
      </w:pPr>
      <w:hyperlink w:anchor="_Toc284514309" w:history="1">
        <w:r w:rsidR="00CB29D3" w:rsidRPr="00CB29D3">
          <w:rPr>
            <w:rStyle w:val="Hyperlink"/>
            <w:sz w:val="20"/>
            <w:szCs w:val="20"/>
          </w:rPr>
          <w:t>Cadre institutionnel et politique</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_Toc284514309 \h </w:instrText>
        </w:r>
        <w:r w:rsidRPr="00CB29D3">
          <w:rPr>
            <w:webHidden/>
            <w:sz w:val="20"/>
            <w:szCs w:val="20"/>
          </w:rPr>
        </w:r>
        <w:r w:rsidRPr="00CB29D3">
          <w:rPr>
            <w:webHidden/>
            <w:sz w:val="20"/>
            <w:szCs w:val="20"/>
          </w:rPr>
          <w:fldChar w:fldCharType="separate"/>
        </w:r>
        <w:r w:rsidR="00DD1B52">
          <w:rPr>
            <w:webHidden/>
            <w:sz w:val="20"/>
            <w:szCs w:val="20"/>
          </w:rPr>
          <w:t>25</w:t>
        </w:r>
        <w:r w:rsidRPr="00CB29D3">
          <w:rPr>
            <w:webHidden/>
            <w:sz w:val="20"/>
            <w:szCs w:val="20"/>
          </w:rPr>
          <w:fldChar w:fldCharType="end"/>
        </w:r>
      </w:hyperlink>
    </w:p>
    <w:p w:rsidR="00CB29D3" w:rsidRPr="00CB29D3" w:rsidRDefault="002970A2">
      <w:pPr>
        <w:pStyle w:val="TOC3"/>
        <w:rPr>
          <w:sz w:val="20"/>
          <w:szCs w:val="20"/>
          <w:lang w:val="en-US"/>
        </w:rPr>
      </w:pPr>
      <w:hyperlink w:anchor="_Toc284514310" w:history="1">
        <w:r w:rsidR="00CB29D3" w:rsidRPr="00CB29D3">
          <w:rPr>
            <w:rStyle w:val="Hyperlink"/>
            <w:sz w:val="20"/>
            <w:szCs w:val="20"/>
          </w:rPr>
          <w:t>Regards sur l’avenir : enjeux majeurs pour le renforcement du secteur</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_Toc284514310 \h </w:instrText>
        </w:r>
        <w:r w:rsidRPr="00CB29D3">
          <w:rPr>
            <w:webHidden/>
            <w:sz w:val="20"/>
            <w:szCs w:val="20"/>
          </w:rPr>
        </w:r>
        <w:r w:rsidRPr="00CB29D3">
          <w:rPr>
            <w:webHidden/>
            <w:sz w:val="20"/>
            <w:szCs w:val="20"/>
          </w:rPr>
          <w:fldChar w:fldCharType="separate"/>
        </w:r>
        <w:r w:rsidR="00DD1B52">
          <w:rPr>
            <w:webHidden/>
            <w:sz w:val="20"/>
            <w:szCs w:val="20"/>
          </w:rPr>
          <w:t>32</w:t>
        </w:r>
        <w:r w:rsidRPr="00CB29D3">
          <w:rPr>
            <w:webHidden/>
            <w:sz w:val="20"/>
            <w:szCs w:val="20"/>
          </w:rPr>
          <w:fldChar w:fldCharType="end"/>
        </w:r>
      </w:hyperlink>
    </w:p>
    <w:p w:rsidR="00CB29D3" w:rsidRPr="00CB29D3" w:rsidRDefault="002970A2">
      <w:pPr>
        <w:pStyle w:val="TOC3"/>
        <w:rPr>
          <w:sz w:val="20"/>
          <w:szCs w:val="20"/>
          <w:lang w:val="en-US"/>
        </w:rPr>
      </w:pPr>
      <w:hyperlink w:anchor="_Toc284514311" w:history="1">
        <w:r w:rsidR="00CB29D3" w:rsidRPr="00CB29D3">
          <w:rPr>
            <w:rStyle w:val="Hyperlink"/>
            <w:sz w:val="20"/>
            <w:szCs w:val="20"/>
          </w:rPr>
          <w:t>Conclusions et recommandations de politiques</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_Toc284514311 \h </w:instrText>
        </w:r>
        <w:r w:rsidRPr="00CB29D3">
          <w:rPr>
            <w:webHidden/>
            <w:sz w:val="20"/>
            <w:szCs w:val="20"/>
          </w:rPr>
        </w:r>
        <w:r w:rsidRPr="00CB29D3">
          <w:rPr>
            <w:webHidden/>
            <w:sz w:val="20"/>
            <w:szCs w:val="20"/>
          </w:rPr>
          <w:fldChar w:fldCharType="separate"/>
        </w:r>
        <w:r w:rsidR="00DD1B52">
          <w:rPr>
            <w:webHidden/>
            <w:sz w:val="20"/>
            <w:szCs w:val="20"/>
          </w:rPr>
          <w:t>45</w:t>
        </w:r>
        <w:r w:rsidRPr="00CB29D3">
          <w:rPr>
            <w:webHidden/>
            <w:sz w:val="20"/>
            <w:szCs w:val="20"/>
          </w:rPr>
          <w:fldChar w:fldCharType="end"/>
        </w:r>
      </w:hyperlink>
    </w:p>
    <w:p w:rsidR="00CB29D3" w:rsidRPr="00CB29D3" w:rsidRDefault="002970A2">
      <w:pPr>
        <w:pStyle w:val="TOC2"/>
        <w:rPr>
          <w:b w:val="0"/>
          <w:i w:val="0"/>
          <w:sz w:val="20"/>
          <w:szCs w:val="20"/>
        </w:rPr>
      </w:pPr>
      <w:hyperlink w:anchor="_Toc284514312" w:history="1">
        <w:r w:rsidR="00CB29D3" w:rsidRPr="00CB29D3">
          <w:rPr>
            <w:rStyle w:val="Hyperlink"/>
            <w:sz w:val="20"/>
            <w:szCs w:val="20"/>
            <w:lang w:val="fr-FR"/>
          </w:rPr>
          <w:t>Intensification de la production agro-pastorale</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_Toc284514312 \h </w:instrText>
        </w:r>
        <w:r w:rsidRPr="00CB29D3">
          <w:rPr>
            <w:webHidden/>
            <w:sz w:val="20"/>
            <w:szCs w:val="20"/>
          </w:rPr>
        </w:r>
        <w:r w:rsidRPr="00CB29D3">
          <w:rPr>
            <w:webHidden/>
            <w:sz w:val="20"/>
            <w:szCs w:val="20"/>
          </w:rPr>
          <w:fldChar w:fldCharType="separate"/>
        </w:r>
        <w:r w:rsidR="00DD1B52">
          <w:rPr>
            <w:webHidden/>
            <w:sz w:val="20"/>
            <w:szCs w:val="20"/>
          </w:rPr>
          <w:t>46</w:t>
        </w:r>
        <w:r w:rsidRPr="00CB29D3">
          <w:rPr>
            <w:webHidden/>
            <w:sz w:val="20"/>
            <w:szCs w:val="20"/>
          </w:rPr>
          <w:fldChar w:fldCharType="end"/>
        </w:r>
      </w:hyperlink>
    </w:p>
    <w:p w:rsidR="00CB29D3" w:rsidRPr="00CB29D3" w:rsidRDefault="002970A2">
      <w:pPr>
        <w:pStyle w:val="TOC3"/>
        <w:rPr>
          <w:sz w:val="20"/>
          <w:szCs w:val="20"/>
          <w:lang w:val="en-US"/>
        </w:rPr>
      </w:pPr>
      <w:hyperlink w:anchor="_Toc284514313" w:history="1">
        <w:r w:rsidR="00CB29D3" w:rsidRPr="00CB29D3">
          <w:rPr>
            <w:rStyle w:val="Hyperlink"/>
            <w:sz w:val="20"/>
            <w:szCs w:val="20"/>
          </w:rPr>
          <w:t>Vue d’ensemble du secteur</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_Toc284514313 \h </w:instrText>
        </w:r>
        <w:r w:rsidRPr="00CB29D3">
          <w:rPr>
            <w:webHidden/>
            <w:sz w:val="20"/>
            <w:szCs w:val="20"/>
          </w:rPr>
        </w:r>
        <w:r w:rsidRPr="00CB29D3">
          <w:rPr>
            <w:webHidden/>
            <w:sz w:val="20"/>
            <w:szCs w:val="20"/>
          </w:rPr>
          <w:fldChar w:fldCharType="separate"/>
        </w:r>
        <w:r w:rsidR="00DD1B52">
          <w:rPr>
            <w:webHidden/>
            <w:sz w:val="20"/>
            <w:szCs w:val="20"/>
          </w:rPr>
          <w:t>46</w:t>
        </w:r>
        <w:r w:rsidRPr="00CB29D3">
          <w:rPr>
            <w:webHidden/>
            <w:sz w:val="20"/>
            <w:szCs w:val="20"/>
          </w:rPr>
          <w:fldChar w:fldCharType="end"/>
        </w:r>
      </w:hyperlink>
    </w:p>
    <w:p w:rsidR="00CB29D3" w:rsidRPr="00CB29D3" w:rsidRDefault="002970A2">
      <w:pPr>
        <w:pStyle w:val="TOC3"/>
        <w:rPr>
          <w:sz w:val="20"/>
          <w:szCs w:val="20"/>
          <w:lang w:val="en-US"/>
        </w:rPr>
      </w:pPr>
      <w:hyperlink w:anchor="_Toc284514314" w:history="1">
        <w:r w:rsidR="00CB29D3" w:rsidRPr="00CB29D3">
          <w:rPr>
            <w:rStyle w:val="Hyperlink"/>
            <w:sz w:val="20"/>
            <w:szCs w:val="20"/>
          </w:rPr>
          <w:t>Stratégies de croissance et de diversification</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_Toc284514314 \h </w:instrText>
        </w:r>
        <w:r w:rsidRPr="00CB29D3">
          <w:rPr>
            <w:webHidden/>
            <w:sz w:val="20"/>
            <w:szCs w:val="20"/>
          </w:rPr>
        </w:r>
        <w:r w:rsidRPr="00CB29D3">
          <w:rPr>
            <w:webHidden/>
            <w:sz w:val="20"/>
            <w:szCs w:val="20"/>
          </w:rPr>
          <w:fldChar w:fldCharType="separate"/>
        </w:r>
        <w:r w:rsidR="00DD1B52">
          <w:rPr>
            <w:webHidden/>
            <w:sz w:val="20"/>
            <w:szCs w:val="20"/>
          </w:rPr>
          <w:t>52</w:t>
        </w:r>
        <w:r w:rsidRPr="00CB29D3">
          <w:rPr>
            <w:webHidden/>
            <w:sz w:val="20"/>
            <w:szCs w:val="20"/>
          </w:rPr>
          <w:fldChar w:fldCharType="end"/>
        </w:r>
      </w:hyperlink>
    </w:p>
    <w:p w:rsidR="00CB29D3" w:rsidRPr="00CB29D3" w:rsidRDefault="002970A2">
      <w:pPr>
        <w:pStyle w:val="TOC3"/>
        <w:rPr>
          <w:sz w:val="20"/>
          <w:szCs w:val="20"/>
          <w:lang w:val="en-US"/>
        </w:rPr>
      </w:pPr>
      <w:hyperlink w:anchor="_Toc284514315" w:history="1">
        <w:r w:rsidR="00CB29D3" w:rsidRPr="00CB29D3">
          <w:rPr>
            <w:rStyle w:val="Hyperlink"/>
            <w:sz w:val="20"/>
            <w:szCs w:val="20"/>
          </w:rPr>
          <w:t>Promotion des exportations agricoles par le biais des pôles de croissance</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_Toc284514315 \h </w:instrText>
        </w:r>
        <w:r w:rsidRPr="00CB29D3">
          <w:rPr>
            <w:webHidden/>
            <w:sz w:val="20"/>
            <w:szCs w:val="20"/>
          </w:rPr>
        </w:r>
        <w:r w:rsidRPr="00CB29D3">
          <w:rPr>
            <w:webHidden/>
            <w:sz w:val="20"/>
            <w:szCs w:val="20"/>
          </w:rPr>
          <w:fldChar w:fldCharType="separate"/>
        </w:r>
        <w:r w:rsidR="00DD1B52">
          <w:rPr>
            <w:webHidden/>
            <w:sz w:val="20"/>
            <w:szCs w:val="20"/>
          </w:rPr>
          <w:t>65</w:t>
        </w:r>
        <w:r w:rsidRPr="00CB29D3">
          <w:rPr>
            <w:webHidden/>
            <w:sz w:val="20"/>
            <w:szCs w:val="20"/>
          </w:rPr>
          <w:fldChar w:fldCharType="end"/>
        </w:r>
      </w:hyperlink>
    </w:p>
    <w:p w:rsidR="00CB29D3" w:rsidRPr="00CB29D3" w:rsidRDefault="002970A2">
      <w:pPr>
        <w:pStyle w:val="TOC3"/>
        <w:rPr>
          <w:sz w:val="20"/>
          <w:szCs w:val="20"/>
          <w:lang w:val="en-US"/>
        </w:rPr>
      </w:pPr>
      <w:hyperlink w:anchor="_Toc284514316" w:history="1">
        <w:r w:rsidR="00CB29D3" w:rsidRPr="00CB29D3">
          <w:rPr>
            <w:rStyle w:val="Hyperlink"/>
            <w:sz w:val="20"/>
            <w:szCs w:val="20"/>
          </w:rPr>
          <w:t>Substitution des importations : lait et riz</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_Toc284514316 \h </w:instrText>
        </w:r>
        <w:r w:rsidRPr="00CB29D3">
          <w:rPr>
            <w:webHidden/>
            <w:sz w:val="20"/>
            <w:szCs w:val="20"/>
          </w:rPr>
        </w:r>
        <w:r w:rsidRPr="00CB29D3">
          <w:rPr>
            <w:webHidden/>
            <w:sz w:val="20"/>
            <w:szCs w:val="20"/>
          </w:rPr>
          <w:fldChar w:fldCharType="separate"/>
        </w:r>
        <w:r w:rsidR="00DD1B52">
          <w:rPr>
            <w:webHidden/>
            <w:sz w:val="20"/>
            <w:szCs w:val="20"/>
          </w:rPr>
          <w:t>66</w:t>
        </w:r>
        <w:r w:rsidRPr="00CB29D3">
          <w:rPr>
            <w:webHidden/>
            <w:sz w:val="20"/>
            <w:szCs w:val="20"/>
          </w:rPr>
          <w:fldChar w:fldCharType="end"/>
        </w:r>
      </w:hyperlink>
    </w:p>
    <w:p w:rsidR="00CB29D3" w:rsidRPr="00CB29D3" w:rsidRDefault="002970A2">
      <w:pPr>
        <w:pStyle w:val="TOC3"/>
        <w:rPr>
          <w:sz w:val="20"/>
          <w:szCs w:val="20"/>
          <w:lang w:val="en-US"/>
        </w:rPr>
      </w:pPr>
      <w:hyperlink w:anchor="_Toc284514317" w:history="1">
        <w:r w:rsidR="00CB29D3" w:rsidRPr="00CB29D3">
          <w:rPr>
            <w:rStyle w:val="Hyperlink"/>
            <w:sz w:val="20"/>
            <w:szCs w:val="20"/>
          </w:rPr>
          <w:t>Intensification, chaînes de valeur et innovation</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_Toc284514317 \h </w:instrText>
        </w:r>
        <w:r w:rsidRPr="00CB29D3">
          <w:rPr>
            <w:webHidden/>
            <w:sz w:val="20"/>
            <w:szCs w:val="20"/>
          </w:rPr>
        </w:r>
        <w:r w:rsidRPr="00CB29D3">
          <w:rPr>
            <w:webHidden/>
            <w:sz w:val="20"/>
            <w:szCs w:val="20"/>
          </w:rPr>
          <w:fldChar w:fldCharType="separate"/>
        </w:r>
        <w:r w:rsidR="00DD1B52">
          <w:rPr>
            <w:webHidden/>
            <w:sz w:val="20"/>
            <w:szCs w:val="20"/>
          </w:rPr>
          <w:t>68</w:t>
        </w:r>
        <w:r w:rsidRPr="00CB29D3">
          <w:rPr>
            <w:webHidden/>
            <w:sz w:val="20"/>
            <w:szCs w:val="20"/>
          </w:rPr>
          <w:fldChar w:fldCharType="end"/>
        </w:r>
      </w:hyperlink>
    </w:p>
    <w:p w:rsidR="00CB29D3" w:rsidRPr="00CB29D3" w:rsidRDefault="002970A2">
      <w:pPr>
        <w:pStyle w:val="TOC3"/>
        <w:rPr>
          <w:sz w:val="20"/>
          <w:szCs w:val="20"/>
          <w:lang w:val="en-US"/>
        </w:rPr>
      </w:pPr>
      <w:hyperlink w:anchor="_Toc284514318" w:history="1">
        <w:r w:rsidR="00CB29D3" w:rsidRPr="00CB29D3">
          <w:rPr>
            <w:rStyle w:val="Hyperlink"/>
            <w:sz w:val="20"/>
            <w:szCs w:val="20"/>
          </w:rPr>
          <w:t>Conclusions et recommandations de politiques</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_Toc284514318 \h </w:instrText>
        </w:r>
        <w:r w:rsidRPr="00CB29D3">
          <w:rPr>
            <w:webHidden/>
            <w:sz w:val="20"/>
            <w:szCs w:val="20"/>
          </w:rPr>
        </w:r>
        <w:r w:rsidRPr="00CB29D3">
          <w:rPr>
            <w:webHidden/>
            <w:sz w:val="20"/>
            <w:szCs w:val="20"/>
          </w:rPr>
          <w:fldChar w:fldCharType="separate"/>
        </w:r>
        <w:r w:rsidR="00DD1B52">
          <w:rPr>
            <w:webHidden/>
            <w:sz w:val="20"/>
            <w:szCs w:val="20"/>
          </w:rPr>
          <w:t>74</w:t>
        </w:r>
        <w:r w:rsidRPr="00CB29D3">
          <w:rPr>
            <w:webHidden/>
            <w:sz w:val="20"/>
            <w:szCs w:val="20"/>
          </w:rPr>
          <w:fldChar w:fldCharType="end"/>
        </w:r>
      </w:hyperlink>
    </w:p>
    <w:p w:rsidR="00CB29D3" w:rsidRPr="00CB29D3" w:rsidRDefault="002970A2">
      <w:pPr>
        <w:pStyle w:val="TOC1"/>
        <w:rPr>
          <w:rFonts w:ascii="Times New Roman" w:hAnsi="Times New Roman"/>
          <w:b w:val="0"/>
          <w:caps w:val="0"/>
          <w:sz w:val="20"/>
          <w:szCs w:val="20"/>
        </w:rPr>
      </w:pPr>
      <w:hyperlink w:anchor="_Toc284514319" w:history="1">
        <w:r w:rsidR="00CB29D3" w:rsidRPr="00CB29D3">
          <w:rPr>
            <w:rStyle w:val="Hyperlink"/>
            <w:rFonts w:ascii="Times New Roman" w:hAnsi="Times New Roman"/>
            <w:sz w:val="20"/>
            <w:szCs w:val="20"/>
          </w:rPr>
          <w:t>Le secteur minier : Situation actuelle et perspectives</w:t>
        </w:r>
        <w:r w:rsidR="00CB29D3" w:rsidRPr="00CB29D3">
          <w:rPr>
            <w:rFonts w:ascii="Times New Roman" w:hAnsi="Times New Roman"/>
            <w:webHidden/>
            <w:sz w:val="20"/>
            <w:szCs w:val="20"/>
          </w:rPr>
          <w:tab/>
        </w:r>
        <w:r w:rsidRPr="00CB29D3">
          <w:rPr>
            <w:rFonts w:ascii="Times New Roman" w:hAnsi="Times New Roman"/>
            <w:webHidden/>
            <w:sz w:val="20"/>
            <w:szCs w:val="20"/>
          </w:rPr>
          <w:fldChar w:fldCharType="begin"/>
        </w:r>
        <w:r w:rsidR="00CB29D3" w:rsidRPr="00CB29D3">
          <w:rPr>
            <w:rFonts w:ascii="Times New Roman" w:hAnsi="Times New Roman"/>
            <w:webHidden/>
            <w:sz w:val="20"/>
            <w:szCs w:val="20"/>
          </w:rPr>
          <w:instrText xml:space="preserve"> PAGEREF _Toc284514319 \h </w:instrText>
        </w:r>
        <w:r w:rsidRPr="00CB29D3">
          <w:rPr>
            <w:rFonts w:ascii="Times New Roman" w:hAnsi="Times New Roman"/>
            <w:webHidden/>
            <w:sz w:val="20"/>
            <w:szCs w:val="20"/>
          </w:rPr>
        </w:r>
        <w:r w:rsidRPr="00CB29D3">
          <w:rPr>
            <w:rFonts w:ascii="Times New Roman" w:hAnsi="Times New Roman"/>
            <w:webHidden/>
            <w:sz w:val="20"/>
            <w:szCs w:val="20"/>
          </w:rPr>
          <w:fldChar w:fldCharType="separate"/>
        </w:r>
        <w:r w:rsidR="00DD1B52">
          <w:rPr>
            <w:rFonts w:ascii="Times New Roman" w:hAnsi="Times New Roman"/>
            <w:webHidden/>
            <w:sz w:val="20"/>
            <w:szCs w:val="20"/>
          </w:rPr>
          <w:t>78</w:t>
        </w:r>
        <w:r w:rsidRPr="00CB29D3">
          <w:rPr>
            <w:rFonts w:ascii="Times New Roman" w:hAnsi="Times New Roman"/>
            <w:webHidden/>
            <w:sz w:val="20"/>
            <w:szCs w:val="20"/>
          </w:rPr>
          <w:fldChar w:fldCharType="end"/>
        </w:r>
      </w:hyperlink>
    </w:p>
    <w:p w:rsidR="00CB29D3" w:rsidRPr="00CB29D3" w:rsidRDefault="002970A2">
      <w:pPr>
        <w:pStyle w:val="TOC3"/>
        <w:rPr>
          <w:sz w:val="20"/>
          <w:szCs w:val="20"/>
          <w:lang w:val="en-US"/>
        </w:rPr>
      </w:pPr>
      <w:hyperlink w:anchor="_Toc284514320" w:history="1">
        <w:r w:rsidR="00CB29D3" w:rsidRPr="00CB29D3">
          <w:rPr>
            <w:rStyle w:val="Hyperlink"/>
            <w:sz w:val="20"/>
            <w:szCs w:val="20"/>
          </w:rPr>
          <w:t>Aperçu du secteur</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_Toc284514320 \h </w:instrText>
        </w:r>
        <w:r w:rsidRPr="00CB29D3">
          <w:rPr>
            <w:webHidden/>
            <w:sz w:val="20"/>
            <w:szCs w:val="20"/>
          </w:rPr>
        </w:r>
        <w:r w:rsidRPr="00CB29D3">
          <w:rPr>
            <w:webHidden/>
            <w:sz w:val="20"/>
            <w:szCs w:val="20"/>
          </w:rPr>
          <w:fldChar w:fldCharType="separate"/>
        </w:r>
        <w:r w:rsidR="00DD1B52">
          <w:rPr>
            <w:webHidden/>
            <w:sz w:val="20"/>
            <w:szCs w:val="20"/>
          </w:rPr>
          <w:t>79</w:t>
        </w:r>
        <w:r w:rsidRPr="00CB29D3">
          <w:rPr>
            <w:webHidden/>
            <w:sz w:val="20"/>
            <w:szCs w:val="20"/>
          </w:rPr>
          <w:fldChar w:fldCharType="end"/>
        </w:r>
      </w:hyperlink>
    </w:p>
    <w:p w:rsidR="00CB29D3" w:rsidRPr="00CB29D3" w:rsidRDefault="002970A2">
      <w:pPr>
        <w:pStyle w:val="TOC3"/>
        <w:rPr>
          <w:sz w:val="20"/>
          <w:szCs w:val="20"/>
          <w:lang w:val="en-US"/>
        </w:rPr>
      </w:pPr>
      <w:hyperlink w:anchor="_Toc284514321" w:history="1">
        <w:r w:rsidR="00CB29D3" w:rsidRPr="00CB29D3">
          <w:rPr>
            <w:rStyle w:val="Hyperlink"/>
            <w:sz w:val="20"/>
            <w:szCs w:val="20"/>
          </w:rPr>
          <w:t>Performances et contraintes</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_Toc284514321 \h </w:instrText>
        </w:r>
        <w:r w:rsidRPr="00CB29D3">
          <w:rPr>
            <w:webHidden/>
            <w:sz w:val="20"/>
            <w:szCs w:val="20"/>
          </w:rPr>
        </w:r>
        <w:r w:rsidRPr="00CB29D3">
          <w:rPr>
            <w:webHidden/>
            <w:sz w:val="20"/>
            <w:szCs w:val="20"/>
          </w:rPr>
          <w:fldChar w:fldCharType="separate"/>
        </w:r>
        <w:r w:rsidR="00DD1B52">
          <w:rPr>
            <w:webHidden/>
            <w:sz w:val="20"/>
            <w:szCs w:val="20"/>
          </w:rPr>
          <w:t>87</w:t>
        </w:r>
        <w:r w:rsidRPr="00CB29D3">
          <w:rPr>
            <w:webHidden/>
            <w:sz w:val="20"/>
            <w:szCs w:val="20"/>
          </w:rPr>
          <w:fldChar w:fldCharType="end"/>
        </w:r>
      </w:hyperlink>
    </w:p>
    <w:p w:rsidR="00CB29D3" w:rsidRPr="00CB29D3" w:rsidRDefault="002970A2">
      <w:pPr>
        <w:pStyle w:val="TOC3"/>
        <w:rPr>
          <w:sz w:val="20"/>
          <w:szCs w:val="20"/>
          <w:lang w:val="en-US"/>
        </w:rPr>
      </w:pPr>
      <w:hyperlink w:anchor="_Toc284514322" w:history="1">
        <w:r w:rsidR="00CB29D3" w:rsidRPr="00CB29D3">
          <w:rPr>
            <w:rStyle w:val="Hyperlink"/>
            <w:sz w:val="20"/>
            <w:szCs w:val="20"/>
          </w:rPr>
          <w:t>Politique minière et cadre institutionnel</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_Toc284514322 \h </w:instrText>
        </w:r>
        <w:r w:rsidRPr="00CB29D3">
          <w:rPr>
            <w:webHidden/>
            <w:sz w:val="20"/>
            <w:szCs w:val="20"/>
          </w:rPr>
        </w:r>
        <w:r w:rsidRPr="00CB29D3">
          <w:rPr>
            <w:webHidden/>
            <w:sz w:val="20"/>
            <w:szCs w:val="20"/>
          </w:rPr>
          <w:fldChar w:fldCharType="separate"/>
        </w:r>
        <w:r w:rsidR="00DD1B52">
          <w:rPr>
            <w:webHidden/>
            <w:sz w:val="20"/>
            <w:szCs w:val="20"/>
          </w:rPr>
          <w:t>93</w:t>
        </w:r>
        <w:r w:rsidRPr="00CB29D3">
          <w:rPr>
            <w:webHidden/>
            <w:sz w:val="20"/>
            <w:szCs w:val="20"/>
          </w:rPr>
          <w:fldChar w:fldCharType="end"/>
        </w:r>
      </w:hyperlink>
    </w:p>
    <w:p w:rsidR="00CB29D3" w:rsidRPr="00CB29D3" w:rsidRDefault="002970A2">
      <w:pPr>
        <w:pStyle w:val="TOC3"/>
        <w:rPr>
          <w:sz w:val="20"/>
          <w:szCs w:val="20"/>
          <w:lang w:val="en-US"/>
        </w:rPr>
      </w:pPr>
      <w:hyperlink w:anchor="_Toc284514323" w:history="1">
        <w:r w:rsidR="00CB29D3" w:rsidRPr="00CB29D3">
          <w:rPr>
            <w:rStyle w:val="Hyperlink"/>
            <w:sz w:val="20"/>
            <w:szCs w:val="20"/>
          </w:rPr>
          <w:t>Développement durable et exploitation minière industrielle</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_Toc284514323 \h </w:instrText>
        </w:r>
        <w:r w:rsidRPr="00CB29D3">
          <w:rPr>
            <w:webHidden/>
            <w:sz w:val="20"/>
            <w:szCs w:val="20"/>
          </w:rPr>
        </w:r>
        <w:r w:rsidRPr="00CB29D3">
          <w:rPr>
            <w:webHidden/>
            <w:sz w:val="20"/>
            <w:szCs w:val="20"/>
          </w:rPr>
          <w:fldChar w:fldCharType="separate"/>
        </w:r>
        <w:r w:rsidR="00DD1B52">
          <w:rPr>
            <w:webHidden/>
            <w:sz w:val="20"/>
            <w:szCs w:val="20"/>
          </w:rPr>
          <w:t>99</w:t>
        </w:r>
        <w:r w:rsidRPr="00CB29D3">
          <w:rPr>
            <w:webHidden/>
            <w:sz w:val="20"/>
            <w:szCs w:val="20"/>
          </w:rPr>
          <w:fldChar w:fldCharType="end"/>
        </w:r>
      </w:hyperlink>
    </w:p>
    <w:p w:rsidR="00CB29D3" w:rsidRPr="00CB29D3" w:rsidRDefault="002970A2">
      <w:pPr>
        <w:pStyle w:val="TOC3"/>
        <w:rPr>
          <w:sz w:val="20"/>
          <w:szCs w:val="20"/>
          <w:lang w:val="en-US"/>
        </w:rPr>
      </w:pPr>
      <w:hyperlink w:anchor="_Toc284514324" w:history="1">
        <w:r w:rsidR="00CB29D3" w:rsidRPr="00CB29D3">
          <w:rPr>
            <w:rStyle w:val="Hyperlink"/>
            <w:sz w:val="20"/>
            <w:szCs w:val="20"/>
          </w:rPr>
          <w:t>Conclusions et recommandations de politiques</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_Toc284514324 \h </w:instrText>
        </w:r>
        <w:r w:rsidRPr="00CB29D3">
          <w:rPr>
            <w:webHidden/>
            <w:sz w:val="20"/>
            <w:szCs w:val="20"/>
          </w:rPr>
        </w:r>
        <w:r w:rsidRPr="00CB29D3">
          <w:rPr>
            <w:webHidden/>
            <w:sz w:val="20"/>
            <w:szCs w:val="20"/>
          </w:rPr>
          <w:fldChar w:fldCharType="separate"/>
        </w:r>
        <w:r w:rsidR="00DD1B52">
          <w:rPr>
            <w:webHidden/>
            <w:sz w:val="20"/>
            <w:szCs w:val="20"/>
          </w:rPr>
          <w:t>104</w:t>
        </w:r>
        <w:r w:rsidRPr="00CB29D3">
          <w:rPr>
            <w:webHidden/>
            <w:sz w:val="20"/>
            <w:szCs w:val="20"/>
          </w:rPr>
          <w:fldChar w:fldCharType="end"/>
        </w:r>
      </w:hyperlink>
    </w:p>
    <w:p w:rsidR="00CB29D3" w:rsidRPr="00CB29D3" w:rsidRDefault="002970A2">
      <w:pPr>
        <w:pStyle w:val="TOC1"/>
        <w:rPr>
          <w:rFonts w:ascii="Times New Roman" w:hAnsi="Times New Roman"/>
          <w:b w:val="0"/>
          <w:caps w:val="0"/>
          <w:sz w:val="20"/>
          <w:szCs w:val="20"/>
        </w:rPr>
      </w:pPr>
      <w:hyperlink w:anchor="_Toc284514325" w:history="1">
        <w:r w:rsidR="00CB29D3" w:rsidRPr="00CB29D3">
          <w:rPr>
            <w:rStyle w:val="Hyperlink"/>
            <w:rFonts w:ascii="Times New Roman" w:hAnsi="Times New Roman"/>
            <w:sz w:val="20"/>
            <w:szCs w:val="20"/>
          </w:rPr>
          <w:t>une destination touristique Émergente</w:t>
        </w:r>
        <w:r w:rsidR="00CB29D3" w:rsidRPr="00CB29D3">
          <w:rPr>
            <w:rFonts w:ascii="Times New Roman" w:hAnsi="Times New Roman"/>
            <w:webHidden/>
            <w:sz w:val="20"/>
            <w:szCs w:val="20"/>
          </w:rPr>
          <w:tab/>
        </w:r>
        <w:r w:rsidRPr="00CB29D3">
          <w:rPr>
            <w:rFonts w:ascii="Times New Roman" w:hAnsi="Times New Roman"/>
            <w:webHidden/>
            <w:sz w:val="20"/>
            <w:szCs w:val="20"/>
          </w:rPr>
          <w:fldChar w:fldCharType="begin"/>
        </w:r>
        <w:r w:rsidR="00CB29D3" w:rsidRPr="00CB29D3">
          <w:rPr>
            <w:rFonts w:ascii="Times New Roman" w:hAnsi="Times New Roman"/>
            <w:webHidden/>
            <w:sz w:val="20"/>
            <w:szCs w:val="20"/>
          </w:rPr>
          <w:instrText xml:space="preserve"> PAGEREF _Toc284514325 \h </w:instrText>
        </w:r>
        <w:r w:rsidRPr="00CB29D3">
          <w:rPr>
            <w:rFonts w:ascii="Times New Roman" w:hAnsi="Times New Roman"/>
            <w:webHidden/>
            <w:sz w:val="20"/>
            <w:szCs w:val="20"/>
          </w:rPr>
        </w:r>
        <w:r w:rsidRPr="00CB29D3">
          <w:rPr>
            <w:rFonts w:ascii="Times New Roman" w:hAnsi="Times New Roman"/>
            <w:webHidden/>
            <w:sz w:val="20"/>
            <w:szCs w:val="20"/>
          </w:rPr>
          <w:fldChar w:fldCharType="separate"/>
        </w:r>
        <w:r w:rsidR="00DD1B52">
          <w:rPr>
            <w:rFonts w:ascii="Times New Roman" w:hAnsi="Times New Roman"/>
            <w:webHidden/>
            <w:sz w:val="20"/>
            <w:szCs w:val="20"/>
          </w:rPr>
          <w:t>107</w:t>
        </w:r>
        <w:r w:rsidRPr="00CB29D3">
          <w:rPr>
            <w:rFonts w:ascii="Times New Roman" w:hAnsi="Times New Roman"/>
            <w:webHidden/>
            <w:sz w:val="20"/>
            <w:szCs w:val="20"/>
          </w:rPr>
          <w:fldChar w:fldCharType="end"/>
        </w:r>
      </w:hyperlink>
    </w:p>
    <w:p w:rsidR="00CB29D3" w:rsidRPr="00CB29D3" w:rsidRDefault="002970A2">
      <w:pPr>
        <w:pStyle w:val="TOC3"/>
        <w:rPr>
          <w:sz w:val="20"/>
          <w:szCs w:val="20"/>
          <w:lang w:val="en-US"/>
        </w:rPr>
      </w:pPr>
      <w:hyperlink w:anchor="_Toc284514326" w:history="1">
        <w:r w:rsidR="00CB29D3" w:rsidRPr="00CB29D3">
          <w:rPr>
            <w:rStyle w:val="Hyperlink"/>
            <w:sz w:val="20"/>
            <w:szCs w:val="20"/>
          </w:rPr>
          <w:t>Vue sectorielle d’ensemble</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_Toc284514326 \h </w:instrText>
        </w:r>
        <w:r w:rsidRPr="00CB29D3">
          <w:rPr>
            <w:webHidden/>
            <w:sz w:val="20"/>
            <w:szCs w:val="20"/>
          </w:rPr>
        </w:r>
        <w:r w:rsidRPr="00CB29D3">
          <w:rPr>
            <w:webHidden/>
            <w:sz w:val="20"/>
            <w:szCs w:val="20"/>
          </w:rPr>
          <w:fldChar w:fldCharType="separate"/>
        </w:r>
        <w:r w:rsidR="00DD1B52">
          <w:rPr>
            <w:webHidden/>
            <w:sz w:val="20"/>
            <w:szCs w:val="20"/>
          </w:rPr>
          <w:t>107</w:t>
        </w:r>
        <w:r w:rsidRPr="00CB29D3">
          <w:rPr>
            <w:webHidden/>
            <w:sz w:val="20"/>
            <w:szCs w:val="20"/>
          </w:rPr>
          <w:fldChar w:fldCharType="end"/>
        </w:r>
      </w:hyperlink>
    </w:p>
    <w:p w:rsidR="00CB29D3" w:rsidRPr="00CB29D3" w:rsidRDefault="002970A2">
      <w:pPr>
        <w:pStyle w:val="TOC3"/>
        <w:rPr>
          <w:sz w:val="20"/>
          <w:szCs w:val="20"/>
          <w:lang w:val="en-US"/>
        </w:rPr>
      </w:pPr>
      <w:hyperlink w:anchor="_Toc284514327" w:history="1">
        <w:r w:rsidR="00CB29D3" w:rsidRPr="00CB29D3">
          <w:rPr>
            <w:rStyle w:val="Hyperlink"/>
            <w:sz w:val="20"/>
            <w:szCs w:val="20"/>
          </w:rPr>
          <w:t>Fortes contraintes à la croissance du secteur touristique</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_Toc284514327 \h </w:instrText>
        </w:r>
        <w:r w:rsidRPr="00CB29D3">
          <w:rPr>
            <w:webHidden/>
            <w:sz w:val="20"/>
            <w:szCs w:val="20"/>
          </w:rPr>
        </w:r>
        <w:r w:rsidRPr="00CB29D3">
          <w:rPr>
            <w:webHidden/>
            <w:sz w:val="20"/>
            <w:szCs w:val="20"/>
          </w:rPr>
          <w:fldChar w:fldCharType="separate"/>
        </w:r>
        <w:r w:rsidR="00DD1B52">
          <w:rPr>
            <w:webHidden/>
            <w:sz w:val="20"/>
            <w:szCs w:val="20"/>
          </w:rPr>
          <w:t>116</w:t>
        </w:r>
        <w:r w:rsidRPr="00CB29D3">
          <w:rPr>
            <w:webHidden/>
            <w:sz w:val="20"/>
            <w:szCs w:val="20"/>
          </w:rPr>
          <w:fldChar w:fldCharType="end"/>
        </w:r>
      </w:hyperlink>
    </w:p>
    <w:p w:rsidR="00CB29D3" w:rsidRPr="00CB29D3" w:rsidRDefault="002970A2">
      <w:pPr>
        <w:pStyle w:val="TOC3"/>
        <w:rPr>
          <w:sz w:val="20"/>
          <w:szCs w:val="20"/>
          <w:lang w:val="en-US"/>
        </w:rPr>
      </w:pPr>
      <w:hyperlink w:anchor="_Toc284514328" w:history="1">
        <w:r w:rsidR="00CB29D3" w:rsidRPr="00CB29D3">
          <w:rPr>
            <w:rStyle w:val="Hyperlink"/>
            <w:sz w:val="20"/>
            <w:szCs w:val="20"/>
          </w:rPr>
          <w:t>Recommandations pour développer tout le potentiel du secteur :</w:t>
        </w:r>
        <w:r w:rsidR="00CB29D3" w:rsidRPr="00CB29D3">
          <w:rPr>
            <w:webHidden/>
            <w:sz w:val="20"/>
            <w:szCs w:val="20"/>
          </w:rPr>
          <w:tab/>
        </w:r>
        <w:r w:rsidRPr="00CB29D3">
          <w:rPr>
            <w:webHidden/>
            <w:sz w:val="20"/>
            <w:szCs w:val="20"/>
          </w:rPr>
          <w:fldChar w:fldCharType="begin"/>
        </w:r>
        <w:r w:rsidR="00CB29D3" w:rsidRPr="00CB29D3">
          <w:rPr>
            <w:webHidden/>
            <w:sz w:val="20"/>
            <w:szCs w:val="20"/>
          </w:rPr>
          <w:instrText xml:space="preserve"> PAGEREF _Toc284514328 \h </w:instrText>
        </w:r>
        <w:r w:rsidRPr="00CB29D3">
          <w:rPr>
            <w:webHidden/>
            <w:sz w:val="20"/>
            <w:szCs w:val="20"/>
          </w:rPr>
        </w:r>
        <w:r w:rsidRPr="00CB29D3">
          <w:rPr>
            <w:webHidden/>
            <w:sz w:val="20"/>
            <w:szCs w:val="20"/>
          </w:rPr>
          <w:fldChar w:fldCharType="separate"/>
        </w:r>
        <w:r w:rsidR="00DD1B52">
          <w:rPr>
            <w:webHidden/>
            <w:sz w:val="20"/>
            <w:szCs w:val="20"/>
          </w:rPr>
          <w:t>118</w:t>
        </w:r>
        <w:r w:rsidRPr="00CB29D3">
          <w:rPr>
            <w:webHidden/>
            <w:sz w:val="20"/>
            <w:szCs w:val="20"/>
          </w:rPr>
          <w:fldChar w:fldCharType="end"/>
        </w:r>
      </w:hyperlink>
    </w:p>
    <w:p w:rsidR="00CB29D3" w:rsidRPr="00CB29D3" w:rsidRDefault="002970A2">
      <w:pPr>
        <w:pStyle w:val="TOC1"/>
        <w:rPr>
          <w:rFonts w:ascii="Times New Roman" w:hAnsi="Times New Roman"/>
          <w:b w:val="0"/>
          <w:caps w:val="0"/>
          <w:sz w:val="20"/>
          <w:szCs w:val="20"/>
        </w:rPr>
      </w:pPr>
      <w:hyperlink w:anchor="_Toc284514329" w:history="1">
        <w:r w:rsidR="00CB29D3" w:rsidRPr="00CB29D3">
          <w:rPr>
            <w:rStyle w:val="Hyperlink"/>
            <w:rFonts w:ascii="Times New Roman" w:hAnsi="Times New Roman"/>
            <w:sz w:val="20"/>
            <w:szCs w:val="20"/>
          </w:rPr>
          <w:t>Annexe 7: Éventuels gisements miniers d’intÉrêt Économique</w:t>
        </w:r>
        <w:r w:rsidR="00CB29D3" w:rsidRPr="00CB29D3">
          <w:rPr>
            <w:rFonts w:ascii="Times New Roman" w:hAnsi="Times New Roman"/>
            <w:webHidden/>
            <w:sz w:val="20"/>
            <w:szCs w:val="20"/>
          </w:rPr>
          <w:tab/>
        </w:r>
        <w:r w:rsidRPr="00CB29D3">
          <w:rPr>
            <w:rFonts w:ascii="Times New Roman" w:hAnsi="Times New Roman"/>
            <w:webHidden/>
            <w:sz w:val="20"/>
            <w:szCs w:val="20"/>
          </w:rPr>
          <w:fldChar w:fldCharType="begin"/>
        </w:r>
        <w:r w:rsidR="00CB29D3" w:rsidRPr="00CB29D3">
          <w:rPr>
            <w:rFonts w:ascii="Times New Roman" w:hAnsi="Times New Roman"/>
            <w:webHidden/>
            <w:sz w:val="20"/>
            <w:szCs w:val="20"/>
          </w:rPr>
          <w:instrText xml:space="preserve"> PAGEREF _Toc284514329 \h </w:instrText>
        </w:r>
        <w:r w:rsidRPr="00CB29D3">
          <w:rPr>
            <w:rFonts w:ascii="Times New Roman" w:hAnsi="Times New Roman"/>
            <w:webHidden/>
            <w:sz w:val="20"/>
            <w:szCs w:val="20"/>
          </w:rPr>
        </w:r>
        <w:r w:rsidRPr="00CB29D3">
          <w:rPr>
            <w:rFonts w:ascii="Times New Roman" w:hAnsi="Times New Roman"/>
            <w:webHidden/>
            <w:sz w:val="20"/>
            <w:szCs w:val="20"/>
          </w:rPr>
          <w:fldChar w:fldCharType="separate"/>
        </w:r>
        <w:r w:rsidR="00DD1B52">
          <w:rPr>
            <w:rFonts w:ascii="Times New Roman" w:hAnsi="Times New Roman"/>
            <w:webHidden/>
            <w:sz w:val="20"/>
            <w:szCs w:val="20"/>
          </w:rPr>
          <w:t>120</w:t>
        </w:r>
        <w:r w:rsidRPr="00CB29D3">
          <w:rPr>
            <w:rFonts w:ascii="Times New Roman" w:hAnsi="Times New Roman"/>
            <w:webHidden/>
            <w:sz w:val="20"/>
            <w:szCs w:val="20"/>
          </w:rPr>
          <w:fldChar w:fldCharType="end"/>
        </w:r>
      </w:hyperlink>
    </w:p>
    <w:p w:rsidR="000B46D4" w:rsidRPr="00044C03" w:rsidRDefault="002970A2" w:rsidP="000B46D4">
      <w:pPr>
        <w:rPr>
          <w:rStyle w:val="Hyperlink"/>
          <w:rFonts w:ascii="Times New Roman Bold" w:hAnsi="Times New Roman Bold"/>
          <w:b/>
          <w:caps/>
          <w:noProof/>
          <w:sz w:val="22"/>
          <w:szCs w:val="22"/>
        </w:rPr>
      </w:pPr>
      <w:r w:rsidRPr="00CB29D3">
        <w:rPr>
          <w:rStyle w:val="Hyperlink"/>
          <w:noProof/>
          <w:color w:val="auto"/>
          <w:sz w:val="20"/>
          <w:szCs w:val="20"/>
          <w:lang w:val="fr-FR"/>
        </w:rPr>
        <w:fldChar w:fldCharType="end"/>
      </w:r>
    </w:p>
    <w:p w:rsidR="000B46D4" w:rsidRPr="00CB29D3" w:rsidRDefault="000B46D4" w:rsidP="000B46D4">
      <w:pPr>
        <w:rPr>
          <w:b/>
          <w:sz w:val="20"/>
          <w:szCs w:val="20"/>
          <w:u w:val="single"/>
          <w:lang w:val="fr-FR"/>
        </w:rPr>
      </w:pPr>
      <w:r w:rsidRPr="00CB29D3">
        <w:rPr>
          <w:b/>
          <w:sz w:val="20"/>
          <w:szCs w:val="20"/>
          <w:u w:val="single"/>
          <w:lang w:val="fr-FR"/>
        </w:rPr>
        <w:t>Liste des annexes</w:t>
      </w:r>
    </w:p>
    <w:p w:rsidR="000B46D4" w:rsidRPr="009B4557" w:rsidRDefault="000B46D4" w:rsidP="000B46D4">
      <w:pPr>
        <w:rPr>
          <w:b/>
          <w:sz w:val="22"/>
          <w:szCs w:val="22"/>
          <w:u w:val="single"/>
          <w:lang w:val="fr-FR"/>
        </w:rPr>
      </w:pPr>
    </w:p>
    <w:p w:rsidR="000B46D4" w:rsidRPr="00CB29D3" w:rsidRDefault="002970A2">
      <w:pPr>
        <w:pStyle w:val="TableofFigures"/>
        <w:tabs>
          <w:tab w:val="right" w:leader="dot" w:pos="9350"/>
        </w:tabs>
        <w:rPr>
          <w:noProof/>
          <w:sz w:val="20"/>
          <w:szCs w:val="20"/>
        </w:rPr>
      </w:pPr>
      <w:r w:rsidRPr="00CB29D3">
        <w:rPr>
          <w:caps/>
          <w:noProof/>
          <w:sz w:val="20"/>
          <w:szCs w:val="20"/>
          <w:u w:val="single"/>
        </w:rPr>
        <w:fldChar w:fldCharType="begin"/>
      </w:r>
      <w:r w:rsidR="000B46D4" w:rsidRPr="00CB29D3">
        <w:rPr>
          <w:caps/>
          <w:noProof/>
          <w:sz w:val="20"/>
          <w:szCs w:val="20"/>
          <w:u w:val="single"/>
        </w:rPr>
        <w:instrText xml:space="preserve"> </w:instrText>
      </w:r>
      <w:r w:rsidR="00457500" w:rsidRPr="00CB29D3">
        <w:rPr>
          <w:caps/>
          <w:noProof/>
          <w:sz w:val="20"/>
          <w:szCs w:val="20"/>
          <w:u w:val="single"/>
        </w:rPr>
        <w:instrText>TOC</w:instrText>
      </w:r>
      <w:r w:rsidR="000B46D4" w:rsidRPr="00CB29D3">
        <w:rPr>
          <w:caps/>
          <w:noProof/>
          <w:sz w:val="20"/>
          <w:szCs w:val="20"/>
          <w:u w:val="single"/>
        </w:rPr>
        <w:instrText xml:space="preserve"> \h \z \t "Styleaped,1" \c "Annexe 7" </w:instrText>
      </w:r>
      <w:r w:rsidRPr="00CB29D3">
        <w:rPr>
          <w:caps/>
          <w:noProof/>
          <w:sz w:val="20"/>
          <w:szCs w:val="20"/>
          <w:u w:val="single"/>
        </w:rPr>
        <w:fldChar w:fldCharType="separate"/>
      </w:r>
      <w:hyperlink w:anchor="_Toc271801438" w:history="1">
        <w:r w:rsidR="000B46D4" w:rsidRPr="00CB29D3">
          <w:rPr>
            <w:rStyle w:val="Hyperlink"/>
            <w:rFonts w:eastAsia="Calibri"/>
            <w:noProof/>
            <w:sz w:val="20"/>
            <w:szCs w:val="20"/>
          </w:rPr>
          <w:t>Annexe 7 : Possibles gisements miniers d’intérêt économique</w:t>
        </w:r>
        <w:r w:rsidR="000B46D4" w:rsidRPr="00CB29D3">
          <w:rPr>
            <w:noProof/>
            <w:webHidden/>
            <w:sz w:val="20"/>
            <w:szCs w:val="20"/>
          </w:rPr>
          <w:tab/>
        </w:r>
        <w:r w:rsidRPr="00CB29D3">
          <w:rPr>
            <w:noProof/>
            <w:webHidden/>
            <w:sz w:val="20"/>
            <w:szCs w:val="20"/>
          </w:rPr>
          <w:fldChar w:fldCharType="begin"/>
        </w:r>
        <w:r w:rsidR="000B46D4" w:rsidRPr="00CB29D3">
          <w:rPr>
            <w:noProof/>
            <w:webHidden/>
            <w:sz w:val="20"/>
            <w:szCs w:val="20"/>
          </w:rPr>
          <w:instrText xml:space="preserve"> </w:instrText>
        </w:r>
        <w:r w:rsidR="00457500" w:rsidRPr="00CB29D3">
          <w:rPr>
            <w:noProof/>
            <w:webHidden/>
            <w:sz w:val="20"/>
            <w:szCs w:val="20"/>
          </w:rPr>
          <w:instrText>PAGEREF</w:instrText>
        </w:r>
        <w:r w:rsidR="000B46D4" w:rsidRPr="00CB29D3">
          <w:rPr>
            <w:noProof/>
            <w:webHidden/>
            <w:sz w:val="20"/>
            <w:szCs w:val="20"/>
          </w:rPr>
          <w:instrText xml:space="preserve"> _Toc271801438 \h </w:instrText>
        </w:r>
        <w:r w:rsidRPr="00CB29D3">
          <w:rPr>
            <w:noProof/>
            <w:webHidden/>
            <w:sz w:val="20"/>
            <w:szCs w:val="20"/>
          </w:rPr>
        </w:r>
        <w:r w:rsidRPr="00CB29D3">
          <w:rPr>
            <w:noProof/>
            <w:webHidden/>
            <w:sz w:val="20"/>
            <w:szCs w:val="20"/>
          </w:rPr>
          <w:fldChar w:fldCharType="separate"/>
        </w:r>
        <w:r w:rsidR="000A4DE9">
          <w:rPr>
            <w:noProof/>
            <w:webHidden/>
            <w:sz w:val="20"/>
            <w:szCs w:val="20"/>
          </w:rPr>
          <w:t>122</w:t>
        </w:r>
        <w:r w:rsidRPr="00CB29D3">
          <w:rPr>
            <w:noProof/>
            <w:webHidden/>
            <w:sz w:val="20"/>
            <w:szCs w:val="20"/>
          </w:rPr>
          <w:fldChar w:fldCharType="end"/>
        </w:r>
      </w:hyperlink>
    </w:p>
    <w:p w:rsidR="00CB29D3" w:rsidRPr="00CB29D3" w:rsidRDefault="002970A2" w:rsidP="000B46D4">
      <w:pPr>
        <w:pStyle w:val="TableofFigures"/>
        <w:tabs>
          <w:tab w:val="right" w:leader="dot" w:pos="9350"/>
        </w:tabs>
        <w:rPr>
          <w:noProof/>
          <w:sz w:val="20"/>
          <w:szCs w:val="20"/>
        </w:rPr>
      </w:pPr>
      <w:r w:rsidRPr="00CB29D3">
        <w:rPr>
          <w:caps/>
          <w:noProof/>
          <w:sz w:val="20"/>
          <w:szCs w:val="20"/>
          <w:u w:val="single"/>
        </w:rPr>
        <w:fldChar w:fldCharType="end"/>
      </w:r>
      <w:r w:rsidRPr="00CB29D3">
        <w:rPr>
          <w:b/>
          <w:sz w:val="20"/>
          <w:szCs w:val="20"/>
          <w:u w:val="single"/>
        </w:rPr>
        <w:fldChar w:fldCharType="begin"/>
      </w:r>
      <w:r w:rsidR="000B46D4" w:rsidRPr="00CB29D3">
        <w:rPr>
          <w:b/>
          <w:sz w:val="20"/>
          <w:szCs w:val="20"/>
          <w:u w:val="single"/>
        </w:rPr>
        <w:instrText xml:space="preserve"> </w:instrText>
      </w:r>
      <w:r w:rsidR="00457500" w:rsidRPr="00CB29D3">
        <w:rPr>
          <w:b/>
          <w:sz w:val="20"/>
          <w:szCs w:val="20"/>
          <w:u w:val="single"/>
        </w:rPr>
        <w:instrText>TOC</w:instrText>
      </w:r>
      <w:r w:rsidR="000B46D4" w:rsidRPr="00CB29D3">
        <w:rPr>
          <w:b/>
          <w:sz w:val="20"/>
          <w:szCs w:val="20"/>
          <w:u w:val="single"/>
        </w:rPr>
        <w:instrText xml:space="preserve"> \h \z \c "Annexe 8" </w:instrText>
      </w:r>
      <w:r w:rsidRPr="00CB29D3">
        <w:rPr>
          <w:b/>
          <w:sz w:val="20"/>
          <w:szCs w:val="20"/>
          <w:u w:val="single"/>
        </w:rPr>
        <w:fldChar w:fldCharType="separate"/>
      </w:r>
    </w:p>
    <w:p w:rsidR="00CB29D3" w:rsidRPr="00CB29D3" w:rsidRDefault="002970A2">
      <w:pPr>
        <w:pStyle w:val="TableofFigures"/>
        <w:tabs>
          <w:tab w:val="right" w:leader="dot" w:pos="9350"/>
        </w:tabs>
        <w:rPr>
          <w:rFonts w:ascii="Calibri" w:hAnsi="Calibri"/>
          <w:noProof/>
          <w:sz w:val="20"/>
          <w:szCs w:val="20"/>
        </w:rPr>
      </w:pPr>
      <w:hyperlink w:anchor="_Toc284514330" w:history="1">
        <w:r w:rsidR="00CB29D3" w:rsidRPr="00CB29D3">
          <w:rPr>
            <w:rStyle w:val="Hyperlink"/>
            <w:rFonts w:eastAsia="Calibri"/>
            <w:noProof/>
            <w:sz w:val="20"/>
            <w:szCs w:val="20"/>
          </w:rPr>
          <w:t>Annexe 8. 1 : Investisseurs dans le secteur minier</w:t>
        </w:r>
        <w:r w:rsidR="00CB29D3" w:rsidRPr="00CB29D3">
          <w:rPr>
            <w:noProof/>
            <w:webHidden/>
            <w:sz w:val="20"/>
            <w:szCs w:val="20"/>
          </w:rPr>
          <w:tab/>
        </w:r>
        <w:r w:rsidRPr="00CB29D3">
          <w:rPr>
            <w:noProof/>
            <w:webHidden/>
            <w:sz w:val="20"/>
            <w:szCs w:val="20"/>
          </w:rPr>
          <w:fldChar w:fldCharType="begin"/>
        </w:r>
        <w:r w:rsidR="00CB29D3" w:rsidRPr="00CB29D3">
          <w:rPr>
            <w:noProof/>
            <w:webHidden/>
            <w:sz w:val="20"/>
            <w:szCs w:val="20"/>
          </w:rPr>
          <w:instrText xml:space="preserve"> PAGEREF _Toc284514330 \h </w:instrText>
        </w:r>
        <w:r w:rsidRPr="00CB29D3">
          <w:rPr>
            <w:noProof/>
            <w:webHidden/>
            <w:sz w:val="20"/>
            <w:szCs w:val="20"/>
          </w:rPr>
        </w:r>
        <w:r w:rsidRPr="00CB29D3">
          <w:rPr>
            <w:noProof/>
            <w:webHidden/>
            <w:sz w:val="20"/>
            <w:szCs w:val="20"/>
          </w:rPr>
          <w:fldChar w:fldCharType="separate"/>
        </w:r>
        <w:r w:rsidR="000A4DE9">
          <w:rPr>
            <w:noProof/>
            <w:webHidden/>
            <w:sz w:val="20"/>
            <w:szCs w:val="20"/>
          </w:rPr>
          <w:t>123</w:t>
        </w:r>
        <w:r w:rsidRPr="00CB29D3">
          <w:rPr>
            <w:noProof/>
            <w:webHidden/>
            <w:sz w:val="20"/>
            <w:szCs w:val="20"/>
          </w:rPr>
          <w:fldChar w:fldCharType="end"/>
        </w:r>
      </w:hyperlink>
    </w:p>
    <w:p w:rsidR="000B46D4" w:rsidRPr="009B4557" w:rsidRDefault="002970A2" w:rsidP="000B46D4">
      <w:pPr>
        <w:rPr>
          <w:b/>
          <w:sz w:val="22"/>
          <w:szCs w:val="22"/>
          <w:u w:val="single"/>
        </w:rPr>
      </w:pPr>
      <w:r w:rsidRPr="00CB29D3">
        <w:rPr>
          <w:b/>
          <w:sz w:val="20"/>
          <w:szCs w:val="20"/>
          <w:u w:val="single"/>
        </w:rPr>
        <w:fldChar w:fldCharType="end"/>
      </w:r>
    </w:p>
    <w:p w:rsidR="000B46D4" w:rsidRPr="009B4557" w:rsidRDefault="000B46D4" w:rsidP="000B46D4">
      <w:pPr>
        <w:rPr>
          <w:b/>
          <w:sz w:val="22"/>
          <w:szCs w:val="22"/>
          <w:u w:val="single"/>
          <w:lang w:val="fr-FR"/>
        </w:rPr>
      </w:pPr>
      <w:r w:rsidRPr="009B4557">
        <w:rPr>
          <w:b/>
          <w:sz w:val="22"/>
          <w:szCs w:val="22"/>
          <w:u w:val="single"/>
          <w:lang w:val="fr-FR"/>
        </w:rPr>
        <w:t>Liste des tableaux</w:t>
      </w:r>
    </w:p>
    <w:p w:rsidR="000B46D4" w:rsidRPr="009B4557" w:rsidRDefault="000B46D4" w:rsidP="000B46D4">
      <w:pPr>
        <w:rPr>
          <w:b/>
          <w:sz w:val="22"/>
          <w:szCs w:val="22"/>
          <w:lang w:val="fr-FR"/>
        </w:rPr>
      </w:pPr>
    </w:p>
    <w:p w:rsidR="000B46D4" w:rsidRPr="00383A26" w:rsidRDefault="002970A2">
      <w:pPr>
        <w:pStyle w:val="TableofFigures"/>
        <w:tabs>
          <w:tab w:val="right" w:leader="dot" w:pos="9350"/>
        </w:tabs>
        <w:rPr>
          <w:noProof/>
          <w:sz w:val="20"/>
          <w:szCs w:val="20"/>
        </w:rPr>
      </w:pPr>
      <w:r w:rsidRPr="009B4557">
        <w:rPr>
          <w:b/>
          <w:sz w:val="22"/>
          <w:szCs w:val="22"/>
        </w:rPr>
        <w:fldChar w:fldCharType="begin"/>
      </w:r>
      <w:r w:rsidR="000B46D4" w:rsidRPr="009B4557">
        <w:rPr>
          <w:b/>
          <w:sz w:val="22"/>
          <w:szCs w:val="22"/>
        </w:rPr>
        <w:instrText xml:space="preserve"> </w:instrText>
      </w:r>
      <w:r w:rsidR="00457500">
        <w:rPr>
          <w:b/>
          <w:sz w:val="22"/>
          <w:szCs w:val="22"/>
        </w:rPr>
        <w:instrText>TOC</w:instrText>
      </w:r>
      <w:r w:rsidR="000B46D4" w:rsidRPr="009B4557">
        <w:rPr>
          <w:b/>
          <w:sz w:val="22"/>
          <w:szCs w:val="22"/>
        </w:rPr>
        <w:instrText xml:space="preserve"> \h \z \c "Tableau 2." </w:instrText>
      </w:r>
      <w:r w:rsidRPr="009B4557">
        <w:rPr>
          <w:b/>
          <w:sz w:val="22"/>
          <w:szCs w:val="22"/>
        </w:rPr>
        <w:fldChar w:fldCharType="separate"/>
      </w:r>
      <w:hyperlink w:anchor="_Toc271801497" w:history="1">
        <w:r w:rsidR="000B46D4" w:rsidRPr="00383A26">
          <w:rPr>
            <w:rStyle w:val="Hyperlink"/>
            <w:rFonts w:eastAsia="Calibri"/>
            <w:noProof/>
            <w:sz w:val="20"/>
            <w:szCs w:val="20"/>
          </w:rPr>
          <w:t>Tableau 2. 1: Valeur ajoutée totale par habitant provenant du secteur cotonnier, 2006</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_Toc271801497 \h </w:instrText>
        </w:r>
        <w:r w:rsidRPr="00383A26">
          <w:rPr>
            <w:noProof/>
            <w:webHidden/>
            <w:sz w:val="20"/>
            <w:szCs w:val="20"/>
          </w:rPr>
        </w:r>
        <w:r w:rsidRPr="00383A26">
          <w:rPr>
            <w:noProof/>
            <w:webHidden/>
            <w:sz w:val="20"/>
            <w:szCs w:val="20"/>
          </w:rPr>
          <w:fldChar w:fldCharType="separate"/>
        </w:r>
        <w:r w:rsidR="00DD1B52">
          <w:rPr>
            <w:noProof/>
            <w:webHidden/>
            <w:sz w:val="20"/>
            <w:szCs w:val="20"/>
          </w:rPr>
          <w:t>7</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498" w:history="1">
        <w:r w:rsidR="000B46D4" w:rsidRPr="00383A26">
          <w:rPr>
            <w:rStyle w:val="Hyperlink"/>
            <w:rFonts w:eastAsia="Calibri"/>
            <w:noProof/>
            <w:sz w:val="20"/>
            <w:szCs w:val="20"/>
          </w:rPr>
          <w:t xml:space="preserve">Tableau 2. 2: </w:t>
        </w:r>
        <w:r w:rsidR="000B46D4" w:rsidRPr="00383A26">
          <w:rPr>
            <w:rStyle w:val="Hyperlink"/>
            <w:rFonts w:eastAsia="Calibri"/>
            <w:noProof/>
            <w:sz w:val="20"/>
            <w:szCs w:val="20"/>
            <w:shd w:val="clear" w:color="auto" w:fill="FFFFFF"/>
          </w:rPr>
          <w:t>Coût de production du coton égrené. Comparaison régionale, 2005</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_Toc271801498 \h </w:instrText>
        </w:r>
        <w:r w:rsidRPr="00383A26">
          <w:rPr>
            <w:noProof/>
            <w:webHidden/>
            <w:sz w:val="20"/>
            <w:szCs w:val="20"/>
          </w:rPr>
        </w:r>
        <w:r w:rsidRPr="00383A26">
          <w:rPr>
            <w:noProof/>
            <w:webHidden/>
            <w:sz w:val="20"/>
            <w:szCs w:val="20"/>
          </w:rPr>
          <w:fldChar w:fldCharType="separate"/>
        </w:r>
        <w:r w:rsidR="00DD1B52">
          <w:rPr>
            <w:noProof/>
            <w:webHidden/>
            <w:sz w:val="20"/>
            <w:szCs w:val="20"/>
          </w:rPr>
          <w:t>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499" w:history="1">
        <w:r w:rsidR="000B46D4" w:rsidRPr="00383A26">
          <w:rPr>
            <w:rStyle w:val="Hyperlink"/>
            <w:rFonts w:eastAsia="Calibri"/>
            <w:noProof/>
            <w:sz w:val="20"/>
            <w:szCs w:val="20"/>
          </w:rPr>
          <w:t>Tableau 2. 3: Contribution fiscale nette par habitant du secteur cotonnier, 2006</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_Toc271801499 \h </w:instrText>
        </w:r>
        <w:r w:rsidRPr="00383A26">
          <w:rPr>
            <w:noProof/>
            <w:webHidden/>
            <w:sz w:val="20"/>
            <w:szCs w:val="20"/>
          </w:rPr>
        </w:r>
        <w:r w:rsidRPr="00383A26">
          <w:rPr>
            <w:noProof/>
            <w:webHidden/>
            <w:sz w:val="20"/>
            <w:szCs w:val="20"/>
          </w:rPr>
          <w:fldChar w:fldCharType="separate"/>
        </w:r>
        <w:r w:rsidR="00DD1B52">
          <w:rPr>
            <w:noProof/>
            <w:webHidden/>
            <w:sz w:val="20"/>
            <w:szCs w:val="20"/>
          </w:rPr>
          <w:t>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00" w:history="1">
        <w:r w:rsidR="000B46D4" w:rsidRPr="00383A26">
          <w:rPr>
            <w:rStyle w:val="Hyperlink"/>
            <w:rFonts w:eastAsia="Calibri"/>
            <w:noProof/>
            <w:sz w:val="20"/>
            <w:szCs w:val="20"/>
          </w:rPr>
          <w:t>Tableau 2. 4: Liens démographiques de la production cotonnière, 2005-2006</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_Toc271801500 \h </w:instrText>
        </w:r>
        <w:r w:rsidRPr="00383A26">
          <w:rPr>
            <w:noProof/>
            <w:webHidden/>
            <w:sz w:val="20"/>
            <w:szCs w:val="20"/>
          </w:rPr>
        </w:r>
        <w:r w:rsidRPr="00383A26">
          <w:rPr>
            <w:noProof/>
            <w:webHidden/>
            <w:sz w:val="20"/>
            <w:szCs w:val="20"/>
          </w:rPr>
          <w:fldChar w:fldCharType="separate"/>
        </w:r>
        <w:r w:rsidR="00DD1B52">
          <w:rPr>
            <w:noProof/>
            <w:webHidden/>
            <w:sz w:val="20"/>
            <w:szCs w:val="20"/>
          </w:rPr>
          <w:t>9</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01" w:history="1">
        <w:r w:rsidR="000B46D4" w:rsidRPr="00383A26">
          <w:rPr>
            <w:rStyle w:val="Hyperlink"/>
            <w:rFonts w:eastAsia="Calibri"/>
            <w:noProof/>
            <w:sz w:val="20"/>
            <w:szCs w:val="20"/>
          </w:rPr>
          <w:t>Tableau 2. 5: Taux de pauvreté dans les zones cotonnières, 1998 et 2003</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_Toc271801501 \h </w:instrText>
        </w:r>
        <w:r w:rsidRPr="00383A26">
          <w:rPr>
            <w:noProof/>
            <w:webHidden/>
            <w:sz w:val="20"/>
            <w:szCs w:val="20"/>
          </w:rPr>
        </w:r>
        <w:r w:rsidRPr="00383A26">
          <w:rPr>
            <w:noProof/>
            <w:webHidden/>
            <w:sz w:val="20"/>
            <w:szCs w:val="20"/>
          </w:rPr>
          <w:fldChar w:fldCharType="separate"/>
        </w:r>
        <w:r w:rsidR="00DD1B52">
          <w:rPr>
            <w:noProof/>
            <w:webHidden/>
            <w:sz w:val="20"/>
            <w:szCs w:val="20"/>
          </w:rPr>
          <w:t>11</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02" w:history="1">
        <w:r w:rsidR="000B46D4" w:rsidRPr="00383A26">
          <w:rPr>
            <w:rStyle w:val="Hyperlink"/>
            <w:rFonts w:eastAsia="Calibri"/>
            <w:noProof/>
            <w:sz w:val="20"/>
            <w:szCs w:val="20"/>
          </w:rPr>
          <w:t>Tableau 2. 6: Principaux indicateurs du secteur cotonnier, 1985-2008</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_Toc271801502 \h </w:instrText>
        </w:r>
        <w:r w:rsidRPr="00383A26">
          <w:rPr>
            <w:noProof/>
            <w:webHidden/>
            <w:sz w:val="20"/>
            <w:szCs w:val="20"/>
          </w:rPr>
        </w:r>
        <w:r w:rsidRPr="00383A26">
          <w:rPr>
            <w:noProof/>
            <w:webHidden/>
            <w:sz w:val="20"/>
            <w:szCs w:val="20"/>
          </w:rPr>
          <w:fldChar w:fldCharType="separate"/>
        </w:r>
        <w:r w:rsidR="00DD1B52">
          <w:rPr>
            <w:noProof/>
            <w:webHidden/>
            <w:sz w:val="20"/>
            <w:szCs w:val="20"/>
          </w:rPr>
          <w:t>13</w:t>
        </w:r>
        <w:r w:rsidRPr="00383A26">
          <w:rPr>
            <w:noProof/>
            <w:webHidden/>
            <w:sz w:val="20"/>
            <w:szCs w:val="20"/>
          </w:rPr>
          <w:fldChar w:fldCharType="end"/>
        </w:r>
      </w:hyperlink>
    </w:p>
    <w:p w:rsidR="000B46D4" w:rsidRPr="00383A26" w:rsidRDefault="002970A2" w:rsidP="000B46D4">
      <w:pPr>
        <w:pStyle w:val="TableofFigures"/>
        <w:tabs>
          <w:tab w:val="right" w:leader="dot" w:pos="9350"/>
        </w:tabs>
        <w:ind w:left="1170" w:hanging="1170"/>
        <w:rPr>
          <w:noProof/>
          <w:sz w:val="20"/>
          <w:szCs w:val="20"/>
        </w:rPr>
      </w:pPr>
      <w:hyperlink w:anchor="_Toc271801503" w:history="1">
        <w:r w:rsidR="000B46D4" w:rsidRPr="00383A26">
          <w:rPr>
            <w:rStyle w:val="Hyperlink"/>
            <w:rFonts w:eastAsia="Calibri"/>
            <w:noProof/>
            <w:sz w:val="20"/>
            <w:szCs w:val="20"/>
          </w:rPr>
          <w:t>Tableau 2. 7: Décomposition de la croissance de la production de coton-graine en composantes superficie et rendement</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_Toc271801503 \h </w:instrText>
        </w:r>
        <w:r w:rsidRPr="00383A26">
          <w:rPr>
            <w:noProof/>
            <w:webHidden/>
            <w:sz w:val="20"/>
            <w:szCs w:val="20"/>
          </w:rPr>
        </w:r>
        <w:r w:rsidRPr="00383A26">
          <w:rPr>
            <w:noProof/>
            <w:webHidden/>
            <w:sz w:val="20"/>
            <w:szCs w:val="20"/>
          </w:rPr>
          <w:fldChar w:fldCharType="separate"/>
        </w:r>
        <w:r w:rsidR="00DD1B52">
          <w:rPr>
            <w:noProof/>
            <w:webHidden/>
            <w:sz w:val="20"/>
            <w:szCs w:val="20"/>
          </w:rPr>
          <w:t>16</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04" w:history="1">
        <w:r w:rsidR="000B46D4" w:rsidRPr="00383A26">
          <w:rPr>
            <w:rStyle w:val="Hyperlink"/>
            <w:rFonts w:eastAsia="Calibri"/>
            <w:noProof/>
            <w:sz w:val="20"/>
            <w:szCs w:val="20"/>
          </w:rPr>
          <w:t>Tableau 2. 8: Tendances de la production mondiale de coton</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_Toc271801504 \h </w:instrText>
        </w:r>
        <w:r w:rsidRPr="00383A26">
          <w:rPr>
            <w:noProof/>
            <w:webHidden/>
            <w:sz w:val="20"/>
            <w:szCs w:val="20"/>
          </w:rPr>
        </w:r>
        <w:r w:rsidRPr="00383A26">
          <w:rPr>
            <w:noProof/>
            <w:webHidden/>
            <w:sz w:val="20"/>
            <w:szCs w:val="20"/>
          </w:rPr>
          <w:fldChar w:fldCharType="separate"/>
        </w:r>
        <w:r w:rsidR="00DD1B52">
          <w:rPr>
            <w:noProof/>
            <w:webHidden/>
            <w:sz w:val="20"/>
            <w:szCs w:val="20"/>
          </w:rPr>
          <w:t>18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05" w:history="1">
        <w:r w:rsidR="000B46D4" w:rsidRPr="00383A26">
          <w:rPr>
            <w:rStyle w:val="Hyperlink"/>
            <w:rFonts w:eastAsia="Calibri"/>
            <w:noProof/>
            <w:sz w:val="20"/>
            <w:szCs w:val="20"/>
          </w:rPr>
          <w:t>Tableau 2. 9: Chaîne de valeur du coton au textile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_Toc271801505 \h </w:instrText>
        </w:r>
        <w:r w:rsidRPr="00383A26">
          <w:rPr>
            <w:noProof/>
            <w:webHidden/>
            <w:sz w:val="20"/>
            <w:szCs w:val="20"/>
          </w:rPr>
        </w:r>
        <w:r w:rsidRPr="00383A26">
          <w:rPr>
            <w:noProof/>
            <w:webHidden/>
            <w:sz w:val="20"/>
            <w:szCs w:val="20"/>
          </w:rPr>
          <w:fldChar w:fldCharType="separate"/>
        </w:r>
        <w:r w:rsidR="00DD1B52">
          <w:rPr>
            <w:noProof/>
            <w:webHidden/>
            <w:sz w:val="20"/>
            <w:szCs w:val="20"/>
          </w:rPr>
          <w:t>19</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06" w:history="1">
        <w:r w:rsidR="000B46D4" w:rsidRPr="00383A26">
          <w:rPr>
            <w:rStyle w:val="Hyperlink"/>
            <w:rFonts w:eastAsia="Calibri"/>
            <w:noProof/>
            <w:sz w:val="20"/>
            <w:szCs w:val="20"/>
          </w:rPr>
          <w:t>Tableau 2. 10: Coûts de production de FASOTEX</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_Toc271801506 \h </w:instrText>
        </w:r>
        <w:r w:rsidRPr="00383A26">
          <w:rPr>
            <w:noProof/>
            <w:webHidden/>
            <w:sz w:val="20"/>
            <w:szCs w:val="20"/>
          </w:rPr>
        </w:r>
        <w:r w:rsidRPr="00383A26">
          <w:rPr>
            <w:noProof/>
            <w:webHidden/>
            <w:sz w:val="20"/>
            <w:szCs w:val="20"/>
          </w:rPr>
          <w:fldChar w:fldCharType="separate"/>
        </w:r>
        <w:r w:rsidR="00DD1B52">
          <w:rPr>
            <w:noProof/>
            <w:webHidden/>
            <w:sz w:val="20"/>
            <w:szCs w:val="20"/>
          </w:rPr>
          <w:t>20</w:t>
        </w:r>
        <w:r w:rsidRPr="00383A26">
          <w:rPr>
            <w:noProof/>
            <w:webHidden/>
            <w:sz w:val="20"/>
            <w:szCs w:val="20"/>
          </w:rPr>
          <w:fldChar w:fldCharType="end"/>
        </w:r>
      </w:hyperlink>
    </w:p>
    <w:p w:rsidR="000B46D4" w:rsidRPr="00383A26" w:rsidRDefault="002970A2" w:rsidP="000B46D4">
      <w:pPr>
        <w:pStyle w:val="TableofFigures"/>
        <w:tabs>
          <w:tab w:val="right" w:leader="dot" w:pos="9350"/>
        </w:tabs>
        <w:ind w:left="1350" w:hanging="1350"/>
        <w:rPr>
          <w:noProof/>
          <w:sz w:val="20"/>
          <w:szCs w:val="20"/>
        </w:rPr>
      </w:pPr>
      <w:hyperlink w:anchor="_Toc271801507" w:history="1">
        <w:r w:rsidR="000B46D4" w:rsidRPr="00383A26">
          <w:rPr>
            <w:rStyle w:val="Hyperlink"/>
            <w:rFonts w:eastAsia="Calibri"/>
            <w:noProof/>
            <w:sz w:val="20"/>
            <w:szCs w:val="20"/>
          </w:rPr>
          <w:t>Tableau 2. 11: Résumé des performances et des budgets du secteur cotonnier par type d’agriculture et par pays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_Toc271801507 \h </w:instrText>
        </w:r>
        <w:r w:rsidRPr="00383A26">
          <w:rPr>
            <w:noProof/>
            <w:webHidden/>
            <w:sz w:val="20"/>
            <w:szCs w:val="20"/>
          </w:rPr>
        </w:r>
        <w:r w:rsidRPr="00383A26">
          <w:rPr>
            <w:noProof/>
            <w:webHidden/>
            <w:sz w:val="20"/>
            <w:szCs w:val="20"/>
          </w:rPr>
          <w:fldChar w:fldCharType="separate"/>
        </w:r>
        <w:r w:rsidR="00DD1B52">
          <w:rPr>
            <w:noProof/>
            <w:webHidden/>
            <w:sz w:val="20"/>
            <w:szCs w:val="20"/>
          </w:rPr>
          <w:t>21</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08" w:history="1">
        <w:r w:rsidR="000B46D4" w:rsidRPr="00383A26">
          <w:rPr>
            <w:rStyle w:val="Hyperlink"/>
            <w:rFonts w:eastAsia="Calibri"/>
            <w:noProof/>
            <w:sz w:val="20"/>
            <w:szCs w:val="20"/>
          </w:rPr>
          <w:t>Tableau 2. 12: Analyse coûts-bénéfices dans différents villages du Burkina</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_Toc271801508 \h </w:instrText>
        </w:r>
        <w:r w:rsidRPr="00383A26">
          <w:rPr>
            <w:noProof/>
            <w:webHidden/>
            <w:sz w:val="20"/>
            <w:szCs w:val="20"/>
          </w:rPr>
        </w:r>
        <w:r w:rsidRPr="00383A26">
          <w:rPr>
            <w:noProof/>
            <w:webHidden/>
            <w:sz w:val="20"/>
            <w:szCs w:val="20"/>
          </w:rPr>
          <w:fldChar w:fldCharType="separate"/>
        </w:r>
        <w:r w:rsidR="00DD1B52">
          <w:rPr>
            <w:noProof/>
            <w:webHidden/>
            <w:sz w:val="20"/>
            <w:szCs w:val="20"/>
          </w:rPr>
          <w:t>22</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09" w:history="1">
        <w:r w:rsidR="000B46D4" w:rsidRPr="00383A26">
          <w:rPr>
            <w:rStyle w:val="Hyperlink"/>
            <w:rFonts w:eastAsia="Calibri"/>
            <w:noProof/>
            <w:sz w:val="20"/>
            <w:szCs w:val="20"/>
          </w:rPr>
          <w:t>Tableau 2. 13:  Classification du coton égrené, 1996-2005 (% de la quantité totale de fibre)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_Toc271801509 \h </w:instrText>
        </w:r>
        <w:r w:rsidRPr="00383A26">
          <w:rPr>
            <w:noProof/>
            <w:webHidden/>
            <w:sz w:val="20"/>
            <w:szCs w:val="20"/>
          </w:rPr>
        </w:r>
        <w:r w:rsidRPr="00383A26">
          <w:rPr>
            <w:noProof/>
            <w:webHidden/>
            <w:sz w:val="20"/>
            <w:szCs w:val="20"/>
          </w:rPr>
          <w:fldChar w:fldCharType="separate"/>
        </w:r>
        <w:r w:rsidR="00DD1B52">
          <w:rPr>
            <w:noProof/>
            <w:webHidden/>
            <w:sz w:val="20"/>
            <w:szCs w:val="20"/>
          </w:rPr>
          <w:t>24</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10" w:history="1">
        <w:r w:rsidR="000B46D4" w:rsidRPr="00383A26">
          <w:rPr>
            <w:rStyle w:val="Hyperlink"/>
            <w:rFonts w:eastAsia="Calibri"/>
            <w:noProof/>
            <w:sz w:val="20"/>
            <w:szCs w:val="20"/>
          </w:rPr>
          <w:t>Tableau 2. 14:  Classification du coton égrené, 1996-2005 (% de la quantité totale de fibre)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_Toc271801510 \h </w:instrText>
        </w:r>
        <w:r w:rsidRPr="00383A26">
          <w:rPr>
            <w:noProof/>
            <w:webHidden/>
            <w:sz w:val="20"/>
            <w:szCs w:val="20"/>
          </w:rPr>
        </w:r>
        <w:r w:rsidRPr="00383A26">
          <w:rPr>
            <w:noProof/>
            <w:webHidden/>
            <w:sz w:val="20"/>
            <w:szCs w:val="20"/>
          </w:rPr>
          <w:fldChar w:fldCharType="separate"/>
        </w:r>
        <w:r w:rsidR="00DD1B52">
          <w:rPr>
            <w:noProof/>
            <w:webHidden/>
            <w:sz w:val="20"/>
            <w:szCs w:val="20"/>
          </w:rPr>
          <w:t>25</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11" w:history="1">
        <w:r w:rsidR="000B46D4" w:rsidRPr="00383A26">
          <w:rPr>
            <w:rStyle w:val="Hyperlink"/>
            <w:rFonts w:eastAsia="Calibri"/>
            <w:noProof/>
            <w:sz w:val="20"/>
            <w:szCs w:val="20"/>
          </w:rPr>
          <w:t>Tableau 2. 15: Coût de l’équipement, 2005-2006</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_Toc271801511 \h </w:instrText>
        </w:r>
        <w:r w:rsidRPr="00383A26">
          <w:rPr>
            <w:noProof/>
            <w:webHidden/>
            <w:sz w:val="20"/>
            <w:szCs w:val="20"/>
          </w:rPr>
        </w:r>
        <w:r w:rsidRPr="00383A26">
          <w:rPr>
            <w:noProof/>
            <w:webHidden/>
            <w:sz w:val="20"/>
            <w:szCs w:val="20"/>
          </w:rPr>
          <w:fldChar w:fldCharType="separate"/>
        </w:r>
        <w:r w:rsidR="00DD1B52">
          <w:rPr>
            <w:noProof/>
            <w:webHidden/>
            <w:sz w:val="20"/>
            <w:szCs w:val="20"/>
          </w:rPr>
          <w:t>37</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12" w:history="1">
        <w:r w:rsidR="000B46D4" w:rsidRPr="00383A26">
          <w:rPr>
            <w:rStyle w:val="Hyperlink"/>
            <w:rFonts w:eastAsia="Calibri"/>
            <w:noProof/>
            <w:sz w:val="20"/>
            <w:szCs w:val="20"/>
          </w:rPr>
          <w:t>Tableau 2. 16: Analyse par secteur des forces, faiblesses, opportunités et menaces (SWOT)</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_Toc271801512 \h </w:instrText>
        </w:r>
        <w:r w:rsidRPr="00383A26">
          <w:rPr>
            <w:noProof/>
            <w:webHidden/>
            <w:sz w:val="20"/>
            <w:szCs w:val="20"/>
          </w:rPr>
        </w:r>
        <w:r w:rsidRPr="00383A26">
          <w:rPr>
            <w:noProof/>
            <w:webHidden/>
            <w:sz w:val="20"/>
            <w:szCs w:val="20"/>
          </w:rPr>
          <w:fldChar w:fldCharType="separate"/>
        </w:r>
        <w:r w:rsidR="00DD1B52">
          <w:rPr>
            <w:noProof/>
            <w:webHidden/>
            <w:sz w:val="20"/>
            <w:szCs w:val="20"/>
          </w:rPr>
          <w:t>48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13" w:history="1">
        <w:r w:rsidR="000B46D4" w:rsidRPr="00383A26">
          <w:rPr>
            <w:rStyle w:val="Hyperlink"/>
            <w:rFonts w:eastAsia="Calibri"/>
            <w:noProof/>
            <w:sz w:val="20"/>
            <w:szCs w:val="20"/>
          </w:rPr>
          <w:t>Tableau 2. 17: Stratégie de croissance et objectifs de la diversification agricole au Burkina Faso</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_Toc271801513 \h </w:instrText>
        </w:r>
        <w:r w:rsidRPr="00383A26">
          <w:rPr>
            <w:noProof/>
            <w:webHidden/>
            <w:sz w:val="20"/>
            <w:szCs w:val="20"/>
          </w:rPr>
        </w:r>
        <w:r w:rsidRPr="00383A26">
          <w:rPr>
            <w:noProof/>
            <w:webHidden/>
            <w:sz w:val="20"/>
            <w:szCs w:val="20"/>
          </w:rPr>
          <w:fldChar w:fldCharType="separate"/>
        </w:r>
        <w:r w:rsidR="00DD1B52">
          <w:rPr>
            <w:noProof/>
            <w:webHidden/>
            <w:sz w:val="20"/>
            <w:szCs w:val="20"/>
          </w:rPr>
          <w:t>52</w:t>
        </w:r>
        <w:r w:rsidRPr="00383A26">
          <w:rPr>
            <w:noProof/>
            <w:webHidden/>
            <w:sz w:val="20"/>
            <w:szCs w:val="20"/>
          </w:rPr>
          <w:fldChar w:fldCharType="end"/>
        </w:r>
      </w:hyperlink>
    </w:p>
    <w:p w:rsidR="000B46D4" w:rsidRPr="00383A26" w:rsidRDefault="002970A2" w:rsidP="000B46D4">
      <w:pPr>
        <w:pStyle w:val="TableofFigures"/>
        <w:tabs>
          <w:tab w:val="right" w:leader="dot" w:pos="9350"/>
        </w:tabs>
        <w:ind w:left="1350" w:hanging="1350"/>
        <w:rPr>
          <w:noProof/>
          <w:sz w:val="20"/>
          <w:szCs w:val="20"/>
        </w:rPr>
      </w:pPr>
      <w:hyperlink w:anchor="_Toc271801514" w:history="1">
        <w:r w:rsidR="000B46D4" w:rsidRPr="00383A26">
          <w:rPr>
            <w:rStyle w:val="Hyperlink"/>
            <w:rFonts w:eastAsia="Calibri"/>
            <w:noProof/>
            <w:sz w:val="20"/>
            <w:szCs w:val="20"/>
          </w:rPr>
          <w:t>Tableau 2. 18: Estimations de la valeur des exportations d’animaux vivants du Burkina Faso, 1999-2005</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_Toc271801514 \h </w:instrText>
        </w:r>
        <w:r w:rsidRPr="00383A26">
          <w:rPr>
            <w:noProof/>
            <w:webHidden/>
            <w:sz w:val="20"/>
            <w:szCs w:val="20"/>
          </w:rPr>
        </w:r>
        <w:r w:rsidRPr="00383A26">
          <w:rPr>
            <w:noProof/>
            <w:webHidden/>
            <w:sz w:val="20"/>
            <w:szCs w:val="20"/>
          </w:rPr>
          <w:fldChar w:fldCharType="separate"/>
        </w:r>
        <w:r w:rsidR="00DD1B52">
          <w:rPr>
            <w:noProof/>
            <w:webHidden/>
            <w:sz w:val="20"/>
            <w:szCs w:val="20"/>
          </w:rPr>
          <w:t>58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15" w:history="1">
        <w:r w:rsidR="000B46D4" w:rsidRPr="00383A26">
          <w:rPr>
            <w:rStyle w:val="Hyperlink"/>
            <w:rFonts w:eastAsia="Calibri"/>
            <w:noProof/>
            <w:sz w:val="20"/>
            <w:szCs w:val="20"/>
          </w:rPr>
          <w:t>Tableau 2. 19: Différence des prix du beurre de karité sur les différents marchés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_Toc271801515 \h </w:instrText>
        </w:r>
        <w:r w:rsidRPr="00383A26">
          <w:rPr>
            <w:noProof/>
            <w:webHidden/>
            <w:sz w:val="20"/>
            <w:szCs w:val="20"/>
          </w:rPr>
        </w:r>
        <w:r w:rsidRPr="00383A26">
          <w:rPr>
            <w:noProof/>
            <w:webHidden/>
            <w:sz w:val="20"/>
            <w:szCs w:val="20"/>
          </w:rPr>
          <w:fldChar w:fldCharType="separate"/>
        </w:r>
        <w:r w:rsidR="00DD1B52">
          <w:rPr>
            <w:noProof/>
            <w:webHidden/>
            <w:sz w:val="20"/>
            <w:szCs w:val="20"/>
          </w:rPr>
          <w:t>61</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16" w:history="1">
        <w:r w:rsidR="000B46D4" w:rsidRPr="00383A26">
          <w:rPr>
            <w:rStyle w:val="Hyperlink"/>
            <w:rFonts w:eastAsia="Calibri"/>
            <w:noProof/>
            <w:sz w:val="20"/>
            <w:szCs w:val="20"/>
          </w:rPr>
          <w:t>Tableau 2. 20: Exportations de mangues fraîches et séchées du Burkina Faso,</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_Toc271801516 \h </w:instrText>
        </w:r>
        <w:r w:rsidRPr="00383A26">
          <w:rPr>
            <w:noProof/>
            <w:webHidden/>
            <w:sz w:val="20"/>
            <w:szCs w:val="20"/>
          </w:rPr>
        </w:r>
        <w:r w:rsidRPr="00383A26">
          <w:rPr>
            <w:noProof/>
            <w:webHidden/>
            <w:sz w:val="20"/>
            <w:szCs w:val="20"/>
          </w:rPr>
          <w:fldChar w:fldCharType="separate"/>
        </w:r>
        <w:r w:rsidR="00DD1B52">
          <w:rPr>
            <w:noProof/>
            <w:webHidden/>
            <w:sz w:val="20"/>
            <w:szCs w:val="20"/>
          </w:rPr>
          <w:t>62</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17" w:history="1">
        <w:r w:rsidR="000B46D4" w:rsidRPr="00383A26">
          <w:rPr>
            <w:rStyle w:val="Hyperlink"/>
            <w:rFonts w:eastAsia="Calibri"/>
            <w:noProof/>
            <w:sz w:val="20"/>
            <w:szCs w:val="20"/>
          </w:rPr>
          <w:t>Tableau 2. 21 : Contribution de l’agriculture irriguée à l’économie du Burkina Faso (2004)</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_Toc271801517 \h </w:instrText>
        </w:r>
        <w:r w:rsidRPr="00383A26">
          <w:rPr>
            <w:noProof/>
            <w:webHidden/>
            <w:sz w:val="20"/>
            <w:szCs w:val="20"/>
          </w:rPr>
        </w:r>
        <w:r w:rsidRPr="00383A26">
          <w:rPr>
            <w:noProof/>
            <w:webHidden/>
            <w:sz w:val="20"/>
            <w:szCs w:val="20"/>
          </w:rPr>
          <w:fldChar w:fldCharType="separate"/>
        </w:r>
        <w:r w:rsidR="00DD1B52">
          <w:rPr>
            <w:noProof/>
            <w:webHidden/>
            <w:sz w:val="20"/>
            <w:szCs w:val="20"/>
          </w:rPr>
          <w:t>69</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18" w:history="1">
        <w:r w:rsidR="000B46D4" w:rsidRPr="00383A26">
          <w:rPr>
            <w:rStyle w:val="Hyperlink"/>
            <w:rFonts w:eastAsia="Calibri"/>
            <w:noProof/>
            <w:sz w:val="20"/>
            <w:szCs w:val="20"/>
          </w:rPr>
          <w:t>Tableau 2. 22 : Actions essentielles pour l’accélération de la diversification agricole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_Toc271801518 \h </w:instrText>
        </w:r>
        <w:r w:rsidRPr="00383A26">
          <w:rPr>
            <w:noProof/>
            <w:webHidden/>
            <w:sz w:val="20"/>
            <w:szCs w:val="20"/>
          </w:rPr>
        </w:r>
        <w:r w:rsidRPr="00383A26">
          <w:rPr>
            <w:noProof/>
            <w:webHidden/>
            <w:sz w:val="20"/>
            <w:szCs w:val="20"/>
          </w:rPr>
          <w:fldChar w:fldCharType="separate"/>
        </w:r>
        <w:r w:rsidR="00DD1B52">
          <w:rPr>
            <w:noProof/>
            <w:webHidden/>
            <w:sz w:val="20"/>
            <w:szCs w:val="20"/>
          </w:rPr>
          <w:t>76</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19" w:history="1">
        <w:r w:rsidR="000B46D4" w:rsidRPr="00383A26">
          <w:rPr>
            <w:rStyle w:val="Hyperlink"/>
            <w:rFonts w:eastAsia="Calibri"/>
            <w:noProof/>
            <w:sz w:val="20"/>
            <w:szCs w:val="20"/>
          </w:rPr>
          <w:t>Tableau 2. 23: Mines d’or en exploitation (décembre 2008)</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_Toc271801519 \h </w:instrText>
        </w:r>
        <w:r w:rsidRPr="00383A26">
          <w:rPr>
            <w:noProof/>
            <w:webHidden/>
            <w:sz w:val="20"/>
            <w:szCs w:val="20"/>
          </w:rPr>
        </w:r>
        <w:r w:rsidRPr="00383A26">
          <w:rPr>
            <w:noProof/>
            <w:webHidden/>
            <w:sz w:val="20"/>
            <w:szCs w:val="20"/>
          </w:rPr>
          <w:fldChar w:fldCharType="separate"/>
        </w:r>
        <w:r w:rsidR="00DD1B52">
          <w:rPr>
            <w:noProof/>
            <w:webHidden/>
            <w:sz w:val="20"/>
            <w:szCs w:val="20"/>
          </w:rPr>
          <w:t>80</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20" w:history="1">
        <w:r w:rsidR="000B46D4" w:rsidRPr="00383A26">
          <w:rPr>
            <w:rStyle w:val="Hyperlink"/>
            <w:rFonts w:eastAsia="Calibri"/>
            <w:noProof/>
            <w:sz w:val="20"/>
            <w:szCs w:val="20"/>
          </w:rPr>
          <w:t>Tableau 2. 24: Mines d’or en construction</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_Toc271801520 \h </w:instrText>
        </w:r>
        <w:r w:rsidRPr="00383A26">
          <w:rPr>
            <w:noProof/>
            <w:webHidden/>
            <w:sz w:val="20"/>
            <w:szCs w:val="20"/>
          </w:rPr>
        </w:r>
        <w:r w:rsidRPr="00383A26">
          <w:rPr>
            <w:noProof/>
            <w:webHidden/>
            <w:sz w:val="20"/>
            <w:szCs w:val="20"/>
          </w:rPr>
          <w:fldChar w:fldCharType="separate"/>
        </w:r>
        <w:r w:rsidR="00DD1B52">
          <w:rPr>
            <w:noProof/>
            <w:webHidden/>
            <w:sz w:val="20"/>
            <w:szCs w:val="20"/>
          </w:rPr>
          <w:t>80</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21" w:history="1">
        <w:r w:rsidR="000B46D4" w:rsidRPr="00383A26">
          <w:rPr>
            <w:rStyle w:val="Hyperlink"/>
            <w:rFonts w:eastAsia="Calibri"/>
            <w:noProof/>
            <w:sz w:val="20"/>
            <w:szCs w:val="20"/>
          </w:rPr>
          <w:t>Tableau 2. 25: Estimation des exportations d’or en onces et millions de dollars US, 2008-2015</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_Toc271801521 \h </w:instrText>
        </w:r>
        <w:r w:rsidRPr="00383A26">
          <w:rPr>
            <w:noProof/>
            <w:webHidden/>
            <w:sz w:val="20"/>
            <w:szCs w:val="20"/>
          </w:rPr>
        </w:r>
        <w:r w:rsidRPr="00383A26">
          <w:rPr>
            <w:noProof/>
            <w:webHidden/>
            <w:sz w:val="20"/>
            <w:szCs w:val="20"/>
          </w:rPr>
          <w:fldChar w:fldCharType="separate"/>
        </w:r>
        <w:r w:rsidR="00DD1B52">
          <w:rPr>
            <w:noProof/>
            <w:webHidden/>
            <w:sz w:val="20"/>
            <w:szCs w:val="20"/>
          </w:rPr>
          <w:t>82</w:t>
        </w:r>
        <w:r w:rsidRPr="00383A26">
          <w:rPr>
            <w:noProof/>
            <w:webHidden/>
            <w:sz w:val="20"/>
            <w:szCs w:val="20"/>
          </w:rPr>
          <w:fldChar w:fldCharType="end"/>
        </w:r>
      </w:hyperlink>
    </w:p>
    <w:p w:rsidR="000B46D4" w:rsidRPr="00383A26" w:rsidRDefault="002970A2" w:rsidP="000B46D4">
      <w:pPr>
        <w:pStyle w:val="TableofFigures"/>
        <w:tabs>
          <w:tab w:val="right" w:leader="dot" w:pos="9350"/>
        </w:tabs>
        <w:ind w:left="1350" w:hanging="1350"/>
        <w:rPr>
          <w:noProof/>
          <w:sz w:val="20"/>
          <w:szCs w:val="20"/>
        </w:rPr>
      </w:pPr>
      <w:hyperlink w:anchor="_Toc271801522" w:history="1">
        <w:r w:rsidR="000B46D4" w:rsidRPr="00383A26">
          <w:rPr>
            <w:rStyle w:val="Hyperlink"/>
            <w:rFonts w:eastAsia="Calibri"/>
            <w:noProof/>
            <w:sz w:val="20"/>
            <w:szCs w:val="20"/>
          </w:rPr>
          <w:t>Tableau 2. 26: Estimation des exportations minières non aurifères en tonnes et en millions de dollars US, 2009-2015</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_Toc271801522 \h </w:instrText>
        </w:r>
        <w:r w:rsidRPr="00383A26">
          <w:rPr>
            <w:noProof/>
            <w:webHidden/>
            <w:sz w:val="20"/>
            <w:szCs w:val="20"/>
          </w:rPr>
        </w:r>
        <w:r w:rsidRPr="00383A26">
          <w:rPr>
            <w:noProof/>
            <w:webHidden/>
            <w:sz w:val="20"/>
            <w:szCs w:val="20"/>
          </w:rPr>
          <w:fldChar w:fldCharType="separate"/>
        </w:r>
        <w:r w:rsidR="00DD1B52">
          <w:rPr>
            <w:noProof/>
            <w:webHidden/>
            <w:sz w:val="20"/>
            <w:szCs w:val="20"/>
          </w:rPr>
          <w:t>83</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23" w:history="1">
        <w:r w:rsidR="000B46D4" w:rsidRPr="00383A26">
          <w:rPr>
            <w:rStyle w:val="Hyperlink"/>
            <w:rFonts w:eastAsia="Calibri"/>
            <w:noProof/>
            <w:sz w:val="20"/>
            <w:szCs w:val="20"/>
          </w:rPr>
          <w:t>Tableau 2. 27: Valeur ajoutée par le secteur minier industriel (en millions de dollars US)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_Toc271801523 \h </w:instrText>
        </w:r>
        <w:r w:rsidRPr="00383A26">
          <w:rPr>
            <w:noProof/>
            <w:webHidden/>
            <w:sz w:val="20"/>
            <w:szCs w:val="20"/>
          </w:rPr>
        </w:r>
        <w:r w:rsidRPr="00383A26">
          <w:rPr>
            <w:noProof/>
            <w:webHidden/>
            <w:sz w:val="20"/>
            <w:szCs w:val="20"/>
          </w:rPr>
          <w:fldChar w:fldCharType="separate"/>
        </w:r>
        <w:r w:rsidR="00DD1B52">
          <w:rPr>
            <w:noProof/>
            <w:webHidden/>
            <w:sz w:val="20"/>
            <w:szCs w:val="20"/>
          </w:rPr>
          <w:t>84</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24" w:history="1">
        <w:r w:rsidR="000B46D4" w:rsidRPr="00383A26">
          <w:rPr>
            <w:rStyle w:val="Hyperlink"/>
            <w:rFonts w:eastAsia="Calibri"/>
            <w:noProof/>
            <w:sz w:val="20"/>
            <w:szCs w:val="20"/>
          </w:rPr>
          <w:t>Tableau 2. 28: Prévision des emplois dans les mines pendant la phase d’exploitation (mines en exploitation, mines en construction, et projets avancés)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_Toc271801524 \h </w:instrText>
        </w:r>
        <w:r w:rsidRPr="00383A26">
          <w:rPr>
            <w:noProof/>
            <w:webHidden/>
            <w:sz w:val="20"/>
            <w:szCs w:val="20"/>
          </w:rPr>
        </w:r>
        <w:r w:rsidRPr="00383A26">
          <w:rPr>
            <w:noProof/>
            <w:webHidden/>
            <w:sz w:val="20"/>
            <w:szCs w:val="20"/>
          </w:rPr>
          <w:fldChar w:fldCharType="separate"/>
        </w:r>
        <w:r w:rsidR="00DD1B52">
          <w:rPr>
            <w:noProof/>
            <w:webHidden/>
            <w:sz w:val="20"/>
            <w:szCs w:val="20"/>
          </w:rPr>
          <w:t>85</w:t>
        </w:r>
        <w:r w:rsidRPr="00383A26">
          <w:rPr>
            <w:noProof/>
            <w:webHidden/>
            <w:sz w:val="20"/>
            <w:szCs w:val="20"/>
          </w:rPr>
          <w:fldChar w:fldCharType="end"/>
        </w:r>
      </w:hyperlink>
    </w:p>
    <w:p w:rsidR="000B46D4" w:rsidRPr="00383A26" w:rsidRDefault="002970A2" w:rsidP="000B46D4">
      <w:pPr>
        <w:pStyle w:val="TableofFigures"/>
        <w:tabs>
          <w:tab w:val="right" w:leader="dot" w:pos="9350"/>
        </w:tabs>
        <w:ind w:left="1350" w:hanging="1350"/>
        <w:rPr>
          <w:noProof/>
          <w:sz w:val="20"/>
          <w:szCs w:val="20"/>
        </w:rPr>
      </w:pPr>
      <w:hyperlink w:anchor="_Toc271801525" w:history="1">
        <w:r w:rsidR="000B46D4" w:rsidRPr="00383A26">
          <w:rPr>
            <w:rStyle w:val="Hyperlink"/>
            <w:rFonts w:eastAsia="Calibri"/>
            <w:noProof/>
            <w:sz w:val="20"/>
            <w:szCs w:val="20"/>
          </w:rPr>
          <w:t>Tableau 2. 29: Estimation des recettes fiscales générées par le secteur minier (en millions de dollars US)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_Toc271801525 \h </w:instrText>
        </w:r>
        <w:r w:rsidRPr="00383A26">
          <w:rPr>
            <w:noProof/>
            <w:webHidden/>
            <w:sz w:val="20"/>
            <w:szCs w:val="20"/>
          </w:rPr>
        </w:r>
        <w:r w:rsidRPr="00383A26">
          <w:rPr>
            <w:noProof/>
            <w:webHidden/>
            <w:sz w:val="20"/>
            <w:szCs w:val="20"/>
          </w:rPr>
          <w:fldChar w:fldCharType="separate"/>
        </w:r>
        <w:r w:rsidR="00DD1B52">
          <w:rPr>
            <w:noProof/>
            <w:webHidden/>
            <w:sz w:val="20"/>
            <w:szCs w:val="20"/>
          </w:rPr>
          <w:t>86</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26" w:history="1">
        <w:r w:rsidR="000B46D4" w:rsidRPr="00383A26">
          <w:rPr>
            <w:rStyle w:val="Hyperlink"/>
            <w:rFonts w:eastAsia="Calibri"/>
            <w:noProof/>
            <w:sz w:val="20"/>
            <w:szCs w:val="20"/>
          </w:rPr>
          <w:t>Tableau 2. 30: Emplois créés par les activités minières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_Toc271801526 \h </w:instrText>
        </w:r>
        <w:r w:rsidRPr="00383A26">
          <w:rPr>
            <w:noProof/>
            <w:webHidden/>
            <w:sz w:val="20"/>
            <w:szCs w:val="20"/>
          </w:rPr>
        </w:r>
        <w:r w:rsidRPr="00383A26">
          <w:rPr>
            <w:noProof/>
            <w:webHidden/>
            <w:sz w:val="20"/>
            <w:szCs w:val="20"/>
          </w:rPr>
          <w:fldChar w:fldCharType="separate"/>
        </w:r>
        <w:r w:rsidR="00DD1B52">
          <w:rPr>
            <w:noProof/>
            <w:webHidden/>
            <w:sz w:val="20"/>
            <w:szCs w:val="20"/>
          </w:rPr>
          <w:t>89</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27" w:history="1">
        <w:r w:rsidR="000B46D4" w:rsidRPr="00383A26">
          <w:rPr>
            <w:rStyle w:val="Hyperlink"/>
            <w:rFonts w:eastAsia="Calibri"/>
            <w:noProof/>
            <w:sz w:val="20"/>
            <w:szCs w:val="20"/>
          </w:rPr>
          <w:t>Tableau 2. 31: Aménagement d’infrastructures par les exploitations minières au Burkina Faso</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_Toc271801527 \h </w:instrText>
        </w:r>
        <w:r w:rsidRPr="00383A26">
          <w:rPr>
            <w:noProof/>
            <w:webHidden/>
            <w:sz w:val="20"/>
            <w:szCs w:val="20"/>
          </w:rPr>
        </w:r>
        <w:r w:rsidRPr="00383A26">
          <w:rPr>
            <w:noProof/>
            <w:webHidden/>
            <w:sz w:val="20"/>
            <w:szCs w:val="20"/>
          </w:rPr>
          <w:fldChar w:fldCharType="separate"/>
        </w:r>
        <w:r w:rsidR="00DD1B52">
          <w:rPr>
            <w:noProof/>
            <w:webHidden/>
            <w:sz w:val="20"/>
            <w:szCs w:val="20"/>
          </w:rPr>
          <w:t>100</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28" w:history="1">
        <w:r w:rsidR="000B46D4" w:rsidRPr="00383A26">
          <w:rPr>
            <w:rStyle w:val="Hyperlink"/>
            <w:rFonts w:eastAsia="Calibri"/>
            <w:noProof/>
            <w:sz w:val="20"/>
            <w:szCs w:val="20"/>
          </w:rPr>
          <w:t>Tableau 2. 32: Le Burkina Faso et les destinations touristiques phares en Afrique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_Toc271801528 \h </w:instrText>
        </w:r>
        <w:r w:rsidRPr="00383A26">
          <w:rPr>
            <w:noProof/>
            <w:webHidden/>
            <w:sz w:val="20"/>
            <w:szCs w:val="20"/>
          </w:rPr>
        </w:r>
        <w:r w:rsidRPr="00383A26">
          <w:rPr>
            <w:noProof/>
            <w:webHidden/>
            <w:sz w:val="20"/>
            <w:szCs w:val="20"/>
          </w:rPr>
          <w:fldChar w:fldCharType="separate"/>
        </w:r>
        <w:r w:rsidR="00DD1B52">
          <w:rPr>
            <w:noProof/>
            <w:webHidden/>
            <w:sz w:val="20"/>
            <w:szCs w:val="20"/>
          </w:rPr>
          <w:t>108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29" w:history="1">
        <w:r w:rsidR="000B46D4" w:rsidRPr="00383A26">
          <w:rPr>
            <w:rStyle w:val="Hyperlink"/>
            <w:rFonts w:eastAsia="Calibri"/>
            <w:noProof/>
            <w:sz w:val="20"/>
            <w:szCs w:val="20"/>
          </w:rPr>
          <w:t>Tableau 2. 33: Dépenses moyennes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_Toc271801529 \h </w:instrText>
        </w:r>
        <w:r w:rsidRPr="00383A26">
          <w:rPr>
            <w:noProof/>
            <w:webHidden/>
            <w:sz w:val="20"/>
            <w:szCs w:val="20"/>
          </w:rPr>
        </w:r>
        <w:r w:rsidRPr="00383A26">
          <w:rPr>
            <w:noProof/>
            <w:webHidden/>
            <w:sz w:val="20"/>
            <w:szCs w:val="20"/>
          </w:rPr>
          <w:fldChar w:fldCharType="separate"/>
        </w:r>
        <w:r w:rsidR="00DD1B52">
          <w:rPr>
            <w:noProof/>
            <w:webHidden/>
            <w:sz w:val="20"/>
            <w:szCs w:val="20"/>
          </w:rPr>
          <w:t>110</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30" w:history="1">
        <w:r w:rsidR="000B46D4" w:rsidRPr="00383A26">
          <w:rPr>
            <w:rStyle w:val="Hyperlink"/>
            <w:rFonts w:eastAsia="Calibri"/>
            <w:noProof/>
            <w:sz w:val="20"/>
            <w:szCs w:val="20"/>
          </w:rPr>
          <w:t>Tableau 2. 34: Compétitivité de la destination, 2009</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_Toc271801530 \h </w:instrText>
        </w:r>
        <w:r w:rsidRPr="00383A26">
          <w:rPr>
            <w:noProof/>
            <w:webHidden/>
            <w:sz w:val="20"/>
            <w:szCs w:val="20"/>
          </w:rPr>
        </w:r>
        <w:r w:rsidRPr="00383A26">
          <w:rPr>
            <w:noProof/>
            <w:webHidden/>
            <w:sz w:val="20"/>
            <w:szCs w:val="20"/>
          </w:rPr>
          <w:fldChar w:fldCharType="separate"/>
        </w:r>
        <w:r w:rsidR="00DD1B52">
          <w:rPr>
            <w:noProof/>
            <w:webHidden/>
            <w:sz w:val="20"/>
            <w:szCs w:val="20"/>
          </w:rPr>
          <w:t>111</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31" w:history="1">
        <w:r w:rsidR="000B46D4" w:rsidRPr="00383A26">
          <w:rPr>
            <w:rStyle w:val="Hyperlink"/>
            <w:rFonts w:eastAsia="Calibri"/>
            <w:noProof/>
            <w:sz w:val="20"/>
            <w:szCs w:val="20"/>
          </w:rPr>
          <w:t>Tableau 2. 35: Capacité d’accueil</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_Toc271801531 \h </w:instrText>
        </w:r>
        <w:r w:rsidRPr="00383A26">
          <w:rPr>
            <w:noProof/>
            <w:webHidden/>
            <w:sz w:val="20"/>
            <w:szCs w:val="20"/>
          </w:rPr>
        </w:r>
        <w:r w:rsidRPr="00383A26">
          <w:rPr>
            <w:noProof/>
            <w:webHidden/>
            <w:sz w:val="20"/>
            <w:szCs w:val="20"/>
          </w:rPr>
          <w:fldChar w:fldCharType="separate"/>
        </w:r>
        <w:r w:rsidR="00DD1B52">
          <w:rPr>
            <w:noProof/>
            <w:webHidden/>
            <w:sz w:val="20"/>
            <w:szCs w:val="20"/>
          </w:rPr>
          <w:t>111</w:t>
        </w:r>
        <w:r w:rsidRPr="00383A26">
          <w:rPr>
            <w:noProof/>
            <w:webHidden/>
            <w:sz w:val="20"/>
            <w:szCs w:val="20"/>
          </w:rPr>
          <w:fldChar w:fldCharType="end"/>
        </w:r>
      </w:hyperlink>
    </w:p>
    <w:p w:rsidR="000B46D4" w:rsidRPr="009B4557" w:rsidRDefault="002970A2">
      <w:pPr>
        <w:pStyle w:val="TableofFigures"/>
        <w:tabs>
          <w:tab w:val="right" w:leader="dot" w:pos="9350"/>
        </w:tabs>
        <w:rPr>
          <w:noProof/>
          <w:sz w:val="22"/>
          <w:szCs w:val="22"/>
        </w:rPr>
      </w:pPr>
      <w:hyperlink w:anchor="_Toc271801532" w:history="1">
        <w:r w:rsidR="000B46D4" w:rsidRPr="00383A26">
          <w:rPr>
            <w:rStyle w:val="Hyperlink"/>
            <w:rFonts w:eastAsia="Calibri"/>
            <w:noProof/>
            <w:sz w:val="20"/>
            <w:szCs w:val="20"/>
          </w:rPr>
          <w:t>Tableau 2. 36: Réseau routier au Burkina Faso</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_Toc271801532 \h </w:instrText>
        </w:r>
        <w:r w:rsidRPr="00383A26">
          <w:rPr>
            <w:noProof/>
            <w:webHidden/>
            <w:sz w:val="20"/>
            <w:szCs w:val="20"/>
          </w:rPr>
        </w:r>
        <w:r w:rsidRPr="00383A26">
          <w:rPr>
            <w:noProof/>
            <w:webHidden/>
            <w:sz w:val="20"/>
            <w:szCs w:val="20"/>
          </w:rPr>
          <w:fldChar w:fldCharType="separate"/>
        </w:r>
        <w:r w:rsidR="00DD1B52">
          <w:rPr>
            <w:noProof/>
            <w:webHidden/>
            <w:sz w:val="20"/>
            <w:szCs w:val="20"/>
          </w:rPr>
          <w:t>112</w:t>
        </w:r>
        <w:r w:rsidRPr="00383A26">
          <w:rPr>
            <w:noProof/>
            <w:webHidden/>
            <w:sz w:val="20"/>
            <w:szCs w:val="20"/>
          </w:rPr>
          <w:fldChar w:fldCharType="end"/>
        </w:r>
      </w:hyperlink>
    </w:p>
    <w:p w:rsidR="000B46D4" w:rsidRPr="009B4557" w:rsidRDefault="002970A2" w:rsidP="000B46D4">
      <w:pPr>
        <w:pStyle w:val="TableofFigures"/>
        <w:tabs>
          <w:tab w:val="right" w:leader="dot" w:pos="9350"/>
        </w:tabs>
        <w:rPr>
          <w:b/>
          <w:sz w:val="22"/>
          <w:szCs w:val="22"/>
        </w:rPr>
      </w:pPr>
      <w:r w:rsidRPr="009B4557">
        <w:rPr>
          <w:b/>
          <w:sz w:val="22"/>
          <w:szCs w:val="22"/>
        </w:rPr>
        <w:fldChar w:fldCharType="end"/>
      </w:r>
    </w:p>
    <w:p w:rsidR="000B46D4" w:rsidRPr="009B4557" w:rsidRDefault="000B46D4" w:rsidP="000B46D4">
      <w:pPr>
        <w:rPr>
          <w:b/>
          <w:sz w:val="22"/>
          <w:szCs w:val="22"/>
          <w:u w:val="single"/>
          <w:lang w:val="fr-FR"/>
        </w:rPr>
      </w:pPr>
      <w:r w:rsidRPr="009B4557">
        <w:rPr>
          <w:b/>
          <w:sz w:val="22"/>
          <w:szCs w:val="22"/>
          <w:u w:val="single"/>
          <w:lang w:val="fr-FR"/>
        </w:rPr>
        <w:t>Liste des graphiques</w:t>
      </w:r>
    </w:p>
    <w:p w:rsidR="000B46D4" w:rsidRPr="009B4557" w:rsidRDefault="000B46D4" w:rsidP="000B46D4">
      <w:pPr>
        <w:rPr>
          <w:b/>
          <w:sz w:val="22"/>
          <w:szCs w:val="22"/>
          <w:lang w:val="fr-FR"/>
        </w:rPr>
      </w:pPr>
    </w:p>
    <w:p w:rsidR="000B46D4" w:rsidRPr="00383A26" w:rsidRDefault="002970A2">
      <w:pPr>
        <w:pStyle w:val="TableofFigures"/>
        <w:tabs>
          <w:tab w:val="right" w:leader="dot" w:pos="9350"/>
        </w:tabs>
        <w:rPr>
          <w:noProof/>
          <w:sz w:val="20"/>
          <w:szCs w:val="20"/>
        </w:rPr>
      </w:pPr>
      <w:r w:rsidRPr="00383A26">
        <w:rPr>
          <w:sz w:val="20"/>
          <w:szCs w:val="20"/>
        </w:rPr>
        <w:fldChar w:fldCharType="begin"/>
      </w:r>
      <w:r w:rsidR="000B46D4" w:rsidRPr="00383A26">
        <w:rPr>
          <w:sz w:val="20"/>
          <w:szCs w:val="20"/>
        </w:rPr>
        <w:instrText xml:space="preserve"> </w:instrText>
      </w:r>
      <w:r w:rsidR="00457500">
        <w:rPr>
          <w:sz w:val="20"/>
          <w:szCs w:val="20"/>
        </w:rPr>
        <w:instrText>TOC</w:instrText>
      </w:r>
      <w:r w:rsidR="000B46D4" w:rsidRPr="00383A26">
        <w:rPr>
          <w:sz w:val="20"/>
          <w:szCs w:val="20"/>
        </w:rPr>
        <w:instrText xml:space="preserve"> \h \z \c "Graphique 2." </w:instrText>
      </w:r>
      <w:r w:rsidRPr="00383A26">
        <w:rPr>
          <w:sz w:val="20"/>
          <w:szCs w:val="20"/>
        </w:rPr>
        <w:fldChar w:fldCharType="separate"/>
      </w:r>
      <w:hyperlink w:anchor="_Toc271801543" w:history="1">
        <w:r w:rsidR="000B46D4" w:rsidRPr="00383A26">
          <w:rPr>
            <w:rStyle w:val="Hyperlink"/>
            <w:rFonts w:eastAsia="Calibri"/>
            <w:noProof/>
            <w:sz w:val="20"/>
            <w:szCs w:val="20"/>
          </w:rPr>
          <w:t>Graphique 2. 1: Rendements annuels (kg/ha) de coton-graine au Burkina Faso</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_Toc271801543 \h </w:instrText>
        </w:r>
        <w:r w:rsidRPr="00383A26">
          <w:rPr>
            <w:noProof/>
            <w:webHidden/>
            <w:sz w:val="20"/>
            <w:szCs w:val="20"/>
          </w:rPr>
        </w:r>
        <w:r w:rsidRPr="00383A26">
          <w:rPr>
            <w:noProof/>
            <w:webHidden/>
            <w:sz w:val="20"/>
            <w:szCs w:val="20"/>
          </w:rPr>
          <w:fldChar w:fldCharType="separate"/>
        </w:r>
        <w:r w:rsidR="00DD1B52">
          <w:rPr>
            <w:noProof/>
            <w:webHidden/>
            <w:sz w:val="20"/>
            <w:szCs w:val="20"/>
          </w:rPr>
          <w:t>3</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44" w:history="1">
        <w:r w:rsidR="000B46D4" w:rsidRPr="00383A26">
          <w:rPr>
            <w:rStyle w:val="Hyperlink"/>
            <w:rFonts w:eastAsia="Calibri"/>
            <w:noProof/>
            <w:sz w:val="20"/>
            <w:szCs w:val="20"/>
          </w:rPr>
          <w:t>Graphique 2. 2: Rendements (kg/ha) de fibres de coton égrené dans le monde et en Afrique de l’ouest</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_Toc271801544 \h </w:instrText>
        </w:r>
        <w:r w:rsidRPr="00383A26">
          <w:rPr>
            <w:noProof/>
            <w:webHidden/>
            <w:sz w:val="20"/>
            <w:szCs w:val="20"/>
          </w:rPr>
        </w:r>
        <w:r w:rsidRPr="00383A26">
          <w:rPr>
            <w:noProof/>
            <w:webHidden/>
            <w:sz w:val="20"/>
            <w:szCs w:val="20"/>
          </w:rPr>
          <w:fldChar w:fldCharType="separate"/>
        </w:r>
        <w:r w:rsidR="00DD1B52">
          <w:rPr>
            <w:noProof/>
            <w:webHidden/>
            <w:sz w:val="20"/>
            <w:szCs w:val="20"/>
          </w:rPr>
          <w:t>4</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45" w:history="1">
        <w:r w:rsidR="000B46D4" w:rsidRPr="00383A26">
          <w:rPr>
            <w:rStyle w:val="Hyperlink"/>
            <w:rFonts w:eastAsia="Calibri"/>
            <w:noProof/>
            <w:sz w:val="20"/>
            <w:szCs w:val="20"/>
          </w:rPr>
          <w:t>Graphique 2. 3: Évolution du ratio du prix à la production/Indice Cotlook, 1995-2000</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_Toc271801545 \h </w:instrText>
        </w:r>
        <w:r w:rsidRPr="00383A26">
          <w:rPr>
            <w:noProof/>
            <w:webHidden/>
            <w:sz w:val="20"/>
            <w:szCs w:val="20"/>
          </w:rPr>
        </w:r>
        <w:r w:rsidRPr="00383A26">
          <w:rPr>
            <w:noProof/>
            <w:webHidden/>
            <w:sz w:val="20"/>
            <w:szCs w:val="20"/>
          </w:rPr>
          <w:fldChar w:fldCharType="separate"/>
        </w:r>
        <w:r w:rsidR="00DD1B52">
          <w:rPr>
            <w:noProof/>
            <w:webHidden/>
            <w:sz w:val="20"/>
            <w:szCs w:val="20"/>
          </w:rPr>
          <w:t>10</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46" w:history="1">
        <w:r w:rsidR="000B46D4" w:rsidRPr="00383A26">
          <w:rPr>
            <w:rStyle w:val="Hyperlink"/>
            <w:rFonts w:eastAsia="Calibri"/>
            <w:noProof/>
            <w:sz w:val="20"/>
            <w:szCs w:val="20"/>
          </w:rPr>
          <w:t>Graphique 2. 4: Part du coton dans les revenus d’exportation du Burkina</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_Toc271801546 \h </w:instrText>
        </w:r>
        <w:r w:rsidRPr="00383A26">
          <w:rPr>
            <w:noProof/>
            <w:webHidden/>
            <w:sz w:val="20"/>
            <w:szCs w:val="20"/>
          </w:rPr>
        </w:r>
        <w:r w:rsidRPr="00383A26">
          <w:rPr>
            <w:noProof/>
            <w:webHidden/>
            <w:sz w:val="20"/>
            <w:szCs w:val="20"/>
          </w:rPr>
          <w:fldChar w:fldCharType="separate"/>
        </w:r>
        <w:r w:rsidR="00DD1B52">
          <w:rPr>
            <w:noProof/>
            <w:webHidden/>
            <w:sz w:val="20"/>
            <w:szCs w:val="20"/>
          </w:rPr>
          <w:t>14</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47" w:history="1">
        <w:r w:rsidR="000B46D4" w:rsidRPr="00383A26">
          <w:rPr>
            <w:rStyle w:val="Hyperlink"/>
            <w:rFonts w:eastAsia="Calibri"/>
            <w:noProof/>
            <w:sz w:val="20"/>
            <w:szCs w:val="20"/>
          </w:rPr>
          <w:t>Graphique 2. 5: Production de coton-graine, 1985-2007</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_Toc271801547 \h </w:instrText>
        </w:r>
        <w:r w:rsidRPr="00383A26">
          <w:rPr>
            <w:noProof/>
            <w:webHidden/>
            <w:sz w:val="20"/>
            <w:szCs w:val="20"/>
          </w:rPr>
        </w:r>
        <w:r w:rsidRPr="00383A26">
          <w:rPr>
            <w:noProof/>
            <w:webHidden/>
            <w:sz w:val="20"/>
            <w:szCs w:val="20"/>
          </w:rPr>
          <w:fldChar w:fldCharType="separate"/>
        </w:r>
        <w:r w:rsidR="00DD1B52">
          <w:rPr>
            <w:noProof/>
            <w:webHidden/>
            <w:sz w:val="20"/>
            <w:szCs w:val="20"/>
          </w:rPr>
          <w:t>15</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48" w:history="1">
        <w:r w:rsidR="000B46D4" w:rsidRPr="00383A26">
          <w:rPr>
            <w:rStyle w:val="Hyperlink"/>
            <w:rFonts w:eastAsia="Calibri"/>
            <w:noProof/>
            <w:sz w:val="20"/>
            <w:szCs w:val="20"/>
          </w:rPr>
          <w:t>Graphique 2. 6: Prix mensuels et annuels du coton- indice A de Cotlook-</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_Toc271801548 \h </w:instrText>
        </w:r>
        <w:r w:rsidRPr="00383A26">
          <w:rPr>
            <w:noProof/>
            <w:webHidden/>
            <w:sz w:val="20"/>
            <w:szCs w:val="20"/>
          </w:rPr>
        </w:r>
        <w:r w:rsidRPr="00383A26">
          <w:rPr>
            <w:noProof/>
            <w:webHidden/>
            <w:sz w:val="20"/>
            <w:szCs w:val="20"/>
          </w:rPr>
          <w:fldChar w:fldCharType="separate"/>
        </w:r>
        <w:r w:rsidR="00DD1B52">
          <w:rPr>
            <w:noProof/>
            <w:webHidden/>
            <w:sz w:val="20"/>
            <w:szCs w:val="20"/>
          </w:rPr>
          <w:t>18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49" w:history="1">
        <w:r w:rsidR="000B46D4" w:rsidRPr="00383A26">
          <w:rPr>
            <w:rStyle w:val="Hyperlink"/>
            <w:rFonts w:eastAsia="Calibri"/>
            <w:noProof/>
            <w:sz w:val="20"/>
            <w:szCs w:val="20"/>
          </w:rPr>
          <w:t>Graphique 2. 7: Taux d’égrenage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_Toc271801549 \h </w:instrText>
        </w:r>
        <w:r w:rsidRPr="00383A26">
          <w:rPr>
            <w:noProof/>
            <w:webHidden/>
            <w:sz w:val="20"/>
            <w:szCs w:val="20"/>
          </w:rPr>
        </w:r>
        <w:r w:rsidRPr="00383A26">
          <w:rPr>
            <w:noProof/>
            <w:webHidden/>
            <w:sz w:val="20"/>
            <w:szCs w:val="20"/>
          </w:rPr>
          <w:fldChar w:fldCharType="separate"/>
        </w:r>
        <w:r w:rsidR="00DD1B52">
          <w:rPr>
            <w:noProof/>
            <w:webHidden/>
            <w:sz w:val="20"/>
            <w:szCs w:val="20"/>
          </w:rPr>
          <w:t>23</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50" w:history="1">
        <w:r w:rsidR="000B46D4" w:rsidRPr="00383A26">
          <w:rPr>
            <w:rStyle w:val="Hyperlink"/>
            <w:rFonts w:eastAsia="Calibri"/>
            <w:noProof/>
            <w:sz w:val="20"/>
            <w:szCs w:val="20"/>
          </w:rPr>
          <w:t>Graphique 2. 8: Évolution du secteur cotonnier</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_Toc271801550 \h </w:instrText>
        </w:r>
        <w:r w:rsidRPr="00383A26">
          <w:rPr>
            <w:noProof/>
            <w:webHidden/>
            <w:sz w:val="20"/>
            <w:szCs w:val="20"/>
          </w:rPr>
        </w:r>
        <w:r w:rsidRPr="00383A26">
          <w:rPr>
            <w:noProof/>
            <w:webHidden/>
            <w:sz w:val="20"/>
            <w:szCs w:val="20"/>
          </w:rPr>
          <w:fldChar w:fldCharType="separate"/>
        </w:r>
        <w:r w:rsidR="00DD1B52">
          <w:rPr>
            <w:noProof/>
            <w:webHidden/>
            <w:sz w:val="20"/>
            <w:szCs w:val="20"/>
          </w:rPr>
          <w:t>28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51" w:history="1">
        <w:r w:rsidR="000B46D4" w:rsidRPr="00383A26">
          <w:rPr>
            <w:rStyle w:val="Hyperlink"/>
            <w:rFonts w:eastAsia="Calibri"/>
            <w:noProof/>
            <w:sz w:val="20"/>
            <w:szCs w:val="20"/>
          </w:rPr>
          <w:t>Graphique 2. 9: Indice des prix mondiaux des denrées alimentaires et indice des prix à la consommation des denrées alimentaires au Burkina Faso (en dollar, 2000=100)</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_Toc271801551 \h </w:instrText>
        </w:r>
        <w:r w:rsidRPr="00383A26">
          <w:rPr>
            <w:noProof/>
            <w:webHidden/>
            <w:sz w:val="20"/>
            <w:szCs w:val="20"/>
          </w:rPr>
        </w:r>
        <w:r w:rsidRPr="00383A26">
          <w:rPr>
            <w:noProof/>
            <w:webHidden/>
            <w:sz w:val="20"/>
            <w:szCs w:val="20"/>
          </w:rPr>
          <w:fldChar w:fldCharType="separate"/>
        </w:r>
        <w:r w:rsidR="00DD1B52">
          <w:rPr>
            <w:noProof/>
            <w:webHidden/>
            <w:sz w:val="20"/>
            <w:szCs w:val="20"/>
          </w:rPr>
          <w:t>50</w:t>
        </w:r>
        <w:r w:rsidRPr="00383A26">
          <w:rPr>
            <w:noProof/>
            <w:webHidden/>
            <w:sz w:val="20"/>
            <w:szCs w:val="20"/>
          </w:rPr>
          <w:fldChar w:fldCharType="end"/>
        </w:r>
      </w:hyperlink>
    </w:p>
    <w:p w:rsidR="000B46D4" w:rsidRPr="00383A26" w:rsidRDefault="002970A2" w:rsidP="000B46D4">
      <w:pPr>
        <w:pStyle w:val="TableofFigures"/>
        <w:tabs>
          <w:tab w:val="right" w:leader="dot" w:pos="9350"/>
        </w:tabs>
        <w:ind w:left="1440" w:hanging="1440"/>
        <w:rPr>
          <w:noProof/>
          <w:sz w:val="20"/>
          <w:szCs w:val="20"/>
        </w:rPr>
      </w:pPr>
      <w:hyperlink w:anchor="_Toc271801552" w:history="1">
        <w:r w:rsidR="000B46D4" w:rsidRPr="00383A26">
          <w:rPr>
            <w:rStyle w:val="Hyperlink"/>
            <w:rFonts w:eastAsia="Calibri"/>
            <w:noProof/>
            <w:sz w:val="20"/>
            <w:szCs w:val="20"/>
          </w:rPr>
          <w:t>Graphique 2. 10: Tendances des prix à la production (en USD/tonne) pour certains produits de subsistance entre 1990-1991 et 2006-2007</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_Toc271801552 \h </w:instrText>
        </w:r>
        <w:r w:rsidRPr="00383A26">
          <w:rPr>
            <w:noProof/>
            <w:webHidden/>
            <w:sz w:val="20"/>
            <w:szCs w:val="20"/>
          </w:rPr>
        </w:r>
        <w:r w:rsidRPr="00383A26">
          <w:rPr>
            <w:noProof/>
            <w:webHidden/>
            <w:sz w:val="20"/>
            <w:szCs w:val="20"/>
          </w:rPr>
          <w:fldChar w:fldCharType="separate"/>
        </w:r>
        <w:r w:rsidR="00DD1B52">
          <w:rPr>
            <w:noProof/>
            <w:webHidden/>
            <w:sz w:val="20"/>
            <w:szCs w:val="20"/>
          </w:rPr>
          <w:t>51</w:t>
        </w:r>
        <w:r w:rsidRPr="00383A26">
          <w:rPr>
            <w:noProof/>
            <w:webHidden/>
            <w:sz w:val="20"/>
            <w:szCs w:val="20"/>
          </w:rPr>
          <w:fldChar w:fldCharType="end"/>
        </w:r>
      </w:hyperlink>
    </w:p>
    <w:p w:rsidR="000B46D4" w:rsidRPr="00383A26" w:rsidRDefault="002970A2" w:rsidP="000B46D4">
      <w:pPr>
        <w:pStyle w:val="TableofFigures"/>
        <w:tabs>
          <w:tab w:val="right" w:leader="dot" w:pos="9350"/>
        </w:tabs>
        <w:ind w:left="1440" w:hanging="1440"/>
        <w:rPr>
          <w:noProof/>
          <w:sz w:val="20"/>
          <w:szCs w:val="20"/>
        </w:rPr>
      </w:pPr>
      <w:hyperlink w:anchor="_Toc271801553" w:history="1">
        <w:r w:rsidR="000B46D4" w:rsidRPr="00383A26">
          <w:rPr>
            <w:rStyle w:val="Hyperlink"/>
            <w:rFonts w:eastAsia="Calibri"/>
            <w:noProof/>
            <w:sz w:val="20"/>
            <w:szCs w:val="20"/>
          </w:rPr>
          <w:t>Graphique 2. 11: Tendances des prix à la production (en USD/</w:t>
        </w:r>
        <w:r w:rsidR="000B46D4">
          <w:rPr>
            <w:rStyle w:val="Hyperlink"/>
            <w:rFonts w:eastAsia="Calibri"/>
            <w:noProof/>
            <w:sz w:val="20"/>
            <w:szCs w:val="20"/>
          </w:rPr>
          <w:t>Mt</w:t>
        </w:r>
        <w:r w:rsidR="000B46D4" w:rsidRPr="00383A26">
          <w:rPr>
            <w:rStyle w:val="Hyperlink"/>
            <w:rFonts w:eastAsia="Calibri"/>
            <w:noProof/>
            <w:sz w:val="20"/>
            <w:szCs w:val="20"/>
          </w:rPr>
          <w:t>) pour certains produits de rente entre 1990-1991 et 2007-2008</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_Toc271801553 \h </w:instrText>
        </w:r>
        <w:r w:rsidRPr="00383A26">
          <w:rPr>
            <w:noProof/>
            <w:webHidden/>
            <w:sz w:val="20"/>
            <w:szCs w:val="20"/>
          </w:rPr>
        </w:r>
        <w:r w:rsidRPr="00383A26">
          <w:rPr>
            <w:noProof/>
            <w:webHidden/>
            <w:sz w:val="20"/>
            <w:szCs w:val="20"/>
          </w:rPr>
          <w:fldChar w:fldCharType="separate"/>
        </w:r>
        <w:r w:rsidR="00DD1B52">
          <w:rPr>
            <w:noProof/>
            <w:webHidden/>
            <w:sz w:val="20"/>
            <w:szCs w:val="20"/>
          </w:rPr>
          <w:t>52</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54" w:history="1">
        <w:r w:rsidR="000B46D4" w:rsidRPr="00383A26">
          <w:rPr>
            <w:rStyle w:val="Hyperlink"/>
            <w:rFonts w:eastAsia="Calibri"/>
            <w:noProof/>
            <w:sz w:val="20"/>
            <w:szCs w:val="20"/>
          </w:rPr>
          <w:t>Graphique 2. 12: Exportations de l’oignon du Burkina Faso,</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_Toc271801554 \h </w:instrText>
        </w:r>
        <w:r w:rsidRPr="00383A26">
          <w:rPr>
            <w:noProof/>
            <w:webHidden/>
            <w:sz w:val="20"/>
            <w:szCs w:val="20"/>
          </w:rPr>
        </w:r>
        <w:r w:rsidRPr="00383A26">
          <w:rPr>
            <w:noProof/>
            <w:webHidden/>
            <w:sz w:val="20"/>
            <w:szCs w:val="20"/>
          </w:rPr>
          <w:fldChar w:fldCharType="separate"/>
        </w:r>
        <w:r w:rsidR="00DD1B52">
          <w:rPr>
            <w:noProof/>
            <w:webHidden/>
            <w:sz w:val="20"/>
            <w:szCs w:val="20"/>
          </w:rPr>
          <w:t>56</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55" w:history="1">
        <w:r w:rsidR="000B46D4" w:rsidRPr="00383A26">
          <w:rPr>
            <w:rStyle w:val="Hyperlink"/>
            <w:rFonts w:eastAsia="Calibri"/>
            <w:noProof/>
            <w:sz w:val="20"/>
            <w:szCs w:val="20"/>
          </w:rPr>
          <w:t>Graphique 2. 13: Tendances des exportations de sésame du Burkina, 1995-2004</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_Toc271801555 \h </w:instrText>
        </w:r>
        <w:r w:rsidRPr="00383A26">
          <w:rPr>
            <w:noProof/>
            <w:webHidden/>
            <w:sz w:val="20"/>
            <w:szCs w:val="20"/>
          </w:rPr>
        </w:r>
        <w:r w:rsidRPr="00383A26">
          <w:rPr>
            <w:noProof/>
            <w:webHidden/>
            <w:sz w:val="20"/>
            <w:szCs w:val="20"/>
          </w:rPr>
          <w:fldChar w:fldCharType="separate"/>
        </w:r>
        <w:r w:rsidR="00DD1B52">
          <w:rPr>
            <w:noProof/>
            <w:webHidden/>
            <w:sz w:val="20"/>
            <w:szCs w:val="20"/>
          </w:rPr>
          <w:t>60</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56" w:history="1">
        <w:r w:rsidR="000B46D4" w:rsidRPr="00383A26">
          <w:rPr>
            <w:rStyle w:val="Hyperlink"/>
            <w:rFonts w:eastAsia="Calibri"/>
            <w:noProof/>
            <w:sz w:val="20"/>
            <w:szCs w:val="20"/>
          </w:rPr>
          <w:t>Graphique 2. 14: Arrivées au Burkina Faso (en milliers)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_Toc271801556 \h </w:instrText>
        </w:r>
        <w:r w:rsidRPr="00383A26">
          <w:rPr>
            <w:noProof/>
            <w:webHidden/>
            <w:sz w:val="20"/>
            <w:szCs w:val="20"/>
          </w:rPr>
        </w:r>
        <w:r w:rsidRPr="00383A26">
          <w:rPr>
            <w:noProof/>
            <w:webHidden/>
            <w:sz w:val="20"/>
            <w:szCs w:val="20"/>
          </w:rPr>
          <w:fldChar w:fldCharType="separate"/>
        </w:r>
        <w:r w:rsidR="00DD1B52">
          <w:rPr>
            <w:noProof/>
            <w:webHidden/>
            <w:sz w:val="20"/>
            <w:szCs w:val="20"/>
          </w:rPr>
          <w:t>107</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57" w:history="1">
        <w:r w:rsidR="000B46D4" w:rsidRPr="00383A26">
          <w:rPr>
            <w:rStyle w:val="Hyperlink"/>
            <w:rFonts w:eastAsia="Calibri"/>
            <w:noProof/>
            <w:sz w:val="20"/>
            <w:szCs w:val="20"/>
          </w:rPr>
          <w:t>Graphique 2. 15: Voyages et tourisme (recettes directes + indirectes, % PIB)</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_Toc271801557 \h </w:instrText>
        </w:r>
        <w:r w:rsidRPr="00383A26">
          <w:rPr>
            <w:noProof/>
            <w:webHidden/>
            <w:sz w:val="20"/>
            <w:szCs w:val="20"/>
          </w:rPr>
        </w:r>
        <w:r w:rsidRPr="00383A26">
          <w:rPr>
            <w:noProof/>
            <w:webHidden/>
            <w:sz w:val="20"/>
            <w:szCs w:val="20"/>
          </w:rPr>
          <w:fldChar w:fldCharType="separate"/>
        </w:r>
        <w:r w:rsidR="00DD1B52">
          <w:rPr>
            <w:noProof/>
            <w:webHidden/>
            <w:sz w:val="20"/>
            <w:szCs w:val="20"/>
          </w:rPr>
          <w:t>108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58" w:history="1">
        <w:r w:rsidR="000B46D4" w:rsidRPr="00383A26">
          <w:rPr>
            <w:rStyle w:val="Hyperlink"/>
            <w:rFonts w:eastAsia="Calibri"/>
            <w:noProof/>
            <w:sz w:val="20"/>
            <w:szCs w:val="20"/>
          </w:rPr>
          <w:t>Graphique 2. 16: Arrivées de non résidents, par mois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_Toc271801558 \h </w:instrText>
        </w:r>
        <w:r w:rsidRPr="00383A26">
          <w:rPr>
            <w:noProof/>
            <w:webHidden/>
            <w:sz w:val="20"/>
            <w:szCs w:val="20"/>
          </w:rPr>
        </w:r>
        <w:r w:rsidRPr="00383A26">
          <w:rPr>
            <w:noProof/>
            <w:webHidden/>
            <w:sz w:val="20"/>
            <w:szCs w:val="20"/>
          </w:rPr>
          <w:fldChar w:fldCharType="separate"/>
        </w:r>
        <w:r w:rsidR="00DD1B52">
          <w:rPr>
            <w:noProof/>
            <w:webHidden/>
            <w:sz w:val="20"/>
            <w:szCs w:val="20"/>
          </w:rPr>
          <w:t>109</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59" w:history="1">
        <w:r w:rsidR="000B46D4" w:rsidRPr="00383A26">
          <w:rPr>
            <w:rStyle w:val="Hyperlink"/>
            <w:rFonts w:eastAsia="Calibri"/>
            <w:noProof/>
            <w:sz w:val="20"/>
            <w:szCs w:val="20"/>
          </w:rPr>
          <w:t>Graphique 2. 17: Marchés émetteurs et raisons des visites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_Toc271801559 \h </w:instrText>
        </w:r>
        <w:r w:rsidRPr="00383A26">
          <w:rPr>
            <w:noProof/>
            <w:webHidden/>
            <w:sz w:val="20"/>
            <w:szCs w:val="20"/>
          </w:rPr>
        </w:r>
        <w:r w:rsidRPr="00383A26">
          <w:rPr>
            <w:noProof/>
            <w:webHidden/>
            <w:sz w:val="20"/>
            <w:szCs w:val="20"/>
          </w:rPr>
          <w:fldChar w:fldCharType="separate"/>
        </w:r>
        <w:r w:rsidR="00DD1B52">
          <w:rPr>
            <w:noProof/>
            <w:webHidden/>
            <w:sz w:val="20"/>
            <w:szCs w:val="20"/>
          </w:rPr>
          <w:t>109</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60" w:history="1">
        <w:r w:rsidR="000B46D4" w:rsidRPr="00383A26">
          <w:rPr>
            <w:rStyle w:val="Hyperlink"/>
            <w:rFonts w:eastAsia="Calibri"/>
            <w:noProof/>
            <w:sz w:val="20"/>
            <w:szCs w:val="20"/>
          </w:rPr>
          <w:t>Graphique 2. 18: Préférences des visiteurs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_Toc271801560 \h </w:instrText>
        </w:r>
        <w:r w:rsidRPr="00383A26">
          <w:rPr>
            <w:noProof/>
            <w:webHidden/>
            <w:sz w:val="20"/>
            <w:szCs w:val="20"/>
          </w:rPr>
        </w:r>
        <w:r w:rsidRPr="00383A26">
          <w:rPr>
            <w:noProof/>
            <w:webHidden/>
            <w:sz w:val="20"/>
            <w:szCs w:val="20"/>
          </w:rPr>
          <w:fldChar w:fldCharType="separate"/>
        </w:r>
        <w:r w:rsidR="00DD1B52">
          <w:rPr>
            <w:noProof/>
            <w:webHidden/>
            <w:sz w:val="20"/>
            <w:szCs w:val="20"/>
          </w:rPr>
          <w:t>110</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61" w:history="1">
        <w:r w:rsidR="000B46D4" w:rsidRPr="00383A26">
          <w:rPr>
            <w:rStyle w:val="Hyperlink"/>
            <w:rFonts w:eastAsia="Calibri"/>
            <w:noProof/>
            <w:sz w:val="20"/>
            <w:szCs w:val="20"/>
          </w:rPr>
          <w:t>Graphique 2. 19: Exportations artisanales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_Toc271801561 \h </w:instrText>
        </w:r>
        <w:r w:rsidRPr="00383A26">
          <w:rPr>
            <w:noProof/>
            <w:webHidden/>
            <w:sz w:val="20"/>
            <w:szCs w:val="20"/>
          </w:rPr>
        </w:r>
        <w:r w:rsidRPr="00383A26">
          <w:rPr>
            <w:noProof/>
            <w:webHidden/>
            <w:sz w:val="20"/>
            <w:szCs w:val="20"/>
          </w:rPr>
          <w:fldChar w:fldCharType="separate"/>
        </w:r>
        <w:r w:rsidR="00DD1B52">
          <w:rPr>
            <w:noProof/>
            <w:webHidden/>
            <w:sz w:val="20"/>
            <w:szCs w:val="20"/>
          </w:rPr>
          <w:t>113</w:t>
        </w:r>
        <w:r w:rsidRPr="00383A26">
          <w:rPr>
            <w:noProof/>
            <w:webHidden/>
            <w:sz w:val="20"/>
            <w:szCs w:val="20"/>
          </w:rPr>
          <w:fldChar w:fldCharType="end"/>
        </w:r>
      </w:hyperlink>
    </w:p>
    <w:p w:rsidR="000B46D4" w:rsidRPr="009B4557" w:rsidRDefault="002970A2" w:rsidP="000B46D4">
      <w:pPr>
        <w:pStyle w:val="TableofFigures"/>
        <w:tabs>
          <w:tab w:val="right" w:leader="dot" w:pos="9350"/>
        </w:tabs>
        <w:rPr>
          <w:sz w:val="22"/>
          <w:szCs w:val="22"/>
        </w:rPr>
      </w:pPr>
      <w:r w:rsidRPr="00383A26">
        <w:rPr>
          <w:sz w:val="20"/>
          <w:szCs w:val="20"/>
        </w:rPr>
        <w:fldChar w:fldCharType="end"/>
      </w:r>
    </w:p>
    <w:p w:rsidR="000B46D4" w:rsidRDefault="000B46D4" w:rsidP="000B46D4">
      <w:pPr>
        <w:rPr>
          <w:sz w:val="22"/>
          <w:szCs w:val="22"/>
        </w:rPr>
      </w:pPr>
    </w:p>
    <w:p w:rsidR="000B46D4" w:rsidRDefault="000B46D4" w:rsidP="000B46D4">
      <w:pPr>
        <w:rPr>
          <w:sz w:val="22"/>
          <w:szCs w:val="22"/>
        </w:rPr>
      </w:pPr>
    </w:p>
    <w:p w:rsidR="000B46D4" w:rsidRDefault="000B46D4" w:rsidP="000B46D4">
      <w:pPr>
        <w:rPr>
          <w:sz w:val="22"/>
          <w:szCs w:val="22"/>
        </w:rPr>
      </w:pPr>
    </w:p>
    <w:p w:rsidR="000B46D4" w:rsidRDefault="000B46D4" w:rsidP="000B46D4">
      <w:pPr>
        <w:rPr>
          <w:sz w:val="22"/>
          <w:szCs w:val="22"/>
        </w:rPr>
      </w:pPr>
    </w:p>
    <w:p w:rsidR="000B46D4" w:rsidRPr="009B4557" w:rsidRDefault="000B46D4" w:rsidP="000B46D4">
      <w:pPr>
        <w:rPr>
          <w:sz w:val="22"/>
          <w:szCs w:val="22"/>
        </w:rPr>
      </w:pPr>
    </w:p>
    <w:p w:rsidR="000B46D4" w:rsidRPr="00A3759E" w:rsidRDefault="000B46D4" w:rsidP="000B46D4">
      <w:pPr>
        <w:rPr>
          <w:b/>
          <w:sz w:val="22"/>
          <w:szCs w:val="22"/>
          <w:u w:val="single"/>
          <w:lang w:val="fr-FR"/>
        </w:rPr>
      </w:pPr>
      <w:r w:rsidRPr="00A3759E">
        <w:rPr>
          <w:b/>
          <w:sz w:val="22"/>
          <w:szCs w:val="22"/>
          <w:u w:val="single"/>
          <w:lang w:val="fr-FR"/>
        </w:rPr>
        <w:t>Liste des encadrés</w:t>
      </w:r>
    </w:p>
    <w:p w:rsidR="000B46D4" w:rsidRPr="009B4557" w:rsidRDefault="000B46D4" w:rsidP="000B46D4">
      <w:pPr>
        <w:rPr>
          <w:sz w:val="22"/>
          <w:szCs w:val="22"/>
          <w:lang w:val="fr-FR"/>
        </w:rPr>
      </w:pPr>
    </w:p>
    <w:p w:rsidR="000B46D4" w:rsidRPr="00383A26" w:rsidRDefault="002970A2">
      <w:pPr>
        <w:pStyle w:val="TableofFigures"/>
        <w:tabs>
          <w:tab w:val="right" w:leader="dot" w:pos="9350"/>
        </w:tabs>
        <w:rPr>
          <w:noProof/>
          <w:sz w:val="20"/>
          <w:szCs w:val="20"/>
        </w:rPr>
      </w:pPr>
      <w:r w:rsidRPr="00383A26">
        <w:rPr>
          <w:sz w:val="20"/>
          <w:szCs w:val="20"/>
        </w:rPr>
        <w:fldChar w:fldCharType="begin"/>
      </w:r>
      <w:r w:rsidR="000B46D4" w:rsidRPr="00383A26">
        <w:rPr>
          <w:sz w:val="20"/>
          <w:szCs w:val="20"/>
        </w:rPr>
        <w:instrText xml:space="preserve"> </w:instrText>
      </w:r>
      <w:r w:rsidR="00457500">
        <w:rPr>
          <w:sz w:val="20"/>
          <w:szCs w:val="20"/>
        </w:rPr>
        <w:instrText>TOC</w:instrText>
      </w:r>
      <w:r w:rsidR="000B46D4" w:rsidRPr="00383A26">
        <w:rPr>
          <w:sz w:val="20"/>
          <w:szCs w:val="20"/>
        </w:rPr>
        <w:instrText xml:space="preserve"> \h \z \c "Encadré 2-" </w:instrText>
      </w:r>
      <w:r w:rsidRPr="00383A26">
        <w:rPr>
          <w:sz w:val="20"/>
          <w:szCs w:val="20"/>
        </w:rPr>
        <w:fldChar w:fldCharType="separate"/>
      </w:r>
      <w:hyperlink w:anchor="_Toc271801567" w:history="1">
        <w:r w:rsidR="000B46D4" w:rsidRPr="00383A26">
          <w:rPr>
            <w:rStyle w:val="Hyperlink"/>
            <w:rFonts w:eastAsia="Calibri"/>
            <w:noProof/>
            <w:sz w:val="20"/>
            <w:szCs w:val="20"/>
          </w:rPr>
          <w:t>Encadré 2- 1: Les GPC et les arriérés intérieurs</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_Toc271801567 \h </w:instrText>
        </w:r>
        <w:r w:rsidRPr="00383A26">
          <w:rPr>
            <w:noProof/>
            <w:webHidden/>
            <w:sz w:val="20"/>
            <w:szCs w:val="20"/>
          </w:rPr>
        </w:r>
        <w:r w:rsidRPr="00383A26">
          <w:rPr>
            <w:noProof/>
            <w:webHidden/>
            <w:sz w:val="20"/>
            <w:szCs w:val="20"/>
          </w:rPr>
          <w:fldChar w:fldCharType="separate"/>
        </w:r>
        <w:r w:rsidR="00DD1B52">
          <w:rPr>
            <w:noProof/>
            <w:webHidden/>
            <w:sz w:val="20"/>
            <w:szCs w:val="20"/>
          </w:rPr>
          <w:t>32</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68" w:history="1">
        <w:r w:rsidR="000B46D4" w:rsidRPr="00383A26">
          <w:rPr>
            <w:rStyle w:val="Hyperlink"/>
            <w:rFonts w:eastAsia="Calibri"/>
            <w:noProof/>
            <w:sz w:val="20"/>
            <w:szCs w:val="20"/>
          </w:rPr>
          <w:t>Encadré 2- 2: Vue d’ensemble des performances et du développement du sous-secteur cotonnier en Inde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_Toc271801568 \h </w:instrText>
        </w:r>
        <w:r w:rsidRPr="00383A26">
          <w:rPr>
            <w:noProof/>
            <w:webHidden/>
            <w:sz w:val="20"/>
            <w:szCs w:val="20"/>
          </w:rPr>
        </w:r>
        <w:r w:rsidRPr="00383A26">
          <w:rPr>
            <w:noProof/>
            <w:webHidden/>
            <w:sz w:val="20"/>
            <w:szCs w:val="20"/>
          </w:rPr>
          <w:fldChar w:fldCharType="separate"/>
        </w:r>
        <w:r w:rsidR="00DD1B52">
          <w:rPr>
            <w:noProof/>
            <w:webHidden/>
            <w:sz w:val="20"/>
            <w:szCs w:val="20"/>
          </w:rPr>
          <w:t>37</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69" w:history="1">
        <w:r w:rsidR="000B46D4" w:rsidRPr="00383A26">
          <w:rPr>
            <w:rStyle w:val="Hyperlink"/>
            <w:rFonts w:eastAsia="Calibri"/>
            <w:noProof/>
            <w:sz w:val="20"/>
            <w:szCs w:val="20"/>
          </w:rPr>
          <w:t>Encadré 2- 3: La floriculture au Kenya</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_Toc271801569 \h </w:instrText>
        </w:r>
        <w:r w:rsidRPr="00383A26">
          <w:rPr>
            <w:noProof/>
            <w:webHidden/>
            <w:sz w:val="20"/>
            <w:szCs w:val="20"/>
          </w:rPr>
        </w:r>
        <w:r w:rsidRPr="00383A26">
          <w:rPr>
            <w:noProof/>
            <w:webHidden/>
            <w:sz w:val="20"/>
            <w:szCs w:val="20"/>
          </w:rPr>
          <w:fldChar w:fldCharType="separate"/>
        </w:r>
        <w:r w:rsidR="00DD1B52">
          <w:rPr>
            <w:noProof/>
            <w:webHidden/>
            <w:sz w:val="20"/>
            <w:szCs w:val="20"/>
          </w:rPr>
          <w:t>63</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70" w:history="1">
        <w:r w:rsidR="000B46D4" w:rsidRPr="00383A26">
          <w:rPr>
            <w:rStyle w:val="Hyperlink"/>
            <w:rFonts w:eastAsia="Calibri"/>
            <w:noProof/>
            <w:sz w:val="20"/>
            <w:szCs w:val="20"/>
          </w:rPr>
          <w:t>Encadré 2- 4: Le café au Rwanda</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_Toc271801570 \h </w:instrText>
        </w:r>
        <w:r w:rsidRPr="00383A26">
          <w:rPr>
            <w:noProof/>
            <w:webHidden/>
            <w:sz w:val="20"/>
            <w:szCs w:val="20"/>
          </w:rPr>
        </w:r>
        <w:r w:rsidRPr="00383A26">
          <w:rPr>
            <w:noProof/>
            <w:webHidden/>
            <w:sz w:val="20"/>
            <w:szCs w:val="20"/>
          </w:rPr>
          <w:fldChar w:fldCharType="separate"/>
        </w:r>
        <w:r w:rsidR="00DD1B52">
          <w:rPr>
            <w:noProof/>
            <w:webHidden/>
            <w:sz w:val="20"/>
            <w:szCs w:val="20"/>
          </w:rPr>
          <w:t>64</w:t>
        </w:r>
        <w:r w:rsidRPr="00383A26">
          <w:rPr>
            <w:noProof/>
            <w:webHidden/>
            <w:sz w:val="20"/>
            <w:szCs w:val="20"/>
          </w:rPr>
          <w:fldChar w:fldCharType="end"/>
        </w:r>
      </w:hyperlink>
    </w:p>
    <w:p w:rsidR="000B46D4" w:rsidRPr="00383A26" w:rsidRDefault="002970A2" w:rsidP="000B46D4">
      <w:pPr>
        <w:pStyle w:val="TableofFigures"/>
        <w:tabs>
          <w:tab w:val="right" w:leader="dot" w:pos="9350"/>
        </w:tabs>
        <w:ind w:left="1260" w:hanging="1260"/>
        <w:rPr>
          <w:noProof/>
          <w:sz w:val="20"/>
          <w:szCs w:val="20"/>
        </w:rPr>
      </w:pPr>
      <w:hyperlink w:anchor="_Toc271801571" w:history="1">
        <w:r w:rsidR="000B46D4" w:rsidRPr="00383A26">
          <w:rPr>
            <w:rStyle w:val="Hyperlink"/>
            <w:rFonts w:eastAsia="Calibri"/>
            <w:noProof/>
            <w:sz w:val="20"/>
            <w:szCs w:val="20"/>
          </w:rPr>
          <w:t xml:space="preserve">Encadré 2- 5 </w:t>
        </w:r>
        <w:r w:rsidR="000B46D4" w:rsidRPr="00383A26">
          <w:rPr>
            <w:rStyle w:val="Hyperlink"/>
            <w:rFonts w:eastAsia="Calibri"/>
            <w:noProof/>
            <w:sz w:val="20"/>
            <w:szCs w:val="20"/>
            <w:lang w:eastAsia="ko-KR"/>
          </w:rPr>
          <w:t>: Impact potentiel de la stratégie d’irrigation du Burkina- Une analyse utilisant la plateforme de comptabilité sociale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_Toc271801571 \h </w:instrText>
        </w:r>
        <w:r w:rsidRPr="00383A26">
          <w:rPr>
            <w:noProof/>
            <w:webHidden/>
            <w:sz w:val="20"/>
            <w:szCs w:val="20"/>
          </w:rPr>
        </w:r>
        <w:r w:rsidRPr="00383A26">
          <w:rPr>
            <w:noProof/>
            <w:webHidden/>
            <w:sz w:val="20"/>
            <w:szCs w:val="20"/>
          </w:rPr>
          <w:fldChar w:fldCharType="separate"/>
        </w:r>
        <w:r w:rsidR="00DD1B52">
          <w:rPr>
            <w:noProof/>
            <w:webHidden/>
            <w:sz w:val="20"/>
            <w:szCs w:val="20"/>
          </w:rPr>
          <w:t>69</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72" w:history="1">
        <w:r w:rsidR="000B46D4" w:rsidRPr="00383A26">
          <w:rPr>
            <w:rStyle w:val="Hyperlink"/>
            <w:rFonts w:eastAsia="Calibri"/>
            <w:noProof/>
            <w:sz w:val="20"/>
            <w:szCs w:val="20"/>
          </w:rPr>
          <w:t>Encadré 2- 6: Le paradigme de l’innovation</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_Toc271801572 \h </w:instrText>
        </w:r>
        <w:r w:rsidRPr="00383A26">
          <w:rPr>
            <w:noProof/>
            <w:webHidden/>
            <w:sz w:val="20"/>
            <w:szCs w:val="20"/>
          </w:rPr>
        </w:r>
        <w:r w:rsidRPr="00383A26">
          <w:rPr>
            <w:noProof/>
            <w:webHidden/>
            <w:sz w:val="20"/>
            <w:szCs w:val="20"/>
          </w:rPr>
          <w:fldChar w:fldCharType="separate"/>
        </w:r>
        <w:r w:rsidR="00DD1B52">
          <w:rPr>
            <w:noProof/>
            <w:webHidden/>
            <w:sz w:val="20"/>
            <w:szCs w:val="20"/>
          </w:rPr>
          <w:t>72</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73" w:history="1">
        <w:r w:rsidR="000B46D4" w:rsidRPr="00383A26">
          <w:rPr>
            <w:rStyle w:val="Hyperlink"/>
            <w:rFonts w:eastAsia="Calibri"/>
            <w:noProof/>
            <w:sz w:val="20"/>
            <w:szCs w:val="20"/>
          </w:rPr>
          <w:t>Encadré 2- 7: CEAS : une expérience d’innovation réussie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_Toc271801573 \h </w:instrText>
        </w:r>
        <w:r w:rsidRPr="00383A26">
          <w:rPr>
            <w:noProof/>
            <w:webHidden/>
            <w:sz w:val="20"/>
            <w:szCs w:val="20"/>
          </w:rPr>
        </w:r>
        <w:r w:rsidRPr="00383A26">
          <w:rPr>
            <w:noProof/>
            <w:webHidden/>
            <w:sz w:val="20"/>
            <w:szCs w:val="20"/>
          </w:rPr>
          <w:fldChar w:fldCharType="separate"/>
        </w:r>
        <w:r w:rsidR="00DD1B52">
          <w:rPr>
            <w:noProof/>
            <w:webHidden/>
            <w:sz w:val="20"/>
            <w:szCs w:val="20"/>
          </w:rPr>
          <w:t>73</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74" w:history="1">
        <w:r w:rsidR="000B46D4" w:rsidRPr="00383A26">
          <w:rPr>
            <w:rStyle w:val="Hyperlink"/>
            <w:rFonts w:eastAsia="Calibri"/>
            <w:noProof/>
            <w:sz w:val="20"/>
            <w:szCs w:val="20"/>
          </w:rPr>
          <w:t>Encadré 2- 8: Les foires commerciales – un vecteur clé pour la diffusion de l’innovation</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_Toc271801574 \h </w:instrText>
        </w:r>
        <w:r w:rsidRPr="00383A26">
          <w:rPr>
            <w:noProof/>
            <w:webHidden/>
            <w:sz w:val="20"/>
            <w:szCs w:val="20"/>
          </w:rPr>
        </w:r>
        <w:r w:rsidRPr="00383A26">
          <w:rPr>
            <w:noProof/>
            <w:webHidden/>
            <w:sz w:val="20"/>
            <w:szCs w:val="20"/>
          </w:rPr>
          <w:fldChar w:fldCharType="separate"/>
        </w:r>
        <w:r w:rsidR="00DD1B52">
          <w:rPr>
            <w:noProof/>
            <w:webHidden/>
            <w:sz w:val="20"/>
            <w:szCs w:val="20"/>
          </w:rPr>
          <w:t>74</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75" w:history="1">
        <w:r w:rsidR="000B46D4" w:rsidRPr="00383A26">
          <w:rPr>
            <w:rStyle w:val="Hyperlink"/>
            <w:rFonts w:eastAsia="Calibri"/>
            <w:noProof/>
            <w:sz w:val="20"/>
            <w:szCs w:val="20"/>
          </w:rPr>
          <w:t>Encadré 2- 9: Développement des PME à Mozal au Mozambique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_Toc271801575 \h </w:instrText>
        </w:r>
        <w:r w:rsidRPr="00383A26">
          <w:rPr>
            <w:noProof/>
            <w:webHidden/>
            <w:sz w:val="20"/>
            <w:szCs w:val="20"/>
          </w:rPr>
        </w:r>
        <w:r w:rsidRPr="00383A26">
          <w:rPr>
            <w:noProof/>
            <w:webHidden/>
            <w:sz w:val="20"/>
            <w:szCs w:val="20"/>
          </w:rPr>
          <w:fldChar w:fldCharType="separate"/>
        </w:r>
        <w:r w:rsidR="00DD1B52">
          <w:rPr>
            <w:noProof/>
            <w:webHidden/>
            <w:sz w:val="20"/>
            <w:szCs w:val="20"/>
          </w:rPr>
          <w:t>93</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76" w:history="1">
        <w:r w:rsidR="000B46D4" w:rsidRPr="00383A26">
          <w:rPr>
            <w:rStyle w:val="Hyperlink"/>
            <w:rFonts w:eastAsia="Calibri"/>
            <w:noProof/>
            <w:sz w:val="20"/>
            <w:szCs w:val="20"/>
          </w:rPr>
          <w:t>Encadré 2- 10: Le fonds du diamant au Botswana</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_Toc271801576 \h </w:instrText>
        </w:r>
        <w:r w:rsidRPr="00383A26">
          <w:rPr>
            <w:noProof/>
            <w:webHidden/>
            <w:sz w:val="20"/>
            <w:szCs w:val="20"/>
          </w:rPr>
        </w:r>
        <w:r w:rsidRPr="00383A26">
          <w:rPr>
            <w:noProof/>
            <w:webHidden/>
            <w:sz w:val="20"/>
            <w:szCs w:val="20"/>
          </w:rPr>
          <w:fldChar w:fldCharType="separate"/>
        </w:r>
        <w:r w:rsidR="00DD1B52">
          <w:rPr>
            <w:noProof/>
            <w:webHidden/>
            <w:sz w:val="20"/>
            <w:szCs w:val="20"/>
          </w:rPr>
          <w:t>98</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77" w:history="1">
        <w:r w:rsidR="000B46D4" w:rsidRPr="00383A26">
          <w:rPr>
            <w:rStyle w:val="Hyperlink"/>
            <w:rFonts w:eastAsia="Calibri"/>
            <w:noProof/>
            <w:sz w:val="20"/>
            <w:szCs w:val="20"/>
          </w:rPr>
          <w:t>Encadré 2- 11: Développement durable à Essakane</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_Toc271801577 \h </w:instrText>
        </w:r>
        <w:r w:rsidRPr="00383A26">
          <w:rPr>
            <w:noProof/>
            <w:webHidden/>
            <w:sz w:val="20"/>
            <w:szCs w:val="20"/>
          </w:rPr>
        </w:r>
        <w:r w:rsidRPr="00383A26">
          <w:rPr>
            <w:noProof/>
            <w:webHidden/>
            <w:sz w:val="20"/>
            <w:szCs w:val="20"/>
          </w:rPr>
          <w:fldChar w:fldCharType="separate"/>
        </w:r>
        <w:r w:rsidR="00DD1B52">
          <w:rPr>
            <w:noProof/>
            <w:webHidden/>
            <w:sz w:val="20"/>
            <w:szCs w:val="20"/>
          </w:rPr>
          <w:t>103</w:t>
        </w:r>
        <w:r w:rsidRPr="00383A26">
          <w:rPr>
            <w:noProof/>
            <w:webHidden/>
            <w:sz w:val="20"/>
            <w:szCs w:val="20"/>
          </w:rPr>
          <w:fldChar w:fldCharType="end"/>
        </w:r>
      </w:hyperlink>
    </w:p>
    <w:p w:rsidR="000B46D4" w:rsidRPr="00383A26" w:rsidRDefault="002970A2">
      <w:pPr>
        <w:pStyle w:val="TableofFigures"/>
        <w:tabs>
          <w:tab w:val="right" w:leader="dot" w:pos="9350"/>
        </w:tabs>
        <w:rPr>
          <w:noProof/>
          <w:sz w:val="20"/>
          <w:szCs w:val="20"/>
        </w:rPr>
      </w:pPr>
      <w:hyperlink w:anchor="_Toc271801578" w:history="1">
        <w:r w:rsidR="000B46D4" w:rsidRPr="00383A26">
          <w:rPr>
            <w:rStyle w:val="Hyperlink"/>
            <w:rFonts w:eastAsia="Calibri"/>
            <w:noProof/>
            <w:sz w:val="20"/>
            <w:szCs w:val="20"/>
          </w:rPr>
          <w:t>Encadré 2- 12: Une analyse comparative du safari touristique au Burkina Faso, au Bénin et au Kenya</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_Toc271801578 \h </w:instrText>
        </w:r>
        <w:r w:rsidRPr="00383A26">
          <w:rPr>
            <w:noProof/>
            <w:webHidden/>
            <w:sz w:val="20"/>
            <w:szCs w:val="20"/>
          </w:rPr>
        </w:r>
        <w:r w:rsidRPr="00383A26">
          <w:rPr>
            <w:noProof/>
            <w:webHidden/>
            <w:sz w:val="20"/>
            <w:szCs w:val="20"/>
          </w:rPr>
          <w:fldChar w:fldCharType="separate"/>
        </w:r>
        <w:r w:rsidR="00DD1B52">
          <w:rPr>
            <w:noProof/>
            <w:webHidden/>
            <w:sz w:val="20"/>
            <w:szCs w:val="20"/>
          </w:rPr>
          <w:t>116</w:t>
        </w:r>
        <w:r w:rsidRPr="00383A26">
          <w:rPr>
            <w:noProof/>
            <w:webHidden/>
            <w:sz w:val="20"/>
            <w:szCs w:val="20"/>
          </w:rPr>
          <w:fldChar w:fldCharType="end"/>
        </w:r>
      </w:hyperlink>
    </w:p>
    <w:p w:rsidR="000B46D4" w:rsidRPr="00383A26" w:rsidRDefault="002970A2" w:rsidP="000B46D4">
      <w:pPr>
        <w:rPr>
          <w:sz w:val="20"/>
          <w:szCs w:val="20"/>
          <w:lang w:val="fr-FR"/>
        </w:rPr>
      </w:pPr>
      <w:r w:rsidRPr="00383A26">
        <w:rPr>
          <w:sz w:val="20"/>
          <w:szCs w:val="20"/>
        </w:rPr>
        <w:fldChar w:fldCharType="end"/>
      </w:r>
    </w:p>
    <w:p w:rsidR="000B46D4" w:rsidRPr="00383A26" w:rsidRDefault="000B46D4" w:rsidP="000B46D4">
      <w:pPr>
        <w:rPr>
          <w:b/>
          <w:sz w:val="20"/>
          <w:szCs w:val="20"/>
          <w:u w:val="single"/>
          <w:lang w:val="fr-FR"/>
        </w:rPr>
      </w:pPr>
      <w:r w:rsidRPr="00383A26">
        <w:rPr>
          <w:b/>
          <w:sz w:val="20"/>
          <w:szCs w:val="20"/>
          <w:u w:val="single"/>
          <w:lang w:val="fr-FR"/>
        </w:rPr>
        <w:t>Liste des cartes</w:t>
      </w:r>
    </w:p>
    <w:p w:rsidR="000B46D4" w:rsidRPr="00383A26" w:rsidRDefault="000B46D4" w:rsidP="000B46D4">
      <w:pPr>
        <w:rPr>
          <w:b/>
          <w:sz w:val="20"/>
          <w:szCs w:val="20"/>
          <w:u w:val="single"/>
          <w:lang w:val="fr-FR"/>
        </w:rPr>
      </w:pPr>
    </w:p>
    <w:p w:rsidR="000B46D4" w:rsidRPr="00383A26" w:rsidRDefault="002970A2">
      <w:pPr>
        <w:pStyle w:val="TableofFigures"/>
        <w:tabs>
          <w:tab w:val="right" w:leader="dot" w:pos="9350"/>
        </w:tabs>
        <w:rPr>
          <w:rFonts w:ascii="Calibri" w:hAnsi="Calibri"/>
          <w:noProof/>
          <w:sz w:val="20"/>
          <w:szCs w:val="20"/>
        </w:rPr>
      </w:pPr>
      <w:r w:rsidRPr="00383A26">
        <w:rPr>
          <w:b/>
          <w:sz w:val="20"/>
          <w:szCs w:val="20"/>
          <w:u w:val="single"/>
          <w:lang w:val="fr-FR"/>
        </w:rPr>
        <w:fldChar w:fldCharType="begin"/>
      </w:r>
      <w:r w:rsidR="000B46D4" w:rsidRPr="00383A26">
        <w:rPr>
          <w:b/>
          <w:sz w:val="20"/>
          <w:szCs w:val="20"/>
          <w:u w:val="single"/>
          <w:lang w:val="fr-FR"/>
        </w:rPr>
        <w:instrText xml:space="preserve"> </w:instrText>
      </w:r>
      <w:r w:rsidR="00457500">
        <w:rPr>
          <w:b/>
          <w:sz w:val="20"/>
          <w:szCs w:val="20"/>
          <w:u w:val="single"/>
          <w:lang w:val="fr-FR"/>
        </w:rPr>
        <w:instrText>TOC</w:instrText>
      </w:r>
      <w:r w:rsidR="000B46D4" w:rsidRPr="00383A26">
        <w:rPr>
          <w:b/>
          <w:sz w:val="20"/>
          <w:szCs w:val="20"/>
          <w:u w:val="single"/>
          <w:lang w:val="fr-FR"/>
        </w:rPr>
        <w:instrText xml:space="preserve"> \h \z \c "Carte 2." </w:instrText>
      </w:r>
      <w:r w:rsidRPr="00383A26">
        <w:rPr>
          <w:b/>
          <w:sz w:val="20"/>
          <w:szCs w:val="20"/>
          <w:u w:val="single"/>
          <w:lang w:val="fr-FR"/>
        </w:rPr>
        <w:fldChar w:fldCharType="separate"/>
      </w:r>
      <w:hyperlink w:anchor="_Toc271809686" w:history="1">
        <w:r w:rsidR="000B46D4" w:rsidRPr="00383A26">
          <w:rPr>
            <w:rStyle w:val="Hyperlink"/>
            <w:rFonts w:eastAsia="Calibri"/>
            <w:noProof/>
            <w:sz w:val="20"/>
            <w:szCs w:val="20"/>
          </w:rPr>
          <w:t>Carte 2. 1 : Les zones de production de coton au Burkina Faso</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_Toc271809686 \h </w:instrText>
        </w:r>
        <w:r w:rsidRPr="00383A26">
          <w:rPr>
            <w:noProof/>
            <w:webHidden/>
            <w:sz w:val="20"/>
            <w:szCs w:val="20"/>
          </w:rPr>
        </w:r>
        <w:r w:rsidRPr="00383A26">
          <w:rPr>
            <w:noProof/>
            <w:webHidden/>
            <w:sz w:val="20"/>
            <w:szCs w:val="20"/>
          </w:rPr>
          <w:fldChar w:fldCharType="separate"/>
        </w:r>
        <w:r w:rsidR="00DD1B52">
          <w:rPr>
            <w:noProof/>
            <w:webHidden/>
            <w:sz w:val="20"/>
            <w:szCs w:val="20"/>
          </w:rPr>
          <w:t>16</w:t>
        </w:r>
        <w:r w:rsidRPr="00383A26">
          <w:rPr>
            <w:noProof/>
            <w:webHidden/>
            <w:sz w:val="20"/>
            <w:szCs w:val="20"/>
          </w:rPr>
          <w:fldChar w:fldCharType="end"/>
        </w:r>
      </w:hyperlink>
    </w:p>
    <w:p w:rsidR="000B46D4" w:rsidRPr="00383A26" w:rsidRDefault="002970A2">
      <w:pPr>
        <w:pStyle w:val="TableofFigures"/>
        <w:tabs>
          <w:tab w:val="right" w:leader="dot" w:pos="9350"/>
        </w:tabs>
        <w:rPr>
          <w:rFonts w:ascii="Calibri" w:hAnsi="Calibri"/>
          <w:noProof/>
          <w:sz w:val="20"/>
          <w:szCs w:val="20"/>
        </w:rPr>
      </w:pPr>
      <w:hyperlink w:anchor="_Toc271809687" w:history="1">
        <w:r w:rsidR="000B46D4" w:rsidRPr="00383A26">
          <w:rPr>
            <w:rStyle w:val="Hyperlink"/>
            <w:rFonts w:eastAsia="Calibri"/>
            <w:noProof/>
            <w:sz w:val="20"/>
            <w:szCs w:val="20"/>
          </w:rPr>
          <w:t>Carte 2. 2</w:t>
        </w:r>
        <w:r w:rsidR="00FE51DA">
          <w:rPr>
            <w:rStyle w:val="Hyperlink"/>
            <w:rFonts w:eastAsia="Calibri"/>
            <w:noProof/>
            <w:sz w:val="20"/>
            <w:szCs w:val="20"/>
          </w:rPr>
          <w:t xml:space="preserve"> </w:t>
        </w:r>
        <w:r w:rsidR="000B46D4" w:rsidRPr="00383A26">
          <w:rPr>
            <w:rStyle w:val="Hyperlink"/>
            <w:rFonts w:eastAsia="Calibri"/>
            <w:noProof/>
            <w:sz w:val="20"/>
            <w:szCs w:val="20"/>
          </w:rPr>
          <w:t>: Aire de répartition des éléphants en Afrique de l’Ouest</w:t>
        </w:r>
        <w:r w:rsidR="000B46D4" w:rsidRPr="00383A26">
          <w:rPr>
            <w:noProof/>
            <w:webHidden/>
            <w:sz w:val="20"/>
            <w:szCs w:val="20"/>
          </w:rPr>
          <w:tab/>
        </w:r>
        <w:r w:rsidRPr="00383A26">
          <w:rPr>
            <w:noProof/>
            <w:webHidden/>
            <w:sz w:val="20"/>
            <w:szCs w:val="20"/>
          </w:rPr>
          <w:fldChar w:fldCharType="begin"/>
        </w:r>
        <w:r w:rsidR="000B46D4" w:rsidRPr="00383A26">
          <w:rPr>
            <w:noProof/>
            <w:webHidden/>
            <w:sz w:val="20"/>
            <w:szCs w:val="20"/>
          </w:rPr>
          <w:instrText xml:space="preserve"> </w:instrText>
        </w:r>
        <w:r w:rsidR="00457500">
          <w:rPr>
            <w:noProof/>
            <w:webHidden/>
            <w:sz w:val="20"/>
            <w:szCs w:val="20"/>
          </w:rPr>
          <w:instrText>PAGEREF</w:instrText>
        </w:r>
        <w:r w:rsidR="000B46D4" w:rsidRPr="00383A26">
          <w:rPr>
            <w:noProof/>
            <w:webHidden/>
            <w:sz w:val="20"/>
            <w:szCs w:val="20"/>
          </w:rPr>
          <w:instrText xml:space="preserve"> _Toc271809687 \h </w:instrText>
        </w:r>
        <w:r w:rsidRPr="00383A26">
          <w:rPr>
            <w:noProof/>
            <w:webHidden/>
            <w:sz w:val="20"/>
            <w:szCs w:val="20"/>
          </w:rPr>
        </w:r>
        <w:r w:rsidRPr="00383A26">
          <w:rPr>
            <w:noProof/>
            <w:webHidden/>
            <w:sz w:val="20"/>
            <w:szCs w:val="20"/>
          </w:rPr>
          <w:fldChar w:fldCharType="separate"/>
        </w:r>
        <w:r w:rsidR="00DD1B52">
          <w:rPr>
            <w:noProof/>
            <w:webHidden/>
            <w:sz w:val="20"/>
            <w:szCs w:val="20"/>
          </w:rPr>
          <w:t>114</w:t>
        </w:r>
        <w:r w:rsidRPr="00383A26">
          <w:rPr>
            <w:noProof/>
            <w:webHidden/>
            <w:sz w:val="20"/>
            <w:szCs w:val="20"/>
          </w:rPr>
          <w:fldChar w:fldCharType="end"/>
        </w:r>
      </w:hyperlink>
    </w:p>
    <w:p w:rsidR="000B46D4" w:rsidRPr="00D51E7F" w:rsidRDefault="002970A2" w:rsidP="000B46D4">
      <w:pPr>
        <w:rPr>
          <w:b/>
          <w:u w:val="single"/>
          <w:lang w:val="fr-FR"/>
        </w:rPr>
      </w:pPr>
      <w:r w:rsidRPr="00383A26">
        <w:rPr>
          <w:b/>
          <w:sz w:val="20"/>
          <w:szCs w:val="20"/>
          <w:u w:val="single"/>
          <w:lang w:val="fr-FR"/>
        </w:rPr>
        <w:fldChar w:fldCharType="end"/>
      </w:r>
    </w:p>
    <w:p w:rsidR="000B46D4" w:rsidRPr="00D51E7F" w:rsidRDefault="000B46D4" w:rsidP="000B46D4">
      <w:pPr>
        <w:rPr>
          <w:b/>
          <w:lang w:val="fr-FR"/>
        </w:rPr>
      </w:pPr>
    </w:p>
    <w:p w:rsidR="000B46D4" w:rsidRPr="00D51E7F" w:rsidRDefault="000B46D4" w:rsidP="000B46D4">
      <w:pPr>
        <w:pStyle w:val="Heading1"/>
        <w:sectPr w:rsidR="000B46D4" w:rsidRPr="00D51E7F">
          <w:footerReference w:type="first" r:id="rId14"/>
          <w:pgSz w:w="12240" w:h="15840"/>
          <w:pgMar w:top="1440" w:right="1440" w:bottom="1440" w:left="1440" w:header="720" w:footer="720" w:gutter="0"/>
          <w:pgNumType w:fmt="lowerRoman"/>
          <w:cols w:space="720"/>
          <w:docGrid w:linePitch="360"/>
        </w:sectPr>
      </w:pPr>
    </w:p>
    <w:p w:rsidR="000B46D4" w:rsidRDefault="000B46D4" w:rsidP="000B46D4">
      <w:pPr>
        <w:pStyle w:val="Heading1"/>
        <w:spacing w:before="100" w:beforeAutospacing="1" w:after="100" w:afterAutospacing="1"/>
        <w:ind w:left="720"/>
      </w:pPr>
      <w:bookmarkStart w:id="0" w:name="_Toc284514305"/>
      <w:r w:rsidRPr="00D51E7F">
        <w:t>Volume II – Les Sources de la croissance - principaux secteurs d’avenir</w:t>
      </w:r>
      <w:bookmarkEnd w:id="0"/>
    </w:p>
    <w:p w:rsidR="000B46D4" w:rsidRPr="00DF60B7" w:rsidRDefault="000B46D4" w:rsidP="000B46D4">
      <w:pPr>
        <w:pStyle w:val="MainParawithChapter"/>
        <w:ind w:left="0" w:firstLine="0"/>
        <w:rPr>
          <w:lang w:val="fr-FR"/>
        </w:rPr>
      </w:pPr>
      <w:r w:rsidRPr="00D51E7F">
        <w:rPr>
          <w:lang w:val="fr-FR"/>
        </w:rPr>
        <w:t xml:space="preserve">L’agriculture, </w:t>
      </w:r>
      <w:r>
        <w:rPr>
          <w:lang w:val="fr-FR"/>
        </w:rPr>
        <w:t>particuliè</w:t>
      </w:r>
      <w:r w:rsidRPr="00D51E7F">
        <w:rPr>
          <w:lang w:val="fr-FR"/>
        </w:rPr>
        <w:t>r</w:t>
      </w:r>
      <w:r>
        <w:rPr>
          <w:lang w:val="fr-FR"/>
        </w:rPr>
        <w:t>ement</w:t>
      </w:r>
      <w:r w:rsidR="00B84B09">
        <w:rPr>
          <w:lang w:val="fr-FR"/>
        </w:rPr>
        <w:t xml:space="preserve"> le coton, </w:t>
      </w:r>
      <w:r w:rsidR="00883602">
        <w:rPr>
          <w:lang w:val="fr-FR"/>
        </w:rPr>
        <w:t>l’élevage</w:t>
      </w:r>
      <w:r w:rsidRPr="00D51E7F">
        <w:rPr>
          <w:lang w:val="fr-FR"/>
        </w:rPr>
        <w:t xml:space="preserve"> et l’exploitation minière</w:t>
      </w:r>
      <w:r w:rsidR="00B84B09">
        <w:rPr>
          <w:lang w:val="fr-FR"/>
        </w:rPr>
        <w:t>,</w:t>
      </w:r>
      <w:r w:rsidRPr="00D51E7F">
        <w:rPr>
          <w:lang w:val="fr-FR"/>
        </w:rPr>
        <w:t xml:space="preserve"> ont été les principaux secteurs du développement économique du Burkina Faso depuis la dévaluation du franc CFA en 1</w:t>
      </w:r>
      <w:r>
        <w:rPr>
          <w:lang w:val="fr-FR"/>
        </w:rPr>
        <w:t>994. Dans la dernière décennie</w:t>
      </w:r>
      <w:r w:rsidRPr="00D51E7F">
        <w:rPr>
          <w:lang w:val="fr-FR"/>
        </w:rPr>
        <w:t xml:space="preserve">, la croissance économique a été en partie alimentée </w:t>
      </w:r>
      <w:r>
        <w:rPr>
          <w:lang w:val="fr-FR"/>
        </w:rPr>
        <w:t>par l’élevage et l’exploitation</w:t>
      </w:r>
      <w:r w:rsidRPr="00D51E7F">
        <w:rPr>
          <w:lang w:val="fr-FR"/>
        </w:rPr>
        <w:t xml:space="preserve"> min</w:t>
      </w:r>
      <w:r>
        <w:rPr>
          <w:lang w:val="fr-FR"/>
        </w:rPr>
        <w:t>ière</w:t>
      </w:r>
      <w:r w:rsidRPr="00D51E7F">
        <w:rPr>
          <w:lang w:val="fr-FR"/>
        </w:rPr>
        <w:t>, qui ont</w:t>
      </w:r>
      <w:r>
        <w:rPr>
          <w:lang w:val="fr-FR"/>
        </w:rPr>
        <w:t>,</w:t>
      </w:r>
      <w:r w:rsidRPr="00D51E7F">
        <w:rPr>
          <w:lang w:val="fr-FR"/>
        </w:rPr>
        <w:t xml:space="preserve"> en moyenne</w:t>
      </w:r>
      <w:r>
        <w:rPr>
          <w:lang w:val="fr-FR"/>
        </w:rPr>
        <w:t>,</w:t>
      </w:r>
      <w:r w:rsidRPr="00D51E7F">
        <w:rPr>
          <w:lang w:val="fr-FR"/>
        </w:rPr>
        <w:t xml:space="preserve"> </w:t>
      </w:r>
      <w:r>
        <w:rPr>
          <w:lang w:val="fr-FR"/>
        </w:rPr>
        <w:t>augmenté de plus de 12 % par an depuis 1994. E</w:t>
      </w:r>
      <w:r w:rsidRPr="00DF60B7">
        <w:rPr>
          <w:lang w:val="fr-FR"/>
        </w:rPr>
        <w:t>n outre, l’agriculture emploie envir</w:t>
      </w:r>
      <w:r>
        <w:rPr>
          <w:lang w:val="fr-FR"/>
        </w:rPr>
        <w:t>on 85 </w:t>
      </w:r>
      <w:r w:rsidRPr="00DF60B7">
        <w:rPr>
          <w:lang w:val="fr-FR"/>
        </w:rPr>
        <w:t xml:space="preserve">% de la population </w:t>
      </w:r>
      <w:r>
        <w:rPr>
          <w:lang w:val="fr-FR"/>
        </w:rPr>
        <w:t>active</w:t>
      </w:r>
      <w:r w:rsidRPr="00DF60B7">
        <w:rPr>
          <w:lang w:val="fr-FR"/>
        </w:rPr>
        <w:t xml:space="preserve">. Cette structure économique n’a pas fondamentalement changé au fil du temps et pourrait </w:t>
      </w:r>
      <w:r>
        <w:rPr>
          <w:lang w:val="fr-FR"/>
        </w:rPr>
        <w:t xml:space="preserve">probablement </w:t>
      </w:r>
      <w:r w:rsidRPr="00DF60B7">
        <w:rPr>
          <w:lang w:val="fr-FR"/>
        </w:rPr>
        <w:t xml:space="preserve">demeurer ainsi pour </w:t>
      </w:r>
      <w:r>
        <w:rPr>
          <w:lang w:val="fr-FR"/>
        </w:rPr>
        <w:t>plus d’</w:t>
      </w:r>
      <w:r w:rsidRPr="00DF60B7">
        <w:rPr>
          <w:lang w:val="fr-FR"/>
        </w:rPr>
        <w:t>une autre décennie. Cette section évalu</w:t>
      </w:r>
      <w:r>
        <w:rPr>
          <w:lang w:val="fr-FR"/>
        </w:rPr>
        <w:t>e en détail les performances de</w:t>
      </w:r>
      <w:r w:rsidRPr="00DF60B7">
        <w:rPr>
          <w:lang w:val="fr-FR"/>
        </w:rPr>
        <w:t xml:space="preserve"> croissance dans ces secteurs et les goulets d’étranglement potentiels pour la croissance à venir. Il n’en reste pas</w:t>
      </w:r>
      <w:r>
        <w:rPr>
          <w:lang w:val="fr-FR"/>
        </w:rPr>
        <w:t xml:space="preserve"> moins que le secteur tertiaire</w:t>
      </w:r>
      <w:r w:rsidRPr="00DF60B7">
        <w:rPr>
          <w:lang w:val="fr-FR"/>
        </w:rPr>
        <w:t xml:space="preserve"> dominé par le transport, les télécommunications et les services financiers, a été le plus grand contributeur à la croissance</w:t>
      </w:r>
      <w:r>
        <w:rPr>
          <w:lang w:val="fr-FR"/>
        </w:rPr>
        <w:t xml:space="preserve"> du PIB pendant cette période. </w:t>
      </w:r>
      <w:r w:rsidRPr="00DF60B7">
        <w:rPr>
          <w:lang w:val="fr-FR"/>
        </w:rPr>
        <w:t>Plus récemment, le tourisme a émergé comme sous-secteur présentant un potentiel de croissance.</w:t>
      </w:r>
    </w:p>
    <w:p w:rsidR="000B46D4" w:rsidRPr="00D51E7F" w:rsidRDefault="000B46D4" w:rsidP="000B46D4">
      <w:pPr>
        <w:pStyle w:val="MainParawithChapter"/>
        <w:numPr>
          <w:ilvl w:val="0"/>
          <w:numId w:val="0"/>
        </w:numPr>
        <w:rPr>
          <w:lang w:val="fr-FR"/>
        </w:rPr>
      </w:pPr>
    </w:p>
    <w:p w:rsidR="000B46D4" w:rsidRPr="00D51E7F" w:rsidRDefault="00B84B09" w:rsidP="000B46D4">
      <w:pPr>
        <w:pStyle w:val="Heading2"/>
        <w:rPr>
          <w:lang w:val="fr-FR"/>
        </w:rPr>
      </w:pPr>
      <w:bookmarkStart w:id="1" w:name="_Toc226542664"/>
      <w:bookmarkStart w:id="2" w:name="_Toc246777678"/>
      <w:bookmarkStart w:id="3" w:name="_Toc284514306"/>
      <w:r>
        <w:rPr>
          <w:lang w:val="fr-FR"/>
        </w:rPr>
        <w:t>Le secteur du coton :</w:t>
      </w:r>
      <w:r w:rsidR="000B46D4">
        <w:rPr>
          <w:lang w:val="fr-FR"/>
        </w:rPr>
        <w:t xml:space="preserve"> </w:t>
      </w:r>
      <w:r w:rsidR="000B46D4" w:rsidRPr="00DF60B7">
        <w:rPr>
          <w:lang w:val="fr-FR"/>
        </w:rPr>
        <w:t>p</w:t>
      </w:r>
      <w:r w:rsidR="000B46D4" w:rsidRPr="00D51E7F">
        <w:rPr>
          <w:lang w:val="fr-FR"/>
        </w:rPr>
        <w:t>erformances, crise et solutions</w:t>
      </w:r>
      <w:bookmarkEnd w:id="1"/>
      <w:bookmarkEnd w:id="2"/>
      <w:bookmarkEnd w:id="3"/>
    </w:p>
    <w:p w:rsidR="000B46D4" w:rsidRPr="00D51E7F" w:rsidRDefault="000B46D4" w:rsidP="000B46D4">
      <w:pPr>
        <w:rPr>
          <w:lang w:val="fr-FR"/>
        </w:rPr>
      </w:pPr>
    </w:p>
    <w:p w:rsidR="000B46D4" w:rsidRPr="00D51E7F" w:rsidRDefault="000B46D4" w:rsidP="000B46D4">
      <w:pPr>
        <w:pStyle w:val="Heading3"/>
      </w:pPr>
      <w:bookmarkStart w:id="4" w:name="_Toc246777679"/>
      <w:bookmarkStart w:id="5" w:name="_Toc284514307"/>
      <w:r w:rsidRPr="00D51E7F">
        <w:t>Vue d’ensemble du secteur</w:t>
      </w:r>
      <w:bookmarkEnd w:id="4"/>
      <w:bookmarkEnd w:id="5"/>
      <w:r w:rsidRPr="00D51E7F">
        <w:t xml:space="preserve"> </w:t>
      </w:r>
    </w:p>
    <w:p w:rsidR="000B46D4" w:rsidRPr="00D51E7F" w:rsidRDefault="000B46D4" w:rsidP="000B46D4">
      <w:pPr>
        <w:rPr>
          <w:b/>
        </w:rPr>
      </w:pPr>
    </w:p>
    <w:p w:rsidR="000B46D4" w:rsidRPr="00D51E7F" w:rsidRDefault="000B46D4" w:rsidP="000B46D4">
      <w:pPr>
        <w:pStyle w:val="MainParawithChapter"/>
        <w:ind w:left="0" w:firstLine="0"/>
      </w:pPr>
      <w:r w:rsidRPr="001C3E95">
        <w:rPr>
          <w:b/>
          <w:lang w:val="fr-FR"/>
        </w:rPr>
        <w:t>Le</w:t>
      </w:r>
      <w:r w:rsidRPr="00D51E7F">
        <w:rPr>
          <w:b/>
          <w:lang w:val="fr-FR"/>
        </w:rPr>
        <w:t xml:space="preserve"> coton a joué un rôle </w:t>
      </w:r>
      <w:r>
        <w:rPr>
          <w:b/>
          <w:lang w:val="fr-FR"/>
        </w:rPr>
        <w:t xml:space="preserve">majeur </w:t>
      </w:r>
      <w:r w:rsidRPr="00D51E7F">
        <w:rPr>
          <w:b/>
          <w:lang w:val="fr-FR"/>
        </w:rPr>
        <w:t>dans l</w:t>
      </w:r>
      <w:r>
        <w:rPr>
          <w:b/>
          <w:lang w:val="fr-FR"/>
        </w:rPr>
        <w:t xml:space="preserve">a performance économique récente du Burkina Faso. </w:t>
      </w:r>
      <w:r w:rsidRPr="00D51E7F">
        <w:rPr>
          <w:b/>
          <w:lang w:val="fr-FR"/>
        </w:rPr>
        <w:t xml:space="preserve">Environ 250 000 ménages et 3 millions de personnes dépendent directement ou indirectement de la production de coton pour leur subsistance, et près d’une personne sur six </w:t>
      </w:r>
      <w:r>
        <w:rPr>
          <w:b/>
          <w:lang w:val="fr-FR"/>
        </w:rPr>
        <w:t>tire son revenu</w:t>
      </w:r>
      <w:r w:rsidRPr="00D51E7F">
        <w:rPr>
          <w:b/>
          <w:lang w:val="fr-FR"/>
        </w:rPr>
        <w:t xml:space="preserve"> de la culture de coton.</w:t>
      </w:r>
      <w:r>
        <w:rPr>
          <w:lang w:val="fr-FR"/>
        </w:rPr>
        <w:t xml:space="preserve"> </w:t>
      </w:r>
      <w:r w:rsidRPr="00D51E7F">
        <w:rPr>
          <w:lang w:val="fr-FR"/>
        </w:rPr>
        <w:t xml:space="preserve">Le secteur représente </w:t>
      </w:r>
      <w:r>
        <w:rPr>
          <w:lang w:val="fr-FR"/>
        </w:rPr>
        <w:t>50 % à 65 </w:t>
      </w:r>
      <w:r w:rsidRPr="00D51E7F">
        <w:rPr>
          <w:lang w:val="fr-FR"/>
        </w:rPr>
        <w:t xml:space="preserve">% des </w:t>
      </w:r>
      <w:r>
        <w:rPr>
          <w:lang w:val="fr-FR"/>
        </w:rPr>
        <w:t xml:space="preserve">revenus d’exportation du pays. </w:t>
      </w:r>
      <w:r w:rsidRPr="00D51E7F">
        <w:rPr>
          <w:lang w:val="fr-FR"/>
        </w:rPr>
        <w:t xml:space="preserve">Au cours des dix dernières années, la production de coton a augmenté en moyenne </w:t>
      </w:r>
      <w:r>
        <w:rPr>
          <w:lang w:val="fr-FR"/>
        </w:rPr>
        <w:t>de 10 </w:t>
      </w:r>
      <w:r w:rsidRPr="00D51E7F">
        <w:rPr>
          <w:lang w:val="fr-FR"/>
        </w:rPr>
        <w:t xml:space="preserve">% par an, faisant du Burkina </w:t>
      </w:r>
      <w:r>
        <w:rPr>
          <w:lang w:val="fr-FR"/>
        </w:rPr>
        <w:t xml:space="preserve">Faso </w:t>
      </w:r>
      <w:r w:rsidRPr="00D51E7F">
        <w:rPr>
          <w:lang w:val="fr-FR"/>
        </w:rPr>
        <w:t xml:space="preserve">le plus grand producteur de coton en Afrique subsaharienne. </w:t>
      </w:r>
      <w:r>
        <w:rPr>
          <w:lang w:val="fr-FR"/>
        </w:rPr>
        <w:t xml:space="preserve">Au cours de la récolte </w:t>
      </w:r>
      <w:r w:rsidR="00B84B09">
        <w:rPr>
          <w:lang w:val="fr-FR"/>
        </w:rPr>
        <w:t>record de</w:t>
      </w:r>
      <w:r w:rsidRPr="00202879">
        <w:rPr>
          <w:lang w:val="fr-FR"/>
        </w:rPr>
        <w:t xml:space="preserve"> 2005-2006</w:t>
      </w:r>
      <w:r w:rsidRPr="00D51E7F">
        <w:rPr>
          <w:lang w:val="fr-FR"/>
        </w:rPr>
        <w:t>, le Burkina a produit un total</w:t>
      </w:r>
      <w:r>
        <w:rPr>
          <w:lang w:val="fr-FR"/>
        </w:rPr>
        <w:t xml:space="preserve"> de 751 000 tonnes de</w:t>
      </w:r>
      <w:r w:rsidRPr="00D51E7F">
        <w:rPr>
          <w:lang w:val="fr-FR"/>
        </w:rPr>
        <w:t xml:space="preserve"> coton</w:t>
      </w:r>
      <w:r>
        <w:rPr>
          <w:lang w:val="fr-FR"/>
        </w:rPr>
        <w:t xml:space="preserve"> graine</w:t>
      </w:r>
      <w:r w:rsidRPr="00D51E7F">
        <w:rPr>
          <w:lang w:val="fr-FR"/>
        </w:rPr>
        <w:t>. L’accent mis sur la production de coton a permis un accroissement de la production céréalière – du maïs, en particulier – qui est cultivée en rotation avec le coton et bénéficie des effets résiduels des engrais utilisés pour le coton.  Depuis 1994, la producti</w:t>
      </w:r>
      <w:r>
        <w:rPr>
          <w:lang w:val="fr-FR"/>
        </w:rPr>
        <w:t>on céréalière a augmenté de 51 </w:t>
      </w:r>
      <w:r w:rsidRPr="00D51E7F">
        <w:rPr>
          <w:lang w:val="fr-FR"/>
        </w:rPr>
        <w:t>%</w:t>
      </w:r>
      <w:r w:rsidRPr="00D51E7F">
        <w:t>.</w:t>
      </w:r>
    </w:p>
    <w:p w:rsidR="000B46D4" w:rsidRPr="00D51E7F" w:rsidRDefault="000B46D4" w:rsidP="000B46D4">
      <w:pPr>
        <w:pStyle w:val="MainParawithChapter"/>
        <w:ind w:left="0" w:firstLine="0"/>
        <w:rPr>
          <w:lang w:val="fr-FR"/>
        </w:rPr>
      </w:pPr>
      <w:r w:rsidRPr="00D51E7F">
        <w:rPr>
          <w:b/>
          <w:lang w:val="fr-FR"/>
        </w:rPr>
        <w:t xml:space="preserve">Cependant, </w:t>
      </w:r>
      <w:r>
        <w:rPr>
          <w:b/>
          <w:lang w:val="fr-FR"/>
        </w:rPr>
        <w:t>en dépit</w:t>
      </w:r>
      <w:r w:rsidRPr="00D51E7F">
        <w:rPr>
          <w:b/>
          <w:lang w:val="fr-FR"/>
        </w:rPr>
        <w:t xml:space="preserve"> d’importantes réformes, le sous-secteur du coton </w:t>
      </w:r>
      <w:r>
        <w:rPr>
          <w:b/>
          <w:lang w:val="fr-FR"/>
        </w:rPr>
        <w:t xml:space="preserve">est confronté à </w:t>
      </w:r>
      <w:r w:rsidRPr="00D51E7F">
        <w:rPr>
          <w:b/>
          <w:lang w:val="fr-FR"/>
        </w:rPr>
        <w:t xml:space="preserve">d’énormes difficultés principalement dues à une combinaison de la baisse mondiale des prix du coton et de l’appréciation cumulative du franc CFA </w:t>
      </w:r>
      <w:r>
        <w:rPr>
          <w:b/>
          <w:lang w:val="fr-FR"/>
        </w:rPr>
        <w:t>vis-à-vis d</w:t>
      </w:r>
      <w:r w:rsidRPr="00D51E7F">
        <w:rPr>
          <w:b/>
          <w:lang w:val="fr-FR"/>
        </w:rPr>
        <w:t>u dollar US.</w:t>
      </w:r>
      <w:r>
        <w:rPr>
          <w:lang w:val="fr-FR"/>
        </w:rPr>
        <w:t xml:space="preserve"> </w:t>
      </w:r>
      <w:r w:rsidRPr="00D51E7F">
        <w:rPr>
          <w:lang w:val="fr-FR"/>
        </w:rPr>
        <w:t xml:space="preserve">Par ailleurs, l’absence d’un mécanisme adéquat de fixation de prix pour aligner le prix à la production </w:t>
      </w:r>
      <w:r>
        <w:rPr>
          <w:lang w:val="fr-FR"/>
        </w:rPr>
        <w:t xml:space="preserve">nationale </w:t>
      </w:r>
      <w:r w:rsidRPr="00D51E7F">
        <w:rPr>
          <w:lang w:val="fr-FR"/>
        </w:rPr>
        <w:t>plus près du prix international du coton</w:t>
      </w:r>
      <w:r>
        <w:rPr>
          <w:lang w:val="fr-FR"/>
        </w:rPr>
        <w:t>,</w:t>
      </w:r>
      <w:r w:rsidRPr="00D51E7F">
        <w:rPr>
          <w:lang w:val="fr-FR"/>
        </w:rPr>
        <w:t xml:space="preserve"> a causé d’importantes difficultés au</w:t>
      </w:r>
      <w:r>
        <w:rPr>
          <w:lang w:val="fr-FR"/>
        </w:rPr>
        <w:t>x sociétés cotonnières burkinabè</w:t>
      </w:r>
      <w:r w:rsidRPr="00D51E7F">
        <w:rPr>
          <w:lang w:val="fr-FR"/>
        </w:rPr>
        <w:t xml:space="preserve"> et mis le secteur en </w:t>
      </w:r>
      <w:r>
        <w:rPr>
          <w:lang w:val="fr-FR"/>
        </w:rPr>
        <w:t>difficulté</w:t>
      </w:r>
      <w:r w:rsidRPr="00D51E7F">
        <w:rPr>
          <w:lang w:val="fr-FR"/>
        </w:rPr>
        <w:t xml:space="preserve"> financière</w:t>
      </w:r>
      <w:r>
        <w:rPr>
          <w:color w:val="000000"/>
          <w:lang w:val="fr-FR"/>
        </w:rPr>
        <w:t>. Récemment, le G</w:t>
      </w:r>
      <w:r w:rsidRPr="00D51E7F">
        <w:rPr>
          <w:color w:val="000000"/>
          <w:lang w:val="fr-FR"/>
        </w:rPr>
        <w:t>ouvernement, en co</w:t>
      </w:r>
      <w:r>
        <w:rPr>
          <w:color w:val="000000"/>
          <w:lang w:val="fr-FR"/>
        </w:rPr>
        <w:t>llaboration avec les sociétés</w:t>
      </w:r>
      <w:r w:rsidRPr="00D51E7F">
        <w:rPr>
          <w:color w:val="000000"/>
          <w:lang w:val="fr-FR"/>
        </w:rPr>
        <w:t xml:space="preserve"> coton</w:t>
      </w:r>
      <w:r>
        <w:rPr>
          <w:color w:val="000000"/>
          <w:lang w:val="fr-FR"/>
        </w:rPr>
        <w:t>nières</w:t>
      </w:r>
      <w:r w:rsidRPr="00D51E7F">
        <w:rPr>
          <w:color w:val="000000"/>
          <w:lang w:val="fr-FR"/>
        </w:rPr>
        <w:t xml:space="preserve"> et les producteurs, a adopté un mé</w:t>
      </w:r>
      <w:r>
        <w:rPr>
          <w:color w:val="000000"/>
          <w:lang w:val="fr-FR"/>
        </w:rPr>
        <w:t xml:space="preserve">canisme de prix plus performant. À ce jour, ils </w:t>
      </w:r>
      <w:r w:rsidRPr="00D51E7F">
        <w:rPr>
          <w:color w:val="000000"/>
          <w:lang w:val="fr-FR"/>
        </w:rPr>
        <w:t>travaille</w:t>
      </w:r>
      <w:r>
        <w:rPr>
          <w:color w:val="000000"/>
          <w:lang w:val="fr-FR"/>
        </w:rPr>
        <w:t>nt</w:t>
      </w:r>
      <w:r w:rsidRPr="00D51E7F">
        <w:rPr>
          <w:color w:val="000000"/>
          <w:lang w:val="fr-FR"/>
        </w:rPr>
        <w:t xml:space="preserve"> </w:t>
      </w:r>
      <w:r>
        <w:rPr>
          <w:color w:val="000000"/>
          <w:lang w:val="fr-FR"/>
        </w:rPr>
        <w:t>de concert pour trouver une solution à l’actuelle</w:t>
      </w:r>
      <w:r w:rsidRPr="00D51E7F">
        <w:rPr>
          <w:color w:val="000000"/>
          <w:lang w:val="fr-FR"/>
        </w:rPr>
        <w:t xml:space="preserve"> crise </w:t>
      </w:r>
      <w:r w:rsidRPr="00202879">
        <w:rPr>
          <w:color w:val="000000"/>
          <w:lang w:val="fr-FR"/>
        </w:rPr>
        <w:t>financière à court terme du secteur</w:t>
      </w:r>
      <w:r w:rsidRPr="00202879">
        <w:rPr>
          <w:lang w:val="fr-FR"/>
        </w:rPr>
        <w:t>.</w:t>
      </w:r>
    </w:p>
    <w:p w:rsidR="000B46D4" w:rsidRPr="00D51E7F" w:rsidRDefault="000B46D4" w:rsidP="000B46D4">
      <w:pPr>
        <w:pStyle w:val="MainParawithChapter"/>
        <w:ind w:left="0" w:firstLine="0"/>
        <w:rPr>
          <w:lang w:val="fr-FR"/>
        </w:rPr>
      </w:pPr>
      <w:r>
        <w:rPr>
          <w:b/>
          <w:lang w:val="fr-FR"/>
        </w:rPr>
        <w:t>Au-</w:t>
      </w:r>
      <w:r w:rsidRPr="00D51E7F">
        <w:rPr>
          <w:b/>
          <w:lang w:val="fr-FR"/>
        </w:rPr>
        <w:t>delà des difficultés soulignées par l’évolution du marché international et malgré les réformes mises en</w:t>
      </w:r>
      <w:r>
        <w:rPr>
          <w:b/>
          <w:lang w:val="fr-FR"/>
        </w:rPr>
        <w:t xml:space="preserve"> œuvre récemment, le secteur </w:t>
      </w:r>
      <w:r w:rsidRPr="00D51E7F">
        <w:rPr>
          <w:b/>
          <w:lang w:val="fr-FR"/>
        </w:rPr>
        <w:t>coton</w:t>
      </w:r>
      <w:r>
        <w:rPr>
          <w:b/>
          <w:lang w:val="fr-FR"/>
        </w:rPr>
        <w:t>nier</w:t>
      </w:r>
      <w:r w:rsidRPr="00D51E7F">
        <w:rPr>
          <w:b/>
          <w:lang w:val="fr-FR"/>
        </w:rPr>
        <w:t xml:space="preserve"> est confronté à des problèmes internes qui ont un impact sévère sur sa compétitivité et sa </w:t>
      </w:r>
      <w:r>
        <w:rPr>
          <w:b/>
          <w:lang w:val="fr-FR"/>
        </w:rPr>
        <w:t>ren</w:t>
      </w:r>
      <w:r w:rsidRPr="00D51E7F">
        <w:rPr>
          <w:b/>
          <w:lang w:val="fr-FR"/>
        </w:rPr>
        <w:t>tabilité.</w:t>
      </w:r>
      <w:r>
        <w:rPr>
          <w:lang w:val="fr-FR"/>
        </w:rPr>
        <w:t xml:space="preserve"> </w:t>
      </w:r>
      <w:r w:rsidRPr="00D51E7F">
        <w:rPr>
          <w:lang w:val="fr-FR"/>
        </w:rPr>
        <w:t>La compétitivité à long term</w:t>
      </w:r>
      <w:r>
        <w:rPr>
          <w:lang w:val="fr-FR"/>
        </w:rPr>
        <w:t>e du secteur cotonnier burkinabè</w:t>
      </w:r>
      <w:r w:rsidRPr="00D51E7F">
        <w:rPr>
          <w:lang w:val="fr-FR"/>
        </w:rPr>
        <w:t xml:space="preserve"> a été </w:t>
      </w:r>
      <w:r w:rsidRPr="00202879">
        <w:rPr>
          <w:lang w:val="fr-FR"/>
        </w:rPr>
        <w:t>mise</w:t>
      </w:r>
      <w:r w:rsidRPr="00D51E7F">
        <w:rPr>
          <w:lang w:val="fr-FR"/>
        </w:rPr>
        <w:t xml:space="preserve"> en question avec la baisse de la productivité et de l’efficacité alors que d’autres producteurs plus productifs</w:t>
      </w:r>
      <w:r w:rsidRPr="00D51E7F">
        <w:rPr>
          <w:rStyle w:val="FootnoteReference"/>
          <w:lang w:val="fr-FR"/>
        </w:rPr>
        <w:footnoteReference w:id="1"/>
      </w:r>
      <w:r w:rsidRPr="00D51E7F">
        <w:rPr>
          <w:lang w:val="fr-FR"/>
        </w:rPr>
        <w:t xml:space="preserve">, </w:t>
      </w:r>
      <w:r>
        <w:rPr>
          <w:lang w:val="fr-FR"/>
        </w:rPr>
        <w:t>comme</w:t>
      </w:r>
      <w:r w:rsidRPr="00D51E7F">
        <w:rPr>
          <w:lang w:val="fr-FR"/>
        </w:rPr>
        <w:t xml:space="preserve"> le Brésil, élar</w:t>
      </w:r>
      <w:r>
        <w:rPr>
          <w:lang w:val="fr-FR"/>
        </w:rPr>
        <w:t xml:space="preserve">gissaient leur part de marché. </w:t>
      </w:r>
      <w:r w:rsidRPr="00D51E7F">
        <w:rPr>
          <w:lang w:val="fr-FR"/>
        </w:rPr>
        <w:t xml:space="preserve">La productivité des terres est restée </w:t>
      </w:r>
      <w:r>
        <w:rPr>
          <w:lang w:val="fr-FR"/>
        </w:rPr>
        <w:t>pratiqu</w:t>
      </w:r>
      <w:r w:rsidRPr="00D51E7F">
        <w:rPr>
          <w:lang w:val="fr-FR"/>
        </w:rPr>
        <w:t>ement constante dep</w:t>
      </w:r>
      <w:r>
        <w:rPr>
          <w:lang w:val="fr-FR"/>
        </w:rPr>
        <w:t xml:space="preserve">uis le milieu des années 1980. </w:t>
      </w:r>
      <w:r w:rsidRPr="00D51E7F">
        <w:rPr>
          <w:lang w:val="fr-FR"/>
        </w:rPr>
        <w:t xml:space="preserve">Les </w:t>
      </w:r>
      <w:r>
        <w:rPr>
          <w:lang w:val="fr-FR"/>
        </w:rPr>
        <w:t>exploitations agricoles</w:t>
      </w:r>
      <w:r w:rsidRPr="00D51E7F">
        <w:rPr>
          <w:lang w:val="fr-FR"/>
        </w:rPr>
        <w:t xml:space="preserve"> bien équipées </w:t>
      </w:r>
      <w:r>
        <w:rPr>
          <w:lang w:val="fr-FR"/>
        </w:rPr>
        <w:t>d</w:t>
      </w:r>
      <w:r w:rsidRPr="00D51E7F">
        <w:rPr>
          <w:lang w:val="fr-FR"/>
        </w:rPr>
        <w:t xml:space="preserve">u Burkina Faso produisent deux tonnes de coton graines par hectare. Cependant, la moyenne nationale est seulement d’une tonne par hectare, </w:t>
      </w:r>
      <w:r>
        <w:rPr>
          <w:lang w:val="fr-FR"/>
        </w:rPr>
        <w:t>en raison de rendements</w:t>
      </w:r>
      <w:r w:rsidRPr="00D51E7F">
        <w:rPr>
          <w:lang w:val="fr-FR"/>
        </w:rPr>
        <w:t xml:space="preserve"> très faibles dans </w:t>
      </w:r>
      <w:r>
        <w:rPr>
          <w:lang w:val="fr-FR"/>
        </w:rPr>
        <w:t>de nombreuses</w:t>
      </w:r>
      <w:r w:rsidRPr="00D51E7F">
        <w:rPr>
          <w:lang w:val="fr-FR"/>
        </w:rPr>
        <w:t xml:space="preserve"> petites fermes </w:t>
      </w:r>
      <w:r>
        <w:rPr>
          <w:lang w:val="fr-FR"/>
        </w:rPr>
        <w:t>non</w:t>
      </w:r>
      <w:r w:rsidRPr="00D51E7F">
        <w:rPr>
          <w:lang w:val="fr-FR"/>
        </w:rPr>
        <w:t xml:space="preserve"> convenablement équi</w:t>
      </w:r>
      <w:r>
        <w:rPr>
          <w:lang w:val="fr-FR"/>
        </w:rPr>
        <w:t xml:space="preserve">pées. </w:t>
      </w:r>
      <w:r w:rsidRPr="00D51E7F">
        <w:rPr>
          <w:lang w:val="fr-FR"/>
        </w:rPr>
        <w:t xml:space="preserve">La productivité </w:t>
      </w:r>
      <w:r>
        <w:rPr>
          <w:lang w:val="fr-FR"/>
        </w:rPr>
        <w:t>des terres au Burkina est de 30 </w:t>
      </w:r>
      <w:r w:rsidRPr="00D51E7F">
        <w:rPr>
          <w:lang w:val="fr-FR"/>
        </w:rPr>
        <w:t>% inférieure à celle du Vietnam, 2 fois</w:t>
      </w:r>
      <w:r w:rsidR="00B84B09">
        <w:rPr>
          <w:lang w:val="fr-FR"/>
        </w:rPr>
        <w:t xml:space="preserve"> inférieure à celle de l’Égypte</w:t>
      </w:r>
      <w:r w:rsidRPr="00D51E7F">
        <w:rPr>
          <w:lang w:val="fr-FR"/>
        </w:rPr>
        <w:t xml:space="preserve"> et près de 4 fois inférieure à celle de la Chine.</w:t>
      </w:r>
    </w:p>
    <w:p w:rsidR="000B46D4" w:rsidRPr="00D51E7F" w:rsidRDefault="000B46D4" w:rsidP="000B46D4">
      <w:pPr>
        <w:pStyle w:val="MainParawithChapter"/>
        <w:ind w:left="0" w:firstLine="0"/>
        <w:rPr>
          <w:lang w:val="fr-FR"/>
        </w:rPr>
      </w:pPr>
      <w:r>
        <w:rPr>
          <w:b/>
          <w:lang w:val="fr-FR"/>
        </w:rPr>
        <w:t>En l’absence de</w:t>
      </w:r>
      <w:r w:rsidRPr="00D51E7F">
        <w:rPr>
          <w:b/>
          <w:lang w:val="fr-FR"/>
        </w:rPr>
        <w:t xml:space="preserve"> nouvelles réformes </w:t>
      </w:r>
      <w:r>
        <w:rPr>
          <w:b/>
          <w:lang w:val="fr-FR"/>
        </w:rPr>
        <w:t>national</w:t>
      </w:r>
      <w:r w:rsidRPr="00D51E7F">
        <w:rPr>
          <w:b/>
          <w:lang w:val="fr-FR"/>
        </w:rPr>
        <w:t xml:space="preserve">es, le secteur </w:t>
      </w:r>
      <w:r>
        <w:rPr>
          <w:b/>
          <w:lang w:val="fr-FR"/>
        </w:rPr>
        <w:t xml:space="preserve">cotonnier </w:t>
      </w:r>
      <w:r w:rsidRPr="00D51E7F">
        <w:rPr>
          <w:b/>
          <w:lang w:val="fr-FR"/>
        </w:rPr>
        <w:t xml:space="preserve">ne </w:t>
      </w:r>
      <w:r>
        <w:rPr>
          <w:b/>
          <w:lang w:val="fr-FR"/>
        </w:rPr>
        <w:t>peut plus</w:t>
      </w:r>
      <w:r w:rsidRPr="00D51E7F">
        <w:rPr>
          <w:b/>
          <w:lang w:val="fr-FR"/>
        </w:rPr>
        <w:t xml:space="preserve"> être le principal stimulant de la croissance et de la réduction de la pauvreté.</w:t>
      </w:r>
      <w:r w:rsidRPr="00D51E7F">
        <w:rPr>
          <w:lang w:val="fr-FR"/>
        </w:rPr>
        <w:t xml:space="preserve"> En effet, même si les conditions du marché mondial deviennent plus favorables, </w:t>
      </w:r>
      <w:r>
        <w:rPr>
          <w:lang w:val="fr-FR"/>
        </w:rPr>
        <w:t xml:space="preserve">que ce </w:t>
      </w:r>
      <w:r w:rsidRPr="00D51E7F">
        <w:rPr>
          <w:lang w:val="fr-FR"/>
        </w:rPr>
        <w:t xml:space="preserve">soit en réponse à la réduction des subventions de l’OCDE, à </w:t>
      </w:r>
      <w:r>
        <w:rPr>
          <w:lang w:val="fr-FR"/>
        </w:rPr>
        <w:t>la stimulation</w:t>
      </w:r>
      <w:r w:rsidR="00771120">
        <w:rPr>
          <w:lang w:val="fr-FR"/>
        </w:rPr>
        <w:t xml:space="preserve"> de la demande</w:t>
      </w:r>
      <w:r w:rsidRPr="00D51E7F">
        <w:rPr>
          <w:lang w:val="fr-FR"/>
        </w:rPr>
        <w:t xml:space="preserve"> ou à certaines contraintes d’approvisionnement, il est probable que les pays producteurs de coton les plus efficaces a</w:t>
      </w:r>
      <w:r>
        <w:rPr>
          <w:lang w:val="fr-FR"/>
        </w:rPr>
        <w:t>ugmenteront</w:t>
      </w:r>
      <w:r w:rsidR="00771120">
        <w:rPr>
          <w:lang w:val="fr-FR"/>
        </w:rPr>
        <w:t xml:space="preserve"> leurs volumes de production</w:t>
      </w:r>
      <w:r w:rsidRPr="00D51E7F">
        <w:rPr>
          <w:lang w:val="fr-FR"/>
        </w:rPr>
        <w:t xml:space="preserve"> et par conséquent empêche</w:t>
      </w:r>
      <w:r>
        <w:rPr>
          <w:lang w:val="fr-FR"/>
        </w:rPr>
        <w:t>ro</w:t>
      </w:r>
      <w:r w:rsidRPr="00D51E7F">
        <w:rPr>
          <w:lang w:val="fr-FR"/>
        </w:rPr>
        <w:t>nt le Burkina d’accroître sa part dans le marché mondial. Le Burkina a besoin de renforcer sa compétitivité en améliorant son rendement et en réduisant les coûts de production le long de la chaîne de production, de transport et de commercialisation. Malgré les réformes qui ont déjà été réalisées, le secteur continue de souffrir de contraintes institutionnelles, organisationnelles et opérationnelles.</w:t>
      </w:r>
    </w:p>
    <w:p w:rsidR="000B46D4" w:rsidRPr="00D51E7F" w:rsidRDefault="000B46D4" w:rsidP="000B46D4">
      <w:pPr>
        <w:pStyle w:val="MainParawithChapter"/>
        <w:numPr>
          <w:ilvl w:val="0"/>
          <w:numId w:val="0"/>
        </w:numPr>
        <w:rPr>
          <w:lang w:val="fr-FR"/>
        </w:rPr>
      </w:pPr>
    </w:p>
    <w:p w:rsidR="000B46D4" w:rsidRPr="00D51E7F" w:rsidRDefault="000B46D4" w:rsidP="000B46D4">
      <w:pPr>
        <w:pStyle w:val="Heading3"/>
      </w:pPr>
      <w:bookmarkStart w:id="6" w:name="_Toc246777680"/>
      <w:bookmarkStart w:id="7" w:name="_Toc284514308"/>
      <w:r w:rsidRPr="00D51E7F">
        <w:t>Performances et contraintes</w:t>
      </w:r>
      <w:bookmarkEnd w:id="6"/>
      <w:bookmarkEnd w:id="7"/>
    </w:p>
    <w:p w:rsidR="000B46D4" w:rsidRPr="00D51E7F" w:rsidRDefault="000B46D4" w:rsidP="000B46D4"/>
    <w:p w:rsidR="000B46D4" w:rsidRPr="00D51E7F" w:rsidRDefault="000B46D4" w:rsidP="000B46D4">
      <w:pPr>
        <w:pStyle w:val="MainParawithChapter"/>
        <w:ind w:left="0" w:firstLine="0"/>
        <w:rPr>
          <w:lang w:val="fr-FR"/>
        </w:rPr>
      </w:pPr>
      <w:r w:rsidRPr="00D51E7F">
        <w:rPr>
          <w:b/>
          <w:lang w:val="fr-FR"/>
        </w:rPr>
        <w:t xml:space="preserve">Le modèle </w:t>
      </w:r>
      <w:r>
        <w:rPr>
          <w:b/>
          <w:lang w:val="fr-FR"/>
        </w:rPr>
        <w:t>d’exploitation extensive de la terre</w:t>
      </w:r>
      <w:r w:rsidRPr="00D51E7F">
        <w:rPr>
          <w:b/>
          <w:lang w:val="fr-FR"/>
        </w:rPr>
        <w:t xml:space="preserve"> pourrait ne pas être durable</w:t>
      </w:r>
      <w:r>
        <w:rPr>
          <w:lang w:val="fr-FR"/>
        </w:rPr>
        <w:t>. Malgré le déclin</w:t>
      </w:r>
      <w:r w:rsidRPr="00D51E7F">
        <w:rPr>
          <w:lang w:val="fr-FR"/>
        </w:rPr>
        <w:t xml:space="preserve"> de la surface cultivée totale en 2007 (393 000 hectare</w:t>
      </w:r>
      <w:r>
        <w:rPr>
          <w:lang w:val="fr-FR"/>
        </w:rPr>
        <w:t>s, en raison de la tentative du G</w:t>
      </w:r>
      <w:r w:rsidRPr="00D51E7F">
        <w:rPr>
          <w:lang w:val="fr-FR"/>
        </w:rPr>
        <w:t xml:space="preserve">ouvernement de ne plus subventionner les engrais), le modèle </w:t>
      </w:r>
      <w:r w:rsidRPr="00202879">
        <w:rPr>
          <w:lang w:val="fr-FR"/>
        </w:rPr>
        <w:t>d</w:t>
      </w:r>
      <w:r>
        <w:rPr>
          <w:lang w:val="fr-FR"/>
        </w:rPr>
        <w:t xml:space="preserve">’exploitation extensive de la terre </w:t>
      </w:r>
      <w:r w:rsidRPr="00202879">
        <w:rPr>
          <w:lang w:val="fr-FR"/>
        </w:rPr>
        <w:t xml:space="preserve">est </w:t>
      </w:r>
      <w:r>
        <w:rPr>
          <w:lang w:val="fr-FR"/>
        </w:rPr>
        <w:t>généralisé</w:t>
      </w:r>
      <w:r w:rsidRPr="00202879">
        <w:rPr>
          <w:lang w:val="fr-FR"/>
        </w:rPr>
        <w:t xml:space="preserve"> au</w:t>
      </w:r>
      <w:r w:rsidRPr="00D51E7F">
        <w:rPr>
          <w:lang w:val="fr-FR"/>
        </w:rPr>
        <w:t xml:space="preserve"> Burkina Faso, </w:t>
      </w:r>
      <w:r>
        <w:rPr>
          <w:lang w:val="fr-FR"/>
        </w:rPr>
        <w:t>les</w:t>
      </w:r>
      <w:r w:rsidRPr="00D51E7F">
        <w:rPr>
          <w:lang w:val="fr-FR"/>
        </w:rPr>
        <w:t xml:space="preserve"> surfaces de production </w:t>
      </w:r>
      <w:r>
        <w:rPr>
          <w:lang w:val="fr-FR"/>
        </w:rPr>
        <w:t>croissant</w:t>
      </w:r>
      <w:r w:rsidRPr="00D51E7F">
        <w:rPr>
          <w:lang w:val="fr-FR"/>
        </w:rPr>
        <w:t xml:space="preserve"> au m</w:t>
      </w:r>
      <w:r>
        <w:rPr>
          <w:lang w:val="fr-FR"/>
        </w:rPr>
        <w:t>ême rythme que la population (3 </w:t>
      </w:r>
      <w:r w:rsidRPr="00D51E7F">
        <w:rPr>
          <w:lang w:val="fr-FR"/>
        </w:rPr>
        <w:t>%). Comme mentionné ci-</w:t>
      </w:r>
      <w:r>
        <w:rPr>
          <w:lang w:val="fr-FR"/>
        </w:rPr>
        <w:t>dessous</w:t>
      </w:r>
      <w:r w:rsidRPr="00D51E7F">
        <w:rPr>
          <w:lang w:val="fr-FR"/>
        </w:rPr>
        <w:t>, le coton offre aux agriculteurs une certaine sécurité, malgré la baisse des prix due à différents fac</w:t>
      </w:r>
      <w:r w:rsidR="00771120">
        <w:rPr>
          <w:lang w:val="fr-FR"/>
        </w:rPr>
        <w:t>teurs :</w:t>
      </w:r>
      <w:r>
        <w:rPr>
          <w:lang w:val="fr-FR"/>
        </w:rPr>
        <w:t xml:space="preserve"> (i) le prix est garanti ;</w:t>
      </w:r>
      <w:r w:rsidRPr="00D51E7F">
        <w:rPr>
          <w:lang w:val="fr-FR"/>
        </w:rPr>
        <w:t xml:space="preserve"> (ii) la société cotonnière</w:t>
      </w:r>
      <w:r>
        <w:rPr>
          <w:lang w:val="fr-FR"/>
        </w:rPr>
        <w:t xml:space="preserve"> achètera la production entière ;</w:t>
      </w:r>
      <w:r w:rsidRPr="00D51E7F">
        <w:rPr>
          <w:lang w:val="fr-FR"/>
        </w:rPr>
        <w:t xml:space="preserve"> et (iii) la vitesse relative avec laquelle les producteurs reçoivent leurs revenus. Le Schéma national d’aménagement</w:t>
      </w:r>
      <w:r>
        <w:rPr>
          <w:lang w:val="fr-FR"/>
        </w:rPr>
        <w:t xml:space="preserve"> du territoire (SNAT, 2009) du G</w:t>
      </w:r>
      <w:r w:rsidRPr="00D51E7F">
        <w:rPr>
          <w:lang w:val="fr-FR"/>
        </w:rPr>
        <w:t xml:space="preserve">ouvernement, qui représente un diagnostic </w:t>
      </w:r>
      <w:r>
        <w:rPr>
          <w:lang w:val="fr-FR"/>
        </w:rPr>
        <w:t>complet</w:t>
      </w:r>
      <w:r w:rsidRPr="00D51E7F">
        <w:rPr>
          <w:lang w:val="fr-FR"/>
        </w:rPr>
        <w:t xml:space="preserve"> des défis sociaux et économiques du pays, a mis l’accent, cependant, sur les limites d’une mauvaise gestion de la croissance spatiale et les risques du modèle </w:t>
      </w:r>
      <w:r>
        <w:rPr>
          <w:lang w:val="fr-FR"/>
        </w:rPr>
        <w:t xml:space="preserve">d’exploitation extensive </w:t>
      </w:r>
      <w:r w:rsidRPr="00D51E7F">
        <w:rPr>
          <w:lang w:val="fr-FR"/>
        </w:rPr>
        <w:t xml:space="preserve">de </w:t>
      </w:r>
      <w:r>
        <w:rPr>
          <w:lang w:val="fr-FR"/>
        </w:rPr>
        <w:t>la terre</w:t>
      </w:r>
      <w:r w:rsidRPr="00D51E7F">
        <w:rPr>
          <w:lang w:val="fr-FR"/>
        </w:rPr>
        <w:t xml:space="preserve"> en </w:t>
      </w:r>
      <w:r>
        <w:rPr>
          <w:lang w:val="fr-FR"/>
        </w:rPr>
        <w:t>termes de</w:t>
      </w:r>
      <w:r w:rsidRPr="00D51E7F">
        <w:rPr>
          <w:lang w:val="fr-FR"/>
        </w:rPr>
        <w:t xml:space="preserve"> développement durable. </w:t>
      </w:r>
      <w:r>
        <w:rPr>
          <w:lang w:val="fr-FR"/>
        </w:rPr>
        <w:t>En premier lieu</w:t>
      </w:r>
      <w:r w:rsidRPr="00D51E7F">
        <w:rPr>
          <w:lang w:val="fr-FR"/>
        </w:rPr>
        <w:t xml:space="preserve">, le modèle </w:t>
      </w:r>
      <w:r>
        <w:rPr>
          <w:lang w:val="fr-FR"/>
        </w:rPr>
        <w:t xml:space="preserve">d’exploitation extensive </w:t>
      </w:r>
      <w:r w:rsidRPr="00D51E7F">
        <w:rPr>
          <w:lang w:val="fr-FR"/>
        </w:rPr>
        <w:t xml:space="preserve">de </w:t>
      </w:r>
      <w:r>
        <w:rPr>
          <w:lang w:val="fr-FR"/>
        </w:rPr>
        <w:t>la terre</w:t>
      </w:r>
      <w:r w:rsidRPr="00D51E7F">
        <w:rPr>
          <w:lang w:val="fr-FR"/>
        </w:rPr>
        <w:t xml:space="preserve"> </w:t>
      </w:r>
      <w:r>
        <w:rPr>
          <w:lang w:val="fr-FR"/>
        </w:rPr>
        <w:t>aggrave d</w:t>
      </w:r>
      <w:r w:rsidRPr="00D51E7F">
        <w:rPr>
          <w:lang w:val="fr-FR"/>
        </w:rPr>
        <w:t xml:space="preserve">es problèmes de société </w:t>
      </w:r>
      <w:r>
        <w:rPr>
          <w:lang w:val="fr-FR"/>
        </w:rPr>
        <w:t>comme</w:t>
      </w:r>
      <w:r w:rsidRPr="00D51E7F">
        <w:rPr>
          <w:lang w:val="fr-FR"/>
        </w:rPr>
        <w:t xml:space="preserve"> la saturation </w:t>
      </w:r>
      <w:r>
        <w:rPr>
          <w:lang w:val="fr-FR"/>
        </w:rPr>
        <w:t>de l’espace, ce qui s’accompagne d’</w:t>
      </w:r>
      <w:r w:rsidRPr="00D51E7F">
        <w:rPr>
          <w:lang w:val="fr-FR"/>
        </w:rPr>
        <w:t xml:space="preserve">externalités sociales telles que les </w:t>
      </w:r>
      <w:r>
        <w:rPr>
          <w:lang w:val="fr-FR"/>
        </w:rPr>
        <w:t>tensions villageoises</w:t>
      </w:r>
      <w:r w:rsidRPr="00D51E7F">
        <w:rPr>
          <w:lang w:val="fr-FR"/>
        </w:rPr>
        <w:t xml:space="preserve"> et les conflits </w:t>
      </w:r>
      <w:r>
        <w:rPr>
          <w:lang w:val="fr-FR"/>
        </w:rPr>
        <w:t>sur</w:t>
      </w:r>
      <w:r w:rsidRPr="00D51E7F">
        <w:rPr>
          <w:lang w:val="fr-FR"/>
        </w:rPr>
        <w:t xml:space="preserve"> la propriété foncière. </w:t>
      </w:r>
      <w:r>
        <w:rPr>
          <w:lang w:val="fr-FR"/>
        </w:rPr>
        <w:t xml:space="preserve">En second lieu, le modèle d’exploitation extensive </w:t>
      </w:r>
      <w:r w:rsidRPr="00D51E7F">
        <w:rPr>
          <w:lang w:val="fr-FR"/>
        </w:rPr>
        <w:t xml:space="preserve">de </w:t>
      </w:r>
      <w:r>
        <w:rPr>
          <w:lang w:val="fr-FR"/>
        </w:rPr>
        <w:t>la terre</w:t>
      </w:r>
      <w:r w:rsidRPr="00D51E7F">
        <w:rPr>
          <w:lang w:val="fr-FR"/>
        </w:rPr>
        <w:t xml:space="preserve"> </w:t>
      </w:r>
      <w:r>
        <w:rPr>
          <w:lang w:val="fr-FR"/>
        </w:rPr>
        <w:t xml:space="preserve">crée </w:t>
      </w:r>
      <w:r w:rsidRPr="00D51E7F">
        <w:rPr>
          <w:lang w:val="fr-FR"/>
        </w:rPr>
        <w:t xml:space="preserve">des problèmes macroéconomiques et microéconomiques, tels que </w:t>
      </w:r>
      <w:r>
        <w:rPr>
          <w:lang w:val="fr-FR"/>
        </w:rPr>
        <w:t xml:space="preserve">la </w:t>
      </w:r>
      <w:r w:rsidRPr="00D51E7F">
        <w:rPr>
          <w:lang w:val="fr-FR"/>
        </w:rPr>
        <w:t xml:space="preserve">dépendance </w:t>
      </w:r>
      <w:r>
        <w:rPr>
          <w:lang w:val="fr-FR"/>
        </w:rPr>
        <w:t xml:space="preserve">excessive </w:t>
      </w:r>
      <w:r w:rsidRPr="00D51E7F">
        <w:rPr>
          <w:lang w:val="fr-FR"/>
        </w:rPr>
        <w:t xml:space="preserve">de l’économie nationale </w:t>
      </w:r>
      <w:r>
        <w:rPr>
          <w:lang w:val="fr-FR"/>
        </w:rPr>
        <w:t>à l’égard de la performance</w:t>
      </w:r>
      <w:r w:rsidRPr="00D51E7F">
        <w:rPr>
          <w:lang w:val="fr-FR"/>
        </w:rPr>
        <w:t xml:space="preserve"> du secteur cotonnier et la dépendance des </w:t>
      </w:r>
      <w:r>
        <w:rPr>
          <w:lang w:val="fr-FR"/>
        </w:rPr>
        <w:t>ménages</w:t>
      </w:r>
      <w:r w:rsidRPr="00D51E7F">
        <w:rPr>
          <w:lang w:val="fr-FR"/>
        </w:rPr>
        <w:t xml:space="preserve"> d’agricult</w:t>
      </w:r>
      <w:r>
        <w:rPr>
          <w:lang w:val="fr-FR"/>
        </w:rPr>
        <w:t>eurs à l’égard des subventions du G</w:t>
      </w:r>
      <w:r w:rsidRPr="00D51E7F">
        <w:rPr>
          <w:lang w:val="fr-FR"/>
        </w:rPr>
        <w:t xml:space="preserve">ouvernement pour les intrants. </w:t>
      </w:r>
      <w:r>
        <w:rPr>
          <w:lang w:val="fr-FR"/>
        </w:rPr>
        <w:t>En troisième lieu</w:t>
      </w:r>
      <w:r w:rsidRPr="00D51E7F">
        <w:rPr>
          <w:lang w:val="fr-FR"/>
        </w:rPr>
        <w:t xml:space="preserve">, le modèle </w:t>
      </w:r>
      <w:r>
        <w:rPr>
          <w:lang w:val="fr-FR"/>
        </w:rPr>
        <w:t>génère des</w:t>
      </w:r>
      <w:r w:rsidRPr="00D51E7F">
        <w:rPr>
          <w:lang w:val="fr-FR"/>
        </w:rPr>
        <w:t xml:space="preserve"> problèmes </w:t>
      </w:r>
      <w:r>
        <w:rPr>
          <w:lang w:val="fr-FR"/>
        </w:rPr>
        <w:t>de sols et d’environnement</w:t>
      </w:r>
      <w:r w:rsidRPr="00D51E7F">
        <w:rPr>
          <w:lang w:val="fr-FR"/>
        </w:rPr>
        <w:t xml:space="preserve"> tels que (i) l’altération et l’érosion des sols dues à des pratiques agricoles et ag</w:t>
      </w:r>
      <w:r>
        <w:rPr>
          <w:lang w:val="fr-FR"/>
        </w:rPr>
        <w:t>ronomiques inappropriées ;</w:t>
      </w:r>
      <w:r w:rsidRPr="00D51E7F">
        <w:rPr>
          <w:lang w:val="fr-FR"/>
        </w:rPr>
        <w:t xml:space="preserve"> (ii) le</w:t>
      </w:r>
      <w:r>
        <w:rPr>
          <w:lang w:val="fr-FR"/>
        </w:rPr>
        <w:t>s</w:t>
      </w:r>
      <w:r w:rsidRPr="00D51E7F">
        <w:rPr>
          <w:lang w:val="fr-FR"/>
        </w:rPr>
        <w:t xml:space="preserve"> </w:t>
      </w:r>
      <w:r>
        <w:rPr>
          <w:lang w:val="fr-FR"/>
        </w:rPr>
        <w:t>temps de jachère insuffisants ;</w:t>
      </w:r>
      <w:r w:rsidRPr="00D51E7F">
        <w:rPr>
          <w:lang w:val="fr-FR"/>
        </w:rPr>
        <w:t xml:space="preserve"> et plus générale</w:t>
      </w:r>
      <w:r w:rsidR="00771120">
        <w:rPr>
          <w:lang w:val="fr-FR"/>
        </w:rPr>
        <w:t>ment</w:t>
      </w:r>
      <w:r w:rsidRPr="00D51E7F">
        <w:rPr>
          <w:lang w:val="fr-FR"/>
        </w:rPr>
        <w:t xml:space="preserve"> (iii) un manque frappant d’intégration entre l’agriculture et l’élevage, </w:t>
      </w:r>
      <w:r>
        <w:rPr>
          <w:lang w:val="fr-FR"/>
        </w:rPr>
        <w:t>conduisant à une sous-</w:t>
      </w:r>
      <w:r w:rsidRPr="00D51E7F">
        <w:rPr>
          <w:lang w:val="fr-FR"/>
        </w:rPr>
        <w:t xml:space="preserve">utilisation du fumier qui pourrait </w:t>
      </w:r>
      <w:r>
        <w:rPr>
          <w:lang w:val="fr-FR"/>
        </w:rPr>
        <w:t xml:space="preserve">potentiellement </w:t>
      </w:r>
      <w:r w:rsidRPr="00D51E7F">
        <w:rPr>
          <w:lang w:val="fr-FR"/>
        </w:rPr>
        <w:t xml:space="preserve">améliorer les propriétés du sol et les rendements. </w:t>
      </w:r>
    </w:p>
    <w:p w:rsidR="000B46D4" w:rsidRPr="00D51E7F" w:rsidRDefault="000B46D4" w:rsidP="000B46D4">
      <w:pPr>
        <w:pStyle w:val="MainParawithChapter"/>
        <w:ind w:left="0" w:firstLine="0"/>
        <w:rPr>
          <w:lang w:val="fr-FR"/>
        </w:rPr>
      </w:pPr>
      <w:r w:rsidRPr="00D51E7F">
        <w:rPr>
          <w:b/>
          <w:lang w:val="fr-FR"/>
        </w:rPr>
        <w:t>L’a</w:t>
      </w:r>
      <w:r>
        <w:rPr>
          <w:b/>
          <w:lang w:val="fr-FR"/>
        </w:rPr>
        <w:t>ugmentation des</w:t>
      </w:r>
      <w:r w:rsidRPr="00D51E7F">
        <w:rPr>
          <w:b/>
          <w:lang w:val="fr-FR"/>
        </w:rPr>
        <w:t xml:space="preserve"> rendement</w:t>
      </w:r>
      <w:r>
        <w:rPr>
          <w:b/>
          <w:lang w:val="fr-FR"/>
        </w:rPr>
        <w:t>s</w:t>
      </w:r>
      <w:r w:rsidRPr="00D51E7F">
        <w:rPr>
          <w:b/>
          <w:lang w:val="fr-FR"/>
        </w:rPr>
        <w:t xml:space="preserve"> constitue un objectif essentiel pour relancer la compétitivité du secteur cotonnier et stimuler la croissance</w:t>
      </w:r>
      <w:r w:rsidRPr="00D51E7F">
        <w:rPr>
          <w:lang w:val="fr-FR"/>
        </w:rPr>
        <w:t>. Le</w:t>
      </w:r>
      <w:r>
        <w:rPr>
          <w:lang w:val="fr-FR"/>
        </w:rPr>
        <w:t>s</w:t>
      </w:r>
      <w:r w:rsidRPr="00D51E7F">
        <w:rPr>
          <w:lang w:val="fr-FR"/>
        </w:rPr>
        <w:t xml:space="preserve"> rendement</w:t>
      </w:r>
      <w:r>
        <w:rPr>
          <w:lang w:val="fr-FR"/>
        </w:rPr>
        <w:t xml:space="preserve">s </w:t>
      </w:r>
      <w:r w:rsidRPr="00D51E7F">
        <w:rPr>
          <w:lang w:val="fr-FR"/>
        </w:rPr>
        <w:t>s</w:t>
      </w:r>
      <w:r>
        <w:rPr>
          <w:lang w:val="fr-FR"/>
        </w:rPr>
        <w:t>on</w:t>
      </w:r>
      <w:r w:rsidRPr="00D51E7F">
        <w:rPr>
          <w:lang w:val="fr-FR"/>
        </w:rPr>
        <w:t xml:space="preserve">t une variable clé de l’équation de la </w:t>
      </w:r>
      <w:r>
        <w:rPr>
          <w:lang w:val="fr-FR"/>
        </w:rPr>
        <w:t>renta</w:t>
      </w:r>
      <w:r w:rsidRPr="00D51E7F">
        <w:rPr>
          <w:lang w:val="fr-FR"/>
        </w:rPr>
        <w:t>bilité. L’a</w:t>
      </w:r>
      <w:r>
        <w:rPr>
          <w:lang w:val="fr-FR"/>
        </w:rPr>
        <w:t>ugmentation des</w:t>
      </w:r>
      <w:r w:rsidRPr="00D51E7F">
        <w:rPr>
          <w:lang w:val="fr-FR"/>
        </w:rPr>
        <w:t xml:space="preserve"> rendement</w:t>
      </w:r>
      <w:r>
        <w:rPr>
          <w:lang w:val="fr-FR"/>
        </w:rPr>
        <w:t>s fait ressortir</w:t>
      </w:r>
      <w:r w:rsidRPr="00D51E7F">
        <w:rPr>
          <w:lang w:val="fr-FR"/>
        </w:rPr>
        <w:t xml:space="preserve"> un objectif important parmi le </w:t>
      </w:r>
      <w:r>
        <w:rPr>
          <w:lang w:val="fr-FR"/>
        </w:rPr>
        <w:t xml:space="preserve">très </w:t>
      </w:r>
      <w:r w:rsidRPr="00D51E7F">
        <w:rPr>
          <w:lang w:val="fr-FR"/>
        </w:rPr>
        <w:t xml:space="preserve">petit nombre d’options visant à restaurer la contribution du coton à une croissance partagée. Comme le montre </w:t>
      </w:r>
      <w:r>
        <w:rPr>
          <w:lang w:val="fr-FR"/>
        </w:rPr>
        <w:t>le Graphique</w:t>
      </w:r>
      <w:r w:rsidRPr="00D51E7F">
        <w:rPr>
          <w:lang w:val="fr-FR"/>
        </w:rPr>
        <w:t xml:space="preserve"> 2-1, les rendements mondiaux en fibres de coton ont augment</w:t>
      </w:r>
      <w:r>
        <w:rPr>
          <w:lang w:val="fr-FR"/>
        </w:rPr>
        <w:t>é en moyenne à un taux d’environ 3,5 </w:t>
      </w:r>
      <w:r w:rsidRPr="00D51E7F">
        <w:rPr>
          <w:lang w:val="fr-FR"/>
        </w:rPr>
        <w:t xml:space="preserve">% par an ou 14 kg/ha/an entre 1980-1981 et 2008-2009, </w:t>
      </w:r>
      <w:r>
        <w:rPr>
          <w:lang w:val="fr-FR"/>
        </w:rPr>
        <w:t>atteignant</w:t>
      </w:r>
      <w:r w:rsidRPr="00D51E7F">
        <w:rPr>
          <w:lang w:val="fr-FR"/>
        </w:rPr>
        <w:t xml:space="preserve"> un nouveau record au moins une fois </w:t>
      </w:r>
      <w:r w:rsidRPr="00202879">
        <w:rPr>
          <w:lang w:val="fr-FR"/>
        </w:rPr>
        <w:t>tous les trois ans.</w:t>
      </w:r>
      <w:r w:rsidRPr="00D51E7F">
        <w:rPr>
          <w:lang w:val="fr-FR"/>
        </w:rPr>
        <w:t xml:space="preserve"> </w:t>
      </w:r>
      <w:r w:rsidRPr="0037124E">
        <w:rPr>
          <w:lang w:val="fr-FR"/>
        </w:rPr>
        <w:t>Ceci est provoqué par des pratiques agronomiques améliorées et l’adoption de la biotechnologie dans des</w:t>
      </w:r>
      <w:r w:rsidRPr="00D51E7F">
        <w:rPr>
          <w:lang w:val="fr-FR"/>
        </w:rPr>
        <w:t xml:space="preserve"> pays tels que l’Inde et les États-Unis. Ces améliorations devraien</w:t>
      </w:r>
      <w:r>
        <w:rPr>
          <w:lang w:val="fr-FR"/>
        </w:rPr>
        <w:t>t continuer à augmenter en 2008-</w:t>
      </w:r>
      <w:r w:rsidRPr="00D51E7F">
        <w:rPr>
          <w:lang w:val="fr-FR"/>
        </w:rPr>
        <w:t xml:space="preserve">2009 et sont </w:t>
      </w:r>
      <w:r>
        <w:rPr>
          <w:lang w:val="fr-FR"/>
        </w:rPr>
        <w:t>estimées à 794 kg/ha (+3 </w:t>
      </w:r>
      <w:r w:rsidRPr="00D51E7F">
        <w:rPr>
          <w:lang w:val="fr-FR"/>
        </w:rPr>
        <w:t xml:space="preserve">%) (ICAC, 2008). Au Burkina Faso, mais aussi au Mali, au Bénin et au Tchad, les rendements de fibres, qui ont augmenté de façon considérable jusqu’en 1987, se sont </w:t>
      </w:r>
      <w:r>
        <w:rPr>
          <w:lang w:val="fr-FR"/>
        </w:rPr>
        <w:t>depuis stabilisés</w:t>
      </w:r>
      <w:r w:rsidRPr="00D51E7F">
        <w:rPr>
          <w:lang w:val="fr-FR"/>
        </w:rPr>
        <w:t xml:space="preserve">. Si les rendements du coton devaient continuer à stagner ou même à diminuer, les perspectives d’accroissement de la quantité des exportations de coton dépendraient du système non durable d’accroissement des terres (voir ci-dessus). Mais la baisse des rendements est un problème multidimensionnel. En plus des divers facteurs exogènes </w:t>
      </w:r>
      <w:r>
        <w:rPr>
          <w:lang w:val="fr-FR"/>
        </w:rPr>
        <w:t xml:space="preserve">comme </w:t>
      </w:r>
      <w:r w:rsidRPr="00D51E7F">
        <w:rPr>
          <w:lang w:val="fr-FR"/>
        </w:rPr>
        <w:t>les précipitations, les causes de la stagnation des rendements sont (i) un</w:t>
      </w:r>
      <w:r>
        <w:rPr>
          <w:lang w:val="fr-FR"/>
        </w:rPr>
        <w:t>e baisse de la fertilité du sol ;</w:t>
      </w:r>
      <w:r w:rsidRPr="00D51E7F">
        <w:rPr>
          <w:lang w:val="fr-FR"/>
        </w:rPr>
        <w:t xml:space="preserve"> (ii) des </w:t>
      </w:r>
      <w:r>
        <w:rPr>
          <w:lang w:val="fr-FR"/>
        </w:rPr>
        <w:t xml:space="preserve">pratiques </w:t>
      </w:r>
      <w:r w:rsidRPr="00D51E7F">
        <w:rPr>
          <w:lang w:val="fr-FR"/>
        </w:rPr>
        <w:t>techniques</w:t>
      </w:r>
      <w:r>
        <w:rPr>
          <w:lang w:val="fr-FR"/>
        </w:rPr>
        <w:t xml:space="preserve"> obsolètes</w:t>
      </w:r>
      <w:r w:rsidRPr="00D51E7F">
        <w:rPr>
          <w:lang w:val="fr-FR"/>
        </w:rPr>
        <w:t>, des équipements et de</w:t>
      </w:r>
      <w:r>
        <w:rPr>
          <w:lang w:val="fr-FR"/>
        </w:rPr>
        <w:t>s services d’extension ;</w:t>
      </w:r>
      <w:r w:rsidRPr="00D51E7F">
        <w:rPr>
          <w:lang w:val="fr-FR"/>
        </w:rPr>
        <w:t xml:space="preserve"> (iii) le manque de gestion des sols</w:t>
      </w:r>
      <w:r>
        <w:rPr>
          <w:lang w:val="fr-FR"/>
        </w:rPr>
        <w:t> ;</w:t>
      </w:r>
      <w:r w:rsidRPr="00D51E7F">
        <w:rPr>
          <w:lang w:val="fr-FR"/>
        </w:rPr>
        <w:t xml:space="preserve"> et (iv) le manque d’incitations </w:t>
      </w:r>
      <w:r>
        <w:rPr>
          <w:lang w:val="fr-FR"/>
        </w:rPr>
        <w:t>pour les</w:t>
      </w:r>
      <w:r w:rsidRPr="00D51E7F">
        <w:rPr>
          <w:lang w:val="fr-FR"/>
        </w:rPr>
        <w:t xml:space="preserve"> producteurs </w:t>
      </w:r>
      <w:r>
        <w:rPr>
          <w:lang w:val="fr-FR"/>
        </w:rPr>
        <w:t>d’exécuter</w:t>
      </w:r>
      <w:r w:rsidRPr="00D51E7F">
        <w:rPr>
          <w:lang w:val="fr-FR"/>
        </w:rPr>
        <w:t xml:space="preserve"> les recommandations techniques.</w:t>
      </w:r>
    </w:p>
    <w:p w:rsidR="000B46D4" w:rsidRPr="00D51E7F" w:rsidRDefault="000B46D4" w:rsidP="000B46D4">
      <w:pPr>
        <w:rPr>
          <w:lang w:val="fr-FR"/>
        </w:rPr>
      </w:pPr>
    </w:p>
    <w:p w:rsidR="000B46D4" w:rsidRPr="00D51E7F" w:rsidRDefault="000B46D4" w:rsidP="00495EC6">
      <w:pPr>
        <w:pStyle w:val="Caption"/>
      </w:pPr>
      <w:bookmarkStart w:id="8" w:name="_Toc246777735"/>
      <w:bookmarkStart w:id="9" w:name="_Toc271801543"/>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w:t>
      </w:r>
      <w:r w:rsidR="002970A2">
        <w:fldChar w:fldCharType="end"/>
      </w:r>
      <w:r w:rsidR="00771120">
        <w:t> :</w:t>
      </w:r>
      <w:r w:rsidRPr="00D51E7F">
        <w:t xml:space="preserve"> Rend</w:t>
      </w:r>
      <w:r>
        <w:t xml:space="preserve">ements annuels (kg/ha) de coton </w:t>
      </w:r>
      <w:r w:rsidRPr="00D51E7F">
        <w:t>graine au Burkina Faso</w:t>
      </w:r>
      <w:bookmarkEnd w:id="8"/>
      <w:bookmarkEnd w:id="9"/>
    </w:p>
    <w:p w:rsidR="000B46D4" w:rsidRPr="00D51E7F" w:rsidRDefault="00760CBE" w:rsidP="000B46D4">
      <w:pPr>
        <w:jc w:val="center"/>
      </w:pPr>
      <w:r>
        <w:rPr>
          <w:noProof/>
        </w:rPr>
        <w:drawing>
          <wp:inline distT="0" distB="0" distL="0" distR="0">
            <wp:extent cx="4135755" cy="23495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srcRect/>
                    <a:stretch>
                      <a:fillRect/>
                    </a:stretch>
                  </pic:blipFill>
                  <pic:spPr bwMode="auto">
                    <a:xfrm>
                      <a:off x="0" y="0"/>
                      <a:ext cx="4135755" cy="2349500"/>
                    </a:xfrm>
                    <a:prstGeom prst="rect">
                      <a:avLst/>
                    </a:prstGeom>
                    <a:noFill/>
                    <a:ln w="9525">
                      <a:noFill/>
                      <a:miter lim="800000"/>
                      <a:headEnd/>
                      <a:tailEnd/>
                    </a:ln>
                  </pic:spPr>
                </pic:pic>
              </a:graphicData>
            </a:graphic>
          </wp:inline>
        </w:drawing>
      </w:r>
    </w:p>
    <w:p w:rsidR="000B46D4" w:rsidRPr="00D51E7F" w:rsidRDefault="000B46D4" w:rsidP="000B46D4">
      <w:pPr>
        <w:ind w:left="696" w:firstLine="720"/>
        <w:rPr>
          <w:sz w:val="20"/>
          <w:szCs w:val="20"/>
          <w:lang w:val="fr-FR"/>
        </w:rPr>
      </w:pPr>
      <w:r w:rsidRPr="00D51E7F">
        <w:rPr>
          <w:i/>
          <w:sz w:val="20"/>
          <w:szCs w:val="20"/>
          <w:lang w:val="fr-FR"/>
        </w:rPr>
        <w:t>Source</w:t>
      </w:r>
      <w:r w:rsidRPr="00D51E7F">
        <w:rPr>
          <w:sz w:val="20"/>
          <w:szCs w:val="20"/>
          <w:lang w:val="fr-FR"/>
        </w:rPr>
        <w:t> : Données du ministère de l’Économie et des Finances.</w:t>
      </w:r>
    </w:p>
    <w:p w:rsidR="000B46D4" w:rsidRPr="00D51E7F" w:rsidRDefault="000B46D4" w:rsidP="000B46D4">
      <w:pPr>
        <w:ind w:left="708" w:firstLine="708"/>
        <w:rPr>
          <w:sz w:val="20"/>
          <w:szCs w:val="20"/>
        </w:rPr>
      </w:pPr>
      <w:r w:rsidRPr="00D51E7F">
        <w:rPr>
          <w:sz w:val="20"/>
          <w:szCs w:val="20"/>
          <w:lang w:val="fr-FR"/>
        </w:rPr>
        <w:t xml:space="preserve">Remarque : Les données </w:t>
      </w:r>
      <w:r>
        <w:rPr>
          <w:sz w:val="20"/>
          <w:szCs w:val="20"/>
          <w:lang w:val="fr-FR"/>
        </w:rPr>
        <w:t>se rapportent</w:t>
      </w:r>
      <w:r w:rsidRPr="00D51E7F">
        <w:rPr>
          <w:sz w:val="20"/>
          <w:szCs w:val="20"/>
          <w:lang w:val="fr-FR"/>
        </w:rPr>
        <w:t xml:space="preserve"> à la saison agricole t/t+1. Ainsi,</w:t>
      </w:r>
      <w:r w:rsidRPr="00D51E7F">
        <w:rPr>
          <w:sz w:val="20"/>
          <w:szCs w:val="20"/>
        </w:rPr>
        <w:t xml:space="preserve"> 2001 </w:t>
      </w:r>
      <w:r w:rsidRPr="00D51E7F">
        <w:rPr>
          <w:sz w:val="20"/>
          <w:szCs w:val="20"/>
          <w:lang w:val="fr-FR"/>
        </w:rPr>
        <w:t>signifie</w:t>
      </w:r>
      <w:r>
        <w:rPr>
          <w:sz w:val="20"/>
          <w:szCs w:val="20"/>
        </w:rPr>
        <w:t xml:space="preserve"> 2001-</w:t>
      </w:r>
      <w:r w:rsidRPr="00D51E7F">
        <w:rPr>
          <w:sz w:val="20"/>
          <w:szCs w:val="20"/>
        </w:rPr>
        <w:t xml:space="preserve">2002 </w:t>
      </w:r>
    </w:p>
    <w:p w:rsidR="000B46D4" w:rsidRPr="00D51E7F" w:rsidRDefault="000B46D4" w:rsidP="000B46D4">
      <w:pPr>
        <w:pStyle w:val="MainParawithChapter"/>
        <w:ind w:left="0" w:firstLine="0"/>
        <w:rPr>
          <w:lang w:val="fr-FR"/>
        </w:rPr>
      </w:pPr>
      <w:r w:rsidRPr="00D51E7F">
        <w:rPr>
          <w:b/>
          <w:lang w:val="fr-FR"/>
        </w:rPr>
        <w:t xml:space="preserve">Une stratégie de diversification doit cibler les agriculteurs marginaux qui arrêtent la </w:t>
      </w:r>
      <w:r>
        <w:rPr>
          <w:b/>
          <w:lang w:val="fr-FR"/>
        </w:rPr>
        <w:t>culture du</w:t>
      </w:r>
      <w:r w:rsidRPr="00D51E7F">
        <w:rPr>
          <w:b/>
          <w:lang w:val="fr-FR"/>
        </w:rPr>
        <w:t xml:space="preserve"> coton.</w:t>
      </w:r>
      <w:r w:rsidRPr="00D51E7F">
        <w:rPr>
          <w:rStyle w:val="StyleMainParawithChapterCharChar"/>
          <w:bCs w:val="0"/>
          <w:lang w:val="fr-FR"/>
        </w:rPr>
        <w:t xml:space="preserve"> </w:t>
      </w:r>
      <w:r w:rsidRPr="00D51E7F">
        <w:rPr>
          <w:rStyle w:val="StyleMainParawithChapterCharChar"/>
          <w:b w:val="0"/>
          <w:bCs w:val="0"/>
          <w:lang w:val="fr-FR"/>
        </w:rPr>
        <w:t xml:space="preserve">Le coton n’est plus </w:t>
      </w:r>
      <w:r>
        <w:rPr>
          <w:rStyle w:val="StyleMainParawithChapterCharChar"/>
          <w:b w:val="0"/>
          <w:bCs w:val="0"/>
          <w:lang w:val="fr-FR"/>
        </w:rPr>
        <w:t>ren</w:t>
      </w:r>
      <w:r w:rsidRPr="00D51E7F">
        <w:rPr>
          <w:rStyle w:val="StyleMainParawithChapterCharChar"/>
          <w:b w:val="0"/>
          <w:bCs w:val="0"/>
          <w:lang w:val="fr-FR"/>
        </w:rPr>
        <w:t xml:space="preserve">table pour les petits agriculteurs qui ne sont pas </w:t>
      </w:r>
      <w:r>
        <w:rPr>
          <w:rStyle w:val="StyleMainParawithChapterCharChar"/>
          <w:b w:val="0"/>
          <w:bCs w:val="0"/>
          <w:lang w:val="fr-FR"/>
        </w:rPr>
        <w:t>en mesure</w:t>
      </w:r>
      <w:r w:rsidRPr="00D51E7F">
        <w:rPr>
          <w:rStyle w:val="StyleMainParawithChapterCharChar"/>
          <w:b w:val="0"/>
          <w:bCs w:val="0"/>
          <w:lang w:val="fr-FR"/>
        </w:rPr>
        <w:t xml:space="preserve"> d’atteindre un minimum </w:t>
      </w:r>
      <w:r>
        <w:rPr>
          <w:rStyle w:val="StyleMainParawithChapterCharChar"/>
          <w:b w:val="0"/>
          <w:bCs w:val="0"/>
          <w:lang w:val="fr-FR"/>
        </w:rPr>
        <w:t xml:space="preserve">de </w:t>
      </w:r>
      <w:r w:rsidRPr="00D51E7F">
        <w:rPr>
          <w:rStyle w:val="StyleMainParawithChapterCharChar"/>
          <w:b w:val="0"/>
          <w:bCs w:val="0"/>
          <w:lang w:val="fr-FR"/>
        </w:rPr>
        <w:t xml:space="preserve">rendement </w:t>
      </w:r>
      <w:r>
        <w:rPr>
          <w:rStyle w:val="StyleMainParawithChapterCharChar"/>
          <w:b w:val="0"/>
          <w:bCs w:val="0"/>
          <w:lang w:val="fr-FR"/>
        </w:rPr>
        <w:t>rent</w:t>
      </w:r>
      <w:r w:rsidRPr="00D51E7F">
        <w:rPr>
          <w:rStyle w:val="StyleMainParawithChapterCharChar"/>
          <w:b w:val="0"/>
          <w:bCs w:val="0"/>
          <w:lang w:val="fr-FR"/>
        </w:rPr>
        <w:t>able de 900 kg/ha de coton</w:t>
      </w:r>
      <w:r>
        <w:rPr>
          <w:rStyle w:val="StyleMainParawithChapterCharChar"/>
          <w:b w:val="0"/>
          <w:bCs w:val="0"/>
          <w:lang w:val="fr-FR"/>
        </w:rPr>
        <w:t xml:space="preserve"> graine </w:t>
      </w:r>
      <w:r w:rsidRPr="00D51E7F">
        <w:rPr>
          <w:rStyle w:val="StyleMainParawithChapterCharChar"/>
          <w:b w:val="0"/>
          <w:bCs w:val="0"/>
          <w:lang w:val="fr-FR"/>
        </w:rPr>
        <w:t xml:space="preserve">(Labaste, 2008). Bien que ces agriculteurs aient déjà partiellement diversifié leur production en </w:t>
      </w:r>
      <w:r>
        <w:rPr>
          <w:rStyle w:val="StyleMainParawithChapterCharChar"/>
          <w:b w:val="0"/>
          <w:bCs w:val="0"/>
          <w:lang w:val="fr-FR"/>
        </w:rPr>
        <w:t>remplaçant</w:t>
      </w:r>
      <w:r w:rsidRPr="00D51E7F">
        <w:rPr>
          <w:rStyle w:val="StyleMainParawithChapterCharChar"/>
          <w:b w:val="0"/>
          <w:bCs w:val="0"/>
          <w:lang w:val="fr-FR"/>
        </w:rPr>
        <w:t xml:space="preserve"> le coton </w:t>
      </w:r>
      <w:r>
        <w:rPr>
          <w:rStyle w:val="StyleMainParawithChapterCharChar"/>
          <w:b w:val="0"/>
          <w:bCs w:val="0"/>
          <w:lang w:val="fr-FR"/>
        </w:rPr>
        <w:t xml:space="preserve">par la culture de céréales </w:t>
      </w:r>
      <w:r w:rsidRPr="00D51E7F">
        <w:rPr>
          <w:rStyle w:val="StyleMainParawithChapterCharChar"/>
          <w:b w:val="0"/>
          <w:bCs w:val="0"/>
          <w:lang w:val="fr-FR"/>
        </w:rPr>
        <w:t>pour leur propre consommation, les producteurs de coton continuent</w:t>
      </w:r>
      <w:r>
        <w:rPr>
          <w:rStyle w:val="StyleMainParawithChapterCharChar"/>
          <w:b w:val="0"/>
          <w:bCs w:val="0"/>
          <w:lang w:val="fr-FR"/>
        </w:rPr>
        <w:t xml:space="preserve"> de participer à son économie car</w:t>
      </w:r>
      <w:r w:rsidRPr="00D51E7F">
        <w:rPr>
          <w:rStyle w:val="StyleMainParawithChapterCharChar"/>
          <w:b w:val="0"/>
          <w:bCs w:val="0"/>
          <w:lang w:val="fr-FR"/>
        </w:rPr>
        <w:t xml:space="preserve"> c’est souvent leur seule option </w:t>
      </w:r>
      <w:r>
        <w:rPr>
          <w:rStyle w:val="StyleMainParawithChapterCharChar"/>
          <w:b w:val="0"/>
          <w:bCs w:val="0"/>
          <w:lang w:val="fr-FR"/>
        </w:rPr>
        <w:t xml:space="preserve">permettant des </w:t>
      </w:r>
      <w:r w:rsidRPr="00D51E7F">
        <w:rPr>
          <w:rStyle w:val="StyleMainParawithChapterCharChar"/>
          <w:b w:val="0"/>
          <w:bCs w:val="0"/>
          <w:lang w:val="fr-FR"/>
        </w:rPr>
        <w:t xml:space="preserve">revenus réguliers et sûrs et l’achat d’intrants. </w:t>
      </w:r>
      <w:r>
        <w:rPr>
          <w:rStyle w:val="StyleMainParawithChapterCharChar"/>
          <w:b w:val="0"/>
          <w:bCs w:val="0"/>
          <w:lang w:val="fr-FR"/>
        </w:rPr>
        <w:t>C</w:t>
      </w:r>
      <w:r w:rsidRPr="00D51E7F">
        <w:rPr>
          <w:rStyle w:val="StyleMainParawithChapterCharChar"/>
          <w:b w:val="0"/>
          <w:bCs w:val="0"/>
          <w:lang w:val="fr-FR"/>
        </w:rPr>
        <w:t>es agriculteurs ont</w:t>
      </w:r>
      <w:r>
        <w:rPr>
          <w:rStyle w:val="StyleMainParawithChapterCharChar"/>
          <w:b w:val="0"/>
          <w:bCs w:val="0"/>
          <w:lang w:val="fr-FR"/>
        </w:rPr>
        <w:t>, par</w:t>
      </w:r>
      <w:r w:rsidRPr="00D51E7F">
        <w:rPr>
          <w:rStyle w:val="StyleMainParawithChapterCharChar"/>
          <w:b w:val="0"/>
          <w:bCs w:val="0"/>
          <w:lang w:val="fr-FR"/>
        </w:rPr>
        <w:t xml:space="preserve"> conséquen</w:t>
      </w:r>
      <w:r>
        <w:rPr>
          <w:rStyle w:val="StyleMainParawithChapterCharChar"/>
          <w:b w:val="0"/>
          <w:bCs w:val="0"/>
          <w:lang w:val="fr-FR"/>
        </w:rPr>
        <w:t xml:space="preserve">t, </w:t>
      </w:r>
      <w:r w:rsidRPr="00D51E7F">
        <w:rPr>
          <w:rStyle w:val="StyleMainParawithChapterCharChar"/>
          <w:b w:val="0"/>
          <w:bCs w:val="0"/>
          <w:lang w:val="fr-FR"/>
        </w:rPr>
        <w:t>de lourdes dettes, pénalisent les producteurs compétitifs et mettent en danger la survie de tout le secteur. Les réformes institutionnelles graduelles dans le secteur entre 1998 et aujourd’hui</w:t>
      </w:r>
      <w:r>
        <w:rPr>
          <w:rStyle w:val="StyleMainParawithChapterCharChar"/>
          <w:b w:val="0"/>
          <w:bCs w:val="0"/>
          <w:lang w:val="fr-FR"/>
        </w:rPr>
        <w:t>,</w:t>
      </w:r>
      <w:r w:rsidRPr="00D51E7F">
        <w:rPr>
          <w:rStyle w:val="StyleMainParawithChapterCharChar"/>
          <w:b w:val="0"/>
          <w:bCs w:val="0"/>
          <w:lang w:val="fr-FR"/>
        </w:rPr>
        <w:t xml:space="preserve"> n’ont pas réussi à résoudre cette contrainte. Nouvé et Wodon (2009) ont montré que le PIB pourrait connaître une légère bais</w:t>
      </w:r>
      <w:r>
        <w:rPr>
          <w:rStyle w:val="StyleMainParawithChapterCharChar"/>
          <w:b w:val="0"/>
          <w:bCs w:val="0"/>
          <w:lang w:val="fr-FR"/>
        </w:rPr>
        <w:t>se de 0,21 % à 0,3 </w:t>
      </w:r>
      <w:r w:rsidRPr="00D51E7F">
        <w:rPr>
          <w:rStyle w:val="StyleMainParawithChapterCharChar"/>
          <w:b w:val="0"/>
          <w:bCs w:val="0"/>
          <w:lang w:val="fr-FR"/>
        </w:rPr>
        <w:t>% si la baisse de production de coton graine était compensée par un</w:t>
      </w:r>
      <w:r>
        <w:rPr>
          <w:rStyle w:val="StyleMainParawithChapterCharChar"/>
          <w:b w:val="0"/>
          <w:bCs w:val="0"/>
          <w:lang w:val="fr-FR"/>
        </w:rPr>
        <w:t>e augmentation équivalente de</w:t>
      </w:r>
      <w:r w:rsidRPr="00D51E7F">
        <w:rPr>
          <w:rStyle w:val="StyleMainParawithChapterCharChar"/>
          <w:b w:val="0"/>
          <w:bCs w:val="0"/>
          <w:lang w:val="fr-FR"/>
        </w:rPr>
        <w:t xml:space="preserve"> production dans d’autres sous-secteurs de l’agriculture, en dehors de l’élevage.</w:t>
      </w:r>
      <w:r w:rsidRPr="00D51E7F">
        <w:rPr>
          <w:rStyle w:val="StyleMainParawithChapterCharChar"/>
          <w:bCs w:val="0"/>
          <w:lang w:val="fr-FR"/>
        </w:rPr>
        <w:t xml:space="preserve"> </w:t>
      </w:r>
      <w:r>
        <w:rPr>
          <w:rStyle w:val="StyleMainParawithChapterCharChar"/>
          <w:b w:val="0"/>
          <w:bCs w:val="0"/>
          <w:lang w:val="fr-FR"/>
        </w:rPr>
        <w:t>De plus</w:t>
      </w:r>
      <w:r w:rsidRPr="00D51E7F">
        <w:rPr>
          <w:rStyle w:val="StyleMainParawithChapterCharChar"/>
          <w:b w:val="0"/>
          <w:bCs w:val="0"/>
          <w:lang w:val="fr-FR"/>
        </w:rPr>
        <w:t xml:space="preserve">, Zonon </w:t>
      </w:r>
      <w:r w:rsidRPr="00EC0680">
        <w:rPr>
          <w:rStyle w:val="StyleMainParawithChapterCharChar"/>
          <w:b w:val="0"/>
          <w:bCs w:val="0"/>
          <w:i/>
          <w:lang w:val="fr-FR"/>
        </w:rPr>
        <w:t>et al</w:t>
      </w:r>
      <w:r w:rsidRPr="00D51E7F">
        <w:rPr>
          <w:rStyle w:val="StyleMainParawithChapterCharChar"/>
          <w:b w:val="0"/>
          <w:bCs w:val="0"/>
          <w:lang w:val="fr-FR"/>
        </w:rPr>
        <w:t>. (2009) ont montré que le riz et le maïs sont des sources considérables de diversification qui peuvent promouvoir la croissance. Cette stratégie d’arrêt est d’autant plus perti</w:t>
      </w:r>
      <w:r>
        <w:rPr>
          <w:rStyle w:val="StyleMainParawithChapterCharChar"/>
          <w:b w:val="0"/>
          <w:bCs w:val="0"/>
          <w:lang w:val="fr-FR"/>
        </w:rPr>
        <w:t>nente que le coton a un effet</w:t>
      </w:r>
      <w:r w:rsidRPr="00D51E7F">
        <w:rPr>
          <w:rStyle w:val="StyleMainParawithChapterCharChar"/>
          <w:b w:val="0"/>
          <w:bCs w:val="0"/>
          <w:lang w:val="fr-FR"/>
        </w:rPr>
        <w:t xml:space="preserve"> boule de neige sur la production des autres cultures : les producteurs de coton ont </w:t>
      </w:r>
      <w:r>
        <w:rPr>
          <w:rStyle w:val="StyleMainParawithChapterCharChar"/>
          <w:b w:val="0"/>
          <w:bCs w:val="0"/>
          <w:lang w:val="fr-FR"/>
        </w:rPr>
        <w:t xml:space="preserve">eu </w:t>
      </w:r>
      <w:r w:rsidRPr="00D51E7F">
        <w:rPr>
          <w:rStyle w:val="StyleMainParawithChapterCharChar"/>
          <w:b w:val="0"/>
          <w:bCs w:val="0"/>
          <w:lang w:val="fr-FR"/>
        </w:rPr>
        <w:t>l’habitude de produire des récoltes (</w:t>
      </w:r>
      <w:r>
        <w:rPr>
          <w:rStyle w:val="StyleMainParawithChapterCharChar"/>
          <w:b w:val="0"/>
          <w:bCs w:val="0"/>
          <w:lang w:val="fr-FR"/>
        </w:rPr>
        <w:t>en rotation</w:t>
      </w:r>
      <w:r w:rsidRPr="00D51E7F">
        <w:rPr>
          <w:rStyle w:val="StyleMainParawithChapterCharChar"/>
          <w:b w:val="0"/>
          <w:bCs w:val="0"/>
          <w:lang w:val="fr-FR"/>
        </w:rPr>
        <w:t xml:space="preserve"> avec le coton) et ils ont appris à utiliser engrais et produits </w:t>
      </w:r>
      <w:r>
        <w:rPr>
          <w:rStyle w:val="StyleMainParawithChapterCharChar"/>
          <w:b w:val="0"/>
          <w:bCs w:val="0"/>
          <w:lang w:val="fr-FR"/>
        </w:rPr>
        <w:t>phytosanitaires</w:t>
      </w:r>
      <w:r w:rsidRPr="00D51E7F">
        <w:rPr>
          <w:rStyle w:val="StyleMainParawithChapterCharChar"/>
          <w:b w:val="0"/>
          <w:bCs w:val="0"/>
          <w:lang w:val="fr-FR"/>
        </w:rPr>
        <w:t xml:space="preserve">. Par conséquent, ils obtiennent souvent de meilleurs rendements dans leurs exploitations de production alimentaire que </w:t>
      </w:r>
      <w:r>
        <w:rPr>
          <w:rStyle w:val="StyleMainParawithChapterCharChar"/>
          <w:b w:val="0"/>
          <w:bCs w:val="0"/>
          <w:lang w:val="fr-FR"/>
        </w:rPr>
        <w:t>ceux qui n’ont jamais cultivé</w:t>
      </w:r>
      <w:r w:rsidRPr="00D51E7F">
        <w:rPr>
          <w:rStyle w:val="StyleMainParawithChapterCharChar"/>
          <w:b w:val="0"/>
          <w:bCs w:val="0"/>
          <w:lang w:val="fr-FR"/>
        </w:rPr>
        <w:t xml:space="preserve"> de coton.</w:t>
      </w:r>
    </w:p>
    <w:p w:rsidR="000B46D4" w:rsidRPr="00D51E7F" w:rsidRDefault="000B46D4" w:rsidP="000B46D4">
      <w:pPr>
        <w:widowControl w:val="0"/>
        <w:suppressAutoHyphens/>
        <w:jc w:val="center"/>
        <w:rPr>
          <w:b/>
          <w:sz w:val="20"/>
          <w:szCs w:val="20"/>
          <w:lang w:val="fr-FR"/>
        </w:rPr>
      </w:pPr>
    </w:p>
    <w:p w:rsidR="000B46D4" w:rsidRPr="00D51E7F" w:rsidRDefault="000B46D4" w:rsidP="00495EC6">
      <w:pPr>
        <w:pStyle w:val="Caption"/>
      </w:pPr>
      <w:bookmarkStart w:id="10" w:name="_Toc246777736"/>
      <w:bookmarkStart w:id="11" w:name="_Toc271801544"/>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2</w:t>
      </w:r>
      <w:r w:rsidR="002970A2">
        <w:fldChar w:fldCharType="end"/>
      </w:r>
      <w:r w:rsidRPr="00D51E7F">
        <w:t>: Rendements (kg/ha) de fibres de coton égrené dans le monde et en Afrique de l’ouest</w:t>
      </w:r>
      <w:bookmarkEnd w:id="10"/>
      <w:bookmarkEnd w:id="11"/>
    </w:p>
    <w:p w:rsidR="000B46D4" w:rsidRPr="00D51E7F" w:rsidRDefault="00760CBE" w:rsidP="000B46D4">
      <w:pPr>
        <w:widowControl w:val="0"/>
        <w:suppressAutoHyphens/>
        <w:ind w:left="720"/>
        <w:jc w:val="both"/>
      </w:pPr>
      <w:r>
        <w:rPr>
          <w:noProof/>
        </w:rPr>
        <w:drawing>
          <wp:inline distT="0" distB="0" distL="0" distR="0">
            <wp:extent cx="5220335" cy="314706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srcRect/>
                    <a:stretch>
                      <a:fillRect/>
                    </a:stretch>
                  </pic:blipFill>
                  <pic:spPr bwMode="auto">
                    <a:xfrm>
                      <a:off x="0" y="0"/>
                      <a:ext cx="5220335" cy="3147060"/>
                    </a:xfrm>
                    <a:prstGeom prst="rect">
                      <a:avLst/>
                    </a:prstGeom>
                    <a:noFill/>
                    <a:ln w="9525">
                      <a:noFill/>
                      <a:miter lim="800000"/>
                      <a:headEnd/>
                      <a:tailEnd/>
                    </a:ln>
                  </pic:spPr>
                </pic:pic>
              </a:graphicData>
            </a:graphic>
          </wp:inline>
        </w:drawing>
      </w:r>
    </w:p>
    <w:p w:rsidR="000B46D4" w:rsidRPr="00D51E7F" w:rsidRDefault="000B46D4" w:rsidP="000B46D4">
      <w:pPr>
        <w:ind w:left="720"/>
        <w:rPr>
          <w:sz w:val="20"/>
          <w:szCs w:val="20"/>
        </w:rPr>
      </w:pPr>
      <w:r w:rsidRPr="00D51E7F">
        <w:rPr>
          <w:sz w:val="20"/>
          <w:szCs w:val="20"/>
        </w:rPr>
        <w:t xml:space="preserve">   </w:t>
      </w:r>
      <w:r w:rsidRPr="00D51E7F">
        <w:rPr>
          <w:i/>
          <w:sz w:val="20"/>
          <w:szCs w:val="20"/>
        </w:rPr>
        <w:t>Source</w:t>
      </w:r>
      <w:r w:rsidRPr="00D51E7F">
        <w:rPr>
          <w:sz w:val="20"/>
          <w:szCs w:val="20"/>
        </w:rPr>
        <w:t xml:space="preserve">: </w:t>
      </w:r>
      <w:r w:rsidRPr="00340AAA">
        <w:rPr>
          <w:i/>
          <w:sz w:val="20"/>
          <w:szCs w:val="20"/>
        </w:rPr>
        <w:t>International Cotton Advisory Committee</w:t>
      </w:r>
      <w:r w:rsidRPr="00D51E7F">
        <w:rPr>
          <w:sz w:val="20"/>
          <w:szCs w:val="20"/>
        </w:rPr>
        <w:t xml:space="preserve"> (ICAC)</w:t>
      </w:r>
    </w:p>
    <w:p w:rsidR="000B46D4" w:rsidRPr="00D51E7F" w:rsidRDefault="000B46D4" w:rsidP="000B46D4">
      <w:pPr>
        <w:jc w:val="center"/>
        <w:rPr>
          <w:sz w:val="20"/>
          <w:szCs w:val="20"/>
        </w:rPr>
      </w:pPr>
    </w:p>
    <w:p w:rsidR="000B46D4" w:rsidRPr="00D51E7F" w:rsidRDefault="000B46D4" w:rsidP="000B46D4">
      <w:pPr>
        <w:pStyle w:val="MainParawithChapter"/>
        <w:ind w:left="0" w:firstLine="0"/>
        <w:rPr>
          <w:lang w:val="fr-FR"/>
        </w:rPr>
      </w:pPr>
      <w:r w:rsidRPr="00D51E7F">
        <w:rPr>
          <w:b/>
          <w:lang w:val="fr-FR"/>
        </w:rPr>
        <w:t>Les performances du secteur du coton peuvent être évaluées à travers 4 éléments principaux : (i) les performances financières gén</w:t>
      </w:r>
      <w:r>
        <w:rPr>
          <w:b/>
          <w:lang w:val="fr-FR"/>
        </w:rPr>
        <w:t>érales des sociétés cotonnières ;</w:t>
      </w:r>
      <w:r w:rsidRPr="00D51E7F">
        <w:rPr>
          <w:b/>
          <w:lang w:val="fr-FR"/>
        </w:rPr>
        <w:t xml:space="preserve"> (ii) la contribution </w:t>
      </w:r>
      <w:r>
        <w:rPr>
          <w:b/>
          <w:lang w:val="fr-FR"/>
        </w:rPr>
        <w:t>budgétaire</w:t>
      </w:r>
      <w:r w:rsidRPr="00D51E7F">
        <w:rPr>
          <w:b/>
          <w:lang w:val="fr-FR"/>
        </w:rPr>
        <w:t xml:space="preserve"> du secteur coto</w:t>
      </w:r>
      <w:r>
        <w:rPr>
          <w:b/>
          <w:lang w:val="fr-FR"/>
        </w:rPr>
        <w:t>nnier dans l’économie burkinabè ;</w:t>
      </w:r>
      <w:r w:rsidRPr="00D51E7F">
        <w:rPr>
          <w:b/>
          <w:lang w:val="fr-FR"/>
        </w:rPr>
        <w:t xml:space="preserve"> (iii) la contribution du secteur au bien-être des producteurs</w:t>
      </w:r>
      <w:r>
        <w:rPr>
          <w:b/>
          <w:lang w:val="fr-FR"/>
        </w:rPr>
        <w:t> ;</w:t>
      </w:r>
      <w:r w:rsidRPr="00D51E7F">
        <w:rPr>
          <w:b/>
          <w:lang w:val="fr-FR"/>
        </w:rPr>
        <w:t xml:space="preserve"> et (iv) la part de coton dans les revenus des exportations du Burkina.</w:t>
      </w:r>
    </w:p>
    <w:p w:rsidR="000B46D4" w:rsidRPr="00D51E7F" w:rsidRDefault="000B46D4" w:rsidP="000B46D4">
      <w:pPr>
        <w:jc w:val="lowKashida"/>
        <w:rPr>
          <w:bCs/>
          <w:i/>
          <w:lang w:val="fr-FR"/>
        </w:rPr>
      </w:pPr>
    </w:p>
    <w:p w:rsidR="000B46D4" w:rsidRPr="00D51E7F" w:rsidRDefault="000B46D4" w:rsidP="005004E4">
      <w:pPr>
        <w:pStyle w:val="Heading4"/>
      </w:pPr>
      <w:r w:rsidRPr="00D51E7F">
        <w:t>La crise financièr</w:t>
      </w:r>
      <w:r>
        <w:t>e du secteur cotonnier burkinabè</w:t>
      </w:r>
    </w:p>
    <w:p w:rsidR="000B46D4" w:rsidRPr="00D51E7F" w:rsidRDefault="000B46D4" w:rsidP="000B46D4">
      <w:pPr>
        <w:pStyle w:val="MainParawithChapter"/>
        <w:ind w:left="0" w:firstLine="0"/>
        <w:rPr>
          <w:lang w:val="fr-FR"/>
        </w:rPr>
      </w:pPr>
      <w:r w:rsidRPr="00D51E7F">
        <w:rPr>
          <w:b/>
          <w:lang w:val="fr-FR"/>
        </w:rPr>
        <w:t xml:space="preserve">Les sociétés cotonnières du Burkina sont au milieu d’une crise financière </w:t>
      </w:r>
      <w:r w:rsidRPr="00282FBC">
        <w:rPr>
          <w:b/>
          <w:lang w:val="fr-FR"/>
        </w:rPr>
        <w:t>déclenchée</w:t>
      </w:r>
      <w:r w:rsidRPr="00D51E7F">
        <w:rPr>
          <w:b/>
          <w:lang w:val="fr-FR"/>
        </w:rPr>
        <w:t xml:space="preserve"> par des prix de production </w:t>
      </w:r>
      <w:r>
        <w:rPr>
          <w:b/>
          <w:lang w:val="fr-FR"/>
        </w:rPr>
        <w:t xml:space="preserve">peu </w:t>
      </w:r>
      <w:r w:rsidRPr="00D51E7F">
        <w:rPr>
          <w:b/>
          <w:lang w:val="fr-FR"/>
        </w:rPr>
        <w:t>réalistes entre la saison 2004-2005 et aujourd’hui</w:t>
      </w:r>
      <w:r w:rsidRPr="00D51E7F">
        <w:rPr>
          <w:lang w:val="fr-FR"/>
        </w:rPr>
        <w:t>. Les sociétés ont accumulé un déficit de plus de trois millions (2004-</w:t>
      </w:r>
      <w:r>
        <w:rPr>
          <w:lang w:val="fr-FR"/>
        </w:rPr>
        <w:t>20</w:t>
      </w:r>
      <w:r w:rsidRPr="00D51E7F">
        <w:rPr>
          <w:lang w:val="fr-FR"/>
        </w:rPr>
        <w:t>05, 2005-</w:t>
      </w:r>
      <w:r>
        <w:rPr>
          <w:lang w:val="fr-FR"/>
        </w:rPr>
        <w:t>20</w:t>
      </w:r>
      <w:r w:rsidRPr="00D51E7F">
        <w:rPr>
          <w:lang w:val="fr-FR"/>
        </w:rPr>
        <w:t>06 et 2006-</w:t>
      </w:r>
      <w:r>
        <w:rPr>
          <w:lang w:val="fr-FR"/>
        </w:rPr>
        <w:t>20</w:t>
      </w:r>
      <w:r w:rsidRPr="00D51E7F">
        <w:rPr>
          <w:lang w:val="fr-FR"/>
        </w:rPr>
        <w:t xml:space="preserve">07) proche de 80 milliards de francs CFA. En mars 2007, les trois sociétés acheteuses étaient dans des conditions financières précaires. La SOCOMA et FASO COTON ont pu rembourser leur crédit à court terme pour les saisons précédentes en utilisant </w:t>
      </w:r>
      <w:r>
        <w:rPr>
          <w:lang w:val="fr-FR"/>
        </w:rPr>
        <w:t>l’avance de trésorerie</w:t>
      </w:r>
      <w:r w:rsidRPr="00D51E7F">
        <w:rPr>
          <w:lang w:val="fr-FR"/>
        </w:rPr>
        <w:t xml:space="preserve"> de leurs sociétés mères. La SOFITEX, cependant, n’a pu payer son prêt de 2004-2005 qu’en janvier 2007. </w:t>
      </w:r>
      <w:r>
        <w:rPr>
          <w:lang w:val="fr-FR"/>
        </w:rPr>
        <w:t>En conséquence</w:t>
      </w:r>
      <w:r w:rsidRPr="00D51E7F">
        <w:rPr>
          <w:lang w:val="fr-FR"/>
        </w:rPr>
        <w:t>, les banques locales et internationales étaient hésitantes à donner à la SOFITEX tout financement pour la saison 2006-</w:t>
      </w:r>
      <w:r>
        <w:rPr>
          <w:lang w:val="fr-FR"/>
        </w:rPr>
        <w:t>20</w:t>
      </w:r>
      <w:r w:rsidRPr="00D51E7F">
        <w:rPr>
          <w:lang w:val="fr-FR"/>
        </w:rPr>
        <w:t xml:space="preserve">07. </w:t>
      </w:r>
    </w:p>
    <w:p w:rsidR="000B46D4" w:rsidRDefault="000B46D4" w:rsidP="000B46D4">
      <w:pPr>
        <w:pStyle w:val="MainParawithChapter"/>
        <w:ind w:left="0" w:firstLine="0"/>
        <w:rPr>
          <w:lang w:val="fr-FR"/>
        </w:rPr>
      </w:pPr>
      <w:r w:rsidRPr="00D51E7F">
        <w:rPr>
          <w:b/>
          <w:lang w:val="fr-FR"/>
        </w:rPr>
        <w:t xml:space="preserve">Les sociétés cotonnières ont dû recapitaliser </w:t>
      </w:r>
      <w:r>
        <w:rPr>
          <w:b/>
          <w:lang w:val="fr-FR"/>
        </w:rPr>
        <w:t>pour ne pas devoir</w:t>
      </w:r>
      <w:r w:rsidRPr="00D51E7F">
        <w:rPr>
          <w:b/>
          <w:lang w:val="fr-FR"/>
        </w:rPr>
        <w:t xml:space="preserve"> </w:t>
      </w:r>
      <w:r>
        <w:rPr>
          <w:b/>
          <w:lang w:val="fr-FR"/>
        </w:rPr>
        <w:t xml:space="preserve">se </w:t>
      </w:r>
      <w:r w:rsidRPr="00D51E7F">
        <w:rPr>
          <w:b/>
          <w:lang w:val="fr-FR"/>
        </w:rPr>
        <w:t xml:space="preserve">déclarer </w:t>
      </w:r>
      <w:r>
        <w:rPr>
          <w:b/>
          <w:lang w:val="fr-FR"/>
        </w:rPr>
        <w:t xml:space="preserve">en </w:t>
      </w:r>
      <w:r w:rsidRPr="00D51E7F">
        <w:rPr>
          <w:b/>
          <w:lang w:val="fr-FR"/>
        </w:rPr>
        <w:t>faillite, selon les règles de l’OHADA</w:t>
      </w:r>
      <w:r w:rsidRPr="00D51E7F">
        <w:rPr>
          <w:rStyle w:val="FootnoteReference"/>
          <w:b/>
        </w:rPr>
        <w:footnoteReference w:id="2"/>
      </w:r>
      <w:r w:rsidRPr="00D51E7F">
        <w:rPr>
          <w:b/>
          <w:lang w:val="fr-FR"/>
        </w:rPr>
        <w:t>.</w:t>
      </w:r>
      <w:r>
        <w:rPr>
          <w:lang w:val="fr-FR"/>
        </w:rPr>
        <w:t xml:space="preserve"> </w:t>
      </w:r>
      <w:r w:rsidRPr="00D51E7F">
        <w:rPr>
          <w:lang w:val="fr-FR"/>
        </w:rPr>
        <w:t xml:space="preserve">Pour la SOFITEX, </w:t>
      </w:r>
      <w:r>
        <w:rPr>
          <w:lang w:val="fr-FR"/>
        </w:rPr>
        <w:t>la décision a été prise</w:t>
      </w:r>
      <w:r w:rsidRPr="00D51E7F">
        <w:rPr>
          <w:lang w:val="fr-FR"/>
        </w:rPr>
        <w:t xml:space="preserve"> </w:t>
      </w:r>
      <w:r>
        <w:rPr>
          <w:lang w:val="fr-FR"/>
        </w:rPr>
        <w:t xml:space="preserve">de porter </w:t>
      </w:r>
      <w:r w:rsidRPr="00D51E7F">
        <w:rPr>
          <w:lang w:val="fr-FR"/>
        </w:rPr>
        <w:t xml:space="preserve">le capital de 4,4 milliards de francs CFA à 38,8 milliards </w:t>
      </w:r>
      <w:r>
        <w:rPr>
          <w:lang w:val="fr-FR"/>
        </w:rPr>
        <w:t>de francs CFA en janvier 2007. Le G</w:t>
      </w:r>
      <w:r w:rsidRPr="00D51E7F">
        <w:rPr>
          <w:lang w:val="fr-FR"/>
        </w:rPr>
        <w:t>ouverneme</w:t>
      </w:r>
      <w:r>
        <w:rPr>
          <w:lang w:val="fr-FR"/>
        </w:rPr>
        <w:t>nt a accepté de financer ses 35 % de parts</w:t>
      </w:r>
      <w:r w:rsidRPr="00D51E7F">
        <w:rPr>
          <w:lang w:val="fr-FR"/>
        </w:rPr>
        <w:t xml:space="preserve"> et a fait une avance à l’UNPC</w:t>
      </w:r>
      <w:r>
        <w:rPr>
          <w:lang w:val="fr-FR"/>
        </w:rPr>
        <w:t>-</w:t>
      </w:r>
      <w:r w:rsidRPr="00D51E7F">
        <w:rPr>
          <w:lang w:val="fr-FR"/>
        </w:rPr>
        <w:t>B pour couvrir</w:t>
      </w:r>
      <w:r>
        <w:rPr>
          <w:lang w:val="fr-FR"/>
        </w:rPr>
        <w:t xml:space="preserve"> ses 30 % de parts. </w:t>
      </w:r>
      <w:r w:rsidRPr="00D51E7F">
        <w:rPr>
          <w:lang w:val="fr-FR"/>
        </w:rPr>
        <w:t>Cependant, la DAGRIS a décidé de se r</w:t>
      </w:r>
      <w:r>
        <w:rPr>
          <w:lang w:val="fr-FR"/>
        </w:rPr>
        <w:t>etirer de la recapitalisation. Afin d’atteindre le</w:t>
      </w:r>
      <w:r w:rsidRPr="00D51E7F">
        <w:rPr>
          <w:lang w:val="fr-FR"/>
        </w:rPr>
        <w:t xml:space="preserve"> minimum </w:t>
      </w:r>
      <w:r>
        <w:rPr>
          <w:lang w:val="fr-FR"/>
        </w:rPr>
        <w:t>de 75 </w:t>
      </w:r>
      <w:r w:rsidRPr="00D51E7F">
        <w:rPr>
          <w:lang w:val="fr-FR"/>
        </w:rPr>
        <w:t xml:space="preserve">% de souscription </w:t>
      </w:r>
      <w:r>
        <w:rPr>
          <w:lang w:val="fr-FR"/>
        </w:rPr>
        <w:t xml:space="preserve">au </w:t>
      </w:r>
      <w:r w:rsidRPr="00D51E7F">
        <w:rPr>
          <w:lang w:val="fr-FR"/>
        </w:rPr>
        <w:t xml:space="preserve">capital </w:t>
      </w:r>
      <w:r>
        <w:rPr>
          <w:lang w:val="fr-FR"/>
        </w:rPr>
        <w:t>mandaté</w:t>
      </w:r>
      <w:r w:rsidRPr="00D51E7F">
        <w:rPr>
          <w:lang w:val="fr-FR"/>
        </w:rPr>
        <w:t xml:space="preserve"> par la loi OHADA</w:t>
      </w:r>
      <w:r w:rsidRPr="00D51E7F">
        <w:rPr>
          <w:vertAlign w:val="superscript"/>
        </w:rPr>
        <w:footnoteReference w:id="3"/>
      </w:r>
      <w:r>
        <w:rPr>
          <w:lang w:val="fr-FR"/>
        </w:rPr>
        <w:t>, le G</w:t>
      </w:r>
      <w:r w:rsidRPr="00D51E7F">
        <w:rPr>
          <w:lang w:val="fr-FR"/>
        </w:rPr>
        <w:t xml:space="preserve">ouvernement a décidé de souscrire </w:t>
      </w:r>
      <w:r>
        <w:rPr>
          <w:lang w:val="fr-FR"/>
        </w:rPr>
        <w:t>à 30 </w:t>
      </w:r>
      <w:r w:rsidRPr="00D51E7F">
        <w:rPr>
          <w:lang w:val="fr-FR"/>
        </w:rPr>
        <w:t xml:space="preserve">% </w:t>
      </w:r>
      <w:r>
        <w:rPr>
          <w:lang w:val="fr-FR"/>
        </w:rPr>
        <w:t xml:space="preserve">supplémentaire compensant la part de la DAGRIS. </w:t>
      </w:r>
      <w:r w:rsidRPr="00D51E7F">
        <w:rPr>
          <w:lang w:val="fr-FR"/>
        </w:rPr>
        <w:t xml:space="preserve">Ainsi, l’État est </w:t>
      </w:r>
      <w:r>
        <w:rPr>
          <w:lang w:val="fr-FR"/>
        </w:rPr>
        <w:t>désormais</w:t>
      </w:r>
      <w:r w:rsidRPr="00D51E7F">
        <w:rPr>
          <w:lang w:val="fr-FR"/>
        </w:rPr>
        <w:t xml:space="preserve"> l’a</w:t>
      </w:r>
      <w:r>
        <w:rPr>
          <w:lang w:val="fr-FR"/>
        </w:rPr>
        <w:t xml:space="preserve">ctionnaire majoritaire avec 65 % des parts. </w:t>
      </w:r>
      <w:r w:rsidRPr="00D51E7F">
        <w:rPr>
          <w:lang w:val="fr-FR"/>
        </w:rPr>
        <w:t xml:space="preserve">Le secteur est donc revenu </w:t>
      </w:r>
      <w:r w:rsidRPr="00B6601B">
        <w:rPr>
          <w:i/>
          <w:lang w:val="fr-FR"/>
        </w:rPr>
        <w:t>de facto</w:t>
      </w:r>
      <w:r>
        <w:rPr>
          <w:lang w:val="fr-FR"/>
        </w:rPr>
        <w:t xml:space="preserve"> à une situation de monopole d’É</w:t>
      </w:r>
      <w:r w:rsidRPr="00D51E7F">
        <w:rPr>
          <w:lang w:val="fr-FR"/>
        </w:rPr>
        <w:t>tat, annulant la plupart des progrès effectués précédem</w:t>
      </w:r>
      <w:r>
        <w:rPr>
          <w:lang w:val="fr-FR"/>
        </w:rPr>
        <w:t>ment pendant la réforme. Le G</w:t>
      </w:r>
      <w:r w:rsidRPr="00D51E7F">
        <w:rPr>
          <w:lang w:val="fr-FR"/>
        </w:rPr>
        <w:t xml:space="preserve">ouvernement </w:t>
      </w:r>
      <w:r>
        <w:rPr>
          <w:lang w:val="fr-FR"/>
        </w:rPr>
        <w:t xml:space="preserve">souhaiterait céder </w:t>
      </w:r>
      <w:r w:rsidRPr="00D51E7F">
        <w:rPr>
          <w:lang w:val="fr-FR"/>
        </w:rPr>
        <w:t>30</w:t>
      </w:r>
      <w:r>
        <w:rPr>
          <w:lang w:val="fr-FR"/>
        </w:rPr>
        <w:t> </w:t>
      </w:r>
      <w:r w:rsidRPr="00D51E7F">
        <w:rPr>
          <w:lang w:val="fr-FR"/>
        </w:rPr>
        <w:t xml:space="preserve">% de </w:t>
      </w:r>
      <w:r>
        <w:rPr>
          <w:lang w:val="fr-FR"/>
        </w:rPr>
        <w:t xml:space="preserve">ses </w:t>
      </w:r>
      <w:r w:rsidRPr="00D51E7F">
        <w:rPr>
          <w:lang w:val="fr-FR"/>
        </w:rPr>
        <w:t xml:space="preserve">parts à un actionnaire privé et </w:t>
      </w:r>
      <w:r>
        <w:rPr>
          <w:lang w:val="fr-FR"/>
        </w:rPr>
        <w:t>il recherche</w:t>
      </w:r>
      <w:r w:rsidRPr="00D51E7F">
        <w:rPr>
          <w:lang w:val="fr-FR"/>
        </w:rPr>
        <w:t xml:space="preserve"> un autre partenaire stratégique privé.</w:t>
      </w:r>
    </w:p>
    <w:p w:rsidR="000B46D4" w:rsidRPr="00B6601B" w:rsidRDefault="000B46D4" w:rsidP="000B46D4">
      <w:pPr>
        <w:pStyle w:val="MainParawithChapter"/>
        <w:ind w:left="0" w:firstLine="0"/>
        <w:rPr>
          <w:lang w:val="fr-FR"/>
        </w:rPr>
      </w:pPr>
      <w:r w:rsidRPr="00B6601B">
        <w:rPr>
          <w:b/>
          <w:lang w:val="fr-FR"/>
        </w:rPr>
        <w:t xml:space="preserve">Une autre charge sur les finances du Gouvernement a été la nécessité de fournir une garantie de 50 milliards de </w:t>
      </w:r>
      <w:r>
        <w:rPr>
          <w:b/>
          <w:lang w:val="fr-FR"/>
        </w:rPr>
        <w:t>F</w:t>
      </w:r>
      <w:r w:rsidRPr="00B6601B">
        <w:rPr>
          <w:b/>
          <w:lang w:val="fr-FR"/>
        </w:rPr>
        <w:t xml:space="preserve">CFA aux banques commerciales afin que la SOFITEX puisse avoir accès aux prêts bancaires pour financer sa saison 2007. </w:t>
      </w:r>
      <w:r w:rsidRPr="00B6601B">
        <w:rPr>
          <w:lang w:val="fr-FR"/>
        </w:rPr>
        <w:t xml:space="preserve">Par ailleurs, l’avenir des deux nouvelles sociétés privées est plutôt incertain, ce qui complique davantage le paysage du secteur cotonnier au Burkina. Elles sont confrontées à moins d’obstacles que la SOFITEX en ce qui concerne l’accès au prêt bancaire parce qu’elles sont soutenues par leurs sociétés mères. Toutefois, elles ont perdu plus des trois quarts de leur capital, et </w:t>
      </w:r>
      <w:r>
        <w:rPr>
          <w:lang w:val="fr-FR"/>
        </w:rPr>
        <w:t>ont besoin d’</w:t>
      </w:r>
      <w:r w:rsidRPr="00B6601B">
        <w:rPr>
          <w:lang w:val="fr-FR"/>
        </w:rPr>
        <w:t xml:space="preserve">être recapitalisées </w:t>
      </w:r>
      <w:r>
        <w:rPr>
          <w:lang w:val="fr-FR"/>
        </w:rPr>
        <w:t>pour</w:t>
      </w:r>
      <w:r w:rsidRPr="00B6601B">
        <w:rPr>
          <w:lang w:val="fr-FR"/>
        </w:rPr>
        <w:t xml:space="preserve"> survivre – ce qui n’est </w:t>
      </w:r>
      <w:r w:rsidR="00D528EB">
        <w:rPr>
          <w:lang w:val="fr-FR"/>
        </w:rPr>
        <w:t xml:space="preserve">pas </w:t>
      </w:r>
      <w:r w:rsidRPr="00B6601B">
        <w:rPr>
          <w:lang w:val="fr-FR"/>
        </w:rPr>
        <w:t>favorable</w:t>
      </w:r>
      <w:r w:rsidR="00D528EB">
        <w:rPr>
          <w:lang w:val="fr-FR"/>
        </w:rPr>
        <w:t>ment</w:t>
      </w:r>
      <w:r w:rsidRPr="00B6601B">
        <w:rPr>
          <w:lang w:val="fr-FR"/>
        </w:rPr>
        <w:t xml:space="preserve"> </w:t>
      </w:r>
      <w:r>
        <w:rPr>
          <w:lang w:val="fr-FR"/>
        </w:rPr>
        <w:t xml:space="preserve">envisagé </w:t>
      </w:r>
      <w:r w:rsidRPr="00B6601B">
        <w:rPr>
          <w:lang w:val="fr-FR"/>
        </w:rPr>
        <w:t>par leurs sociétés mères.</w:t>
      </w:r>
    </w:p>
    <w:p w:rsidR="000B46D4" w:rsidRPr="00D51E7F" w:rsidRDefault="000B46D4" w:rsidP="000B46D4">
      <w:pPr>
        <w:jc w:val="lowKashida"/>
        <w:rPr>
          <w:bCs/>
          <w:i/>
          <w:lang w:val="fr-FR"/>
        </w:rPr>
      </w:pPr>
    </w:p>
    <w:p w:rsidR="000B46D4" w:rsidRPr="00D51E7F" w:rsidRDefault="000B46D4" w:rsidP="005004E4">
      <w:pPr>
        <w:pStyle w:val="Heading4"/>
      </w:pPr>
      <w:r w:rsidRPr="00D51E7F">
        <w:t>Imp</w:t>
      </w:r>
      <w:r>
        <w:t>act macroéconomique du secteur cotonnier sur l’économie burkinabè</w:t>
      </w:r>
    </w:p>
    <w:p w:rsidR="000B46D4" w:rsidRPr="00D51E7F" w:rsidRDefault="000B46D4" w:rsidP="000B46D4">
      <w:pPr>
        <w:pStyle w:val="MainParawithChapter"/>
        <w:ind w:left="0" w:firstLine="0"/>
        <w:rPr>
          <w:lang w:val="fr-FR"/>
        </w:rPr>
      </w:pPr>
      <w:r w:rsidRPr="00D51E7F">
        <w:rPr>
          <w:b/>
          <w:lang w:val="fr-FR"/>
        </w:rPr>
        <w:t>Deux indicateurs sont utilisés pour évaluer l’impact du secteur coton</w:t>
      </w:r>
      <w:r>
        <w:rPr>
          <w:b/>
          <w:lang w:val="fr-FR"/>
        </w:rPr>
        <w:t>nier</w:t>
      </w:r>
      <w:r w:rsidRPr="00D51E7F">
        <w:rPr>
          <w:b/>
          <w:lang w:val="fr-FR"/>
        </w:rPr>
        <w:t xml:space="preserve"> sur l’économie : le premier est la valeur ajoutée </w:t>
      </w:r>
      <w:r>
        <w:rPr>
          <w:b/>
          <w:lang w:val="fr-FR"/>
        </w:rPr>
        <w:t>du</w:t>
      </w:r>
      <w:r w:rsidRPr="00D51E7F">
        <w:rPr>
          <w:b/>
          <w:lang w:val="fr-FR"/>
        </w:rPr>
        <w:t xml:space="preserve"> secteur</w:t>
      </w:r>
      <w:r w:rsidRPr="008A4A78">
        <w:rPr>
          <w:b/>
          <w:lang w:val="fr-FR"/>
        </w:rPr>
        <w:t xml:space="preserve"> </w:t>
      </w:r>
      <w:r w:rsidRPr="00D51E7F">
        <w:rPr>
          <w:b/>
          <w:lang w:val="fr-FR"/>
        </w:rPr>
        <w:t xml:space="preserve">par </w:t>
      </w:r>
      <w:r>
        <w:rPr>
          <w:b/>
          <w:lang w:val="fr-FR"/>
        </w:rPr>
        <w:t>tête</w:t>
      </w:r>
      <w:r w:rsidRPr="00D51E7F">
        <w:rPr>
          <w:b/>
          <w:lang w:val="fr-FR"/>
        </w:rPr>
        <w:t xml:space="preserve"> et le second est la contribution </w:t>
      </w:r>
      <w:r>
        <w:rPr>
          <w:b/>
          <w:lang w:val="fr-FR"/>
        </w:rPr>
        <w:t>budgétaire</w:t>
      </w:r>
      <w:r w:rsidRPr="00D51E7F">
        <w:rPr>
          <w:b/>
          <w:lang w:val="fr-FR"/>
        </w:rPr>
        <w:t xml:space="preserve"> nette </w:t>
      </w:r>
      <w:r>
        <w:rPr>
          <w:b/>
          <w:lang w:val="fr-FR"/>
        </w:rPr>
        <w:t>par tê</w:t>
      </w:r>
      <w:r w:rsidRPr="00D51E7F">
        <w:rPr>
          <w:b/>
          <w:lang w:val="fr-FR"/>
        </w:rPr>
        <w:t>t</w:t>
      </w:r>
      <w:r>
        <w:rPr>
          <w:b/>
          <w:lang w:val="fr-FR"/>
        </w:rPr>
        <w:t>e</w:t>
      </w:r>
      <w:r w:rsidRPr="00D51E7F">
        <w:rPr>
          <w:b/>
          <w:lang w:val="fr-FR"/>
        </w:rPr>
        <w:t xml:space="preserve"> du secteur.</w:t>
      </w:r>
      <w:r>
        <w:rPr>
          <w:lang w:val="fr-FR"/>
        </w:rPr>
        <w:t xml:space="preserve"> </w:t>
      </w:r>
      <w:r w:rsidRPr="00D51E7F">
        <w:rPr>
          <w:lang w:val="fr-FR"/>
        </w:rPr>
        <w:t xml:space="preserve">La valeur ajoutée totale est la somme de la valeur ajoutée </w:t>
      </w:r>
      <w:r>
        <w:rPr>
          <w:lang w:val="fr-FR"/>
        </w:rPr>
        <w:t>sur la ferme</w:t>
      </w:r>
      <w:r w:rsidRPr="00D51E7F">
        <w:rPr>
          <w:lang w:val="fr-FR"/>
        </w:rPr>
        <w:t xml:space="preserve"> et de la valeur ajoutée </w:t>
      </w:r>
      <w:r>
        <w:rPr>
          <w:lang w:val="fr-FR"/>
        </w:rPr>
        <w:t xml:space="preserve">à l’égrenage. </w:t>
      </w:r>
      <w:r w:rsidRPr="00D51E7F">
        <w:rPr>
          <w:lang w:val="fr-FR"/>
        </w:rPr>
        <w:t xml:space="preserve">La valeur ajoutée au niveau du producteur est la valeur brute de la production de coton graine </w:t>
      </w:r>
      <w:r>
        <w:rPr>
          <w:lang w:val="fr-FR"/>
        </w:rPr>
        <w:t>moins les</w:t>
      </w:r>
      <w:r w:rsidRPr="00D51E7F">
        <w:rPr>
          <w:lang w:val="fr-FR"/>
        </w:rPr>
        <w:t xml:space="preserve"> coûts de production hors </w:t>
      </w:r>
      <w:r>
        <w:rPr>
          <w:lang w:val="fr-FR"/>
        </w:rPr>
        <w:t xml:space="preserve">travail. </w:t>
      </w:r>
      <w:r w:rsidRPr="00D51E7F">
        <w:rPr>
          <w:lang w:val="fr-FR"/>
        </w:rPr>
        <w:t xml:space="preserve">Les coûts de production hors </w:t>
      </w:r>
      <w:r>
        <w:rPr>
          <w:lang w:val="fr-FR"/>
        </w:rPr>
        <w:t>travail</w:t>
      </w:r>
      <w:r w:rsidRPr="00D51E7F">
        <w:rPr>
          <w:lang w:val="fr-FR"/>
        </w:rPr>
        <w:t xml:space="preserve"> </w:t>
      </w:r>
      <w:r>
        <w:rPr>
          <w:lang w:val="fr-FR"/>
        </w:rPr>
        <w:t xml:space="preserve">incluent </w:t>
      </w:r>
      <w:r w:rsidRPr="00D51E7F">
        <w:rPr>
          <w:lang w:val="fr-FR"/>
        </w:rPr>
        <w:t>les engrais et les pesticides. Une définition</w:t>
      </w:r>
      <w:r>
        <w:rPr>
          <w:lang w:val="fr-FR"/>
        </w:rPr>
        <w:t xml:space="preserve"> alternative</w:t>
      </w:r>
      <w:r w:rsidRPr="00D51E7F">
        <w:rPr>
          <w:lang w:val="fr-FR"/>
        </w:rPr>
        <w:t xml:space="preserve"> y inclut </w:t>
      </w:r>
      <w:r>
        <w:rPr>
          <w:lang w:val="fr-FR"/>
        </w:rPr>
        <w:t>également</w:t>
      </w:r>
      <w:r w:rsidRPr="00D51E7F">
        <w:rPr>
          <w:lang w:val="fr-FR"/>
        </w:rPr>
        <w:t xml:space="preserve"> les coûts de </w:t>
      </w:r>
      <w:r>
        <w:rPr>
          <w:lang w:val="fr-FR"/>
        </w:rPr>
        <w:t xml:space="preserve">la </w:t>
      </w:r>
      <w:r w:rsidRPr="00D51E7F">
        <w:rPr>
          <w:lang w:val="fr-FR"/>
        </w:rPr>
        <w:t>traction anim</w:t>
      </w:r>
      <w:r>
        <w:rPr>
          <w:lang w:val="fr-FR"/>
        </w:rPr>
        <w:t xml:space="preserve">ale et des services motorisés. </w:t>
      </w:r>
      <w:r w:rsidRPr="00D51E7F">
        <w:rPr>
          <w:lang w:val="fr-FR"/>
        </w:rPr>
        <w:t xml:space="preserve">La valeur ajoutée </w:t>
      </w:r>
      <w:r>
        <w:rPr>
          <w:lang w:val="fr-FR"/>
        </w:rPr>
        <w:t>à</w:t>
      </w:r>
      <w:r w:rsidRPr="00D51E7F">
        <w:rPr>
          <w:lang w:val="fr-FR"/>
        </w:rPr>
        <w:t xml:space="preserve"> l’égrenage est la valeur totale </w:t>
      </w:r>
      <w:r w:rsidRPr="000875EA">
        <w:rPr>
          <w:i/>
          <w:lang w:val="fr-FR"/>
        </w:rPr>
        <w:t>franco</w:t>
      </w:r>
      <w:r w:rsidRPr="00D51E7F">
        <w:rPr>
          <w:lang w:val="fr-FR"/>
        </w:rPr>
        <w:t xml:space="preserve"> camion (FOT) du coton égrené et des graines </w:t>
      </w:r>
      <w:r>
        <w:rPr>
          <w:lang w:val="fr-FR"/>
        </w:rPr>
        <w:t>moins le</w:t>
      </w:r>
      <w:r w:rsidRPr="00D51E7F">
        <w:rPr>
          <w:lang w:val="fr-FR"/>
        </w:rPr>
        <w:t xml:space="preserve"> coût d’achat </w:t>
      </w:r>
      <w:r>
        <w:rPr>
          <w:lang w:val="fr-FR"/>
        </w:rPr>
        <w:t xml:space="preserve">du coton graine </w:t>
      </w:r>
      <w:r w:rsidRPr="00D51E7F">
        <w:rPr>
          <w:lang w:val="fr-FR"/>
        </w:rPr>
        <w:t xml:space="preserve">et de </w:t>
      </w:r>
      <w:r>
        <w:rPr>
          <w:lang w:val="fr-FR"/>
        </w:rPr>
        <w:t>l’ensemble des coûts hors travail</w:t>
      </w:r>
      <w:r w:rsidRPr="00D51E7F">
        <w:rPr>
          <w:lang w:val="fr-FR"/>
        </w:rPr>
        <w:t xml:space="preserve"> et hors taxes.</w:t>
      </w:r>
    </w:p>
    <w:p w:rsidR="000B46D4" w:rsidRPr="00D51E7F" w:rsidRDefault="000B46D4" w:rsidP="000B46D4">
      <w:pPr>
        <w:pStyle w:val="MainParawithChapter"/>
        <w:ind w:left="0" w:firstLine="0"/>
        <w:rPr>
          <w:lang w:val="fr-FR"/>
        </w:rPr>
      </w:pPr>
      <w:r w:rsidRPr="00D51E7F">
        <w:rPr>
          <w:b/>
          <w:lang w:val="fr-FR"/>
        </w:rPr>
        <w:t>Les deux mesures de valeur a</w:t>
      </w:r>
      <w:r>
        <w:rPr>
          <w:b/>
          <w:lang w:val="fr-FR"/>
        </w:rPr>
        <w:t xml:space="preserve">joutée sont présentées dans le Tableau 2-1. </w:t>
      </w:r>
      <w:r w:rsidRPr="00D51E7F">
        <w:rPr>
          <w:b/>
          <w:lang w:val="fr-FR"/>
        </w:rPr>
        <w:t>Dans le but d’évaluer l’importance relative des revenus pour le Burkina, deux autres pays sont inclus : le Mali (qui a été une fois meilleur producteur en Afrique subsaharienne) et le Zimbabwe (un système cotonnier différent, basé sur le marché, avec peu d’acheteurs).</w:t>
      </w:r>
      <w:r>
        <w:rPr>
          <w:lang w:val="fr-FR"/>
        </w:rPr>
        <w:t xml:space="preserve"> </w:t>
      </w:r>
      <w:r w:rsidRPr="00D51E7F">
        <w:rPr>
          <w:lang w:val="fr-FR"/>
        </w:rPr>
        <w:t>La valeur ajoutée est calculée en utilisan</w:t>
      </w:r>
      <w:r>
        <w:rPr>
          <w:lang w:val="fr-FR"/>
        </w:rPr>
        <w:t xml:space="preserve">t les deux formules possibles. </w:t>
      </w:r>
      <w:r w:rsidRPr="00D51E7F">
        <w:rPr>
          <w:lang w:val="fr-FR"/>
        </w:rPr>
        <w:t>Comme les différences entre les deux ensembles de valeurs ne sont pas énormes, la première définition est utilisée – lorsque les coûts des services engagés ne sont pas déduits – p</w:t>
      </w:r>
      <w:r>
        <w:rPr>
          <w:lang w:val="fr-FR"/>
        </w:rPr>
        <w:t xml:space="preserve">our les commentaires suivants. </w:t>
      </w:r>
      <w:r w:rsidRPr="00D51E7F">
        <w:rPr>
          <w:lang w:val="fr-FR"/>
        </w:rPr>
        <w:t>En 2006, le coton a ajouté une valeur totale de 146,5 milli</w:t>
      </w:r>
      <w:r>
        <w:rPr>
          <w:lang w:val="fr-FR"/>
        </w:rPr>
        <w:t>ons de dollars US à l’économie du Burkina. Cette valeur est plus importante que celle enregistrée</w:t>
      </w:r>
      <w:r w:rsidRPr="00D51E7F">
        <w:rPr>
          <w:lang w:val="fr-FR"/>
        </w:rPr>
        <w:t xml:space="preserve"> </w:t>
      </w:r>
      <w:r>
        <w:rPr>
          <w:lang w:val="fr-FR"/>
        </w:rPr>
        <w:t xml:space="preserve">au Mali ou au Zimbabwe. </w:t>
      </w:r>
      <w:r w:rsidRPr="00D51E7F">
        <w:rPr>
          <w:lang w:val="fr-FR"/>
        </w:rPr>
        <w:t xml:space="preserve">L’impact sur l’économie peut </w:t>
      </w:r>
      <w:r>
        <w:rPr>
          <w:lang w:val="fr-FR"/>
        </w:rPr>
        <w:t xml:space="preserve">aussi </w:t>
      </w:r>
      <w:r w:rsidRPr="00D51E7F">
        <w:rPr>
          <w:lang w:val="fr-FR"/>
        </w:rPr>
        <w:t>être évalué en traduisant les chiffre</w:t>
      </w:r>
      <w:r>
        <w:rPr>
          <w:lang w:val="fr-FR"/>
        </w:rPr>
        <w:t xml:space="preserve">s en équivalents par habitant. </w:t>
      </w:r>
      <w:r w:rsidRPr="00D51E7F">
        <w:rPr>
          <w:lang w:val="fr-FR"/>
        </w:rPr>
        <w:t>Les calcu</w:t>
      </w:r>
      <w:r>
        <w:rPr>
          <w:lang w:val="fr-FR"/>
        </w:rPr>
        <w:t>ls qui en résultent montrent qu’au Burkina,</w:t>
      </w:r>
      <w:r w:rsidRPr="00D51E7F">
        <w:rPr>
          <w:lang w:val="fr-FR"/>
        </w:rPr>
        <w:t xml:space="preserve"> le coton contribue </w:t>
      </w:r>
      <w:r>
        <w:rPr>
          <w:lang w:val="fr-FR"/>
        </w:rPr>
        <w:t xml:space="preserve">à hauteur de </w:t>
      </w:r>
      <w:r w:rsidRPr="00D51E7F">
        <w:rPr>
          <w:lang w:val="fr-FR"/>
        </w:rPr>
        <w:t xml:space="preserve">10,52 dollars US au revenu par </w:t>
      </w:r>
      <w:r>
        <w:rPr>
          <w:lang w:val="fr-FR"/>
        </w:rPr>
        <w:t>tête</w:t>
      </w:r>
      <w:r w:rsidRPr="00D51E7F">
        <w:rPr>
          <w:lang w:val="fr-FR"/>
        </w:rPr>
        <w:t xml:space="preserve">, </w:t>
      </w:r>
      <w:r>
        <w:rPr>
          <w:lang w:val="fr-FR"/>
        </w:rPr>
        <w:t>soit presque le</w:t>
      </w:r>
      <w:r w:rsidRPr="00D51E7F">
        <w:rPr>
          <w:lang w:val="fr-FR"/>
        </w:rPr>
        <w:t xml:space="preserve"> double </w:t>
      </w:r>
      <w:r>
        <w:rPr>
          <w:lang w:val="fr-FR"/>
        </w:rPr>
        <w:t xml:space="preserve">qu’au Mali et 66 % de plus qu’au Zimbabwe. </w:t>
      </w:r>
      <w:r w:rsidRPr="00D51E7F">
        <w:rPr>
          <w:lang w:val="fr-FR"/>
        </w:rPr>
        <w:t xml:space="preserve">Tout effort </w:t>
      </w:r>
      <w:r w:rsidR="000B1798">
        <w:rPr>
          <w:lang w:val="fr-FR"/>
        </w:rPr>
        <w:t>visant à accroî</w:t>
      </w:r>
      <w:r>
        <w:rPr>
          <w:lang w:val="fr-FR"/>
        </w:rPr>
        <w:t>tre le revenu par tê</w:t>
      </w:r>
      <w:r w:rsidRPr="00D51E7F">
        <w:rPr>
          <w:lang w:val="fr-FR"/>
        </w:rPr>
        <w:t>t</w:t>
      </w:r>
      <w:r>
        <w:rPr>
          <w:lang w:val="fr-FR"/>
        </w:rPr>
        <w:t>e</w:t>
      </w:r>
      <w:r w:rsidRPr="00D51E7F">
        <w:rPr>
          <w:lang w:val="fr-FR"/>
        </w:rPr>
        <w:t xml:space="preserve"> provenant de l’activité cotonnière et</w:t>
      </w:r>
      <w:r>
        <w:rPr>
          <w:lang w:val="fr-FR"/>
        </w:rPr>
        <w:t>,</w:t>
      </w:r>
      <w:r w:rsidRPr="00D51E7F">
        <w:rPr>
          <w:lang w:val="fr-FR"/>
        </w:rPr>
        <w:t xml:space="preserve"> par conséquent</w:t>
      </w:r>
      <w:r>
        <w:rPr>
          <w:lang w:val="fr-FR"/>
        </w:rPr>
        <w:t xml:space="preserve"> à </w:t>
      </w:r>
      <w:r w:rsidRPr="00D51E7F">
        <w:rPr>
          <w:lang w:val="fr-FR"/>
        </w:rPr>
        <w:t xml:space="preserve">contribuer à réduire l’incidence de la pauvreté exigerait des actions fortes dans les domaines des gains de productivité et </w:t>
      </w:r>
      <w:r>
        <w:rPr>
          <w:lang w:val="fr-FR"/>
        </w:rPr>
        <w:t>de réduction</w:t>
      </w:r>
      <w:r w:rsidRPr="00D51E7F">
        <w:rPr>
          <w:lang w:val="fr-FR"/>
        </w:rPr>
        <w:t xml:space="preserve"> de</w:t>
      </w:r>
      <w:r>
        <w:rPr>
          <w:lang w:val="fr-FR"/>
        </w:rPr>
        <w:t>s</w:t>
      </w:r>
      <w:r w:rsidRPr="00D51E7F">
        <w:rPr>
          <w:lang w:val="fr-FR"/>
        </w:rPr>
        <w:t xml:space="preserve"> coûts, parc</w:t>
      </w:r>
      <w:r>
        <w:rPr>
          <w:lang w:val="fr-FR"/>
        </w:rPr>
        <w:t>e que les coûts de production du</w:t>
      </w:r>
      <w:r w:rsidRPr="00D51E7F">
        <w:rPr>
          <w:lang w:val="fr-FR"/>
        </w:rPr>
        <w:t xml:space="preserve"> coton encourus au Burkina semblent </w:t>
      </w:r>
      <w:r>
        <w:rPr>
          <w:lang w:val="fr-FR"/>
        </w:rPr>
        <w:t xml:space="preserve">être </w:t>
      </w:r>
      <w:r w:rsidRPr="00D51E7F">
        <w:rPr>
          <w:lang w:val="fr-FR"/>
        </w:rPr>
        <w:t>plus élevés que da</w:t>
      </w:r>
      <w:r>
        <w:rPr>
          <w:lang w:val="fr-FR"/>
        </w:rPr>
        <w:t xml:space="preserve">ns la plupart des autres pays (Tableau 2-1). Cependant, le Tableau 2-2 </w:t>
      </w:r>
      <w:r w:rsidRPr="00D51E7F">
        <w:rPr>
          <w:lang w:val="fr-FR"/>
        </w:rPr>
        <w:t xml:space="preserve">montre que le coût FOB d’égrenage </w:t>
      </w:r>
      <w:r>
        <w:rPr>
          <w:lang w:val="fr-FR"/>
        </w:rPr>
        <w:t xml:space="preserve">du coton </w:t>
      </w:r>
      <w:r w:rsidRPr="00D51E7F">
        <w:rPr>
          <w:lang w:val="fr-FR"/>
        </w:rPr>
        <w:t xml:space="preserve">(net des coûts de production non taxés et hors </w:t>
      </w:r>
      <w:r>
        <w:rPr>
          <w:lang w:val="fr-FR"/>
        </w:rPr>
        <w:t>travail</w:t>
      </w:r>
      <w:r w:rsidRPr="00D51E7F">
        <w:rPr>
          <w:lang w:val="fr-FR"/>
        </w:rPr>
        <w:t xml:space="preserve">) est très compétitif </w:t>
      </w:r>
      <w:r>
        <w:rPr>
          <w:lang w:val="fr-FR"/>
        </w:rPr>
        <w:t>en comparaison</w:t>
      </w:r>
      <w:r w:rsidRPr="00D51E7F">
        <w:rPr>
          <w:lang w:val="fr-FR"/>
        </w:rPr>
        <w:t xml:space="preserve"> à d’autres pays producteurs de coton en Afrique de l’Ouest.</w:t>
      </w:r>
    </w:p>
    <w:p w:rsidR="000B46D4" w:rsidRPr="00D51E7F" w:rsidRDefault="000B46D4" w:rsidP="000B46D4">
      <w:pPr>
        <w:pStyle w:val="MainParawithChapter"/>
        <w:ind w:left="0" w:firstLine="0"/>
        <w:rPr>
          <w:lang w:val="fr-FR"/>
        </w:rPr>
      </w:pPr>
      <w:r>
        <w:rPr>
          <w:b/>
          <w:lang w:val="fr-FR"/>
        </w:rPr>
        <w:t>Le prix mondial de la fibre de coton es</w:t>
      </w:r>
      <w:r w:rsidRPr="00D51E7F">
        <w:rPr>
          <w:b/>
          <w:lang w:val="fr-FR"/>
        </w:rPr>
        <w:t xml:space="preserve">t certainement un </w:t>
      </w:r>
      <w:r>
        <w:rPr>
          <w:b/>
          <w:lang w:val="fr-FR"/>
        </w:rPr>
        <w:t>facteur</w:t>
      </w:r>
      <w:r w:rsidRPr="00D51E7F">
        <w:rPr>
          <w:b/>
          <w:lang w:val="fr-FR"/>
        </w:rPr>
        <w:t xml:space="preserve"> déterminant de la valeur ajoutée à</w:t>
      </w:r>
      <w:r>
        <w:rPr>
          <w:b/>
          <w:lang w:val="fr-FR"/>
        </w:rPr>
        <w:t xml:space="preserve"> l’économie, mais il est fortement exogène</w:t>
      </w:r>
      <w:r w:rsidRPr="00D51E7F">
        <w:rPr>
          <w:b/>
          <w:lang w:val="fr-FR"/>
        </w:rPr>
        <w:t>.</w:t>
      </w:r>
      <w:r>
        <w:rPr>
          <w:lang w:val="fr-FR"/>
        </w:rPr>
        <w:t xml:space="preserve"> Le prix mondial</w:t>
      </w:r>
      <w:r w:rsidRPr="00D51E7F">
        <w:rPr>
          <w:lang w:val="fr-FR"/>
        </w:rPr>
        <w:t xml:space="preserve"> du coton en dollars US </w:t>
      </w:r>
      <w:r>
        <w:rPr>
          <w:lang w:val="fr-FR"/>
        </w:rPr>
        <w:t>a été sur une tendance à la</w:t>
      </w:r>
      <w:r w:rsidRPr="00D51E7F">
        <w:rPr>
          <w:lang w:val="fr-FR"/>
        </w:rPr>
        <w:t xml:space="preserve"> baisse depuis 1995 (voir ci-dessous). En prenant en compte le taux de change, le prix résultant en </w:t>
      </w:r>
      <w:r>
        <w:rPr>
          <w:lang w:val="fr-FR"/>
        </w:rPr>
        <w:t>F</w:t>
      </w:r>
      <w:r w:rsidRPr="00D51E7F">
        <w:rPr>
          <w:lang w:val="fr-FR"/>
        </w:rPr>
        <w:t xml:space="preserve">CFA a connu une baisse </w:t>
      </w:r>
      <w:r>
        <w:rPr>
          <w:lang w:val="fr-FR"/>
        </w:rPr>
        <w:t xml:space="preserve">conjuguée </w:t>
      </w:r>
      <w:r w:rsidRPr="00D51E7F">
        <w:rPr>
          <w:lang w:val="fr-FR"/>
        </w:rPr>
        <w:t>à de fortes fluctuations interannu</w:t>
      </w:r>
      <w:r>
        <w:rPr>
          <w:lang w:val="fr-FR"/>
        </w:rPr>
        <w:t>elles. Si le prix mondial</w:t>
      </w:r>
      <w:r w:rsidRPr="00D51E7F">
        <w:rPr>
          <w:lang w:val="fr-FR"/>
        </w:rPr>
        <w:t xml:space="preserve"> du </w:t>
      </w:r>
      <w:r>
        <w:rPr>
          <w:lang w:val="fr-FR"/>
        </w:rPr>
        <w:t>premier trimestre de 1996 avai</w:t>
      </w:r>
      <w:r w:rsidRPr="00D51E7F">
        <w:rPr>
          <w:lang w:val="fr-FR"/>
        </w:rPr>
        <w:t>t</w:t>
      </w:r>
      <w:r>
        <w:rPr>
          <w:lang w:val="fr-FR"/>
        </w:rPr>
        <w:t xml:space="preserve"> </w:t>
      </w:r>
      <w:r w:rsidRPr="00D51E7F">
        <w:rPr>
          <w:lang w:val="fr-FR"/>
        </w:rPr>
        <w:t xml:space="preserve">prévalu en 2006 et </w:t>
      </w:r>
      <w:r>
        <w:rPr>
          <w:lang w:val="fr-FR"/>
        </w:rPr>
        <w:t>s’il avait été utilisé</w:t>
      </w:r>
      <w:r w:rsidRPr="00D51E7F">
        <w:rPr>
          <w:lang w:val="fr-FR"/>
        </w:rPr>
        <w:t xml:space="preserve"> dans les calculs ci-dessus, la valeur ajoutée par habitant aurait presque doublé, toutes autres choses égales par ailleurs.</w:t>
      </w:r>
    </w:p>
    <w:p w:rsidR="000B46D4" w:rsidRPr="00D51E7F" w:rsidRDefault="000B46D4" w:rsidP="00495EC6">
      <w:pPr>
        <w:pStyle w:val="Caption"/>
      </w:pPr>
      <w:bookmarkStart w:id="12" w:name="_Toc246777702"/>
      <w:r w:rsidRPr="00D51E7F">
        <w:br w:type="page"/>
      </w:r>
      <w:bookmarkStart w:id="13" w:name="_Toc271801497"/>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w:t>
      </w:r>
      <w:r w:rsidR="002970A2">
        <w:fldChar w:fldCharType="end"/>
      </w:r>
      <w:r w:rsidR="00121E69">
        <w:t> :</w:t>
      </w:r>
      <w:r w:rsidRPr="00D51E7F">
        <w:t xml:space="preserve"> Valeur ajoutée totale par habitant</w:t>
      </w:r>
      <w:r w:rsidR="00121E69">
        <w:t>,</w:t>
      </w:r>
      <w:r w:rsidRPr="00D51E7F">
        <w:t xml:space="preserve"> provenant du secteur cotonnier, 2006</w:t>
      </w:r>
      <w:bookmarkEnd w:id="12"/>
      <w:bookmarkEnd w:id="13"/>
    </w:p>
    <w:tbl>
      <w:tblPr>
        <w:tblW w:w="0" w:type="auto"/>
        <w:jc w:val="center"/>
        <w:tblLook w:val="00A0"/>
      </w:tblPr>
      <w:tblGrid>
        <w:gridCol w:w="3798"/>
        <w:gridCol w:w="866"/>
        <w:gridCol w:w="782"/>
        <w:gridCol w:w="1170"/>
      </w:tblGrid>
      <w:tr w:rsidR="000B46D4" w:rsidRPr="00D51E7F">
        <w:trPr>
          <w:jc w:val="center"/>
        </w:trPr>
        <w:tc>
          <w:tcPr>
            <w:tcW w:w="3798" w:type="dxa"/>
            <w:tcBorders>
              <w:top w:val="single" w:sz="4" w:space="0" w:color="auto"/>
              <w:bottom w:val="single" w:sz="4" w:space="0" w:color="auto"/>
            </w:tcBorders>
          </w:tcPr>
          <w:p w:rsidR="000B46D4" w:rsidRPr="00D51E7F" w:rsidRDefault="000B46D4" w:rsidP="000B46D4">
            <w:pPr>
              <w:rPr>
                <w:sz w:val="20"/>
                <w:szCs w:val="20"/>
                <w:lang w:val="fr-FR"/>
              </w:rPr>
            </w:pPr>
          </w:p>
        </w:tc>
        <w:tc>
          <w:tcPr>
            <w:tcW w:w="866" w:type="dxa"/>
            <w:tcBorders>
              <w:top w:val="single" w:sz="4" w:space="0" w:color="auto"/>
              <w:bottom w:val="single" w:sz="4" w:space="0" w:color="auto"/>
            </w:tcBorders>
          </w:tcPr>
          <w:p w:rsidR="000B46D4" w:rsidRPr="00D51E7F" w:rsidRDefault="000B46D4" w:rsidP="000B46D4">
            <w:pPr>
              <w:rPr>
                <w:sz w:val="20"/>
                <w:szCs w:val="20"/>
              </w:rPr>
            </w:pPr>
            <w:r w:rsidRPr="00D51E7F">
              <w:rPr>
                <w:sz w:val="20"/>
                <w:szCs w:val="20"/>
              </w:rPr>
              <w:t>Burkina</w:t>
            </w:r>
          </w:p>
        </w:tc>
        <w:tc>
          <w:tcPr>
            <w:tcW w:w="782" w:type="dxa"/>
            <w:tcBorders>
              <w:top w:val="single" w:sz="4" w:space="0" w:color="auto"/>
              <w:bottom w:val="single" w:sz="4" w:space="0" w:color="auto"/>
            </w:tcBorders>
          </w:tcPr>
          <w:p w:rsidR="000B46D4" w:rsidRPr="00D51E7F" w:rsidRDefault="000B46D4" w:rsidP="000B46D4">
            <w:pPr>
              <w:rPr>
                <w:sz w:val="20"/>
                <w:szCs w:val="20"/>
              </w:rPr>
            </w:pPr>
            <w:r w:rsidRPr="00D51E7F">
              <w:rPr>
                <w:sz w:val="20"/>
                <w:szCs w:val="20"/>
              </w:rPr>
              <w:t>Mali</w:t>
            </w:r>
          </w:p>
        </w:tc>
        <w:tc>
          <w:tcPr>
            <w:tcW w:w="1170" w:type="dxa"/>
            <w:tcBorders>
              <w:top w:val="single" w:sz="4" w:space="0" w:color="auto"/>
              <w:bottom w:val="single" w:sz="4" w:space="0" w:color="auto"/>
            </w:tcBorders>
          </w:tcPr>
          <w:p w:rsidR="000B46D4" w:rsidRPr="00D51E7F" w:rsidRDefault="000B46D4" w:rsidP="000B46D4">
            <w:pPr>
              <w:rPr>
                <w:sz w:val="20"/>
                <w:szCs w:val="20"/>
              </w:rPr>
            </w:pPr>
            <w:r w:rsidRPr="00D51E7F">
              <w:rPr>
                <w:sz w:val="20"/>
                <w:szCs w:val="20"/>
              </w:rPr>
              <w:t>Zimbabwe</w:t>
            </w:r>
          </w:p>
        </w:tc>
      </w:tr>
      <w:tr w:rsidR="000B46D4" w:rsidRPr="00027FD2">
        <w:trPr>
          <w:jc w:val="center"/>
        </w:trPr>
        <w:tc>
          <w:tcPr>
            <w:tcW w:w="3798" w:type="dxa"/>
            <w:tcBorders>
              <w:top w:val="single" w:sz="4" w:space="0" w:color="auto"/>
            </w:tcBorders>
          </w:tcPr>
          <w:p w:rsidR="000B46D4" w:rsidRPr="00D51E7F" w:rsidRDefault="000B46D4" w:rsidP="000B46D4">
            <w:pPr>
              <w:rPr>
                <w:b/>
                <w:bCs/>
                <w:sz w:val="20"/>
                <w:szCs w:val="20"/>
                <w:lang w:val="fr-FR"/>
              </w:rPr>
            </w:pPr>
            <w:r w:rsidRPr="00D51E7F">
              <w:rPr>
                <w:b/>
                <w:bCs/>
                <w:sz w:val="20"/>
                <w:szCs w:val="20"/>
                <w:lang w:val="fr-FR"/>
              </w:rPr>
              <w:t>Valeur ajoutée au niveau de l’exploitation agricole</w:t>
            </w:r>
          </w:p>
        </w:tc>
        <w:tc>
          <w:tcPr>
            <w:tcW w:w="866" w:type="dxa"/>
            <w:tcBorders>
              <w:top w:val="single" w:sz="4" w:space="0" w:color="auto"/>
            </w:tcBorders>
          </w:tcPr>
          <w:p w:rsidR="000B46D4" w:rsidRPr="00D51E7F" w:rsidRDefault="000B46D4" w:rsidP="000B46D4">
            <w:pPr>
              <w:rPr>
                <w:sz w:val="20"/>
                <w:szCs w:val="20"/>
                <w:lang w:val="fr-FR"/>
              </w:rPr>
            </w:pPr>
          </w:p>
        </w:tc>
        <w:tc>
          <w:tcPr>
            <w:tcW w:w="782" w:type="dxa"/>
            <w:tcBorders>
              <w:top w:val="single" w:sz="4" w:space="0" w:color="auto"/>
            </w:tcBorders>
          </w:tcPr>
          <w:p w:rsidR="000B46D4" w:rsidRPr="00D51E7F" w:rsidRDefault="000B46D4" w:rsidP="000B46D4">
            <w:pPr>
              <w:rPr>
                <w:sz w:val="20"/>
                <w:szCs w:val="20"/>
                <w:lang w:val="fr-FR"/>
              </w:rPr>
            </w:pPr>
          </w:p>
        </w:tc>
        <w:tc>
          <w:tcPr>
            <w:tcW w:w="1170" w:type="dxa"/>
            <w:tcBorders>
              <w:top w:val="single" w:sz="4" w:space="0" w:color="auto"/>
            </w:tcBorders>
          </w:tcPr>
          <w:p w:rsidR="000B46D4" w:rsidRPr="00D51E7F" w:rsidRDefault="000B46D4" w:rsidP="000B46D4">
            <w:pPr>
              <w:rPr>
                <w:sz w:val="20"/>
                <w:szCs w:val="20"/>
                <w:lang w:val="fr-FR"/>
              </w:rPr>
            </w:pPr>
          </w:p>
        </w:tc>
      </w:tr>
      <w:tr w:rsidR="000B46D4" w:rsidRPr="00D51E7F">
        <w:trPr>
          <w:jc w:val="center"/>
        </w:trPr>
        <w:tc>
          <w:tcPr>
            <w:tcW w:w="3798" w:type="dxa"/>
          </w:tcPr>
          <w:p w:rsidR="000B46D4" w:rsidRPr="00D51E7F" w:rsidRDefault="000B46D4" w:rsidP="000B46D4">
            <w:pPr>
              <w:rPr>
                <w:sz w:val="20"/>
                <w:szCs w:val="20"/>
                <w:lang w:val="fr-FR"/>
              </w:rPr>
            </w:pPr>
            <w:r>
              <w:rPr>
                <w:sz w:val="20"/>
                <w:szCs w:val="20"/>
                <w:lang w:val="fr-FR"/>
              </w:rPr>
              <w:t xml:space="preserve">Production de coton </w:t>
            </w:r>
            <w:r w:rsidRPr="00D51E7F">
              <w:rPr>
                <w:sz w:val="20"/>
                <w:szCs w:val="20"/>
                <w:lang w:val="fr-FR"/>
              </w:rPr>
              <w:t>graine (kg/ha)</w:t>
            </w:r>
          </w:p>
        </w:tc>
        <w:tc>
          <w:tcPr>
            <w:tcW w:w="866" w:type="dxa"/>
          </w:tcPr>
          <w:p w:rsidR="000B46D4" w:rsidRPr="00D51E7F" w:rsidRDefault="000B46D4" w:rsidP="000B46D4">
            <w:pPr>
              <w:jc w:val="center"/>
              <w:rPr>
                <w:sz w:val="20"/>
                <w:szCs w:val="20"/>
              </w:rPr>
            </w:pPr>
            <w:r w:rsidRPr="00D51E7F">
              <w:rPr>
                <w:sz w:val="20"/>
                <w:szCs w:val="20"/>
              </w:rPr>
              <w:t>1100</w:t>
            </w:r>
          </w:p>
        </w:tc>
        <w:tc>
          <w:tcPr>
            <w:tcW w:w="782" w:type="dxa"/>
          </w:tcPr>
          <w:p w:rsidR="000B46D4" w:rsidRPr="00D51E7F" w:rsidRDefault="000B46D4" w:rsidP="000B46D4">
            <w:pPr>
              <w:jc w:val="center"/>
              <w:rPr>
                <w:sz w:val="20"/>
                <w:szCs w:val="20"/>
              </w:rPr>
            </w:pPr>
            <w:r w:rsidRPr="00D51E7F">
              <w:rPr>
                <w:sz w:val="20"/>
                <w:szCs w:val="20"/>
              </w:rPr>
              <w:t>1011</w:t>
            </w:r>
          </w:p>
        </w:tc>
        <w:tc>
          <w:tcPr>
            <w:tcW w:w="1170" w:type="dxa"/>
          </w:tcPr>
          <w:p w:rsidR="000B46D4" w:rsidRPr="00D51E7F" w:rsidRDefault="000B46D4" w:rsidP="000B46D4">
            <w:pPr>
              <w:jc w:val="center"/>
              <w:rPr>
                <w:sz w:val="20"/>
                <w:szCs w:val="20"/>
              </w:rPr>
            </w:pPr>
            <w:r w:rsidRPr="00D51E7F">
              <w:rPr>
                <w:sz w:val="20"/>
                <w:szCs w:val="20"/>
              </w:rPr>
              <w:t>800</w:t>
            </w:r>
          </w:p>
        </w:tc>
      </w:tr>
      <w:tr w:rsidR="000B46D4" w:rsidRPr="00D51E7F">
        <w:trPr>
          <w:jc w:val="center"/>
        </w:trPr>
        <w:tc>
          <w:tcPr>
            <w:tcW w:w="3798" w:type="dxa"/>
          </w:tcPr>
          <w:p w:rsidR="000B46D4" w:rsidRPr="00D51E7F" w:rsidRDefault="000B46D4" w:rsidP="000B46D4">
            <w:pPr>
              <w:rPr>
                <w:sz w:val="20"/>
                <w:szCs w:val="20"/>
                <w:lang w:val="fr-FR"/>
              </w:rPr>
            </w:pPr>
            <w:r>
              <w:rPr>
                <w:sz w:val="20"/>
                <w:szCs w:val="20"/>
                <w:lang w:val="fr-FR"/>
              </w:rPr>
              <w:t xml:space="preserve">Prix du coton </w:t>
            </w:r>
            <w:r w:rsidRPr="00D51E7F">
              <w:rPr>
                <w:sz w:val="20"/>
                <w:szCs w:val="20"/>
                <w:lang w:val="fr-FR"/>
              </w:rPr>
              <w:t>graine ($ US/kg)</w:t>
            </w:r>
          </w:p>
        </w:tc>
        <w:tc>
          <w:tcPr>
            <w:tcW w:w="866" w:type="dxa"/>
          </w:tcPr>
          <w:p w:rsidR="000B46D4" w:rsidRPr="00D51E7F" w:rsidRDefault="000B46D4" w:rsidP="000B46D4">
            <w:pPr>
              <w:jc w:val="center"/>
              <w:rPr>
                <w:sz w:val="20"/>
                <w:szCs w:val="20"/>
              </w:rPr>
            </w:pPr>
            <w:r w:rsidRPr="00D51E7F">
              <w:rPr>
                <w:sz w:val="20"/>
                <w:szCs w:val="20"/>
              </w:rPr>
              <w:t>0,33</w:t>
            </w:r>
          </w:p>
        </w:tc>
        <w:tc>
          <w:tcPr>
            <w:tcW w:w="782" w:type="dxa"/>
          </w:tcPr>
          <w:p w:rsidR="000B46D4" w:rsidRPr="00D51E7F" w:rsidRDefault="000B46D4" w:rsidP="000B46D4">
            <w:pPr>
              <w:jc w:val="center"/>
              <w:rPr>
                <w:sz w:val="20"/>
                <w:szCs w:val="20"/>
              </w:rPr>
            </w:pPr>
            <w:r w:rsidRPr="00D51E7F">
              <w:rPr>
                <w:sz w:val="20"/>
                <w:szCs w:val="20"/>
              </w:rPr>
              <w:t>0,32</w:t>
            </w:r>
          </w:p>
        </w:tc>
        <w:tc>
          <w:tcPr>
            <w:tcW w:w="1170" w:type="dxa"/>
          </w:tcPr>
          <w:p w:rsidR="000B46D4" w:rsidRPr="00D51E7F" w:rsidRDefault="000B46D4" w:rsidP="000B46D4">
            <w:pPr>
              <w:jc w:val="center"/>
              <w:rPr>
                <w:sz w:val="20"/>
                <w:szCs w:val="20"/>
              </w:rPr>
            </w:pPr>
            <w:r w:rsidRPr="00D51E7F">
              <w:rPr>
                <w:sz w:val="20"/>
                <w:szCs w:val="20"/>
              </w:rPr>
              <w:t>0,29</w:t>
            </w: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Valeur brute par ha ($ US)</w:t>
            </w:r>
          </w:p>
        </w:tc>
        <w:tc>
          <w:tcPr>
            <w:tcW w:w="866" w:type="dxa"/>
          </w:tcPr>
          <w:p w:rsidR="000B46D4" w:rsidRPr="00D51E7F" w:rsidRDefault="000B46D4" w:rsidP="000B46D4">
            <w:pPr>
              <w:jc w:val="center"/>
              <w:rPr>
                <w:sz w:val="20"/>
                <w:szCs w:val="20"/>
              </w:rPr>
            </w:pPr>
            <w:r w:rsidRPr="00D51E7F">
              <w:rPr>
                <w:sz w:val="20"/>
                <w:szCs w:val="20"/>
              </w:rPr>
              <w:t>359</w:t>
            </w:r>
          </w:p>
        </w:tc>
        <w:tc>
          <w:tcPr>
            <w:tcW w:w="782" w:type="dxa"/>
          </w:tcPr>
          <w:p w:rsidR="000B46D4" w:rsidRPr="00D51E7F" w:rsidRDefault="000B46D4" w:rsidP="000B46D4">
            <w:pPr>
              <w:jc w:val="center"/>
              <w:rPr>
                <w:sz w:val="20"/>
                <w:szCs w:val="20"/>
              </w:rPr>
            </w:pPr>
            <w:r w:rsidRPr="00D51E7F">
              <w:rPr>
                <w:sz w:val="20"/>
                <w:szCs w:val="20"/>
              </w:rPr>
              <w:t>324</w:t>
            </w:r>
          </w:p>
        </w:tc>
        <w:tc>
          <w:tcPr>
            <w:tcW w:w="1170" w:type="dxa"/>
          </w:tcPr>
          <w:p w:rsidR="000B46D4" w:rsidRPr="00D51E7F" w:rsidRDefault="000B46D4" w:rsidP="000B46D4">
            <w:pPr>
              <w:jc w:val="center"/>
              <w:rPr>
                <w:sz w:val="20"/>
                <w:szCs w:val="20"/>
              </w:rPr>
            </w:pPr>
            <w:r w:rsidRPr="00D51E7F">
              <w:rPr>
                <w:sz w:val="20"/>
                <w:szCs w:val="20"/>
              </w:rPr>
              <w:t>232</w:t>
            </w: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Moins …</w:t>
            </w:r>
          </w:p>
        </w:tc>
        <w:tc>
          <w:tcPr>
            <w:tcW w:w="866" w:type="dxa"/>
          </w:tcPr>
          <w:p w:rsidR="000B46D4" w:rsidRPr="00D51E7F" w:rsidRDefault="000B46D4" w:rsidP="000B46D4">
            <w:pPr>
              <w:jc w:val="center"/>
              <w:rPr>
                <w:sz w:val="20"/>
                <w:szCs w:val="20"/>
              </w:rPr>
            </w:pPr>
          </w:p>
        </w:tc>
        <w:tc>
          <w:tcPr>
            <w:tcW w:w="782" w:type="dxa"/>
          </w:tcPr>
          <w:p w:rsidR="000B46D4" w:rsidRPr="00D51E7F" w:rsidRDefault="000B46D4" w:rsidP="000B46D4">
            <w:pPr>
              <w:jc w:val="center"/>
              <w:rPr>
                <w:sz w:val="20"/>
                <w:szCs w:val="20"/>
              </w:rPr>
            </w:pPr>
          </w:p>
        </w:tc>
        <w:tc>
          <w:tcPr>
            <w:tcW w:w="1170" w:type="dxa"/>
          </w:tcPr>
          <w:p w:rsidR="000B46D4" w:rsidRPr="00D51E7F" w:rsidRDefault="000B46D4" w:rsidP="000B46D4">
            <w:pPr>
              <w:jc w:val="center"/>
              <w:rPr>
                <w:sz w:val="20"/>
                <w:szCs w:val="20"/>
              </w:rPr>
            </w:pP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 coûts d’intrants ($ US/ha)</w:t>
            </w:r>
          </w:p>
        </w:tc>
        <w:tc>
          <w:tcPr>
            <w:tcW w:w="866" w:type="dxa"/>
          </w:tcPr>
          <w:p w:rsidR="000B46D4" w:rsidRPr="00D51E7F" w:rsidRDefault="000B46D4" w:rsidP="000B46D4">
            <w:pPr>
              <w:jc w:val="center"/>
              <w:rPr>
                <w:sz w:val="20"/>
                <w:szCs w:val="20"/>
              </w:rPr>
            </w:pPr>
            <w:r w:rsidRPr="00D51E7F">
              <w:rPr>
                <w:sz w:val="20"/>
                <w:szCs w:val="20"/>
              </w:rPr>
              <w:t>165</w:t>
            </w:r>
          </w:p>
        </w:tc>
        <w:tc>
          <w:tcPr>
            <w:tcW w:w="782" w:type="dxa"/>
          </w:tcPr>
          <w:p w:rsidR="000B46D4" w:rsidRPr="00D51E7F" w:rsidRDefault="000B46D4" w:rsidP="000B46D4">
            <w:pPr>
              <w:jc w:val="center"/>
              <w:rPr>
                <w:sz w:val="20"/>
                <w:szCs w:val="20"/>
              </w:rPr>
            </w:pPr>
            <w:r w:rsidRPr="00D51E7F">
              <w:rPr>
                <w:sz w:val="20"/>
                <w:szCs w:val="20"/>
              </w:rPr>
              <w:t>160</w:t>
            </w:r>
          </w:p>
        </w:tc>
        <w:tc>
          <w:tcPr>
            <w:tcW w:w="1170" w:type="dxa"/>
          </w:tcPr>
          <w:p w:rsidR="000B46D4" w:rsidRPr="00D51E7F" w:rsidRDefault="000B46D4" w:rsidP="000B46D4">
            <w:pPr>
              <w:jc w:val="center"/>
              <w:rPr>
                <w:sz w:val="20"/>
                <w:szCs w:val="20"/>
              </w:rPr>
            </w:pPr>
            <w:r w:rsidRPr="00D51E7F">
              <w:rPr>
                <w:sz w:val="20"/>
                <w:szCs w:val="20"/>
              </w:rPr>
              <w:t>90</w:t>
            </w: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 services engagés ($ US/ha)</w:t>
            </w:r>
          </w:p>
        </w:tc>
        <w:tc>
          <w:tcPr>
            <w:tcW w:w="866" w:type="dxa"/>
          </w:tcPr>
          <w:p w:rsidR="000B46D4" w:rsidRPr="00D51E7F" w:rsidRDefault="000B46D4" w:rsidP="000B46D4">
            <w:pPr>
              <w:jc w:val="center"/>
              <w:rPr>
                <w:sz w:val="20"/>
                <w:szCs w:val="20"/>
              </w:rPr>
            </w:pPr>
            <w:r w:rsidRPr="00D51E7F">
              <w:rPr>
                <w:sz w:val="20"/>
                <w:szCs w:val="20"/>
              </w:rPr>
              <w:t>35</w:t>
            </w:r>
          </w:p>
        </w:tc>
        <w:tc>
          <w:tcPr>
            <w:tcW w:w="782" w:type="dxa"/>
          </w:tcPr>
          <w:p w:rsidR="000B46D4" w:rsidRPr="00D51E7F" w:rsidRDefault="000B46D4" w:rsidP="000B46D4">
            <w:pPr>
              <w:jc w:val="center"/>
              <w:rPr>
                <w:sz w:val="20"/>
                <w:szCs w:val="20"/>
              </w:rPr>
            </w:pPr>
            <w:r w:rsidRPr="00D51E7F">
              <w:rPr>
                <w:sz w:val="20"/>
                <w:szCs w:val="20"/>
              </w:rPr>
              <w:t>31</w:t>
            </w:r>
          </w:p>
        </w:tc>
        <w:tc>
          <w:tcPr>
            <w:tcW w:w="1170" w:type="dxa"/>
          </w:tcPr>
          <w:p w:rsidR="000B46D4" w:rsidRPr="00D51E7F" w:rsidRDefault="000B46D4" w:rsidP="000B46D4">
            <w:pPr>
              <w:jc w:val="center"/>
              <w:rPr>
                <w:sz w:val="20"/>
                <w:szCs w:val="20"/>
              </w:rPr>
            </w:pPr>
            <w:r w:rsidRPr="00D51E7F">
              <w:rPr>
                <w:sz w:val="20"/>
                <w:szCs w:val="20"/>
              </w:rPr>
              <w:t>25</w:t>
            </w: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Valeur ajoutée par ha ($ US), I</w:t>
            </w:r>
          </w:p>
        </w:tc>
        <w:tc>
          <w:tcPr>
            <w:tcW w:w="866" w:type="dxa"/>
          </w:tcPr>
          <w:p w:rsidR="000B46D4" w:rsidRPr="00D51E7F" w:rsidRDefault="000B46D4" w:rsidP="000B46D4">
            <w:pPr>
              <w:jc w:val="center"/>
              <w:rPr>
                <w:sz w:val="20"/>
                <w:szCs w:val="20"/>
              </w:rPr>
            </w:pPr>
            <w:r w:rsidRPr="00D51E7F">
              <w:rPr>
                <w:sz w:val="20"/>
                <w:szCs w:val="20"/>
              </w:rPr>
              <w:t>195</w:t>
            </w:r>
          </w:p>
        </w:tc>
        <w:tc>
          <w:tcPr>
            <w:tcW w:w="782" w:type="dxa"/>
          </w:tcPr>
          <w:p w:rsidR="000B46D4" w:rsidRPr="00D51E7F" w:rsidRDefault="000B46D4" w:rsidP="000B46D4">
            <w:pPr>
              <w:jc w:val="center"/>
              <w:rPr>
                <w:sz w:val="20"/>
                <w:szCs w:val="20"/>
              </w:rPr>
            </w:pPr>
            <w:r w:rsidRPr="00D51E7F">
              <w:rPr>
                <w:sz w:val="20"/>
                <w:szCs w:val="20"/>
              </w:rPr>
              <w:t>164</w:t>
            </w:r>
          </w:p>
        </w:tc>
        <w:tc>
          <w:tcPr>
            <w:tcW w:w="1170" w:type="dxa"/>
          </w:tcPr>
          <w:p w:rsidR="000B46D4" w:rsidRPr="00D51E7F" w:rsidRDefault="000B46D4" w:rsidP="000B46D4">
            <w:pPr>
              <w:jc w:val="center"/>
              <w:rPr>
                <w:sz w:val="20"/>
                <w:szCs w:val="20"/>
              </w:rPr>
            </w:pPr>
            <w:r w:rsidRPr="00D51E7F">
              <w:rPr>
                <w:sz w:val="20"/>
                <w:szCs w:val="20"/>
              </w:rPr>
              <w:t>142</w:t>
            </w: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Valeur ajoutée par ha ($ US), II</w:t>
            </w:r>
          </w:p>
        </w:tc>
        <w:tc>
          <w:tcPr>
            <w:tcW w:w="866" w:type="dxa"/>
          </w:tcPr>
          <w:p w:rsidR="000B46D4" w:rsidRPr="00D51E7F" w:rsidRDefault="000B46D4" w:rsidP="000B46D4">
            <w:pPr>
              <w:jc w:val="center"/>
              <w:rPr>
                <w:sz w:val="20"/>
                <w:szCs w:val="20"/>
              </w:rPr>
            </w:pPr>
            <w:r w:rsidRPr="00D51E7F">
              <w:rPr>
                <w:sz w:val="20"/>
                <w:szCs w:val="20"/>
              </w:rPr>
              <w:t>160</w:t>
            </w:r>
          </w:p>
        </w:tc>
        <w:tc>
          <w:tcPr>
            <w:tcW w:w="782" w:type="dxa"/>
          </w:tcPr>
          <w:p w:rsidR="000B46D4" w:rsidRPr="00D51E7F" w:rsidRDefault="000B46D4" w:rsidP="000B46D4">
            <w:pPr>
              <w:jc w:val="center"/>
              <w:rPr>
                <w:sz w:val="20"/>
                <w:szCs w:val="20"/>
              </w:rPr>
            </w:pPr>
            <w:r w:rsidRPr="00D51E7F">
              <w:rPr>
                <w:sz w:val="20"/>
                <w:szCs w:val="20"/>
              </w:rPr>
              <w:t>133</w:t>
            </w:r>
          </w:p>
        </w:tc>
        <w:tc>
          <w:tcPr>
            <w:tcW w:w="1170" w:type="dxa"/>
          </w:tcPr>
          <w:p w:rsidR="000B46D4" w:rsidRPr="00D51E7F" w:rsidRDefault="000B46D4" w:rsidP="000B46D4">
            <w:pPr>
              <w:jc w:val="center"/>
              <w:rPr>
                <w:sz w:val="20"/>
                <w:szCs w:val="20"/>
              </w:rPr>
            </w:pPr>
            <w:r w:rsidRPr="00D51E7F">
              <w:rPr>
                <w:sz w:val="20"/>
                <w:szCs w:val="20"/>
              </w:rPr>
              <w:t>117</w:t>
            </w:r>
          </w:p>
        </w:tc>
      </w:tr>
      <w:tr w:rsidR="000B46D4" w:rsidRPr="00D51E7F">
        <w:trPr>
          <w:jc w:val="center"/>
        </w:trPr>
        <w:tc>
          <w:tcPr>
            <w:tcW w:w="3798" w:type="dxa"/>
          </w:tcPr>
          <w:p w:rsidR="000B46D4" w:rsidRPr="00D51E7F" w:rsidRDefault="000B46D4" w:rsidP="000B46D4">
            <w:pPr>
              <w:rPr>
                <w:sz w:val="20"/>
                <w:szCs w:val="20"/>
                <w:lang w:val="fr-FR"/>
              </w:rPr>
            </w:pPr>
            <w:r>
              <w:rPr>
                <w:sz w:val="20"/>
                <w:szCs w:val="20"/>
                <w:lang w:val="fr-FR"/>
              </w:rPr>
              <w:t>Ratio</w:t>
            </w:r>
            <w:r w:rsidRPr="00D51E7F">
              <w:rPr>
                <w:sz w:val="20"/>
                <w:szCs w:val="20"/>
                <w:lang w:val="fr-FR"/>
              </w:rPr>
              <w:t xml:space="preserve"> d’égrenage </w:t>
            </w:r>
          </w:p>
        </w:tc>
        <w:tc>
          <w:tcPr>
            <w:tcW w:w="866" w:type="dxa"/>
          </w:tcPr>
          <w:p w:rsidR="000B46D4" w:rsidRPr="00D51E7F" w:rsidRDefault="000B46D4" w:rsidP="000B46D4">
            <w:pPr>
              <w:jc w:val="center"/>
              <w:rPr>
                <w:sz w:val="20"/>
                <w:szCs w:val="20"/>
              </w:rPr>
            </w:pPr>
            <w:r w:rsidRPr="00D51E7F">
              <w:rPr>
                <w:sz w:val="20"/>
                <w:szCs w:val="20"/>
              </w:rPr>
              <w:t>42%</w:t>
            </w:r>
          </w:p>
        </w:tc>
        <w:tc>
          <w:tcPr>
            <w:tcW w:w="782" w:type="dxa"/>
          </w:tcPr>
          <w:p w:rsidR="000B46D4" w:rsidRPr="00D51E7F" w:rsidRDefault="000B46D4" w:rsidP="000B46D4">
            <w:pPr>
              <w:jc w:val="center"/>
              <w:rPr>
                <w:sz w:val="20"/>
                <w:szCs w:val="20"/>
              </w:rPr>
            </w:pPr>
            <w:r w:rsidRPr="00D51E7F">
              <w:rPr>
                <w:sz w:val="20"/>
                <w:szCs w:val="20"/>
              </w:rPr>
              <w:t>42%</w:t>
            </w:r>
          </w:p>
        </w:tc>
        <w:tc>
          <w:tcPr>
            <w:tcW w:w="1170" w:type="dxa"/>
          </w:tcPr>
          <w:p w:rsidR="000B46D4" w:rsidRPr="00D51E7F" w:rsidRDefault="000B46D4" w:rsidP="000B46D4">
            <w:pPr>
              <w:jc w:val="center"/>
              <w:rPr>
                <w:sz w:val="20"/>
                <w:szCs w:val="20"/>
              </w:rPr>
            </w:pPr>
            <w:r w:rsidRPr="00D51E7F">
              <w:rPr>
                <w:sz w:val="20"/>
                <w:szCs w:val="20"/>
              </w:rPr>
              <w:t>41%</w:t>
            </w: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Valeur ajoutée par kg de fibre ($ US), I</w:t>
            </w:r>
          </w:p>
        </w:tc>
        <w:tc>
          <w:tcPr>
            <w:tcW w:w="866" w:type="dxa"/>
          </w:tcPr>
          <w:p w:rsidR="000B46D4" w:rsidRPr="00D51E7F" w:rsidRDefault="000B46D4" w:rsidP="000B46D4">
            <w:pPr>
              <w:jc w:val="center"/>
              <w:rPr>
                <w:sz w:val="20"/>
                <w:szCs w:val="20"/>
              </w:rPr>
            </w:pPr>
            <w:r w:rsidRPr="00D51E7F">
              <w:rPr>
                <w:sz w:val="20"/>
                <w:szCs w:val="20"/>
              </w:rPr>
              <w:t>0,42</w:t>
            </w:r>
          </w:p>
        </w:tc>
        <w:tc>
          <w:tcPr>
            <w:tcW w:w="782" w:type="dxa"/>
          </w:tcPr>
          <w:p w:rsidR="000B46D4" w:rsidRPr="00D51E7F" w:rsidRDefault="000B46D4" w:rsidP="000B46D4">
            <w:pPr>
              <w:jc w:val="center"/>
              <w:rPr>
                <w:sz w:val="20"/>
                <w:szCs w:val="20"/>
              </w:rPr>
            </w:pPr>
            <w:r w:rsidRPr="00D51E7F">
              <w:rPr>
                <w:sz w:val="20"/>
                <w:szCs w:val="20"/>
              </w:rPr>
              <w:t>0,39</w:t>
            </w:r>
          </w:p>
        </w:tc>
        <w:tc>
          <w:tcPr>
            <w:tcW w:w="1170" w:type="dxa"/>
          </w:tcPr>
          <w:p w:rsidR="000B46D4" w:rsidRPr="00D51E7F" w:rsidRDefault="000B46D4" w:rsidP="000B46D4">
            <w:pPr>
              <w:jc w:val="center"/>
              <w:rPr>
                <w:sz w:val="20"/>
                <w:szCs w:val="20"/>
              </w:rPr>
            </w:pPr>
            <w:r w:rsidRPr="00D51E7F">
              <w:rPr>
                <w:sz w:val="20"/>
                <w:szCs w:val="20"/>
              </w:rPr>
              <w:t>0,43</w:t>
            </w:r>
          </w:p>
        </w:tc>
      </w:tr>
      <w:tr w:rsidR="000B46D4" w:rsidRPr="00D51E7F">
        <w:trPr>
          <w:jc w:val="center"/>
        </w:trPr>
        <w:tc>
          <w:tcPr>
            <w:tcW w:w="3798" w:type="dxa"/>
            <w:tcBorders>
              <w:bottom w:val="dashSmallGap" w:sz="4" w:space="0" w:color="auto"/>
            </w:tcBorders>
          </w:tcPr>
          <w:p w:rsidR="000B46D4" w:rsidRPr="00D51E7F" w:rsidRDefault="000B46D4" w:rsidP="000B46D4">
            <w:pPr>
              <w:rPr>
                <w:sz w:val="20"/>
                <w:szCs w:val="20"/>
                <w:lang w:val="fr-FR"/>
              </w:rPr>
            </w:pPr>
            <w:r w:rsidRPr="00D51E7F">
              <w:rPr>
                <w:sz w:val="20"/>
                <w:szCs w:val="20"/>
                <w:lang w:val="fr-FR"/>
              </w:rPr>
              <w:t>Valeur ajoutée par kg de fibre ($ US), II</w:t>
            </w:r>
          </w:p>
        </w:tc>
        <w:tc>
          <w:tcPr>
            <w:tcW w:w="866" w:type="dxa"/>
            <w:tcBorders>
              <w:bottom w:val="dashSmallGap" w:sz="4" w:space="0" w:color="auto"/>
            </w:tcBorders>
          </w:tcPr>
          <w:p w:rsidR="000B46D4" w:rsidRPr="00D51E7F" w:rsidRDefault="000B46D4" w:rsidP="000B46D4">
            <w:pPr>
              <w:jc w:val="center"/>
              <w:rPr>
                <w:sz w:val="20"/>
                <w:szCs w:val="20"/>
              </w:rPr>
            </w:pPr>
            <w:r w:rsidRPr="00D51E7F">
              <w:rPr>
                <w:sz w:val="20"/>
                <w:szCs w:val="20"/>
              </w:rPr>
              <w:t>0,35</w:t>
            </w:r>
          </w:p>
        </w:tc>
        <w:tc>
          <w:tcPr>
            <w:tcW w:w="782" w:type="dxa"/>
            <w:tcBorders>
              <w:bottom w:val="dashSmallGap" w:sz="4" w:space="0" w:color="auto"/>
            </w:tcBorders>
          </w:tcPr>
          <w:p w:rsidR="000B46D4" w:rsidRPr="00D51E7F" w:rsidRDefault="000B46D4" w:rsidP="000B46D4">
            <w:pPr>
              <w:jc w:val="center"/>
              <w:rPr>
                <w:sz w:val="20"/>
                <w:szCs w:val="20"/>
              </w:rPr>
            </w:pPr>
            <w:r w:rsidRPr="00D51E7F">
              <w:rPr>
                <w:sz w:val="20"/>
                <w:szCs w:val="20"/>
              </w:rPr>
              <w:t>0,31</w:t>
            </w:r>
          </w:p>
        </w:tc>
        <w:tc>
          <w:tcPr>
            <w:tcW w:w="1170" w:type="dxa"/>
            <w:tcBorders>
              <w:bottom w:val="dashSmallGap" w:sz="4" w:space="0" w:color="auto"/>
            </w:tcBorders>
          </w:tcPr>
          <w:p w:rsidR="000B46D4" w:rsidRPr="00D51E7F" w:rsidRDefault="000B46D4" w:rsidP="000B46D4">
            <w:pPr>
              <w:jc w:val="center"/>
              <w:rPr>
                <w:sz w:val="20"/>
                <w:szCs w:val="20"/>
              </w:rPr>
            </w:pPr>
            <w:r w:rsidRPr="00D51E7F">
              <w:rPr>
                <w:sz w:val="20"/>
                <w:szCs w:val="20"/>
              </w:rPr>
              <w:t>0,36</w:t>
            </w:r>
          </w:p>
        </w:tc>
      </w:tr>
      <w:tr w:rsidR="000B46D4" w:rsidRPr="00027FD2">
        <w:trPr>
          <w:jc w:val="center"/>
        </w:trPr>
        <w:tc>
          <w:tcPr>
            <w:tcW w:w="3798" w:type="dxa"/>
            <w:tcBorders>
              <w:top w:val="dashSmallGap" w:sz="4" w:space="0" w:color="auto"/>
            </w:tcBorders>
          </w:tcPr>
          <w:p w:rsidR="000B46D4" w:rsidRPr="00D51E7F" w:rsidRDefault="000B46D4" w:rsidP="000B46D4">
            <w:pPr>
              <w:rPr>
                <w:b/>
                <w:bCs/>
                <w:sz w:val="20"/>
                <w:szCs w:val="20"/>
                <w:lang w:val="fr-FR"/>
              </w:rPr>
            </w:pPr>
            <w:r w:rsidRPr="00D51E7F">
              <w:rPr>
                <w:b/>
                <w:bCs/>
                <w:sz w:val="20"/>
                <w:szCs w:val="20"/>
                <w:lang w:val="fr-FR"/>
              </w:rPr>
              <w:t>Valeur ajoutée au niveau de l’égrenage</w:t>
            </w:r>
          </w:p>
        </w:tc>
        <w:tc>
          <w:tcPr>
            <w:tcW w:w="866" w:type="dxa"/>
            <w:tcBorders>
              <w:top w:val="dashSmallGap" w:sz="4" w:space="0" w:color="auto"/>
            </w:tcBorders>
          </w:tcPr>
          <w:p w:rsidR="000B46D4" w:rsidRPr="00D51E7F" w:rsidRDefault="000B46D4" w:rsidP="000B46D4">
            <w:pPr>
              <w:jc w:val="center"/>
              <w:rPr>
                <w:sz w:val="20"/>
                <w:szCs w:val="20"/>
                <w:lang w:val="fr-FR"/>
              </w:rPr>
            </w:pPr>
          </w:p>
        </w:tc>
        <w:tc>
          <w:tcPr>
            <w:tcW w:w="782" w:type="dxa"/>
            <w:tcBorders>
              <w:top w:val="dashSmallGap" w:sz="4" w:space="0" w:color="auto"/>
            </w:tcBorders>
          </w:tcPr>
          <w:p w:rsidR="000B46D4" w:rsidRPr="00D51E7F" w:rsidRDefault="000B46D4" w:rsidP="000B46D4">
            <w:pPr>
              <w:jc w:val="center"/>
              <w:rPr>
                <w:sz w:val="20"/>
                <w:szCs w:val="20"/>
                <w:lang w:val="fr-FR"/>
              </w:rPr>
            </w:pPr>
          </w:p>
        </w:tc>
        <w:tc>
          <w:tcPr>
            <w:tcW w:w="1170" w:type="dxa"/>
            <w:tcBorders>
              <w:top w:val="dashSmallGap" w:sz="4" w:space="0" w:color="auto"/>
            </w:tcBorders>
          </w:tcPr>
          <w:p w:rsidR="000B46D4" w:rsidRPr="00D51E7F" w:rsidRDefault="000B46D4" w:rsidP="000B46D4">
            <w:pPr>
              <w:jc w:val="center"/>
              <w:rPr>
                <w:sz w:val="20"/>
                <w:szCs w:val="20"/>
                <w:lang w:val="fr-FR"/>
              </w:rPr>
            </w:pP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Valeur franco camion par kg de coton égrené</w:t>
            </w:r>
            <w:r w:rsidRPr="00D51E7F" w:rsidDel="003C07DD">
              <w:rPr>
                <w:sz w:val="20"/>
                <w:szCs w:val="20"/>
                <w:lang w:val="fr-FR"/>
              </w:rPr>
              <w:t xml:space="preserve"> </w:t>
            </w:r>
            <w:r w:rsidRPr="00D51E7F">
              <w:rPr>
                <w:sz w:val="20"/>
                <w:szCs w:val="20"/>
                <w:lang w:val="fr-FR"/>
              </w:rPr>
              <w:t>($ US)</w:t>
            </w:r>
          </w:p>
        </w:tc>
        <w:tc>
          <w:tcPr>
            <w:tcW w:w="866" w:type="dxa"/>
          </w:tcPr>
          <w:p w:rsidR="000B46D4" w:rsidRPr="00D51E7F" w:rsidRDefault="000B46D4" w:rsidP="000B46D4">
            <w:pPr>
              <w:jc w:val="center"/>
              <w:rPr>
                <w:sz w:val="20"/>
                <w:szCs w:val="20"/>
              </w:rPr>
            </w:pPr>
            <w:r w:rsidRPr="00D51E7F">
              <w:rPr>
                <w:sz w:val="20"/>
                <w:szCs w:val="20"/>
              </w:rPr>
              <w:t>1,13</w:t>
            </w:r>
          </w:p>
        </w:tc>
        <w:tc>
          <w:tcPr>
            <w:tcW w:w="782" w:type="dxa"/>
          </w:tcPr>
          <w:p w:rsidR="000B46D4" w:rsidRPr="00D51E7F" w:rsidRDefault="000B46D4" w:rsidP="000B46D4">
            <w:pPr>
              <w:jc w:val="center"/>
              <w:rPr>
                <w:sz w:val="20"/>
                <w:szCs w:val="20"/>
              </w:rPr>
            </w:pPr>
            <w:r w:rsidRPr="00D51E7F">
              <w:rPr>
                <w:sz w:val="20"/>
                <w:szCs w:val="20"/>
              </w:rPr>
              <w:t>1,1</w:t>
            </w:r>
          </w:p>
        </w:tc>
        <w:tc>
          <w:tcPr>
            <w:tcW w:w="1170" w:type="dxa"/>
          </w:tcPr>
          <w:p w:rsidR="000B46D4" w:rsidRPr="00D51E7F" w:rsidRDefault="000B46D4" w:rsidP="000B46D4">
            <w:pPr>
              <w:jc w:val="center"/>
              <w:rPr>
                <w:sz w:val="20"/>
                <w:szCs w:val="20"/>
              </w:rPr>
            </w:pPr>
            <w:r w:rsidRPr="00D51E7F">
              <w:rPr>
                <w:sz w:val="20"/>
                <w:szCs w:val="20"/>
              </w:rPr>
              <w:t>1,13</w:t>
            </w: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Moins…</w:t>
            </w:r>
          </w:p>
        </w:tc>
        <w:tc>
          <w:tcPr>
            <w:tcW w:w="866" w:type="dxa"/>
          </w:tcPr>
          <w:p w:rsidR="000B46D4" w:rsidRPr="00D51E7F" w:rsidRDefault="000B46D4" w:rsidP="000B46D4">
            <w:pPr>
              <w:jc w:val="center"/>
              <w:rPr>
                <w:sz w:val="20"/>
                <w:szCs w:val="20"/>
              </w:rPr>
            </w:pPr>
          </w:p>
        </w:tc>
        <w:tc>
          <w:tcPr>
            <w:tcW w:w="782" w:type="dxa"/>
          </w:tcPr>
          <w:p w:rsidR="000B46D4" w:rsidRPr="00D51E7F" w:rsidRDefault="000B46D4" w:rsidP="000B46D4">
            <w:pPr>
              <w:jc w:val="center"/>
              <w:rPr>
                <w:sz w:val="20"/>
                <w:szCs w:val="20"/>
              </w:rPr>
            </w:pPr>
          </w:p>
        </w:tc>
        <w:tc>
          <w:tcPr>
            <w:tcW w:w="1170" w:type="dxa"/>
          </w:tcPr>
          <w:p w:rsidR="000B46D4" w:rsidRPr="00D51E7F" w:rsidRDefault="000B46D4" w:rsidP="000B46D4">
            <w:pPr>
              <w:jc w:val="center"/>
              <w:rPr>
                <w:sz w:val="20"/>
                <w:szCs w:val="20"/>
              </w:rPr>
            </w:pP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 prix payé à l’agriculteur par kg de coton égrené ($ US)</w:t>
            </w:r>
          </w:p>
        </w:tc>
        <w:tc>
          <w:tcPr>
            <w:tcW w:w="866" w:type="dxa"/>
          </w:tcPr>
          <w:p w:rsidR="000B46D4" w:rsidRPr="00D51E7F" w:rsidRDefault="000B46D4" w:rsidP="000B46D4">
            <w:pPr>
              <w:jc w:val="center"/>
              <w:rPr>
                <w:sz w:val="20"/>
                <w:szCs w:val="20"/>
              </w:rPr>
            </w:pPr>
            <w:r w:rsidRPr="00D51E7F">
              <w:rPr>
                <w:sz w:val="20"/>
                <w:szCs w:val="20"/>
              </w:rPr>
              <w:t>0,78</w:t>
            </w:r>
          </w:p>
        </w:tc>
        <w:tc>
          <w:tcPr>
            <w:tcW w:w="782" w:type="dxa"/>
          </w:tcPr>
          <w:p w:rsidR="000B46D4" w:rsidRPr="00D51E7F" w:rsidRDefault="000B46D4" w:rsidP="000B46D4">
            <w:pPr>
              <w:jc w:val="center"/>
              <w:rPr>
                <w:sz w:val="20"/>
                <w:szCs w:val="20"/>
              </w:rPr>
            </w:pPr>
            <w:r w:rsidRPr="00D51E7F">
              <w:rPr>
                <w:sz w:val="20"/>
                <w:szCs w:val="20"/>
              </w:rPr>
              <w:t>0,75</w:t>
            </w:r>
          </w:p>
        </w:tc>
        <w:tc>
          <w:tcPr>
            <w:tcW w:w="1170" w:type="dxa"/>
          </w:tcPr>
          <w:p w:rsidR="000B46D4" w:rsidRPr="00D51E7F" w:rsidRDefault="000B46D4" w:rsidP="000B46D4">
            <w:pPr>
              <w:jc w:val="center"/>
              <w:rPr>
                <w:sz w:val="20"/>
                <w:szCs w:val="20"/>
              </w:rPr>
            </w:pPr>
            <w:r w:rsidRPr="00D51E7F">
              <w:rPr>
                <w:sz w:val="20"/>
                <w:szCs w:val="20"/>
              </w:rPr>
              <w:t>0,67</w:t>
            </w: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 xml:space="preserve">… autre coût hors taxe, hors </w:t>
            </w:r>
            <w:r>
              <w:rPr>
                <w:sz w:val="20"/>
                <w:szCs w:val="20"/>
                <w:lang w:val="fr-FR"/>
              </w:rPr>
              <w:t>travail</w:t>
            </w:r>
            <w:r w:rsidRPr="00D51E7F">
              <w:rPr>
                <w:sz w:val="20"/>
                <w:szCs w:val="20"/>
                <w:lang w:val="fr-FR"/>
              </w:rPr>
              <w:t xml:space="preserve"> ($ US)</w:t>
            </w:r>
          </w:p>
        </w:tc>
        <w:tc>
          <w:tcPr>
            <w:tcW w:w="866" w:type="dxa"/>
          </w:tcPr>
          <w:p w:rsidR="000B46D4" w:rsidRPr="00D51E7F" w:rsidRDefault="000B46D4" w:rsidP="000B46D4">
            <w:pPr>
              <w:jc w:val="center"/>
              <w:rPr>
                <w:sz w:val="20"/>
                <w:szCs w:val="20"/>
              </w:rPr>
            </w:pPr>
            <w:r w:rsidRPr="00D51E7F">
              <w:rPr>
                <w:sz w:val="20"/>
                <w:szCs w:val="20"/>
              </w:rPr>
              <w:t>0,3</w:t>
            </w:r>
          </w:p>
        </w:tc>
        <w:tc>
          <w:tcPr>
            <w:tcW w:w="782" w:type="dxa"/>
          </w:tcPr>
          <w:p w:rsidR="000B46D4" w:rsidRPr="00D51E7F" w:rsidRDefault="000B46D4" w:rsidP="000B46D4">
            <w:pPr>
              <w:jc w:val="center"/>
              <w:rPr>
                <w:sz w:val="20"/>
                <w:szCs w:val="20"/>
              </w:rPr>
            </w:pPr>
            <w:r w:rsidRPr="00D51E7F">
              <w:rPr>
                <w:sz w:val="20"/>
                <w:szCs w:val="20"/>
              </w:rPr>
              <w:t>0,39</w:t>
            </w:r>
          </w:p>
        </w:tc>
        <w:tc>
          <w:tcPr>
            <w:tcW w:w="1170" w:type="dxa"/>
          </w:tcPr>
          <w:p w:rsidR="000B46D4" w:rsidRPr="00D51E7F" w:rsidRDefault="000B46D4" w:rsidP="000B46D4">
            <w:pPr>
              <w:jc w:val="center"/>
              <w:rPr>
                <w:sz w:val="20"/>
                <w:szCs w:val="20"/>
              </w:rPr>
            </w:pPr>
            <w:r w:rsidRPr="00D51E7F">
              <w:rPr>
                <w:sz w:val="20"/>
                <w:szCs w:val="20"/>
              </w:rPr>
              <w:t>0,22</w:t>
            </w:r>
          </w:p>
        </w:tc>
      </w:tr>
      <w:tr w:rsidR="000B46D4" w:rsidRPr="00D51E7F">
        <w:trPr>
          <w:jc w:val="center"/>
        </w:trPr>
        <w:tc>
          <w:tcPr>
            <w:tcW w:w="3798" w:type="dxa"/>
          </w:tcPr>
          <w:p w:rsidR="009E64A3" w:rsidRDefault="000B46D4" w:rsidP="000B46D4">
            <w:pPr>
              <w:rPr>
                <w:sz w:val="20"/>
                <w:szCs w:val="20"/>
                <w:lang w:val="fr-FR"/>
              </w:rPr>
            </w:pPr>
            <w:r w:rsidRPr="00D51E7F">
              <w:rPr>
                <w:sz w:val="20"/>
                <w:szCs w:val="20"/>
                <w:lang w:val="fr-FR"/>
              </w:rPr>
              <w:t>Valeur ajoutée par kg de coton égrené</w:t>
            </w:r>
            <w:r w:rsidRPr="00D51E7F" w:rsidDel="003C07DD">
              <w:rPr>
                <w:sz w:val="20"/>
                <w:szCs w:val="20"/>
                <w:lang w:val="fr-FR"/>
              </w:rPr>
              <w:t xml:space="preserve"> </w:t>
            </w:r>
          </w:p>
          <w:p w:rsidR="000B46D4" w:rsidRPr="00D51E7F" w:rsidRDefault="000B46D4" w:rsidP="000B46D4">
            <w:pPr>
              <w:rPr>
                <w:sz w:val="20"/>
                <w:szCs w:val="20"/>
                <w:lang w:val="fr-FR"/>
              </w:rPr>
            </w:pPr>
            <w:r w:rsidRPr="00D51E7F">
              <w:rPr>
                <w:sz w:val="20"/>
                <w:szCs w:val="20"/>
                <w:lang w:val="fr-FR"/>
              </w:rPr>
              <w:t>($ US)</w:t>
            </w:r>
          </w:p>
        </w:tc>
        <w:tc>
          <w:tcPr>
            <w:tcW w:w="866" w:type="dxa"/>
          </w:tcPr>
          <w:p w:rsidR="000B46D4" w:rsidRPr="00D51E7F" w:rsidRDefault="000B46D4" w:rsidP="000B46D4">
            <w:pPr>
              <w:jc w:val="center"/>
              <w:rPr>
                <w:sz w:val="20"/>
                <w:szCs w:val="20"/>
              </w:rPr>
            </w:pPr>
            <w:r w:rsidRPr="00D51E7F">
              <w:rPr>
                <w:sz w:val="20"/>
                <w:szCs w:val="20"/>
              </w:rPr>
              <w:t>0,05</w:t>
            </w:r>
          </w:p>
        </w:tc>
        <w:tc>
          <w:tcPr>
            <w:tcW w:w="782" w:type="dxa"/>
          </w:tcPr>
          <w:p w:rsidR="000B46D4" w:rsidRPr="00D51E7F" w:rsidRDefault="000B46D4" w:rsidP="000B46D4">
            <w:pPr>
              <w:jc w:val="center"/>
              <w:rPr>
                <w:sz w:val="20"/>
                <w:szCs w:val="20"/>
              </w:rPr>
            </w:pPr>
            <w:r w:rsidRPr="00D51E7F">
              <w:rPr>
                <w:sz w:val="20"/>
                <w:szCs w:val="20"/>
              </w:rPr>
              <w:t>-0,04</w:t>
            </w:r>
          </w:p>
        </w:tc>
        <w:tc>
          <w:tcPr>
            <w:tcW w:w="1170" w:type="dxa"/>
          </w:tcPr>
          <w:p w:rsidR="000B46D4" w:rsidRPr="00D51E7F" w:rsidRDefault="000B46D4" w:rsidP="000B46D4">
            <w:pPr>
              <w:jc w:val="center"/>
              <w:rPr>
                <w:sz w:val="20"/>
                <w:szCs w:val="20"/>
              </w:rPr>
            </w:pPr>
            <w:r w:rsidRPr="00D51E7F">
              <w:rPr>
                <w:sz w:val="20"/>
                <w:szCs w:val="20"/>
              </w:rPr>
              <w:t>0,24</w:t>
            </w:r>
          </w:p>
        </w:tc>
      </w:tr>
      <w:tr w:rsidR="000B46D4" w:rsidRPr="00D51E7F">
        <w:trPr>
          <w:jc w:val="center"/>
        </w:trPr>
        <w:tc>
          <w:tcPr>
            <w:tcW w:w="3798" w:type="dxa"/>
          </w:tcPr>
          <w:p w:rsidR="000B46D4" w:rsidRPr="00D51E7F" w:rsidRDefault="000B46D4" w:rsidP="000B46D4">
            <w:pPr>
              <w:rPr>
                <w:b/>
                <w:bCs/>
                <w:sz w:val="20"/>
                <w:szCs w:val="20"/>
                <w:lang w:val="fr-FR"/>
              </w:rPr>
            </w:pPr>
            <w:r w:rsidRPr="00D51E7F">
              <w:rPr>
                <w:b/>
                <w:bCs/>
                <w:sz w:val="20"/>
                <w:szCs w:val="20"/>
                <w:lang w:val="fr-FR"/>
              </w:rPr>
              <w:t>Valeur ajoutée totale</w:t>
            </w:r>
          </w:p>
        </w:tc>
        <w:tc>
          <w:tcPr>
            <w:tcW w:w="866" w:type="dxa"/>
          </w:tcPr>
          <w:p w:rsidR="000B46D4" w:rsidRPr="00D51E7F" w:rsidRDefault="000B46D4" w:rsidP="000B46D4">
            <w:pPr>
              <w:jc w:val="center"/>
              <w:rPr>
                <w:sz w:val="20"/>
                <w:szCs w:val="20"/>
              </w:rPr>
            </w:pPr>
          </w:p>
        </w:tc>
        <w:tc>
          <w:tcPr>
            <w:tcW w:w="782" w:type="dxa"/>
          </w:tcPr>
          <w:p w:rsidR="000B46D4" w:rsidRPr="00D51E7F" w:rsidRDefault="000B46D4" w:rsidP="000B46D4">
            <w:pPr>
              <w:jc w:val="center"/>
              <w:rPr>
                <w:sz w:val="20"/>
                <w:szCs w:val="20"/>
              </w:rPr>
            </w:pPr>
          </w:p>
        </w:tc>
        <w:tc>
          <w:tcPr>
            <w:tcW w:w="1170" w:type="dxa"/>
          </w:tcPr>
          <w:p w:rsidR="000B46D4" w:rsidRPr="00D51E7F" w:rsidRDefault="000B46D4" w:rsidP="000B46D4">
            <w:pPr>
              <w:jc w:val="center"/>
              <w:rPr>
                <w:sz w:val="20"/>
                <w:szCs w:val="20"/>
              </w:rPr>
            </w:pP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Valeur ajoutée totale par kg de coton égrené ($ US), I</w:t>
            </w:r>
          </w:p>
        </w:tc>
        <w:tc>
          <w:tcPr>
            <w:tcW w:w="866" w:type="dxa"/>
          </w:tcPr>
          <w:p w:rsidR="000B46D4" w:rsidRPr="00D51E7F" w:rsidRDefault="000B46D4" w:rsidP="000B46D4">
            <w:pPr>
              <w:jc w:val="center"/>
              <w:rPr>
                <w:sz w:val="20"/>
                <w:szCs w:val="20"/>
              </w:rPr>
            </w:pPr>
            <w:r w:rsidRPr="00D51E7F">
              <w:rPr>
                <w:sz w:val="20"/>
                <w:szCs w:val="20"/>
              </w:rPr>
              <w:t>0,47</w:t>
            </w:r>
          </w:p>
        </w:tc>
        <w:tc>
          <w:tcPr>
            <w:tcW w:w="782" w:type="dxa"/>
          </w:tcPr>
          <w:p w:rsidR="000B46D4" w:rsidRPr="00D51E7F" w:rsidRDefault="000B46D4" w:rsidP="000B46D4">
            <w:pPr>
              <w:jc w:val="center"/>
              <w:rPr>
                <w:sz w:val="20"/>
                <w:szCs w:val="20"/>
              </w:rPr>
            </w:pPr>
            <w:r w:rsidRPr="00D51E7F">
              <w:rPr>
                <w:sz w:val="20"/>
                <w:szCs w:val="20"/>
              </w:rPr>
              <w:t>0,35</w:t>
            </w:r>
          </w:p>
        </w:tc>
        <w:tc>
          <w:tcPr>
            <w:tcW w:w="1170" w:type="dxa"/>
          </w:tcPr>
          <w:p w:rsidR="000B46D4" w:rsidRPr="00D51E7F" w:rsidRDefault="000B46D4" w:rsidP="000B46D4">
            <w:pPr>
              <w:jc w:val="center"/>
              <w:rPr>
                <w:sz w:val="20"/>
                <w:szCs w:val="20"/>
              </w:rPr>
            </w:pPr>
            <w:r w:rsidRPr="00D51E7F">
              <w:rPr>
                <w:sz w:val="20"/>
                <w:szCs w:val="20"/>
              </w:rPr>
              <w:t>0,67</w:t>
            </w:r>
          </w:p>
        </w:tc>
      </w:tr>
      <w:tr w:rsidR="000B46D4" w:rsidRPr="00D51E7F">
        <w:trPr>
          <w:jc w:val="center"/>
        </w:trPr>
        <w:tc>
          <w:tcPr>
            <w:tcW w:w="3798" w:type="dxa"/>
          </w:tcPr>
          <w:p w:rsidR="000B46D4" w:rsidRPr="00D51E7F" w:rsidRDefault="000B46D4" w:rsidP="000B46D4">
            <w:pPr>
              <w:rPr>
                <w:sz w:val="20"/>
                <w:szCs w:val="20"/>
                <w:lang w:val="fr-FR"/>
              </w:rPr>
            </w:pPr>
            <w:r w:rsidRPr="00D51E7F">
              <w:rPr>
                <w:sz w:val="20"/>
                <w:szCs w:val="20"/>
                <w:lang w:val="fr-FR"/>
              </w:rPr>
              <w:t>Valeur ajoutée totale par kg de coton égrené ($ US), II</w:t>
            </w:r>
          </w:p>
        </w:tc>
        <w:tc>
          <w:tcPr>
            <w:tcW w:w="866" w:type="dxa"/>
          </w:tcPr>
          <w:p w:rsidR="000B46D4" w:rsidRPr="00D51E7F" w:rsidRDefault="000B46D4" w:rsidP="000B46D4">
            <w:pPr>
              <w:jc w:val="center"/>
              <w:rPr>
                <w:sz w:val="20"/>
                <w:szCs w:val="20"/>
              </w:rPr>
            </w:pPr>
            <w:r w:rsidRPr="00D51E7F">
              <w:rPr>
                <w:sz w:val="20"/>
                <w:szCs w:val="20"/>
              </w:rPr>
              <w:t>0,40</w:t>
            </w:r>
          </w:p>
        </w:tc>
        <w:tc>
          <w:tcPr>
            <w:tcW w:w="782" w:type="dxa"/>
          </w:tcPr>
          <w:p w:rsidR="000B46D4" w:rsidRPr="00D51E7F" w:rsidRDefault="000B46D4" w:rsidP="000B46D4">
            <w:pPr>
              <w:jc w:val="center"/>
              <w:rPr>
                <w:sz w:val="20"/>
                <w:szCs w:val="20"/>
              </w:rPr>
            </w:pPr>
            <w:r w:rsidRPr="00D51E7F">
              <w:rPr>
                <w:sz w:val="20"/>
                <w:szCs w:val="20"/>
              </w:rPr>
              <w:t>0,27</w:t>
            </w:r>
          </w:p>
        </w:tc>
        <w:tc>
          <w:tcPr>
            <w:tcW w:w="1170" w:type="dxa"/>
          </w:tcPr>
          <w:p w:rsidR="000B46D4" w:rsidRPr="00D51E7F" w:rsidRDefault="000B46D4" w:rsidP="000B46D4">
            <w:pPr>
              <w:jc w:val="center"/>
              <w:rPr>
                <w:sz w:val="20"/>
                <w:szCs w:val="20"/>
              </w:rPr>
            </w:pPr>
            <w:r w:rsidRPr="00D51E7F">
              <w:rPr>
                <w:sz w:val="20"/>
                <w:szCs w:val="20"/>
              </w:rPr>
              <w:t>0,60</w:t>
            </w:r>
          </w:p>
        </w:tc>
      </w:tr>
      <w:tr w:rsidR="000B46D4" w:rsidRPr="00D51E7F">
        <w:trPr>
          <w:jc w:val="center"/>
        </w:trPr>
        <w:tc>
          <w:tcPr>
            <w:tcW w:w="3798" w:type="dxa"/>
          </w:tcPr>
          <w:p w:rsidR="000B46D4" w:rsidRPr="007F1B71" w:rsidRDefault="000B46D4" w:rsidP="000B46D4">
            <w:pPr>
              <w:rPr>
                <w:sz w:val="20"/>
                <w:szCs w:val="20"/>
                <w:lang w:val="fr-FR"/>
              </w:rPr>
            </w:pPr>
            <w:r w:rsidRPr="007F1B71">
              <w:rPr>
                <w:sz w:val="20"/>
                <w:szCs w:val="20"/>
                <w:lang w:val="fr-FR"/>
              </w:rPr>
              <w:t xml:space="preserve">Production </w:t>
            </w:r>
            <w:r w:rsidRPr="00D20109">
              <w:rPr>
                <w:sz w:val="20"/>
                <w:szCs w:val="20"/>
                <w:lang w:val="fr-FR"/>
              </w:rPr>
              <w:t>(milliers de tonnes de coton égrené)</w:t>
            </w:r>
          </w:p>
        </w:tc>
        <w:tc>
          <w:tcPr>
            <w:tcW w:w="866" w:type="dxa"/>
          </w:tcPr>
          <w:p w:rsidR="000B46D4" w:rsidRPr="00D51E7F" w:rsidRDefault="000B46D4" w:rsidP="000B46D4">
            <w:pPr>
              <w:jc w:val="center"/>
              <w:rPr>
                <w:sz w:val="20"/>
                <w:szCs w:val="20"/>
              </w:rPr>
            </w:pPr>
            <w:r w:rsidRPr="00D51E7F">
              <w:rPr>
                <w:sz w:val="20"/>
                <w:szCs w:val="20"/>
              </w:rPr>
              <w:t>311</w:t>
            </w:r>
          </w:p>
        </w:tc>
        <w:tc>
          <w:tcPr>
            <w:tcW w:w="782" w:type="dxa"/>
          </w:tcPr>
          <w:p w:rsidR="000B46D4" w:rsidRPr="00D51E7F" w:rsidRDefault="000B46D4" w:rsidP="000B46D4">
            <w:pPr>
              <w:jc w:val="center"/>
              <w:rPr>
                <w:sz w:val="20"/>
                <w:szCs w:val="20"/>
              </w:rPr>
            </w:pPr>
            <w:r w:rsidRPr="00D51E7F">
              <w:rPr>
                <w:sz w:val="20"/>
                <w:szCs w:val="20"/>
              </w:rPr>
              <w:t>186</w:t>
            </w:r>
          </w:p>
        </w:tc>
        <w:tc>
          <w:tcPr>
            <w:tcW w:w="1170" w:type="dxa"/>
          </w:tcPr>
          <w:p w:rsidR="000B46D4" w:rsidRPr="00D51E7F" w:rsidRDefault="000B46D4" w:rsidP="000B46D4">
            <w:pPr>
              <w:jc w:val="center"/>
              <w:rPr>
                <w:sz w:val="20"/>
                <w:szCs w:val="20"/>
              </w:rPr>
            </w:pPr>
            <w:r w:rsidRPr="00D51E7F">
              <w:rPr>
                <w:sz w:val="20"/>
                <w:szCs w:val="20"/>
              </w:rPr>
              <w:t>123</w:t>
            </w:r>
          </w:p>
        </w:tc>
      </w:tr>
      <w:tr w:rsidR="000B46D4" w:rsidRPr="00D51E7F">
        <w:trPr>
          <w:jc w:val="center"/>
        </w:trPr>
        <w:tc>
          <w:tcPr>
            <w:tcW w:w="3798" w:type="dxa"/>
          </w:tcPr>
          <w:p w:rsidR="000B46D4" w:rsidRPr="00D20109" w:rsidRDefault="000B46D4" w:rsidP="000B46D4">
            <w:pPr>
              <w:rPr>
                <w:sz w:val="20"/>
                <w:szCs w:val="20"/>
                <w:lang w:val="fr-FR"/>
              </w:rPr>
            </w:pPr>
            <w:r w:rsidRPr="00D20109">
              <w:rPr>
                <w:sz w:val="20"/>
                <w:szCs w:val="20"/>
                <w:lang w:val="fr-FR"/>
              </w:rPr>
              <w:t>V</w:t>
            </w:r>
            <w:r w:rsidR="00257A3B">
              <w:rPr>
                <w:sz w:val="20"/>
                <w:szCs w:val="20"/>
                <w:lang w:val="fr-FR"/>
              </w:rPr>
              <w:t xml:space="preserve">aleur ajoutée totale (milliers </w:t>
            </w:r>
            <w:r w:rsidRPr="00D20109">
              <w:rPr>
                <w:sz w:val="20"/>
                <w:szCs w:val="20"/>
                <w:lang w:val="fr-FR"/>
              </w:rPr>
              <w:t>$ US), I</w:t>
            </w:r>
          </w:p>
        </w:tc>
        <w:tc>
          <w:tcPr>
            <w:tcW w:w="866" w:type="dxa"/>
          </w:tcPr>
          <w:p w:rsidR="000B46D4" w:rsidRPr="00D51E7F" w:rsidRDefault="000B46D4" w:rsidP="000B46D4">
            <w:pPr>
              <w:jc w:val="center"/>
              <w:rPr>
                <w:sz w:val="20"/>
                <w:szCs w:val="20"/>
              </w:rPr>
            </w:pPr>
            <w:r w:rsidRPr="00D51E7F">
              <w:rPr>
                <w:sz w:val="20"/>
                <w:szCs w:val="20"/>
              </w:rPr>
              <w:t>146 513</w:t>
            </w:r>
          </w:p>
        </w:tc>
        <w:tc>
          <w:tcPr>
            <w:tcW w:w="782" w:type="dxa"/>
          </w:tcPr>
          <w:p w:rsidR="000B46D4" w:rsidRPr="00D51E7F" w:rsidRDefault="000B46D4" w:rsidP="000B46D4">
            <w:pPr>
              <w:jc w:val="center"/>
              <w:rPr>
                <w:sz w:val="20"/>
                <w:szCs w:val="20"/>
              </w:rPr>
            </w:pPr>
            <w:r w:rsidRPr="00D51E7F">
              <w:rPr>
                <w:sz w:val="20"/>
                <w:szCs w:val="20"/>
              </w:rPr>
              <w:t>64 188</w:t>
            </w:r>
          </w:p>
        </w:tc>
        <w:tc>
          <w:tcPr>
            <w:tcW w:w="1170" w:type="dxa"/>
          </w:tcPr>
          <w:p w:rsidR="000B46D4" w:rsidRPr="00D51E7F" w:rsidRDefault="000B46D4" w:rsidP="000B46D4">
            <w:pPr>
              <w:jc w:val="center"/>
              <w:rPr>
                <w:sz w:val="20"/>
                <w:szCs w:val="20"/>
              </w:rPr>
            </w:pPr>
            <w:r w:rsidRPr="00D51E7F">
              <w:rPr>
                <w:sz w:val="20"/>
                <w:szCs w:val="20"/>
              </w:rPr>
              <w:t>118 265</w:t>
            </w:r>
          </w:p>
        </w:tc>
      </w:tr>
      <w:tr w:rsidR="000B46D4" w:rsidRPr="00D51E7F">
        <w:trPr>
          <w:jc w:val="center"/>
        </w:trPr>
        <w:tc>
          <w:tcPr>
            <w:tcW w:w="3798" w:type="dxa"/>
          </w:tcPr>
          <w:p w:rsidR="000B46D4" w:rsidRPr="00D20109" w:rsidRDefault="000B46D4" w:rsidP="000B46D4">
            <w:pPr>
              <w:rPr>
                <w:sz w:val="20"/>
                <w:szCs w:val="20"/>
                <w:lang w:val="fr-FR"/>
              </w:rPr>
            </w:pPr>
            <w:r w:rsidRPr="00D20109">
              <w:rPr>
                <w:sz w:val="20"/>
                <w:szCs w:val="20"/>
                <w:lang w:val="fr-FR"/>
              </w:rPr>
              <w:t>Valeur ajoutée totale (milliers $ US), II</w:t>
            </w:r>
          </w:p>
        </w:tc>
        <w:tc>
          <w:tcPr>
            <w:tcW w:w="866" w:type="dxa"/>
          </w:tcPr>
          <w:p w:rsidR="000B46D4" w:rsidRPr="00D51E7F" w:rsidRDefault="000B46D4" w:rsidP="000B46D4">
            <w:pPr>
              <w:jc w:val="center"/>
              <w:rPr>
                <w:sz w:val="20"/>
                <w:szCs w:val="20"/>
              </w:rPr>
            </w:pPr>
            <w:r w:rsidRPr="00D51E7F">
              <w:rPr>
                <w:sz w:val="20"/>
                <w:szCs w:val="20"/>
              </w:rPr>
              <w:t>123 222</w:t>
            </w:r>
          </w:p>
        </w:tc>
        <w:tc>
          <w:tcPr>
            <w:tcW w:w="782" w:type="dxa"/>
          </w:tcPr>
          <w:p w:rsidR="000B46D4" w:rsidRPr="00D51E7F" w:rsidRDefault="000B46D4" w:rsidP="000B46D4">
            <w:pPr>
              <w:jc w:val="center"/>
              <w:rPr>
                <w:sz w:val="20"/>
                <w:szCs w:val="20"/>
              </w:rPr>
            </w:pPr>
            <w:r w:rsidRPr="00D51E7F">
              <w:rPr>
                <w:sz w:val="20"/>
                <w:szCs w:val="20"/>
              </w:rPr>
              <w:t>50 609</w:t>
            </w:r>
          </w:p>
        </w:tc>
        <w:tc>
          <w:tcPr>
            <w:tcW w:w="1170" w:type="dxa"/>
          </w:tcPr>
          <w:p w:rsidR="000B46D4" w:rsidRPr="00D51E7F" w:rsidRDefault="000B46D4" w:rsidP="000B46D4">
            <w:pPr>
              <w:jc w:val="center"/>
              <w:rPr>
                <w:sz w:val="20"/>
                <w:szCs w:val="20"/>
              </w:rPr>
            </w:pPr>
            <w:r w:rsidRPr="00D51E7F">
              <w:rPr>
                <w:sz w:val="20"/>
                <w:szCs w:val="20"/>
              </w:rPr>
              <w:t>117 466</w:t>
            </w:r>
          </w:p>
        </w:tc>
      </w:tr>
      <w:tr w:rsidR="000B46D4" w:rsidRPr="00D51E7F">
        <w:trPr>
          <w:jc w:val="center"/>
        </w:trPr>
        <w:tc>
          <w:tcPr>
            <w:tcW w:w="3798" w:type="dxa"/>
          </w:tcPr>
          <w:p w:rsidR="000B46D4" w:rsidRPr="00D20109" w:rsidRDefault="000B46D4" w:rsidP="000B46D4">
            <w:pPr>
              <w:rPr>
                <w:sz w:val="20"/>
                <w:szCs w:val="20"/>
              </w:rPr>
            </w:pPr>
            <w:r w:rsidRPr="00D20109">
              <w:rPr>
                <w:sz w:val="20"/>
                <w:szCs w:val="20"/>
              </w:rPr>
              <w:t>Population, 2005 (milliers)</w:t>
            </w:r>
          </w:p>
        </w:tc>
        <w:tc>
          <w:tcPr>
            <w:tcW w:w="866" w:type="dxa"/>
          </w:tcPr>
          <w:p w:rsidR="000B46D4" w:rsidRPr="00D51E7F" w:rsidRDefault="000B46D4" w:rsidP="000B46D4">
            <w:pPr>
              <w:jc w:val="center"/>
              <w:rPr>
                <w:sz w:val="20"/>
                <w:szCs w:val="20"/>
              </w:rPr>
            </w:pPr>
            <w:r w:rsidRPr="00D51E7F">
              <w:rPr>
                <w:sz w:val="20"/>
                <w:szCs w:val="20"/>
              </w:rPr>
              <w:t>13 933</w:t>
            </w:r>
          </w:p>
        </w:tc>
        <w:tc>
          <w:tcPr>
            <w:tcW w:w="782" w:type="dxa"/>
          </w:tcPr>
          <w:p w:rsidR="000B46D4" w:rsidRPr="00D51E7F" w:rsidRDefault="000B46D4" w:rsidP="000B46D4">
            <w:pPr>
              <w:jc w:val="center"/>
              <w:rPr>
                <w:sz w:val="20"/>
                <w:szCs w:val="20"/>
              </w:rPr>
            </w:pPr>
            <w:r w:rsidRPr="00D51E7F">
              <w:rPr>
                <w:sz w:val="20"/>
                <w:szCs w:val="20"/>
              </w:rPr>
              <w:t>11 611</w:t>
            </w:r>
          </w:p>
        </w:tc>
        <w:tc>
          <w:tcPr>
            <w:tcW w:w="1170" w:type="dxa"/>
          </w:tcPr>
          <w:p w:rsidR="000B46D4" w:rsidRPr="00D51E7F" w:rsidRDefault="000B46D4" w:rsidP="000B46D4">
            <w:pPr>
              <w:jc w:val="center"/>
              <w:rPr>
                <w:sz w:val="20"/>
                <w:szCs w:val="20"/>
              </w:rPr>
            </w:pPr>
            <w:r w:rsidRPr="00D51E7F">
              <w:rPr>
                <w:sz w:val="20"/>
                <w:szCs w:val="20"/>
              </w:rPr>
              <w:t>13 120</w:t>
            </w:r>
          </w:p>
        </w:tc>
      </w:tr>
      <w:tr w:rsidR="000B46D4" w:rsidRPr="00D51E7F">
        <w:trPr>
          <w:jc w:val="center"/>
        </w:trPr>
        <w:tc>
          <w:tcPr>
            <w:tcW w:w="3798" w:type="dxa"/>
          </w:tcPr>
          <w:p w:rsidR="000B46D4" w:rsidRPr="00D20109" w:rsidRDefault="000B46D4" w:rsidP="000B46D4">
            <w:pPr>
              <w:rPr>
                <w:sz w:val="20"/>
                <w:szCs w:val="20"/>
                <w:lang w:val="fr-FR"/>
              </w:rPr>
            </w:pPr>
            <w:r w:rsidRPr="00D20109">
              <w:rPr>
                <w:sz w:val="20"/>
                <w:szCs w:val="20"/>
                <w:lang w:val="fr-FR"/>
              </w:rPr>
              <w:t>Valeur ajoutée totale par habitant ($ US), I</w:t>
            </w:r>
          </w:p>
        </w:tc>
        <w:tc>
          <w:tcPr>
            <w:tcW w:w="866" w:type="dxa"/>
          </w:tcPr>
          <w:p w:rsidR="000B46D4" w:rsidRPr="00D51E7F" w:rsidRDefault="000B46D4" w:rsidP="000B46D4">
            <w:pPr>
              <w:jc w:val="center"/>
              <w:rPr>
                <w:sz w:val="20"/>
                <w:szCs w:val="20"/>
              </w:rPr>
            </w:pPr>
            <w:r w:rsidRPr="00D51E7F">
              <w:rPr>
                <w:sz w:val="20"/>
                <w:szCs w:val="20"/>
              </w:rPr>
              <w:t>10,52</w:t>
            </w:r>
          </w:p>
        </w:tc>
        <w:tc>
          <w:tcPr>
            <w:tcW w:w="782" w:type="dxa"/>
          </w:tcPr>
          <w:p w:rsidR="000B46D4" w:rsidRPr="00D51E7F" w:rsidRDefault="000B46D4" w:rsidP="000B46D4">
            <w:pPr>
              <w:jc w:val="center"/>
              <w:rPr>
                <w:sz w:val="20"/>
                <w:szCs w:val="20"/>
              </w:rPr>
            </w:pPr>
            <w:r w:rsidRPr="00D51E7F">
              <w:rPr>
                <w:sz w:val="20"/>
                <w:szCs w:val="20"/>
              </w:rPr>
              <w:t>5,53</w:t>
            </w:r>
          </w:p>
        </w:tc>
        <w:tc>
          <w:tcPr>
            <w:tcW w:w="1170" w:type="dxa"/>
          </w:tcPr>
          <w:p w:rsidR="000B46D4" w:rsidRPr="00D51E7F" w:rsidRDefault="000B46D4" w:rsidP="000B46D4">
            <w:pPr>
              <w:jc w:val="center"/>
              <w:rPr>
                <w:sz w:val="20"/>
                <w:szCs w:val="20"/>
              </w:rPr>
            </w:pPr>
            <w:r w:rsidRPr="00D51E7F">
              <w:rPr>
                <w:sz w:val="20"/>
                <w:szCs w:val="20"/>
              </w:rPr>
              <w:t>6,31</w:t>
            </w:r>
          </w:p>
        </w:tc>
      </w:tr>
      <w:tr w:rsidR="000B46D4" w:rsidRPr="00D51E7F">
        <w:trPr>
          <w:jc w:val="center"/>
        </w:trPr>
        <w:tc>
          <w:tcPr>
            <w:tcW w:w="3798" w:type="dxa"/>
            <w:tcBorders>
              <w:bottom w:val="single" w:sz="4" w:space="0" w:color="auto"/>
            </w:tcBorders>
          </w:tcPr>
          <w:p w:rsidR="000B46D4" w:rsidRPr="00D51E7F" w:rsidRDefault="000B46D4" w:rsidP="000B46D4">
            <w:pPr>
              <w:rPr>
                <w:sz w:val="20"/>
                <w:szCs w:val="20"/>
                <w:lang w:val="fr-FR"/>
              </w:rPr>
            </w:pPr>
            <w:r w:rsidRPr="00D51E7F">
              <w:rPr>
                <w:sz w:val="20"/>
                <w:szCs w:val="20"/>
                <w:lang w:val="fr-FR"/>
              </w:rPr>
              <w:t>Valeur ajoutée totale par habitant ($ US), II</w:t>
            </w:r>
          </w:p>
        </w:tc>
        <w:tc>
          <w:tcPr>
            <w:tcW w:w="866" w:type="dxa"/>
            <w:tcBorders>
              <w:bottom w:val="single" w:sz="4" w:space="0" w:color="auto"/>
            </w:tcBorders>
          </w:tcPr>
          <w:p w:rsidR="000B46D4" w:rsidRPr="00D51E7F" w:rsidRDefault="000B46D4" w:rsidP="000B46D4">
            <w:pPr>
              <w:jc w:val="center"/>
              <w:rPr>
                <w:sz w:val="20"/>
                <w:szCs w:val="20"/>
              </w:rPr>
            </w:pPr>
            <w:r w:rsidRPr="00D51E7F">
              <w:rPr>
                <w:sz w:val="20"/>
                <w:szCs w:val="20"/>
              </w:rPr>
              <w:t>8,84</w:t>
            </w:r>
          </w:p>
        </w:tc>
        <w:tc>
          <w:tcPr>
            <w:tcW w:w="782" w:type="dxa"/>
            <w:tcBorders>
              <w:bottom w:val="single" w:sz="4" w:space="0" w:color="auto"/>
            </w:tcBorders>
          </w:tcPr>
          <w:p w:rsidR="000B46D4" w:rsidRPr="00D51E7F" w:rsidRDefault="000B46D4" w:rsidP="000B46D4">
            <w:pPr>
              <w:jc w:val="center"/>
              <w:rPr>
                <w:sz w:val="20"/>
                <w:szCs w:val="20"/>
              </w:rPr>
            </w:pPr>
            <w:r w:rsidRPr="00D51E7F">
              <w:rPr>
                <w:sz w:val="20"/>
                <w:szCs w:val="20"/>
              </w:rPr>
              <w:t>4,36</w:t>
            </w:r>
          </w:p>
        </w:tc>
        <w:tc>
          <w:tcPr>
            <w:tcW w:w="1170" w:type="dxa"/>
            <w:tcBorders>
              <w:bottom w:val="single" w:sz="4" w:space="0" w:color="auto"/>
            </w:tcBorders>
          </w:tcPr>
          <w:p w:rsidR="000B46D4" w:rsidRPr="00D51E7F" w:rsidRDefault="000B46D4" w:rsidP="000B46D4">
            <w:pPr>
              <w:jc w:val="center"/>
              <w:rPr>
                <w:sz w:val="20"/>
                <w:szCs w:val="20"/>
              </w:rPr>
            </w:pPr>
            <w:r w:rsidRPr="00D51E7F">
              <w:rPr>
                <w:sz w:val="20"/>
                <w:szCs w:val="20"/>
              </w:rPr>
              <w:t>5,59</w:t>
            </w:r>
          </w:p>
        </w:tc>
      </w:tr>
    </w:tbl>
    <w:p w:rsidR="000B46D4" w:rsidRPr="00D51E7F" w:rsidRDefault="000B46D4" w:rsidP="000B46D4">
      <w:pPr>
        <w:ind w:firstLine="1260"/>
        <w:rPr>
          <w:sz w:val="20"/>
          <w:szCs w:val="20"/>
          <w:lang w:val="fr-FR"/>
        </w:rPr>
      </w:pPr>
      <w:r w:rsidRPr="007F1B71">
        <w:rPr>
          <w:i/>
          <w:sz w:val="20"/>
          <w:szCs w:val="20"/>
          <w:lang w:val="fr-FR"/>
        </w:rPr>
        <w:t>Source</w:t>
      </w:r>
      <w:r w:rsidR="00121E69" w:rsidRPr="007F1B71">
        <w:rPr>
          <w:i/>
          <w:sz w:val="20"/>
          <w:szCs w:val="20"/>
          <w:lang w:val="fr-FR"/>
        </w:rPr>
        <w:t> :</w:t>
      </w:r>
      <w:r w:rsidRPr="007F1B71">
        <w:rPr>
          <w:sz w:val="20"/>
          <w:szCs w:val="20"/>
          <w:lang w:val="fr-FR"/>
        </w:rPr>
        <w:t xml:space="preserve"> Banque mondiale, ESSD </w:t>
      </w:r>
      <w:r w:rsidRPr="007F1B71">
        <w:rPr>
          <w:i/>
          <w:sz w:val="20"/>
          <w:szCs w:val="20"/>
          <w:lang w:val="fr-FR"/>
        </w:rPr>
        <w:t xml:space="preserve">Africa Region. </w:t>
      </w:r>
      <w:r w:rsidRPr="00A32648">
        <w:rPr>
          <w:i/>
          <w:sz w:val="20"/>
          <w:szCs w:val="20"/>
          <w:lang w:val="fr-FR"/>
        </w:rPr>
        <w:t>Draft Final Report</w:t>
      </w:r>
      <w:r w:rsidRPr="00D51E7F">
        <w:rPr>
          <w:sz w:val="20"/>
          <w:szCs w:val="20"/>
          <w:lang w:val="fr-FR"/>
        </w:rPr>
        <w:t>. 6 septembre 2007.</w:t>
      </w:r>
    </w:p>
    <w:p w:rsidR="000B46D4" w:rsidRPr="00D51E7F" w:rsidRDefault="000B46D4" w:rsidP="000B46D4">
      <w:pPr>
        <w:ind w:firstLine="1260"/>
        <w:rPr>
          <w:sz w:val="20"/>
          <w:szCs w:val="20"/>
          <w:lang w:val="fr-FR"/>
        </w:rPr>
      </w:pPr>
      <w:r>
        <w:rPr>
          <w:sz w:val="20"/>
          <w:szCs w:val="20"/>
          <w:lang w:val="fr-FR"/>
        </w:rPr>
        <w:t>Extrait du T</w:t>
      </w:r>
      <w:r w:rsidRPr="00D51E7F">
        <w:rPr>
          <w:sz w:val="20"/>
          <w:szCs w:val="20"/>
          <w:lang w:val="fr-FR"/>
        </w:rPr>
        <w:t>ableau 19, p. 116.</w:t>
      </w:r>
    </w:p>
    <w:p w:rsidR="00E452C5" w:rsidRDefault="000B46D4" w:rsidP="000B46D4">
      <w:pPr>
        <w:ind w:left="1276" w:hanging="16"/>
        <w:rPr>
          <w:sz w:val="20"/>
          <w:szCs w:val="20"/>
          <w:lang w:val="fr-FR"/>
        </w:rPr>
      </w:pPr>
      <w:r>
        <w:rPr>
          <w:sz w:val="20"/>
          <w:szCs w:val="20"/>
          <w:lang w:val="fr-FR"/>
        </w:rPr>
        <w:t>Note</w:t>
      </w:r>
      <w:r w:rsidRPr="00D51E7F">
        <w:rPr>
          <w:sz w:val="20"/>
          <w:szCs w:val="20"/>
          <w:lang w:val="fr-FR"/>
        </w:rPr>
        <w:t> : Pour les chiffres de la valeur ajoutée, la formule I ne prend pas en compte le coût des services engagés, alors que la formule II le prend en compte.</w:t>
      </w:r>
    </w:p>
    <w:p w:rsidR="000B46D4" w:rsidRPr="00D51E7F" w:rsidRDefault="00E452C5" w:rsidP="00760CBE">
      <w:pPr>
        <w:ind w:left="1276" w:hanging="16"/>
        <w:rPr>
          <w:sz w:val="20"/>
          <w:szCs w:val="20"/>
          <w:lang w:val="fr-FR"/>
        </w:rPr>
      </w:pPr>
      <w:r>
        <w:rPr>
          <w:sz w:val="20"/>
          <w:szCs w:val="20"/>
          <w:lang w:val="fr-FR"/>
        </w:rPr>
        <w:br w:type="page"/>
      </w:r>
    </w:p>
    <w:p w:rsidR="000B46D4" w:rsidRPr="00D51E7F" w:rsidRDefault="000B46D4" w:rsidP="00495EC6">
      <w:pPr>
        <w:pStyle w:val="Caption"/>
      </w:pPr>
      <w:bookmarkStart w:id="14" w:name="_Toc271801498"/>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w:t>
      </w:r>
      <w:r w:rsidR="002970A2">
        <w:fldChar w:fldCharType="end"/>
      </w:r>
      <w:r>
        <w:t> </w:t>
      </w:r>
      <w:r>
        <w:rPr>
          <w:color w:val="0000FF"/>
        </w:rPr>
        <w:t>:</w:t>
      </w:r>
      <w:r w:rsidRPr="00D51E7F">
        <w:rPr>
          <w:color w:val="0000FF"/>
        </w:rPr>
        <w:t xml:space="preserve"> </w:t>
      </w:r>
      <w:r w:rsidRPr="00D51E7F">
        <w:rPr>
          <w:shd w:val="clear" w:color="auto" w:fill="FFFFFF"/>
        </w:rPr>
        <w:t>Coût de production du coton égrené. Comparaison régionale, 2005</w:t>
      </w:r>
      <w:bookmarkEnd w:id="14"/>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50"/>
        <w:gridCol w:w="1240"/>
        <w:gridCol w:w="1061"/>
        <w:gridCol w:w="1067"/>
        <w:gridCol w:w="1067"/>
        <w:gridCol w:w="1303"/>
        <w:gridCol w:w="1030"/>
        <w:gridCol w:w="1522"/>
      </w:tblGrid>
      <w:tr w:rsidR="000B46D4" w:rsidRPr="00D51E7F" w:rsidTr="00E452C5">
        <w:trPr>
          <w:trHeight w:val="673"/>
        </w:trPr>
        <w:tc>
          <w:tcPr>
            <w:tcW w:w="1350" w:type="dxa"/>
            <w:vMerge w:val="restart"/>
          </w:tcPr>
          <w:p w:rsidR="000B46D4" w:rsidRPr="00D51E7F" w:rsidRDefault="000B46D4" w:rsidP="000B46D4">
            <w:pPr>
              <w:shd w:val="clear" w:color="auto" w:fill="FFFFFF"/>
              <w:jc w:val="center"/>
              <w:rPr>
                <w:sz w:val="20"/>
                <w:szCs w:val="20"/>
                <w:lang w:val="fr-FR" w:eastAsia="fr-FR"/>
              </w:rPr>
            </w:pPr>
            <w:r w:rsidRPr="00D51E7F">
              <w:rPr>
                <w:sz w:val="20"/>
                <w:szCs w:val="20"/>
                <w:lang w:val="fr-FR" w:eastAsia="fr-FR"/>
              </w:rPr>
              <w:t> </w:t>
            </w:r>
          </w:p>
        </w:tc>
        <w:tc>
          <w:tcPr>
            <w:tcW w:w="1240" w:type="dxa"/>
          </w:tcPr>
          <w:p w:rsidR="000B46D4" w:rsidRPr="00D51E7F" w:rsidRDefault="000B46D4" w:rsidP="000B46D4">
            <w:pPr>
              <w:shd w:val="clear" w:color="auto" w:fill="FFFFFF"/>
              <w:jc w:val="center"/>
              <w:rPr>
                <w:sz w:val="20"/>
                <w:szCs w:val="20"/>
                <w:lang w:val="fr-FR" w:eastAsia="fr-FR"/>
              </w:rPr>
            </w:pPr>
            <w:r w:rsidRPr="00121E69">
              <w:rPr>
                <w:sz w:val="18"/>
                <w:szCs w:val="20"/>
                <w:lang w:val="fr-FR" w:eastAsia="fr-FR"/>
              </w:rPr>
              <w:t>SODECOTON</w:t>
            </w:r>
            <w:r w:rsidRPr="00D51E7F">
              <w:rPr>
                <w:sz w:val="20"/>
                <w:szCs w:val="20"/>
                <w:lang w:val="fr-FR" w:eastAsia="fr-FR"/>
              </w:rPr>
              <w:t xml:space="preserve"> (Cameroun)</w:t>
            </w:r>
          </w:p>
        </w:tc>
        <w:tc>
          <w:tcPr>
            <w:tcW w:w="1061" w:type="dxa"/>
          </w:tcPr>
          <w:p w:rsidR="000B46D4" w:rsidRPr="00D51E7F" w:rsidRDefault="00121E69" w:rsidP="00121E69">
            <w:pPr>
              <w:shd w:val="clear" w:color="auto" w:fill="FFFFFF"/>
              <w:rPr>
                <w:sz w:val="20"/>
                <w:szCs w:val="20"/>
                <w:lang w:val="fr-FR" w:eastAsia="fr-FR"/>
              </w:rPr>
            </w:pPr>
            <w:r w:rsidRPr="00121E69">
              <w:rPr>
                <w:sz w:val="18"/>
                <w:szCs w:val="20"/>
                <w:lang w:val="fr-FR" w:eastAsia="fr-FR"/>
              </w:rPr>
              <w:t>SONAPR</w:t>
            </w:r>
            <w:r w:rsidR="000B46D4" w:rsidRPr="00121E69">
              <w:rPr>
                <w:sz w:val="18"/>
                <w:szCs w:val="20"/>
                <w:lang w:val="fr-FR" w:eastAsia="fr-FR"/>
              </w:rPr>
              <w:t xml:space="preserve">A </w:t>
            </w:r>
            <w:r w:rsidR="000B46D4" w:rsidRPr="00D51E7F">
              <w:rPr>
                <w:sz w:val="20"/>
                <w:szCs w:val="20"/>
                <w:lang w:val="fr-FR" w:eastAsia="fr-FR"/>
              </w:rPr>
              <w:t>(Bénin)</w:t>
            </w:r>
          </w:p>
        </w:tc>
        <w:tc>
          <w:tcPr>
            <w:tcW w:w="1067" w:type="dxa"/>
          </w:tcPr>
          <w:p w:rsidR="000B46D4" w:rsidRPr="00D51E7F" w:rsidRDefault="000B46D4" w:rsidP="000B46D4">
            <w:pPr>
              <w:shd w:val="clear" w:color="auto" w:fill="FFFFFF"/>
              <w:jc w:val="center"/>
              <w:rPr>
                <w:sz w:val="20"/>
                <w:szCs w:val="20"/>
                <w:lang w:val="fr-FR" w:eastAsia="fr-FR"/>
              </w:rPr>
            </w:pPr>
            <w:r w:rsidRPr="00121E69">
              <w:rPr>
                <w:sz w:val="18"/>
                <w:szCs w:val="20"/>
                <w:lang w:val="fr-FR" w:eastAsia="fr-FR"/>
              </w:rPr>
              <w:t>SOFITEX</w:t>
            </w:r>
            <w:r w:rsidRPr="00D51E7F">
              <w:rPr>
                <w:sz w:val="20"/>
                <w:szCs w:val="20"/>
                <w:lang w:val="fr-FR" w:eastAsia="fr-FR"/>
              </w:rPr>
              <w:t xml:space="preserve"> (Burkina Faso)</w:t>
            </w:r>
          </w:p>
        </w:tc>
        <w:tc>
          <w:tcPr>
            <w:tcW w:w="1067" w:type="dxa"/>
          </w:tcPr>
          <w:p w:rsidR="000B46D4" w:rsidRPr="00D51E7F" w:rsidRDefault="000B46D4" w:rsidP="000B46D4">
            <w:pPr>
              <w:shd w:val="clear" w:color="auto" w:fill="FFFFFF"/>
              <w:jc w:val="center"/>
              <w:rPr>
                <w:sz w:val="20"/>
                <w:szCs w:val="20"/>
                <w:lang w:val="fr-FR" w:eastAsia="fr-FR"/>
              </w:rPr>
            </w:pPr>
            <w:r w:rsidRPr="00121E69">
              <w:rPr>
                <w:sz w:val="18"/>
                <w:szCs w:val="20"/>
                <w:lang w:val="fr-FR" w:eastAsia="fr-FR"/>
              </w:rPr>
              <w:t xml:space="preserve">CMDT </w:t>
            </w:r>
            <w:r w:rsidRPr="00D51E7F">
              <w:rPr>
                <w:sz w:val="20"/>
                <w:szCs w:val="20"/>
                <w:lang w:val="fr-FR" w:eastAsia="fr-FR"/>
              </w:rPr>
              <w:t>(Mali)</w:t>
            </w:r>
          </w:p>
        </w:tc>
        <w:tc>
          <w:tcPr>
            <w:tcW w:w="1303" w:type="dxa"/>
          </w:tcPr>
          <w:p w:rsidR="000B46D4" w:rsidRPr="00D51E7F" w:rsidRDefault="000B46D4" w:rsidP="000B46D4">
            <w:pPr>
              <w:shd w:val="clear" w:color="auto" w:fill="FFFFFF"/>
              <w:jc w:val="center"/>
              <w:rPr>
                <w:sz w:val="20"/>
                <w:szCs w:val="20"/>
                <w:lang w:val="fr-FR" w:eastAsia="fr-FR"/>
              </w:rPr>
            </w:pPr>
            <w:r w:rsidRPr="00121E69">
              <w:rPr>
                <w:sz w:val="18"/>
                <w:szCs w:val="20"/>
                <w:lang w:val="fr-FR" w:eastAsia="fr-FR"/>
              </w:rPr>
              <w:t>SODEFITE</w:t>
            </w:r>
            <w:r w:rsidRPr="009572B7">
              <w:rPr>
                <w:sz w:val="18"/>
                <w:szCs w:val="20"/>
                <w:lang w:val="fr-FR" w:eastAsia="fr-FR"/>
              </w:rPr>
              <w:t xml:space="preserve">X </w:t>
            </w:r>
            <w:r w:rsidRPr="00D51E7F">
              <w:rPr>
                <w:sz w:val="20"/>
                <w:szCs w:val="20"/>
                <w:lang w:val="fr-FR" w:eastAsia="fr-FR"/>
              </w:rPr>
              <w:t>(Sénégal)</w:t>
            </w:r>
          </w:p>
        </w:tc>
        <w:tc>
          <w:tcPr>
            <w:tcW w:w="1030" w:type="dxa"/>
          </w:tcPr>
          <w:p w:rsidR="000B46D4" w:rsidRPr="00D51E7F" w:rsidRDefault="009572B7" w:rsidP="009572B7">
            <w:pPr>
              <w:shd w:val="clear" w:color="auto" w:fill="FFFFFF"/>
              <w:rPr>
                <w:sz w:val="20"/>
                <w:szCs w:val="20"/>
                <w:lang w:val="fr-FR" w:eastAsia="fr-FR"/>
              </w:rPr>
            </w:pPr>
            <w:r>
              <w:rPr>
                <w:sz w:val="18"/>
                <w:szCs w:val="20"/>
                <w:lang w:val="fr-FR" w:eastAsia="fr-FR"/>
              </w:rPr>
              <w:t>SOCOM</w:t>
            </w:r>
            <w:r w:rsidR="000B46D4" w:rsidRPr="009572B7">
              <w:rPr>
                <w:sz w:val="18"/>
                <w:szCs w:val="20"/>
                <w:lang w:val="fr-FR" w:eastAsia="fr-FR"/>
              </w:rPr>
              <w:t xml:space="preserve">A </w:t>
            </w:r>
            <w:r w:rsidR="000B46D4" w:rsidRPr="00D51E7F">
              <w:rPr>
                <w:sz w:val="20"/>
                <w:szCs w:val="20"/>
                <w:lang w:val="fr-FR" w:eastAsia="fr-FR"/>
              </w:rPr>
              <w:t>(Burkina Faso)</w:t>
            </w:r>
          </w:p>
        </w:tc>
        <w:tc>
          <w:tcPr>
            <w:tcW w:w="1522" w:type="dxa"/>
          </w:tcPr>
          <w:p w:rsidR="000B46D4" w:rsidRPr="00D51E7F" w:rsidRDefault="000B46D4" w:rsidP="000B46D4">
            <w:pPr>
              <w:shd w:val="clear" w:color="auto" w:fill="FFFFFF"/>
              <w:jc w:val="center"/>
              <w:rPr>
                <w:sz w:val="20"/>
                <w:szCs w:val="20"/>
                <w:lang w:val="fr-FR" w:eastAsia="fr-FR"/>
              </w:rPr>
            </w:pPr>
            <w:r w:rsidRPr="009572B7">
              <w:rPr>
                <w:sz w:val="18"/>
                <w:szCs w:val="20"/>
                <w:lang w:val="fr-FR" w:eastAsia="fr-FR"/>
              </w:rPr>
              <w:t xml:space="preserve">COTONTCHAD </w:t>
            </w:r>
            <w:r w:rsidRPr="00D51E7F">
              <w:rPr>
                <w:sz w:val="20"/>
                <w:szCs w:val="20"/>
                <w:lang w:val="fr-FR" w:eastAsia="fr-FR"/>
              </w:rPr>
              <w:t>(Tchad)</w:t>
            </w:r>
          </w:p>
        </w:tc>
      </w:tr>
      <w:tr w:rsidR="000B46D4" w:rsidRPr="00027FD2" w:rsidTr="00E452C5">
        <w:trPr>
          <w:trHeight w:val="337"/>
        </w:trPr>
        <w:tc>
          <w:tcPr>
            <w:tcW w:w="1350" w:type="dxa"/>
            <w:vMerge/>
          </w:tcPr>
          <w:p w:rsidR="000B46D4" w:rsidRPr="00D51E7F" w:rsidRDefault="000B46D4" w:rsidP="000B46D4">
            <w:pPr>
              <w:shd w:val="clear" w:color="auto" w:fill="FFFFFF"/>
              <w:rPr>
                <w:sz w:val="20"/>
                <w:szCs w:val="20"/>
                <w:lang w:val="fr-FR" w:eastAsia="fr-FR"/>
              </w:rPr>
            </w:pPr>
          </w:p>
        </w:tc>
        <w:tc>
          <w:tcPr>
            <w:tcW w:w="8290" w:type="dxa"/>
            <w:gridSpan w:val="7"/>
          </w:tcPr>
          <w:p w:rsidR="000B46D4" w:rsidRPr="00D51E7F" w:rsidRDefault="000B46D4" w:rsidP="000B46D4">
            <w:pPr>
              <w:shd w:val="clear" w:color="auto" w:fill="FFFFFF"/>
              <w:jc w:val="center"/>
              <w:rPr>
                <w:sz w:val="20"/>
                <w:szCs w:val="20"/>
                <w:lang w:val="fr-FR" w:eastAsia="fr-FR"/>
              </w:rPr>
            </w:pPr>
            <w:r>
              <w:rPr>
                <w:sz w:val="20"/>
                <w:szCs w:val="20"/>
                <w:lang w:val="fr-FR" w:eastAsia="fr-FR"/>
              </w:rPr>
              <w:t>F</w:t>
            </w:r>
            <w:r w:rsidRPr="00D51E7F">
              <w:rPr>
                <w:sz w:val="20"/>
                <w:szCs w:val="20"/>
                <w:lang w:val="fr-FR" w:eastAsia="fr-FR"/>
              </w:rPr>
              <w:t>CFA/kg de coton égrené</w:t>
            </w:r>
          </w:p>
        </w:tc>
      </w:tr>
      <w:tr w:rsidR="000B46D4" w:rsidRPr="00D51E7F" w:rsidTr="00E452C5">
        <w:trPr>
          <w:trHeight w:val="1010"/>
        </w:trPr>
        <w:tc>
          <w:tcPr>
            <w:tcW w:w="1350" w:type="dxa"/>
          </w:tcPr>
          <w:p w:rsidR="000B46D4" w:rsidRPr="00D51E7F" w:rsidRDefault="000B46D4" w:rsidP="00E452C5">
            <w:pPr>
              <w:shd w:val="clear" w:color="auto" w:fill="FFFFFF"/>
              <w:rPr>
                <w:sz w:val="20"/>
                <w:szCs w:val="20"/>
                <w:lang w:val="fr-FR" w:eastAsia="fr-FR"/>
              </w:rPr>
            </w:pPr>
            <w:r w:rsidRPr="00D51E7F">
              <w:rPr>
                <w:sz w:val="20"/>
                <w:szCs w:val="20"/>
                <w:lang w:val="fr-FR" w:eastAsia="fr-FR"/>
              </w:rPr>
              <w:t xml:space="preserve">Coût FOB de production sans dépréciation et frais financiers </w:t>
            </w:r>
          </w:p>
        </w:tc>
        <w:tc>
          <w:tcPr>
            <w:tcW w:w="1240" w:type="dxa"/>
            <w:noWrap/>
          </w:tcPr>
          <w:p w:rsidR="000B46D4" w:rsidRPr="00D51E7F" w:rsidRDefault="000B46D4" w:rsidP="000B46D4">
            <w:pPr>
              <w:shd w:val="clear" w:color="auto" w:fill="FFFFFF"/>
              <w:jc w:val="center"/>
              <w:rPr>
                <w:sz w:val="20"/>
                <w:szCs w:val="20"/>
                <w:lang w:val="fr-FR" w:eastAsia="fr-FR"/>
              </w:rPr>
            </w:pPr>
            <w:r w:rsidRPr="00D51E7F">
              <w:rPr>
                <w:sz w:val="20"/>
                <w:szCs w:val="20"/>
                <w:lang w:val="fr-FR" w:eastAsia="fr-FR"/>
              </w:rPr>
              <w:t>643</w:t>
            </w:r>
          </w:p>
        </w:tc>
        <w:tc>
          <w:tcPr>
            <w:tcW w:w="1061" w:type="dxa"/>
            <w:noWrap/>
          </w:tcPr>
          <w:p w:rsidR="000B46D4" w:rsidRPr="00D51E7F" w:rsidRDefault="000B46D4" w:rsidP="000B46D4">
            <w:pPr>
              <w:shd w:val="clear" w:color="auto" w:fill="FFFFFF"/>
              <w:jc w:val="center"/>
              <w:rPr>
                <w:sz w:val="20"/>
                <w:szCs w:val="20"/>
                <w:lang w:val="fr-FR" w:eastAsia="fr-FR"/>
              </w:rPr>
            </w:pPr>
            <w:r w:rsidRPr="00D51E7F">
              <w:rPr>
                <w:sz w:val="20"/>
                <w:szCs w:val="20"/>
                <w:lang w:val="fr-FR" w:eastAsia="fr-FR"/>
              </w:rPr>
              <w:t>596</w:t>
            </w:r>
          </w:p>
        </w:tc>
        <w:tc>
          <w:tcPr>
            <w:tcW w:w="1067" w:type="dxa"/>
            <w:noWrap/>
          </w:tcPr>
          <w:p w:rsidR="000B46D4" w:rsidRPr="00D51E7F" w:rsidRDefault="000B46D4" w:rsidP="000B46D4">
            <w:pPr>
              <w:shd w:val="clear" w:color="auto" w:fill="FFFFFF"/>
              <w:jc w:val="center"/>
              <w:rPr>
                <w:sz w:val="20"/>
                <w:szCs w:val="20"/>
                <w:lang w:val="fr-FR" w:eastAsia="fr-FR"/>
              </w:rPr>
            </w:pPr>
            <w:r w:rsidRPr="00D51E7F">
              <w:rPr>
                <w:sz w:val="20"/>
                <w:szCs w:val="20"/>
                <w:lang w:val="fr-FR" w:eastAsia="fr-FR"/>
              </w:rPr>
              <w:t>610</w:t>
            </w:r>
          </w:p>
        </w:tc>
        <w:tc>
          <w:tcPr>
            <w:tcW w:w="1067" w:type="dxa"/>
            <w:noWrap/>
          </w:tcPr>
          <w:p w:rsidR="000B46D4" w:rsidRPr="00D51E7F" w:rsidRDefault="000B46D4" w:rsidP="000B46D4">
            <w:pPr>
              <w:shd w:val="clear" w:color="auto" w:fill="FFFFFF"/>
              <w:jc w:val="center"/>
              <w:rPr>
                <w:sz w:val="20"/>
                <w:szCs w:val="20"/>
                <w:lang w:val="fr-FR" w:eastAsia="fr-FR"/>
              </w:rPr>
            </w:pPr>
            <w:r w:rsidRPr="00D51E7F">
              <w:rPr>
                <w:sz w:val="20"/>
                <w:szCs w:val="20"/>
                <w:lang w:val="fr-FR" w:eastAsia="fr-FR"/>
              </w:rPr>
              <w:t>690</w:t>
            </w:r>
          </w:p>
        </w:tc>
        <w:tc>
          <w:tcPr>
            <w:tcW w:w="1303" w:type="dxa"/>
            <w:noWrap/>
          </w:tcPr>
          <w:p w:rsidR="000B46D4" w:rsidRPr="00D51E7F" w:rsidRDefault="000B46D4" w:rsidP="000B46D4">
            <w:pPr>
              <w:shd w:val="clear" w:color="auto" w:fill="FFFFFF"/>
              <w:jc w:val="center"/>
              <w:rPr>
                <w:sz w:val="20"/>
                <w:szCs w:val="20"/>
                <w:lang w:val="fr-FR" w:eastAsia="fr-FR"/>
              </w:rPr>
            </w:pPr>
            <w:r w:rsidRPr="00D51E7F">
              <w:rPr>
                <w:sz w:val="20"/>
                <w:szCs w:val="20"/>
                <w:lang w:val="fr-FR" w:eastAsia="fr-FR"/>
              </w:rPr>
              <w:t>710</w:t>
            </w:r>
          </w:p>
        </w:tc>
        <w:tc>
          <w:tcPr>
            <w:tcW w:w="1030" w:type="dxa"/>
            <w:noWrap/>
          </w:tcPr>
          <w:p w:rsidR="000B46D4" w:rsidRPr="00D51E7F" w:rsidRDefault="000B46D4" w:rsidP="000B46D4">
            <w:pPr>
              <w:shd w:val="clear" w:color="auto" w:fill="FFFFFF"/>
              <w:jc w:val="center"/>
              <w:rPr>
                <w:sz w:val="20"/>
                <w:szCs w:val="20"/>
                <w:lang w:val="fr-FR" w:eastAsia="fr-FR"/>
              </w:rPr>
            </w:pPr>
            <w:r w:rsidRPr="00D51E7F">
              <w:rPr>
                <w:sz w:val="20"/>
                <w:szCs w:val="20"/>
                <w:lang w:val="fr-FR" w:eastAsia="fr-FR"/>
              </w:rPr>
              <w:t>598</w:t>
            </w:r>
          </w:p>
        </w:tc>
        <w:tc>
          <w:tcPr>
            <w:tcW w:w="1522" w:type="dxa"/>
            <w:noWrap/>
          </w:tcPr>
          <w:p w:rsidR="000B46D4" w:rsidRPr="00D51E7F" w:rsidRDefault="000B46D4" w:rsidP="000B46D4">
            <w:pPr>
              <w:shd w:val="clear" w:color="auto" w:fill="FFFFFF"/>
              <w:jc w:val="center"/>
              <w:rPr>
                <w:sz w:val="20"/>
                <w:szCs w:val="20"/>
                <w:lang w:val="fr-FR" w:eastAsia="fr-FR"/>
              </w:rPr>
            </w:pPr>
            <w:r w:rsidRPr="00D51E7F">
              <w:rPr>
                <w:sz w:val="20"/>
                <w:szCs w:val="20"/>
                <w:lang w:val="fr-FR" w:eastAsia="fr-FR"/>
              </w:rPr>
              <w:t>729</w:t>
            </w:r>
          </w:p>
        </w:tc>
      </w:tr>
      <w:tr w:rsidR="000B46D4" w:rsidRPr="00D51E7F" w:rsidTr="00E452C5">
        <w:trPr>
          <w:trHeight w:val="673"/>
        </w:trPr>
        <w:tc>
          <w:tcPr>
            <w:tcW w:w="1350" w:type="dxa"/>
          </w:tcPr>
          <w:p w:rsidR="000B46D4" w:rsidRPr="00D51E7F" w:rsidRDefault="000B46D4" w:rsidP="00E452C5">
            <w:pPr>
              <w:rPr>
                <w:sz w:val="20"/>
                <w:szCs w:val="20"/>
                <w:lang w:val="fr-FR" w:eastAsia="fr-FR"/>
              </w:rPr>
            </w:pPr>
            <w:r w:rsidRPr="00D51E7F">
              <w:rPr>
                <w:sz w:val="20"/>
                <w:szCs w:val="20"/>
                <w:lang w:val="fr-FR" w:eastAsia="fr-FR"/>
              </w:rPr>
              <w:t>Coût FOB de production avec frais financiers</w:t>
            </w:r>
          </w:p>
        </w:tc>
        <w:tc>
          <w:tcPr>
            <w:tcW w:w="1240" w:type="dxa"/>
            <w:noWrap/>
          </w:tcPr>
          <w:p w:rsidR="000B46D4" w:rsidRPr="00D51E7F" w:rsidRDefault="000B46D4" w:rsidP="000B46D4">
            <w:pPr>
              <w:jc w:val="center"/>
              <w:rPr>
                <w:sz w:val="20"/>
                <w:szCs w:val="20"/>
                <w:lang w:val="fr-FR" w:eastAsia="fr-FR"/>
              </w:rPr>
            </w:pPr>
            <w:r w:rsidRPr="00D51E7F">
              <w:rPr>
                <w:sz w:val="20"/>
                <w:szCs w:val="20"/>
                <w:lang w:val="fr-FR" w:eastAsia="fr-FR"/>
              </w:rPr>
              <w:t>649</w:t>
            </w:r>
          </w:p>
        </w:tc>
        <w:tc>
          <w:tcPr>
            <w:tcW w:w="1061" w:type="dxa"/>
            <w:noWrap/>
          </w:tcPr>
          <w:p w:rsidR="000B46D4" w:rsidRPr="00D51E7F" w:rsidRDefault="000B46D4" w:rsidP="000B46D4">
            <w:pPr>
              <w:jc w:val="center"/>
              <w:rPr>
                <w:sz w:val="20"/>
                <w:szCs w:val="20"/>
                <w:lang w:val="fr-FR" w:eastAsia="fr-FR"/>
              </w:rPr>
            </w:pPr>
            <w:r w:rsidRPr="00D51E7F">
              <w:rPr>
                <w:sz w:val="20"/>
                <w:szCs w:val="20"/>
                <w:lang w:val="fr-FR" w:eastAsia="fr-FR"/>
              </w:rPr>
              <w:t>653</w:t>
            </w:r>
          </w:p>
        </w:tc>
        <w:tc>
          <w:tcPr>
            <w:tcW w:w="1067" w:type="dxa"/>
            <w:noWrap/>
          </w:tcPr>
          <w:p w:rsidR="000B46D4" w:rsidRPr="00D51E7F" w:rsidRDefault="000B46D4" w:rsidP="000B46D4">
            <w:pPr>
              <w:jc w:val="center"/>
              <w:rPr>
                <w:sz w:val="20"/>
                <w:szCs w:val="20"/>
                <w:lang w:val="fr-FR" w:eastAsia="fr-FR"/>
              </w:rPr>
            </w:pPr>
            <w:r w:rsidRPr="00D51E7F">
              <w:rPr>
                <w:sz w:val="20"/>
                <w:szCs w:val="20"/>
                <w:lang w:val="fr-FR" w:eastAsia="fr-FR"/>
              </w:rPr>
              <w:t>649</w:t>
            </w:r>
          </w:p>
        </w:tc>
        <w:tc>
          <w:tcPr>
            <w:tcW w:w="1067" w:type="dxa"/>
            <w:noWrap/>
          </w:tcPr>
          <w:p w:rsidR="000B46D4" w:rsidRPr="00D51E7F" w:rsidRDefault="000B46D4" w:rsidP="000B46D4">
            <w:pPr>
              <w:jc w:val="center"/>
              <w:rPr>
                <w:sz w:val="20"/>
                <w:szCs w:val="20"/>
                <w:lang w:val="fr-FR" w:eastAsia="fr-FR"/>
              </w:rPr>
            </w:pPr>
            <w:r w:rsidRPr="00D51E7F">
              <w:rPr>
                <w:sz w:val="20"/>
                <w:szCs w:val="20"/>
                <w:lang w:val="fr-FR" w:eastAsia="fr-FR"/>
              </w:rPr>
              <w:t>730</w:t>
            </w:r>
          </w:p>
        </w:tc>
        <w:tc>
          <w:tcPr>
            <w:tcW w:w="1303" w:type="dxa"/>
            <w:noWrap/>
          </w:tcPr>
          <w:p w:rsidR="000B46D4" w:rsidRPr="00D51E7F" w:rsidRDefault="000B46D4" w:rsidP="000B46D4">
            <w:pPr>
              <w:jc w:val="center"/>
              <w:rPr>
                <w:sz w:val="20"/>
                <w:szCs w:val="20"/>
                <w:lang w:val="fr-FR" w:eastAsia="fr-FR"/>
              </w:rPr>
            </w:pPr>
            <w:r w:rsidRPr="00D51E7F">
              <w:rPr>
                <w:sz w:val="20"/>
                <w:szCs w:val="20"/>
                <w:lang w:val="fr-FR" w:eastAsia="fr-FR"/>
              </w:rPr>
              <w:t>725</w:t>
            </w:r>
          </w:p>
        </w:tc>
        <w:tc>
          <w:tcPr>
            <w:tcW w:w="1030" w:type="dxa"/>
            <w:noWrap/>
          </w:tcPr>
          <w:p w:rsidR="000B46D4" w:rsidRPr="00D51E7F" w:rsidRDefault="000B46D4" w:rsidP="000B46D4">
            <w:pPr>
              <w:jc w:val="center"/>
              <w:rPr>
                <w:sz w:val="20"/>
                <w:szCs w:val="20"/>
                <w:lang w:val="fr-FR" w:eastAsia="fr-FR"/>
              </w:rPr>
            </w:pPr>
            <w:r w:rsidRPr="00D51E7F">
              <w:rPr>
                <w:sz w:val="20"/>
                <w:szCs w:val="20"/>
                <w:lang w:val="fr-FR" w:eastAsia="fr-FR"/>
              </w:rPr>
              <w:t>670</w:t>
            </w:r>
          </w:p>
        </w:tc>
        <w:tc>
          <w:tcPr>
            <w:tcW w:w="1522" w:type="dxa"/>
            <w:noWrap/>
          </w:tcPr>
          <w:p w:rsidR="000B46D4" w:rsidRPr="00D51E7F" w:rsidRDefault="000B46D4" w:rsidP="000B46D4">
            <w:pPr>
              <w:jc w:val="center"/>
              <w:rPr>
                <w:sz w:val="20"/>
                <w:szCs w:val="20"/>
                <w:lang w:val="fr-FR" w:eastAsia="fr-FR"/>
              </w:rPr>
            </w:pPr>
            <w:r w:rsidRPr="00D51E7F">
              <w:rPr>
                <w:sz w:val="20"/>
                <w:szCs w:val="20"/>
                <w:lang w:val="fr-FR" w:eastAsia="fr-FR"/>
              </w:rPr>
              <w:t>765</w:t>
            </w:r>
          </w:p>
        </w:tc>
      </w:tr>
      <w:tr w:rsidR="000B46D4" w:rsidRPr="00D51E7F" w:rsidTr="00E452C5">
        <w:trPr>
          <w:trHeight w:val="337"/>
        </w:trPr>
        <w:tc>
          <w:tcPr>
            <w:tcW w:w="1350" w:type="dxa"/>
          </w:tcPr>
          <w:p w:rsidR="000B46D4" w:rsidRPr="00D51E7F" w:rsidRDefault="000B46D4" w:rsidP="000B46D4">
            <w:pPr>
              <w:jc w:val="center"/>
              <w:rPr>
                <w:sz w:val="20"/>
                <w:szCs w:val="20"/>
                <w:lang w:val="fr-FR" w:eastAsia="fr-FR"/>
              </w:rPr>
            </w:pPr>
            <w:r w:rsidRPr="00D51E7F">
              <w:rPr>
                <w:sz w:val="20"/>
                <w:szCs w:val="20"/>
                <w:lang w:val="fr-FR" w:eastAsia="fr-FR"/>
              </w:rPr>
              <w:t>Coût FOB de production</w:t>
            </w:r>
          </w:p>
        </w:tc>
        <w:tc>
          <w:tcPr>
            <w:tcW w:w="1240" w:type="dxa"/>
            <w:noWrap/>
          </w:tcPr>
          <w:p w:rsidR="000B46D4" w:rsidRPr="00D51E7F" w:rsidRDefault="000B46D4" w:rsidP="000B46D4">
            <w:pPr>
              <w:jc w:val="center"/>
              <w:rPr>
                <w:sz w:val="20"/>
                <w:szCs w:val="20"/>
                <w:lang w:val="fr-FR" w:eastAsia="fr-FR"/>
              </w:rPr>
            </w:pPr>
            <w:r w:rsidRPr="00D51E7F">
              <w:rPr>
                <w:sz w:val="20"/>
                <w:szCs w:val="20"/>
                <w:lang w:val="fr-FR" w:eastAsia="fr-FR"/>
              </w:rPr>
              <w:t>679</w:t>
            </w:r>
          </w:p>
        </w:tc>
        <w:tc>
          <w:tcPr>
            <w:tcW w:w="1061" w:type="dxa"/>
            <w:noWrap/>
          </w:tcPr>
          <w:p w:rsidR="000B46D4" w:rsidRPr="00D51E7F" w:rsidRDefault="000B46D4" w:rsidP="000B46D4">
            <w:pPr>
              <w:jc w:val="center"/>
              <w:rPr>
                <w:sz w:val="20"/>
                <w:szCs w:val="20"/>
                <w:lang w:val="fr-FR" w:eastAsia="fr-FR"/>
              </w:rPr>
            </w:pPr>
            <w:r w:rsidRPr="00D51E7F">
              <w:rPr>
                <w:sz w:val="20"/>
                <w:szCs w:val="20"/>
                <w:lang w:val="fr-FR" w:eastAsia="fr-FR"/>
              </w:rPr>
              <w:t>668</w:t>
            </w:r>
          </w:p>
        </w:tc>
        <w:tc>
          <w:tcPr>
            <w:tcW w:w="1067" w:type="dxa"/>
            <w:noWrap/>
          </w:tcPr>
          <w:p w:rsidR="000B46D4" w:rsidRPr="00D51E7F" w:rsidRDefault="000B46D4" w:rsidP="000B46D4">
            <w:pPr>
              <w:jc w:val="center"/>
              <w:rPr>
                <w:sz w:val="20"/>
                <w:szCs w:val="20"/>
                <w:lang w:val="fr-FR" w:eastAsia="fr-FR"/>
              </w:rPr>
            </w:pPr>
            <w:r w:rsidRPr="00D51E7F">
              <w:rPr>
                <w:sz w:val="20"/>
                <w:szCs w:val="20"/>
                <w:lang w:val="fr-FR" w:eastAsia="fr-FR"/>
              </w:rPr>
              <w:t>676</w:t>
            </w:r>
          </w:p>
        </w:tc>
        <w:tc>
          <w:tcPr>
            <w:tcW w:w="1067" w:type="dxa"/>
            <w:noWrap/>
          </w:tcPr>
          <w:p w:rsidR="000B46D4" w:rsidRPr="00D51E7F" w:rsidRDefault="000B46D4" w:rsidP="000B46D4">
            <w:pPr>
              <w:jc w:val="center"/>
              <w:rPr>
                <w:sz w:val="20"/>
                <w:szCs w:val="20"/>
                <w:lang w:val="fr-FR" w:eastAsia="fr-FR"/>
              </w:rPr>
            </w:pPr>
            <w:r w:rsidRPr="00D51E7F">
              <w:rPr>
                <w:sz w:val="20"/>
                <w:szCs w:val="20"/>
                <w:lang w:val="fr-FR" w:eastAsia="fr-FR"/>
              </w:rPr>
              <w:t>755</w:t>
            </w:r>
          </w:p>
        </w:tc>
        <w:tc>
          <w:tcPr>
            <w:tcW w:w="1303" w:type="dxa"/>
            <w:noWrap/>
          </w:tcPr>
          <w:p w:rsidR="000B46D4" w:rsidRPr="00D51E7F" w:rsidRDefault="000B46D4" w:rsidP="000B46D4">
            <w:pPr>
              <w:jc w:val="center"/>
              <w:rPr>
                <w:sz w:val="20"/>
                <w:szCs w:val="20"/>
                <w:lang w:val="fr-FR" w:eastAsia="fr-FR"/>
              </w:rPr>
            </w:pPr>
            <w:r w:rsidRPr="00D51E7F">
              <w:rPr>
                <w:sz w:val="20"/>
                <w:szCs w:val="20"/>
                <w:lang w:val="fr-FR" w:eastAsia="fr-FR"/>
              </w:rPr>
              <w:t>767</w:t>
            </w:r>
          </w:p>
        </w:tc>
        <w:tc>
          <w:tcPr>
            <w:tcW w:w="1030" w:type="dxa"/>
            <w:noWrap/>
          </w:tcPr>
          <w:p w:rsidR="000B46D4" w:rsidRPr="00D51E7F" w:rsidRDefault="000B46D4" w:rsidP="000B46D4">
            <w:pPr>
              <w:jc w:val="center"/>
              <w:rPr>
                <w:sz w:val="20"/>
                <w:szCs w:val="20"/>
                <w:lang w:val="fr-FR" w:eastAsia="fr-FR"/>
              </w:rPr>
            </w:pPr>
            <w:r w:rsidRPr="00D51E7F">
              <w:rPr>
                <w:sz w:val="20"/>
                <w:szCs w:val="20"/>
                <w:lang w:val="fr-FR" w:eastAsia="fr-FR"/>
              </w:rPr>
              <w:t>739</w:t>
            </w:r>
          </w:p>
        </w:tc>
        <w:tc>
          <w:tcPr>
            <w:tcW w:w="1522" w:type="dxa"/>
            <w:noWrap/>
          </w:tcPr>
          <w:p w:rsidR="000B46D4" w:rsidRPr="00D51E7F" w:rsidRDefault="000B46D4" w:rsidP="000B46D4">
            <w:pPr>
              <w:jc w:val="center"/>
              <w:rPr>
                <w:sz w:val="20"/>
                <w:szCs w:val="20"/>
                <w:lang w:val="fr-FR" w:eastAsia="fr-FR"/>
              </w:rPr>
            </w:pPr>
            <w:r w:rsidRPr="00D51E7F">
              <w:rPr>
                <w:sz w:val="20"/>
                <w:szCs w:val="20"/>
                <w:lang w:val="fr-FR" w:eastAsia="fr-FR"/>
              </w:rPr>
              <w:t>799</w:t>
            </w:r>
          </w:p>
        </w:tc>
      </w:tr>
    </w:tbl>
    <w:p w:rsidR="000B46D4" w:rsidRPr="00D51E7F" w:rsidRDefault="000B46D4" w:rsidP="00E452C5">
      <w:pPr>
        <w:rPr>
          <w:sz w:val="20"/>
          <w:szCs w:val="20"/>
        </w:rPr>
      </w:pPr>
      <w:r w:rsidRPr="00D51E7F">
        <w:rPr>
          <w:i/>
          <w:sz w:val="20"/>
          <w:szCs w:val="20"/>
        </w:rPr>
        <w:t>Source</w:t>
      </w:r>
      <w:r w:rsidR="009572B7">
        <w:rPr>
          <w:i/>
          <w:sz w:val="20"/>
          <w:szCs w:val="20"/>
        </w:rPr>
        <w:t> </w:t>
      </w:r>
      <w:r w:rsidRPr="00D51E7F">
        <w:rPr>
          <w:sz w:val="20"/>
          <w:szCs w:val="20"/>
        </w:rPr>
        <w:t>: Géocoton (autrefois CFDT), 2010.</w:t>
      </w:r>
    </w:p>
    <w:p w:rsidR="000B46D4" w:rsidRPr="00D51E7F" w:rsidRDefault="000B46D4" w:rsidP="00E452C5">
      <w:pPr>
        <w:rPr>
          <w:sz w:val="20"/>
          <w:szCs w:val="20"/>
          <w:lang w:val="fr-FR"/>
        </w:rPr>
      </w:pPr>
      <w:r>
        <w:rPr>
          <w:sz w:val="20"/>
          <w:szCs w:val="20"/>
          <w:lang w:val="fr-FR"/>
        </w:rPr>
        <w:t>Note :</w:t>
      </w:r>
      <w:r w:rsidRPr="00D51E7F">
        <w:rPr>
          <w:sz w:val="20"/>
          <w:szCs w:val="20"/>
          <w:lang w:val="fr-FR"/>
        </w:rPr>
        <w:t xml:space="preserve"> SOFITEX, 2010. Données les plus récentes disponibles. </w:t>
      </w:r>
    </w:p>
    <w:p w:rsidR="000B46D4" w:rsidRPr="00D51E7F" w:rsidRDefault="000B46D4" w:rsidP="000B46D4">
      <w:pPr>
        <w:rPr>
          <w:lang w:val="fr-FR"/>
        </w:rPr>
      </w:pPr>
    </w:p>
    <w:p w:rsidR="000B46D4" w:rsidRPr="00D51E7F" w:rsidRDefault="000B46D4" w:rsidP="000B46D4">
      <w:pPr>
        <w:pStyle w:val="MainParawithChapter"/>
        <w:ind w:left="0" w:firstLine="0"/>
        <w:rPr>
          <w:lang w:val="fr-FR"/>
        </w:rPr>
      </w:pPr>
      <w:r>
        <w:rPr>
          <w:b/>
          <w:lang w:val="fr-FR"/>
        </w:rPr>
        <w:t>Contribution budgétaire</w:t>
      </w:r>
      <w:r w:rsidRPr="00D51E7F">
        <w:rPr>
          <w:b/>
          <w:lang w:val="fr-FR"/>
        </w:rPr>
        <w:t xml:space="preserve"> nette par </w:t>
      </w:r>
      <w:r>
        <w:rPr>
          <w:b/>
          <w:lang w:val="fr-FR"/>
        </w:rPr>
        <w:t>tê</w:t>
      </w:r>
      <w:r w:rsidRPr="00D51E7F">
        <w:rPr>
          <w:b/>
          <w:lang w:val="fr-FR"/>
        </w:rPr>
        <w:t>t</w:t>
      </w:r>
      <w:r>
        <w:rPr>
          <w:b/>
          <w:lang w:val="fr-FR"/>
        </w:rPr>
        <w:t>e</w:t>
      </w:r>
      <w:r>
        <w:rPr>
          <w:lang w:val="fr-FR"/>
        </w:rPr>
        <w:t xml:space="preserve">. </w:t>
      </w:r>
      <w:r w:rsidRPr="00D51E7F">
        <w:rPr>
          <w:lang w:val="fr-FR"/>
        </w:rPr>
        <w:t xml:space="preserve">Dans certains pays, comme </w:t>
      </w:r>
      <w:r>
        <w:rPr>
          <w:lang w:val="fr-FR"/>
        </w:rPr>
        <w:t>au</w:t>
      </w:r>
      <w:r w:rsidRPr="00D51E7F">
        <w:rPr>
          <w:lang w:val="fr-FR"/>
        </w:rPr>
        <w:t xml:space="preserve"> Zimbabwe, le secteur cotonnier contr</w:t>
      </w:r>
      <w:r>
        <w:rPr>
          <w:lang w:val="fr-FR"/>
        </w:rPr>
        <w:t>ibue positivement au budget du G</w:t>
      </w:r>
      <w:r w:rsidRPr="00D51E7F">
        <w:rPr>
          <w:lang w:val="fr-FR"/>
        </w:rPr>
        <w:t xml:space="preserve">ouvernement. Au Burkina Faso, le secteur cotonnier </w:t>
      </w:r>
      <w:r w:rsidRPr="00D20109">
        <w:rPr>
          <w:lang w:val="fr-FR"/>
        </w:rPr>
        <w:t>draine</w:t>
      </w:r>
      <w:r>
        <w:rPr>
          <w:lang w:val="fr-FR"/>
        </w:rPr>
        <w:t xml:space="preserve"> les ressources publiques. Comme l’indique le T</w:t>
      </w:r>
      <w:r w:rsidRPr="00D51E7F">
        <w:rPr>
          <w:lang w:val="fr-FR"/>
        </w:rPr>
        <w:t xml:space="preserve">ableau </w:t>
      </w:r>
      <w:r w:rsidRPr="00854D8E">
        <w:rPr>
          <w:lang w:val="fr-FR"/>
        </w:rPr>
        <w:t>2-3,</w:t>
      </w:r>
      <w:r>
        <w:rPr>
          <w:lang w:val="fr-FR"/>
        </w:rPr>
        <w:t xml:space="preserve"> le G</w:t>
      </w:r>
      <w:r w:rsidRPr="00D51E7F">
        <w:rPr>
          <w:lang w:val="fr-FR"/>
        </w:rPr>
        <w:t xml:space="preserve">ouvernement doit payer l’équivalent de 0,81 dollar US par </w:t>
      </w:r>
      <w:r>
        <w:rPr>
          <w:lang w:val="fr-FR"/>
        </w:rPr>
        <w:t>tê</w:t>
      </w:r>
      <w:r w:rsidRPr="00D51E7F">
        <w:rPr>
          <w:lang w:val="fr-FR"/>
        </w:rPr>
        <w:t>t</w:t>
      </w:r>
      <w:r>
        <w:rPr>
          <w:lang w:val="fr-FR"/>
        </w:rPr>
        <w:t>e</w:t>
      </w:r>
      <w:r w:rsidRPr="00D51E7F">
        <w:rPr>
          <w:lang w:val="fr-FR"/>
        </w:rPr>
        <w:t xml:space="preserve"> pour que le secteur produise la valeur ajoutée de 10,52 dollars US </w:t>
      </w:r>
      <w:r>
        <w:rPr>
          <w:lang w:val="fr-FR"/>
        </w:rPr>
        <w:t>par tê</w:t>
      </w:r>
      <w:r w:rsidRPr="00D51E7F">
        <w:rPr>
          <w:lang w:val="fr-FR"/>
        </w:rPr>
        <w:t>t</w:t>
      </w:r>
      <w:r>
        <w:rPr>
          <w:lang w:val="fr-FR"/>
        </w:rPr>
        <w:t xml:space="preserve">e. </w:t>
      </w:r>
      <w:r w:rsidRPr="00D51E7F">
        <w:rPr>
          <w:lang w:val="fr-FR"/>
        </w:rPr>
        <w:t>Pour générer u</w:t>
      </w:r>
      <w:r>
        <w:rPr>
          <w:lang w:val="fr-FR"/>
        </w:rPr>
        <w:t>n dollar de valeur ajoutée, le G</w:t>
      </w:r>
      <w:r w:rsidRPr="00D51E7F">
        <w:rPr>
          <w:lang w:val="fr-FR"/>
        </w:rPr>
        <w:t>ouvernement doit dépenser environ 10 centimes de</w:t>
      </w:r>
      <w:r>
        <w:rPr>
          <w:lang w:val="fr-FR"/>
        </w:rPr>
        <w:t xml:space="preserve"> dollar.</w:t>
      </w:r>
      <w:r w:rsidRPr="00D51E7F">
        <w:rPr>
          <w:lang w:val="fr-FR"/>
        </w:rPr>
        <w:t xml:space="preserve"> Au</w:t>
      </w:r>
      <w:r>
        <w:rPr>
          <w:lang w:val="fr-FR"/>
        </w:rPr>
        <w:t xml:space="preserve"> Mali, le coût supporté par le G</w:t>
      </w:r>
      <w:r w:rsidRPr="00D51E7F">
        <w:rPr>
          <w:lang w:val="fr-FR"/>
        </w:rPr>
        <w:t xml:space="preserve">ouvernement est beaucoup plus élevé – </w:t>
      </w:r>
      <w:r>
        <w:rPr>
          <w:lang w:val="fr-FR"/>
        </w:rPr>
        <w:t xml:space="preserve">soit </w:t>
      </w:r>
      <w:r w:rsidRPr="00D51E7F">
        <w:rPr>
          <w:lang w:val="fr-FR"/>
        </w:rPr>
        <w:t>l’équivalent de 50 centimes de dollar pour ch</w:t>
      </w:r>
      <w:r>
        <w:rPr>
          <w:lang w:val="fr-FR"/>
        </w:rPr>
        <w:t xml:space="preserve">aque dollar de valeur ajoutée. </w:t>
      </w:r>
      <w:r w:rsidRPr="00D51E7F">
        <w:rPr>
          <w:lang w:val="fr-FR"/>
        </w:rPr>
        <w:t>Il reste à déterminer si ces coûts</w:t>
      </w:r>
      <w:r>
        <w:rPr>
          <w:lang w:val="fr-FR"/>
        </w:rPr>
        <w:t xml:space="preserve"> sont viables pour le Burkina. </w:t>
      </w:r>
      <w:r w:rsidRPr="00D51E7F">
        <w:rPr>
          <w:lang w:val="fr-FR"/>
        </w:rPr>
        <w:t xml:space="preserve">En 2006, lorsque le secteur du coton fut confronté à une série de chocs exogènes, ces coûts et leur impact sur les sociétés d’égrenage ont </w:t>
      </w:r>
      <w:r>
        <w:rPr>
          <w:lang w:val="fr-FR"/>
        </w:rPr>
        <w:t>pesé lourdement sur</w:t>
      </w:r>
      <w:r w:rsidRPr="00D51E7F">
        <w:rPr>
          <w:lang w:val="fr-FR"/>
        </w:rPr>
        <w:t xml:space="preserve"> l’économie.</w:t>
      </w:r>
    </w:p>
    <w:p w:rsidR="000B46D4" w:rsidRPr="00D51E7F" w:rsidRDefault="000B46D4" w:rsidP="00495EC6">
      <w:pPr>
        <w:pStyle w:val="Caption"/>
      </w:pPr>
      <w:bookmarkStart w:id="15" w:name="_Toc246777703"/>
      <w:bookmarkStart w:id="16" w:name="_Toc271801499"/>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3</w:t>
      </w:r>
      <w:r w:rsidR="002970A2">
        <w:fldChar w:fldCharType="end"/>
      </w:r>
      <w:r w:rsidR="00340F0D">
        <w:t> :</w:t>
      </w:r>
      <w:r>
        <w:t xml:space="preserve"> Contribution budgétaire</w:t>
      </w:r>
      <w:r w:rsidRPr="00D51E7F">
        <w:t xml:space="preserve"> nette par habitant du secteur cotonnier, 2006</w:t>
      </w:r>
      <w:bookmarkEnd w:id="15"/>
      <w:bookmarkEnd w:id="16"/>
    </w:p>
    <w:tbl>
      <w:tblPr>
        <w:tblW w:w="0" w:type="auto"/>
        <w:jc w:val="center"/>
        <w:tblLook w:val="00A0"/>
      </w:tblPr>
      <w:tblGrid>
        <w:gridCol w:w="4310"/>
        <w:gridCol w:w="861"/>
        <w:gridCol w:w="879"/>
        <w:gridCol w:w="1072"/>
      </w:tblGrid>
      <w:tr w:rsidR="000B46D4" w:rsidRPr="00D51E7F">
        <w:trPr>
          <w:jc w:val="center"/>
        </w:trPr>
        <w:tc>
          <w:tcPr>
            <w:tcW w:w="4310" w:type="dxa"/>
            <w:tcBorders>
              <w:top w:val="single" w:sz="4" w:space="0" w:color="auto"/>
              <w:bottom w:val="single" w:sz="4" w:space="0" w:color="auto"/>
            </w:tcBorders>
          </w:tcPr>
          <w:p w:rsidR="000B46D4" w:rsidRPr="00D51E7F" w:rsidRDefault="000B46D4" w:rsidP="000B46D4">
            <w:pPr>
              <w:rPr>
                <w:sz w:val="18"/>
                <w:szCs w:val="18"/>
                <w:lang w:val="fr-FR"/>
              </w:rPr>
            </w:pPr>
          </w:p>
        </w:tc>
        <w:tc>
          <w:tcPr>
            <w:tcW w:w="861" w:type="dxa"/>
            <w:tcBorders>
              <w:top w:val="single" w:sz="4" w:space="0" w:color="auto"/>
              <w:bottom w:val="single" w:sz="4" w:space="0" w:color="auto"/>
            </w:tcBorders>
          </w:tcPr>
          <w:p w:rsidR="000B46D4" w:rsidRPr="00D51E7F" w:rsidRDefault="000B46D4" w:rsidP="000B46D4">
            <w:pPr>
              <w:rPr>
                <w:sz w:val="18"/>
                <w:szCs w:val="18"/>
              </w:rPr>
            </w:pPr>
            <w:r w:rsidRPr="00D51E7F">
              <w:rPr>
                <w:sz w:val="18"/>
                <w:szCs w:val="18"/>
              </w:rPr>
              <w:t>Burkina</w:t>
            </w:r>
          </w:p>
        </w:tc>
        <w:tc>
          <w:tcPr>
            <w:tcW w:w="879" w:type="dxa"/>
            <w:tcBorders>
              <w:top w:val="single" w:sz="4" w:space="0" w:color="auto"/>
              <w:bottom w:val="single" w:sz="4" w:space="0" w:color="auto"/>
            </w:tcBorders>
          </w:tcPr>
          <w:p w:rsidR="000B46D4" w:rsidRPr="00D51E7F" w:rsidRDefault="000B46D4" w:rsidP="000B46D4">
            <w:pPr>
              <w:rPr>
                <w:sz w:val="18"/>
                <w:szCs w:val="18"/>
              </w:rPr>
            </w:pPr>
            <w:r w:rsidRPr="00D51E7F">
              <w:rPr>
                <w:sz w:val="18"/>
                <w:szCs w:val="18"/>
              </w:rPr>
              <w:t>Mali</w:t>
            </w:r>
          </w:p>
        </w:tc>
        <w:tc>
          <w:tcPr>
            <w:tcW w:w="1072" w:type="dxa"/>
            <w:tcBorders>
              <w:top w:val="single" w:sz="4" w:space="0" w:color="auto"/>
              <w:bottom w:val="single" w:sz="4" w:space="0" w:color="auto"/>
            </w:tcBorders>
          </w:tcPr>
          <w:p w:rsidR="000B46D4" w:rsidRPr="00D51E7F" w:rsidRDefault="000B46D4" w:rsidP="000B46D4">
            <w:pPr>
              <w:rPr>
                <w:sz w:val="18"/>
                <w:szCs w:val="18"/>
              </w:rPr>
            </w:pPr>
            <w:r w:rsidRPr="00D51E7F">
              <w:rPr>
                <w:sz w:val="18"/>
                <w:szCs w:val="18"/>
              </w:rPr>
              <w:t>Zimbabwe</w:t>
            </w:r>
          </w:p>
        </w:tc>
      </w:tr>
      <w:tr w:rsidR="000B46D4" w:rsidRPr="00D51E7F">
        <w:trPr>
          <w:jc w:val="center"/>
        </w:trPr>
        <w:tc>
          <w:tcPr>
            <w:tcW w:w="4310" w:type="dxa"/>
            <w:tcBorders>
              <w:top w:val="single" w:sz="4" w:space="0" w:color="auto"/>
            </w:tcBorders>
          </w:tcPr>
          <w:p w:rsidR="000B46D4" w:rsidRPr="00D51E7F" w:rsidRDefault="000B46D4" w:rsidP="000B46D4">
            <w:pPr>
              <w:rPr>
                <w:sz w:val="18"/>
                <w:szCs w:val="18"/>
                <w:lang w:val="fr-FR"/>
              </w:rPr>
            </w:pPr>
            <w:r w:rsidRPr="00D51E7F">
              <w:rPr>
                <w:sz w:val="18"/>
                <w:szCs w:val="18"/>
                <w:lang w:val="fr-FR"/>
              </w:rPr>
              <w:t xml:space="preserve">Total des impôts </w:t>
            </w:r>
            <w:r>
              <w:rPr>
                <w:sz w:val="18"/>
                <w:szCs w:val="18"/>
                <w:lang w:val="fr-FR"/>
              </w:rPr>
              <w:t>directs et indirects payés (milliers de</w:t>
            </w:r>
            <w:r w:rsidRPr="00D51E7F">
              <w:rPr>
                <w:sz w:val="18"/>
                <w:szCs w:val="18"/>
                <w:lang w:val="fr-FR"/>
              </w:rPr>
              <w:t xml:space="preserve"> $ US)</w:t>
            </w:r>
          </w:p>
        </w:tc>
        <w:tc>
          <w:tcPr>
            <w:tcW w:w="861" w:type="dxa"/>
            <w:tcBorders>
              <w:top w:val="single" w:sz="4" w:space="0" w:color="auto"/>
            </w:tcBorders>
          </w:tcPr>
          <w:p w:rsidR="000B46D4" w:rsidRPr="00D51E7F" w:rsidRDefault="000B46D4" w:rsidP="000B46D4">
            <w:pPr>
              <w:jc w:val="center"/>
              <w:rPr>
                <w:sz w:val="18"/>
                <w:szCs w:val="18"/>
                <w:lang w:val="fr-FR"/>
              </w:rPr>
            </w:pPr>
            <w:r w:rsidRPr="00D51E7F">
              <w:rPr>
                <w:sz w:val="18"/>
                <w:szCs w:val="18"/>
                <w:lang w:val="fr-FR"/>
              </w:rPr>
              <w:t>4 261</w:t>
            </w:r>
          </w:p>
        </w:tc>
        <w:tc>
          <w:tcPr>
            <w:tcW w:w="879" w:type="dxa"/>
            <w:tcBorders>
              <w:top w:val="single" w:sz="4" w:space="0" w:color="auto"/>
            </w:tcBorders>
          </w:tcPr>
          <w:p w:rsidR="000B46D4" w:rsidRPr="00D51E7F" w:rsidRDefault="000B46D4" w:rsidP="000B46D4">
            <w:pPr>
              <w:jc w:val="center"/>
              <w:rPr>
                <w:sz w:val="18"/>
                <w:szCs w:val="18"/>
                <w:lang w:val="fr-FR"/>
              </w:rPr>
            </w:pPr>
            <w:r w:rsidRPr="00D51E7F">
              <w:rPr>
                <w:sz w:val="18"/>
                <w:szCs w:val="18"/>
                <w:lang w:val="fr-FR"/>
              </w:rPr>
              <w:t>2 883</w:t>
            </w:r>
          </w:p>
        </w:tc>
        <w:tc>
          <w:tcPr>
            <w:tcW w:w="1072" w:type="dxa"/>
            <w:tcBorders>
              <w:top w:val="single" w:sz="4" w:space="0" w:color="auto"/>
            </w:tcBorders>
          </w:tcPr>
          <w:p w:rsidR="000B46D4" w:rsidRPr="00D51E7F" w:rsidRDefault="000B46D4" w:rsidP="000B46D4">
            <w:pPr>
              <w:jc w:val="center"/>
              <w:rPr>
                <w:sz w:val="18"/>
                <w:szCs w:val="18"/>
                <w:lang w:val="fr-FR"/>
              </w:rPr>
            </w:pPr>
            <w:r w:rsidRPr="00D51E7F">
              <w:rPr>
                <w:sz w:val="18"/>
                <w:szCs w:val="18"/>
                <w:lang w:val="fr-FR"/>
              </w:rPr>
              <w:t>2 312</w:t>
            </w:r>
          </w:p>
        </w:tc>
      </w:tr>
      <w:tr w:rsidR="000B46D4" w:rsidRPr="00D51E7F">
        <w:trPr>
          <w:jc w:val="center"/>
        </w:trPr>
        <w:tc>
          <w:tcPr>
            <w:tcW w:w="4310" w:type="dxa"/>
          </w:tcPr>
          <w:p w:rsidR="000B46D4" w:rsidRPr="00D51E7F" w:rsidRDefault="000B46D4" w:rsidP="000B46D4">
            <w:pPr>
              <w:rPr>
                <w:sz w:val="18"/>
                <w:szCs w:val="18"/>
                <w:lang w:val="fr-FR"/>
              </w:rPr>
            </w:pPr>
            <w:r w:rsidRPr="00D51E7F">
              <w:rPr>
                <w:sz w:val="18"/>
                <w:szCs w:val="18"/>
                <w:lang w:val="fr-FR"/>
              </w:rPr>
              <w:t xml:space="preserve">Transferts </w:t>
            </w:r>
            <w:r>
              <w:rPr>
                <w:sz w:val="18"/>
                <w:szCs w:val="18"/>
                <w:lang w:val="fr-FR"/>
              </w:rPr>
              <w:t>budgétaires</w:t>
            </w:r>
            <w:r w:rsidRPr="00D51E7F">
              <w:rPr>
                <w:sz w:val="18"/>
                <w:szCs w:val="18"/>
                <w:lang w:val="fr-FR"/>
              </w:rPr>
              <w:t xml:space="preserve"> reçus (</w:t>
            </w:r>
            <w:r>
              <w:rPr>
                <w:sz w:val="18"/>
                <w:szCs w:val="18"/>
                <w:lang w:val="fr-FR"/>
              </w:rPr>
              <w:t>milliers de</w:t>
            </w:r>
            <w:r w:rsidRPr="00D51E7F">
              <w:rPr>
                <w:sz w:val="18"/>
                <w:szCs w:val="18"/>
                <w:lang w:val="fr-FR"/>
              </w:rPr>
              <w:t xml:space="preserve"> $ US)</w:t>
            </w:r>
          </w:p>
        </w:tc>
        <w:tc>
          <w:tcPr>
            <w:tcW w:w="861" w:type="dxa"/>
          </w:tcPr>
          <w:p w:rsidR="000B46D4" w:rsidRPr="00D51E7F" w:rsidRDefault="000B46D4" w:rsidP="000B46D4">
            <w:pPr>
              <w:jc w:val="center"/>
              <w:rPr>
                <w:sz w:val="18"/>
                <w:szCs w:val="18"/>
                <w:lang w:val="fr-FR"/>
              </w:rPr>
            </w:pPr>
            <w:r w:rsidRPr="00D51E7F">
              <w:rPr>
                <w:sz w:val="18"/>
                <w:szCs w:val="18"/>
                <w:lang w:val="fr-FR"/>
              </w:rPr>
              <w:t>-15 550</w:t>
            </w:r>
          </w:p>
        </w:tc>
        <w:tc>
          <w:tcPr>
            <w:tcW w:w="879" w:type="dxa"/>
          </w:tcPr>
          <w:p w:rsidR="000B46D4" w:rsidRPr="00D51E7F" w:rsidRDefault="000B46D4" w:rsidP="000B46D4">
            <w:pPr>
              <w:jc w:val="center"/>
              <w:rPr>
                <w:sz w:val="18"/>
                <w:szCs w:val="18"/>
                <w:lang w:val="fr-FR"/>
              </w:rPr>
            </w:pPr>
            <w:r w:rsidRPr="00D51E7F">
              <w:rPr>
                <w:sz w:val="18"/>
                <w:szCs w:val="18"/>
                <w:lang w:val="fr-FR"/>
              </w:rPr>
              <w:t>-31 620</w:t>
            </w:r>
          </w:p>
        </w:tc>
        <w:tc>
          <w:tcPr>
            <w:tcW w:w="1072" w:type="dxa"/>
          </w:tcPr>
          <w:p w:rsidR="000B46D4" w:rsidRPr="00D51E7F" w:rsidRDefault="000B46D4" w:rsidP="000B46D4">
            <w:pPr>
              <w:jc w:val="center"/>
              <w:rPr>
                <w:sz w:val="18"/>
                <w:szCs w:val="18"/>
                <w:lang w:val="fr-FR"/>
              </w:rPr>
            </w:pPr>
            <w:r w:rsidRPr="00D51E7F">
              <w:rPr>
                <w:sz w:val="18"/>
                <w:szCs w:val="18"/>
                <w:lang w:val="fr-FR"/>
              </w:rPr>
              <w:t>0</w:t>
            </w:r>
          </w:p>
        </w:tc>
      </w:tr>
      <w:tr w:rsidR="000B46D4" w:rsidRPr="00D51E7F">
        <w:trPr>
          <w:jc w:val="center"/>
        </w:trPr>
        <w:tc>
          <w:tcPr>
            <w:tcW w:w="4310" w:type="dxa"/>
          </w:tcPr>
          <w:p w:rsidR="000B46D4" w:rsidRPr="00D51E7F" w:rsidRDefault="000B46D4" w:rsidP="000B46D4">
            <w:pPr>
              <w:rPr>
                <w:sz w:val="18"/>
                <w:szCs w:val="18"/>
                <w:lang w:val="fr-FR"/>
              </w:rPr>
            </w:pPr>
            <w:r>
              <w:rPr>
                <w:sz w:val="18"/>
                <w:szCs w:val="18"/>
                <w:lang w:val="fr-FR"/>
              </w:rPr>
              <w:t>Contribution budgétaire</w:t>
            </w:r>
            <w:r w:rsidRPr="00D51E7F">
              <w:rPr>
                <w:sz w:val="18"/>
                <w:szCs w:val="18"/>
                <w:lang w:val="fr-FR"/>
              </w:rPr>
              <w:t xml:space="preserve"> nette (</w:t>
            </w:r>
            <w:r>
              <w:rPr>
                <w:sz w:val="18"/>
                <w:szCs w:val="18"/>
                <w:lang w:val="fr-FR"/>
              </w:rPr>
              <w:t>milliers de</w:t>
            </w:r>
            <w:r w:rsidRPr="00D51E7F">
              <w:rPr>
                <w:sz w:val="18"/>
                <w:szCs w:val="18"/>
                <w:lang w:val="fr-FR"/>
              </w:rPr>
              <w:t xml:space="preserve"> $ US)</w:t>
            </w:r>
          </w:p>
        </w:tc>
        <w:tc>
          <w:tcPr>
            <w:tcW w:w="861" w:type="dxa"/>
          </w:tcPr>
          <w:p w:rsidR="000B46D4" w:rsidRPr="00D51E7F" w:rsidRDefault="000B46D4" w:rsidP="000B46D4">
            <w:pPr>
              <w:jc w:val="center"/>
              <w:rPr>
                <w:sz w:val="18"/>
                <w:szCs w:val="18"/>
                <w:lang w:val="fr-FR"/>
              </w:rPr>
            </w:pPr>
            <w:r w:rsidRPr="00D51E7F">
              <w:rPr>
                <w:sz w:val="18"/>
                <w:szCs w:val="18"/>
                <w:lang w:val="fr-FR"/>
              </w:rPr>
              <w:t>-11 289</w:t>
            </w:r>
          </w:p>
        </w:tc>
        <w:tc>
          <w:tcPr>
            <w:tcW w:w="879" w:type="dxa"/>
          </w:tcPr>
          <w:p w:rsidR="000B46D4" w:rsidRPr="00D51E7F" w:rsidRDefault="000B46D4" w:rsidP="000B46D4">
            <w:pPr>
              <w:jc w:val="center"/>
              <w:rPr>
                <w:sz w:val="18"/>
                <w:szCs w:val="18"/>
                <w:lang w:val="fr-FR"/>
              </w:rPr>
            </w:pPr>
            <w:r w:rsidRPr="00D51E7F">
              <w:rPr>
                <w:sz w:val="18"/>
                <w:szCs w:val="18"/>
                <w:lang w:val="fr-FR"/>
              </w:rPr>
              <w:t>-28 737</w:t>
            </w:r>
          </w:p>
        </w:tc>
        <w:tc>
          <w:tcPr>
            <w:tcW w:w="1072" w:type="dxa"/>
          </w:tcPr>
          <w:p w:rsidR="000B46D4" w:rsidRPr="00D51E7F" w:rsidRDefault="000B46D4" w:rsidP="000B46D4">
            <w:pPr>
              <w:jc w:val="center"/>
              <w:rPr>
                <w:sz w:val="18"/>
                <w:szCs w:val="18"/>
                <w:lang w:val="fr-FR"/>
              </w:rPr>
            </w:pPr>
            <w:r w:rsidRPr="00D51E7F">
              <w:rPr>
                <w:sz w:val="18"/>
                <w:szCs w:val="18"/>
                <w:lang w:val="fr-FR"/>
              </w:rPr>
              <w:t>2 312</w:t>
            </w:r>
          </w:p>
        </w:tc>
      </w:tr>
      <w:tr w:rsidR="000B46D4" w:rsidRPr="00D51E7F">
        <w:trPr>
          <w:jc w:val="center"/>
        </w:trPr>
        <w:tc>
          <w:tcPr>
            <w:tcW w:w="4310" w:type="dxa"/>
          </w:tcPr>
          <w:p w:rsidR="000B46D4" w:rsidRPr="00D51E7F" w:rsidRDefault="000B46D4" w:rsidP="000B46D4">
            <w:pPr>
              <w:rPr>
                <w:sz w:val="18"/>
                <w:szCs w:val="18"/>
                <w:lang w:val="fr-FR"/>
              </w:rPr>
            </w:pPr>
            <w:r w:rsidRPr="00D51E7F">
              <w:rPr>
                <w:sz w:val="18"/>
                <w:szCs w:val="18"/>
                <w:lang w:val="fr-FR"/>
              </w:rPr>
              <w:t>Population, 2005 (</w:t>
            </w:r>
            <w:r>
              <w:rPr>
                <w:sz w:val="18"/>
                <w:szCs w:val="18"/>
                <w:lang w:val="fr-FR"/>
              </w:rPr>
              <w:t>milliers</w:t>
            </w:r>
            <w:r w:rsidRPr="00D51E7F">
              <w:rPr>
                <w:sz w:val="18"/>
                <w:szCs w:val="18"/>
                <w:lang w:val="fr-FR"/>
              </w:rPr>
              <w:t>)</w:t>
            </w:r>
          </w:p>
        </w:tc>
        <w:tc>
          <w:tcPr>
            <w:tcW w:w="861" w:type="dxa"/>
          </w:tcPr>
          <w:p w:rsidR="000B46D4" w:rsidRPr="00D51E7F" w:rsidRDefault="000B46D4" w:rsidP="000B46D4">
            <w:pPr>
              <w:jc w:val="center"/>
              <w:rPr>
                <w:sz w:val="18"/>
                <w:szCs w:val="18"/>
                <w:lang w:val="fr-FR"/>
              </w:rPr>
            </w:pPr>
            <w:r w:rsidRPr="00D51E7F">
              <w:rPr>
                <w:sz w:val="18"/>
                <w:szCs w:val="18"/>
                <w:lang w:val="fr-FR"/>
              </w:rPr>
              <w:t>13 933</w:t>
            </w:r>
          </w:p>
        </w:tc>
        <w:tc>
          <w:tcPr>
            <w:tcW w:w="879" w:type="dxa"/>
          </w:tcPr>
          <w:p w:rsidR="000B46D4" w:rsidRPr="00D51E7F" w:rsidRDefault="000B46D4" w:rsidP="000B46D4">
            <w:pPr>
              <w:jc w:val="center"/>
              <w:rPr>
                <w:sz w:val="18"/>
                <w:szCs w:val="18"/>
                <w:lang w:val="fr-FR"/>
              </w:rPr>
            </w:pPr>
            <w:r w:rsidRPr="00D51E7F">
              <w:rPr>
                <w:sz w:val="18"/>
                <w:szCs w:val="18"/>
                <w:lang w:val="fr-FR"/>
              </w:rPr>
              <w:t>11 611</w:t>
            </w:r>
          </w:p>
        </w:tc>
        <w:tc>
          <w:tcPr>
            <w:tcW w:w="1072" w:type="dxa"/>
          </w:tcPr>
          <w:p w:rsidR="000B46D4" w:rsidRPr="00D51E7F" w:rsidRDefault="000B46D4" w:rsidP="000B46D4">
            <w:pPr>
              <w:jc w:val="center"/>
              <w:rPr>
                <w:sz w:val="18"/>
                <w:szCs w:val="18"/>
                <w:lang w:val="fr-FR"/>
              </w:rPr>
            </w:pPr>
            <w:r w:rsidRPr="00D51E7F">
              <w:rPr>
                <w:sz w:val="18"/>
                <w:szCs w:val="18"/>
                <w:lang w:val="fr-FR"/>
              </w:rPr>
              <w:t>13 120</w:t>
            </w:r>
          </w:p>
        </w:tc>
      </w:tr>
      <w:tr w:rsidR="000B46D4" w:rsidRPr="00D51E7F">
        <w:trPr>
          <w:jc w:val="center"/>
        </w:trPr>
        <w:tc>
          <w:tcPr>
            <w:tcW w:w="4310" w:type="dxa"/>
            <w:tcBorders>
              <w:bottom w:val="single" w:sz="4" w:space="0" w:color="auto"/>
            </w:tcBorders>
          </w:tcPr>
          <w:p w:rsidR="000B46D4" w:rsidRPr="00D51E7F" w:rsidRDefault="000B46D4" w:rsidP="000B46D4">
            <w:pPr>
              <w:rPr>
                <w:sz w:val="18"/>
                <w:szCs w:val="18"/>
                <w:lang w:val="fr-FR"/>
              </w:rPr>
            </w:pPr>
            <w:r>
              <w:rPr>
                <w:sz w:val="18"/>
                <w:szCs w:val="18"/>
                <w:lang w:val="fr-FR"/>
              </w:rPr>
              <w:t>Contribution budgétaire nette/tête</w:t>
            </w:r>
            <w:r w:rsidRPr="00D51E7F">
              <w:rPr>
                <w:sz w:val="18"/>
                <w:szCs w:val="18"/>
                <w:lang w:val="fr-FR"/>
              </w:rPr>
              <w:t xml:space="preserve"> ($ US)</w:t>
            </w:r>
          </w:p>
        </w:tc>
        <w:tc>
          <w:tcPr>
            <w:tcW w:w="861" w:type="dxa"/>
            <w:tcBorders>
              <w:bottom w:val="single" w:sz="4" w:space="0" w:color="auto"/>
            </w:tcBorders>
          </w:tcPr>
          <w:p w:rsidR="000B46D4" w:rsidRPr="00D51E7F" w:rsidRDefault="000B46D4" w:rsidP="000B46D4">
            <w:pPr>
              <w:jc w:val="center"/>
              <w:rPr>
                <w:sz w:val="18"/>
                <w:szCs w:val="18"/>
                <w:lang w:val="fr-FR"/>
              </w:rPr>
            </w:pPr>
            <w:r w:rsidRPr="00D51E7F">
              <w:rPr>
                <w:sz w:val="18"/>
                <w:szCs w:val="18"/>
                <w:lang w:val="fr-FR"/>
              </w:rPr>
              <w:t>-0,81</w:t>
            </w:r>
          </w:p>
        </w:tc>
        <w:tc>
          <w:tcPr>
            <w:tcW w:w="879" w:type="dxa"/>
            <w:tcBorders>
              <w:bottom w:val="single" w:sz="4" w:space="0" w:color="auto"/>
            </w:tcBorders>
          </w:tcPr>
          <w:p w:rsidR="000B46D4" w:rsidRPr="00D51E7F" w:rsidRDefault="000B46D4" w:rsidP="000B46D4">
            <w:pPr>
              <w:jc w:val="center"/>
              <w:rPr>
                <w:sz w:val="18"/>
                <w:szCs w:val="18"/>
                <w:lang w:val="fr-FR"/>
              </w:rPr>
            </w:pPr>
            <w:r w:rsidRPr="00D51E7F">
              <w:rPr>
                <w:sz w:val="18"/>
                <w:szCs w:val="18"/>
                <w:lang w:val="fr-FR"/>
              </w:rPr>
              <w:t>-2,47</w:t>
            </w:r>
          </w:p>
        </w:tc>
        <w:tc>
          <w:tcPr>
            <w:tcW w:w="1072" w:type="dxa"/>
            <w:tcBorders>
              <w:bottom w:val="single" w:sz="4" w:space="0" w:color="auto"/>
            </w:tcBorders>
          </w:tcPr>
          <w:p w:rsidR="000B46D4" w:rsidRPr="00D51E7F" w:rsidRDefault="000B46D4" w:rsidP="000B46D4">
            <w:pPr>
              <w:jc w:val="center"/>
              <w:rPr>
                <w:sz w:val="18"/>
                <w:szCs w:val="18"/>
                <w:lang w:val="fr-FR"/>
              </w:rPr>
            </w:pPr>
            <w:r w:rsidRPr="00D51E7F">
              <w:rPr>
                <w:sz w:val="18"/>
                <w:szCs w:val="18"/>
                <w:lang w:val="fr-FR"/>
              </w:rPr>
              <w:t>0,18</w:t>
            </w:r>
          </w:p>
        </w:tc>
      </w:tr>
    </w:tbl>
    <w:p w:rsidR="000B46D4" w:rsidRPr="00D51E7F" w:rsidRDefault="000B46D4" w:rsidP="000B46D4">
      <w:pPr>
        <w:ind w:left="720" w:firstLine="450"/>
        <w:rPr>
          <w:sz w:val="20"/>
          <w:szCs w:val="20"/>
          <w:lang w:val="fr-FR"/>
        </w:rPr>
      </w:pPr>
      <w:r w:rsidRPr="00D51E7F">
        <w:rPr>
          <w:i/>
          <w:sz w:val="20"/>
          <w:szCs w:val="20"/>
          <w:lang w:val="fr-FR"/>
        </w:rPr>
        <w:t>Source</w:t>
      </w:r>
      <w:r w:rsidRPr="00D51E7F">
        <w:rPr>
          <w:sz w:val="20"/>
          <w:szCs w:val="20"/>
          <w:lang w:val="fr-FR"/>
        </w:rPr>
        <w:t xml:space="preserve"> : Banque mondiale, ESSD </w:t>
      </w:r>
      <w:r w:rsidRPr="00F272A1">
        <w:rPr>
          <w:i/>
          <w:sz w:val="20"/>
          <w:szCs w:val="20"/>
          <w:lang w:val="fr-FR"/>
        </w:rPr>
        <w:t>Africa Region. Draft Final Report</w:t>
      </w:r>
      <w:r w:rsidRPr="00D51E7F">
        <w:rPr>
          <w:sz w:val="20"/>
          <w:szCs w:val="20"/>
          <w:lang w:val="fr-FR"/>
        </w:rPr>
        <w:t>. 6 septembre 2007.</w:t>
      </w:r>
    </w:p>
    <w:p w:rsidR="000B46D4" w:rsidRPr="00D51E7F" w:rsidRDefault="000B46D4" w:rsidP="000B46D4">
      <w:pPr>
        <w:ind w:left="1170"/>
        <w:rPr>
          <w:sz w:val="20"/>
          <w:szCs w:val="20"/>
          <w:lang w:val="fr-FR"/>
        </w:rPr>
      </w:pPr>
      <w:r>
        <w:rPr>
          <w:sz w:val="20"/>
          <w:szCs w:val="20"/>
          <w:lang w:val="fr-FR"/>
        </w:rPr>
        <w:t>Extrait du T</w:t>
      </w:r>
      <w:r w:rsidRPr="00D51E7F">
        <w:rPr>
          <w:sz w:val="20"/>
          <w:szCs w:val="20"/>
          <w:lang w:val="fr-FR"/>
        </w:rPr>
        <w:t>ableau 20, p. 117.</w:t>
      </w:r>
    </w:p>
    <w:p w:rsidR="000B46D4" w:rsidRPr="00D51E7F" w:rsidRDefault="000B46D4" w:rsidP="000B46D4">
      <w:pPr>
        <w:ind w:left="1440"/>
        <w:rPr>
          <w:sz w:val="20"/>
          <w:szCs w:val="20"/>
          <w:lang w:val="fr-FR"/>
        </w:rPr>
      </w:pPr>
    </w:p>
    <w:p w:rsidR="000B46D4" w:rsidRPr="00D51E7F" w:rsidRDefault="000B46D4" w:rsidP="005004E4">
      <w:pPr>
        <w:pStyle w:val="Heading4"/>
      </w:pPr>
      <w:r w:rsidRPr="00D51E7F">
        <w:t>Contribution au bien-être des producteurs</w:t>
      </w:r>
    </w:p>
    <w:p w:rsidR="000B46D4" w:rsidRDefault="000B46D4" w:rsidP="000B46D4">
      <w:pPr>
        <w:pStyle w:val="MainParawithChapter"/>
        <w:ind w:left="0" w:firstLine="0"/>
        <w:rPr>
          <w:lang w:val="fr-FR"/>
        </w:rPr>
      </w:pPr>
      <w:r w:rsidRPr="00D51E7F">
        <w:rPr>
          <w:b/>
          <w:lang w:val="fr-FR"/>
        </w:rPr>
        <w:t>Au Burkina Faso, l’activité cotonnière a de forts liens démographiques parce que</w:t>
      </w:r>
      <w:r>
        <w:rPr>
          <w:b/>
          <w:lang w:val="fr-FR"/>
        </w:rPr>
        <w:t xml:space="preserve"> : </w:t>
      </w:r>
      <w:r w:rsidRPr="00D51E7F">
        <w:rPr>
          <w:b/>
          <w:lang w:val="fr-FR"/>
        </w:rPr>
        <w:t>(i) le secteur offre une ce</w:t>
      </w:r>
      <w:r>
        <w:rPr>
          <w:b/>
          <w:lang w:val="fr-FR"/>
        </w:rPr>
        <w:t>rtaine sécurité aux producteurs ;</w:t>
      </w:r>
      <w:r w:rsidRPr="00D51E7F">
        <w:rPr>
          <w:b/>
          <w:lang w:val="fr-FR"/>
        </w:rPr>
        <w:t xml:space="preserve"> (ii) la production de coton donne aux paysans l’accès aux intrants</w:t>
      </w:r>
      <w:r>
        <w:rPr>
          <w:b/>
          <w:lang w:val="fr-FR"/>
        </w:rPr>
        <w:t> ; et</w:t>
      </w:r>
      <w:r w:rsidRPr="00D51E7F">
        <w:rPr>
          <w:b/>
          <w:lang w:val="fr-FR"/>
        </w:rPr>
        <w:t xml:space="preserve"> (iii) le secteur est subventionné</w:t>
      </w:r>
      <w:r w:rsidRPr="00D51E7F">
        <w:rPr>
          <w:lang w:val="fr-FR"/>
        </w:rPr>
        <w:t xml:space="preserve">. Selon les estimations, il y a environ 277 000 exploitations agricoles en opération avec un total de 2 millions de personnes actives et 3 millions de personnes dépendant </w:t>
      </w:r>
      <w:r>
        <w:rPr>
          <w:lang w:val="fr-FR"/>
        </w:rPr>
        <w:t>directement de cette activité (T</w:t>
      </w:r>
      <w:r w:rsidRPr="00D51E7F">
        <w:rPr>
          <w:lang w:val="fr-FR"/>
        </w:rPr>
        <w:t xml:space="preserve">ableau </w:t>
      </w:r>
      <w:r w:rsidRPr="00854D8E">
        <w:rPr>
          <w:lang w:val="fr-FR"/>
        </w:rPr>
        <w:t>2</w:t>
      </w:r>
      <w:r w:rsidRPr="00F81FB8">
        <w:rPr>
          <w:lang w:val="fr-FR"/>
        </w:rPr>
        <w:t>-4).</w:t>
      </w:r>
      <w:r>
        <w:rPr>
          <w:lang w:val="fr-FR"/>
        </w:rPr>
        <w:t xml:space="preserve"> </w:t>
      </w:r>
      <w:r w:rsidRPr="00D51E7F">
        <w:rPr>
          <w:lang w:val="fr-FR"/>
        </w:rPr>
        <w:t xml:space="preserve">L’accumulation d’actifs productifs est étroitement liée à la capacité de l’exploitation cotonnière à générer assez de liquidités </w:t>
      </w:r>
      <w:r>
        <w:rPr>
          <w:lang w:val="fr-FR"/>
        </w:rPr>
        <w:t xml:space="preserve">suffisantes </w:t>
      </w:r>
      <w:r w:rsidRPr="00D51E7F">
        <w:rPr>
          <w:lang w:val="fr-FR"/>
        </w:rPr>
        <w:t>pour sortir le</w:t>
      </w:r>
      <w:r>
        <w:rPr>
          <w:lang w:val="fr-FR"/>
        </w:rPr>
        <w:t>s</w:t>
      </w:r>
      <w:r w:rsidRPr="00D51E7F">
        <w:rPr>
          <w:lang w:val="fr-FR"/>
        </w:rPr>
        <w:t xml:space="preserve"> ménage</w:t>
      </w:r>
      <w:r>
        <w:rPr>
          <w:lang w:val="fr-FR"/>
        </w:rPr>
        <w:t xml:space="preserve">s de la pauvreté. </w:t>
      </w:r>
      <w:r w:rsidRPr="00D51E7F">
        <w:rPr>
          <w:lang w:val="fr-FR"/>
        </w:rPr>
        <w:t>Chacun des 88 000 agriculteurs manuels (ceux qui utilisent des outils manuels pour leurs principales activités agricoles) exploite en moyenne 1,45 ha et gagne en moyenne une rému</w:t>
      </w:r>
      <w:r>
        <w:rPr>
          <w:lang w:val="fr-FR"/>
        </w:rPr>
        <w:t>nération nette de 33 000 F</w:t>
      </w:r>
      <w:r w:rsidRPr="00D51E7F">
        <w:rPr>
          <w:lang w:val="fr-FR"/>
        </w:rPr>
        <w:t xml:space="preserve">CFA ou un peu plus de </w:t>
      </w:r>
      <w:r>
        <w:rPr>
          <w:lang w:val="fr-FR"/>
        </w:rPr>
        <w:t xml:space="preserve">5 000 FCFA par personne. </w:t>
      </w:r>
      <w:r w:rsidRPr="00D51E7F">
        <w:rPr>
          <w:lang w:val="fr-FR"/>
        </w:rPr>
        <w:t xml:space="preserve">Par contre, les exploitations totalement équipées (la traction animale est utilisée à tous les principaux niveaux de production, sauf </w:t>
      </w:r>
      <w:r>
        <w:rPr>
          <w:lang w:val="fr-FR"/>
        </w:rPr>
        <w:t xml:space="preserve">pour </w:t>
      </w:r>
      <w:r w:rsidRPr="00D51E7F">
        <w:rPr>
          <w:lang w:val="fr-FR"/>
        </w:rPr>
        <w:t>la récolte) exploitent en moyenne 6,8 ha et gagnent une rémunération nette moyenne de 40</w:t>
      </w:r>
      <w:r w:rsidR="00340F0D">
        <w:rPr>
          <w:lang w:val="fr-FR"/>
        </w:rPr>
        <w:t>0 000 FCFA</w:t>
      </w:r>
      <w:r>
        <w:rPr>
          <w:lang w:val="fr-FR"/>
        </w:rPr>
        <w:t xml:space="preserve"> ou environ 25 000 F</w:t>
      </w:r>
      <w:r w:rsidRPr="00D51E7F">
        <w:rPr>
          <w:lang w:val="fr-FR"/>
        </w:rPr>
        <w:t>CFA par personne (cinq fois le revenu d’une exploitation manuelle).</w:t>
      </w:r>
    </w:p>
    <w:p w:rsidR="000B46D4" w:rsidRPr="00D51E7F" w:rsidRDefault="000B46D4" w:rsidP="000B46D4">
      <w:pPr>
        <w:pStyle w:val="MainParawithChapter"/>
        <w:numPr>
          <w:ilvl w:val="0"/>
          <w:numId w:val="0"/>
        </w:numPr>
        <w:rPr>
          <w:lang w:val="fr-FR"/>
        </w:rPr>
      </w:pPr>
    </w:p>
    <w:p w:rsidR="000B46D4" w:rsidRPr="00D51E7F" w:rsidRDefault="000B46D4" w:rsidP="00495EC6">
      <w:pPr>
        <w:pStyle w:val="Caption"/>
      </w:pPr>
      <w:bookmarkStart w:id="17" w:name="_Toc246777704"/>
      <w:bookmarkStart w:id="18" w:name="_Toc271801500"/>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4</w:t>
      </w:r>
      <w:r w:rsidR="002970A2">
        <w:fldChar w:fldCharType="end"/>
      </w:r>
      <w:r w:rsidR="00340F0D">
        <w:t> :</w:t>
      </w:r>
      <w:r w:rsidRPr="00D51E7F">
        <w:t xml:space="preserve"> Liens démographiques de la production cotonnière, 2005-2006</w:t>
      </w:r>
      <w:bookmarkEnd w:id="17"/>
      <w:bookmarkEnd w:id="18"/>
    </w:p>
    <w:tbl>
      <w:tblPr>
        <w:tblW w:w="9043" w:type="dxa"/>
        <w:jc w:val="center"/>
        <w:tblLayout w:type="fixed"/>
        <w:tblCellMar>
          <w:left w:w="0" w:type="dxa"/>
          <w:right w:w="0" w:type="dxa"/>
        </w:tblCellMar>
        <w:tblLook w:val="00A0"/>
      </w:tblPr>
      <w:tblGrid>
        <w:gridCol w:w="4100"/>
        <w:gridCol w:w="960"/>
        <w:gridCol w:w="1620"/>
        <w:gridCol w:w="1203"/>
        <w:gridCol w:w="1160"/>
      </w:tblGrid>
      <w:tr w:rsidR="000B46D4" w:rsidRPr="00D51E7F">
        <w:trPr>
          <w:trHeight w:val="300"/>
          <w:jc w:val="center"/>
        </w:trPr>
        <w:tc>
          <w:tcPr>
            <w:tcW w:w="4100" w:type="dxa"/>
            <w:tcBorders>
              <w:top w:val="single" w:sz="4" w:space="0" w:color="auto"/>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 xml:space="preserve">  </w:t>
            </w:r>
          </w:p>
        </w:tc>
        <w:tc>
          <w:tcPr>
            <w:tcW w:w="3783" w:type="dxa"/>
            <w:gridSpan w:val="3"/>
            <w:tcBorders>
              <w:top w:val="single" w:sz="4" w:space="0" w:color="auto"/>
              <w:left w:val="nil"/>
              <w:bottom w:val="single" w:sz="4" w:space="0" w:color="auto"/>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Typologie des exploitations</w:t>
            </w:r>
          </w:p>
        </w:tc>
        <w:tc>
          <w:tcPr>
            <w:tcW w:w="1160" w:type="dxa"/>
            <w:tcBorders>
              <w:top w:val="single" w:sz="4" w:space="0" w:color="auto"/>
              <w:lef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 </w:t>
            </w:r>
          </w:p>
        </w:tc>
      </w:tr>
      <w:tr w:rsidR="000B46D4" w:rsidRPr="00D51E7F">
        <w:trPr>
          <w:trHeight w:val="300"/>
          <w:jc w:val="center"/>
        </w:trPr>
        <w:tc>
          <w:tcPr>
            <w:tcW w:w="4100" w:type="dxa"/>
            <w:tcBorders>
              <w:top w:val="nil"/>
              <w:bottom w:val="single" w:sz="4" w:space="0" w:color="auto"/>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 </w:t>
            </w:r>
          </w:p>
        </w:tc>
        <w:tc>
          <w:tcPr>
            <w:tcW w:w="960" w:type="dxa"/>
            <w:tcBorders>
              <w:top w:val="single" w:sz="4" w:space="0" w:color="auto"/>
              <w:left w:val="nil"/>
              <w:bottom w:val="single" w:sz="4" w:space="0" w:color="auto"/>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Manuelle</w:t>
            </w:r>
          </w:p>
        </w:tc>
        <w:tc>
          <w:tcPr>
            <w:tcW w:w="1620" w:type="dxa"/>
            <w:tcBorders>
              <w:top w:val="single" w:sz="4" w:space="0" w:color="auto"/>
              <w:left w:val="nil"/>
              <w:bottom w:val="single" w:sz="4" w:space="0" w:color="auto"/>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Partiellement équipée</w:t>
            </w:r>
          </w:p>
        </w:tc>
        <w:tc>
          <w:tcPr>
            <w:tcW w:w="1203" w:type="dxa"/>
            <w:tcBorders>
              <w:top w:val="single" w:sz="4" w:space="0" w:color="auto"/>
              <w:left w:val="nil"/>
              <w:bottom w:val="single" w:sz="4" w:space="0" w:color="auto"/>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Totalement équipée</w:t>
            </w:r>
          </w:p>
        </w:tc>
        <w:tc>
          <w:tcPr>
            <w:tcW w:w="1160" w:type="dxa"/>
            <w:tcBorders>
              <w:top w:val="nil"/>
              <w:left w:val="nil"/>
              <w:bottom w:val="single" w:sz="4" w:space="0" w:color="auto"/>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Total</w:t>
            </w:r>
          </w:p>
        </w:tc>
      </w:tr>
      <w:tr w:rsidR="000B46D4" w:rsidRPr="00D51E7F">
        <w:trPr>
          <w:trHeight w:val="300"/>
          <w:jc w:val="center"/>
        </w:trPr>
        <w:tc>
          <w:tcPr>
            <w:tcW w:w="4100" w:type="dxa"/>
            <w:tcBorders>
              <w:top w:val="single" w:sz="4" w:space="0" w:color="auto"/>
              <w:bottom w:val="nil"/>
              <w:right w:val="nil"/>
            </w:tcBorders>
            <w:noWrap/>
            <w:tcMar>
              <w:top w:w="20" w:type="dxa"/>
              <w:left w:w="20" w:type="dxa"/>
              <w:bottom w:w="0" w:type="dxa"/>
              <w:right w:w="20" w:type="dxa"/>
            </w:tcMar>
            <w:vAlign w:val="bottom"/>
          </w:tcPr>
          <w:p w:rsidR="000B46D4" w:rsidRPr="00D51E7F" w:rsidRDefault="000B46D4" w:rsidP="000B46D4">
            <w:pPr>
              <w:rPr>
                <w:b/>
                <w:bCs/>
                <w:color w:val="000000"/>
                <w:sz w:val="18"/>
                <w:szCs w:val="18"/>
                <w:lang w:val="fr-FR"/>
              </w:rPr>
            </w:pPr>
            <w:r w:rsidRPr="00D51E7F">
              <w:rPr>
                <w:b/>
                <w:bCs/>
                <w:color w:val="000000"/>
                <w:sz w:val="18"/>
                <w:szCs w:val="18"/>
                <w:lang w:val="fr-FR"/>
              </w:rPr>
              <w:t>Données démographiques</w:t>
            </w:r>
          </w:p>
        </w:tc>
        <w:tc>
          <w:tcPr>
            <w:tcW w:w="960" w:type="dxa"/>
            <w:tcBorders>
              <w:top w:val="single" w:sz="4" w:space="0" w:color="auto"/>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c>
          <w:tcPr>
            <w:tcW w:w="1620" w:type="dxa"/>
            <w:tcBorders>
              <w:top w:val="single" w:sz="4" w:space="0" w:color="auto"/>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c>
          <w:tcPr>
            <w:tcW w:w="1203" w:type="dxa"/>
            <w:tcBorders>
              <w:top w:val="single" w:sz="4" w:space="0" w:color="auto"/>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c>
          <w:tcPr>
            <w:tcW w:w="1160" w:type="dxa"/>
            <w:tcBorders>
              <w:top w:val="single" w:sz="4" w:space="0" w:color="auto"/>
              <w:left w:val="nil"/>
              <w:bottom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r>
      <w:tr w:rsidR="000B46D4" w:rsidRPr="00D51E7F">
        <w:trPr>
          <w:trHeight w:val="300"/>
          <w:jc w:val="center"/>
        </w:trPr>
        <w:tc>
          <w:tcPr>
            <w:tcW w:w="4100" w:type="dxa"/>
            <w:tcBorders>
              <w:top w:val="nil"/>
              <w:bottom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Nombre d’exploitations</w:t>
            </w:r>
          </w:p>
        </w:tc>
        <w:tc>
          <w:tcPr>
            <w:tcW w:w="96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88 031</w:t>
            </w:r>
          </w:p>
        </w:tc>
        <w:tc>
          <w:tcPr>
            <w:tcW w:w="162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122 331</w:t>
            </w:r>
          </w:p>
        </w:tc>
        <w:tc>
          <w:tcPr>
            <w:tcW w:w="1203"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66 909</w:t>
            </w:r>
          </w:p>
        </w:tc>
        <w:tc>
          <w:tcPr>
            <w:tcW w:w="1160" w:type="dxa"/>
            <w:tcBorders>
              <w:top w:val="nil"/>
              <w:left w:val="nil"/>
              <w:bottom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277 271</w:t>
            </w:r>
          </w:p>
        </w:tc>
      </w:tr>
      <w:tr w:rsidR="000B46D4" w:rsidRPr="00D51E7F">
        <w:trPr>
          <w:trHeight w:val="300"/>
          <w:jc w:val="center"/>
        </w:trPr>
        <w:tc>
          <w:tcPr>
            <w:tcW w:w="4100" w:type="dxa"/>
            <w:tcBorders>
              <w:top w:val="nil"/>
              <w:bottom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Nombre de personnes par exploitation</w:t>
            </w:r>
          </w:p>
        </w:tc>
        <w:tc>
          <w:tcPr>
            <w:tcW w:w="96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6,4</w:t>
            </w:r>
          </w:p>
        </w:tc>
        <w:tc>
          <w:tcPr>
            <w:tcW w:w="162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11,4</w:t>
            </w:r>
          </w:p>
        </w:tc>
        <w:tc>
          <w:tcPr>
            <w:tcW w:w="1203"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16,1</w:t>
            </w:r>
          </w:p>
        </w:tc>
        <w:tc>
          <w:tcPr>
            <w:tcW w:w="1160" w:type="dxa"/>
            <w:tcBorders>
              <w:top w:val="nil"/>
              <w:left w:val="nil"/>
              <w:bottom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10,9</w:t>
            </w:r>
          </w:p>
        </w:tc>
      </w:tr>
      <w:tr w:rsidR="000B46D4" w:rsidRPr="00D51E7F">
        <w:trPr>
          <w:trHeight w:val="300"/>
          <w:jc w:val="center"/>
        </w:trPr>
        <w:tc>
          <w:tcPr>
            <w:tcW w:w="4100" w:type="dxa"/>
            <w:tcBorders>
              <w:top w:val="nil"/>
              <w:bottom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Nombre total de personne</w:t>
            </w:r>
            <w:r>
              <w:rPr>
                <w:color w:val="000000"/>
                <w:sz w:val="18"/>
                <w:szCs w:val="18"/>
                <w:lang w:val="fr-FR"/>
              </w:rPr>
              <w:t>s</w:t>
            </w:r>
            <w:r w:rsidRPr="00D51E7F">
              <w:rPr>
                <w:color w:val="000000"/>
                <w:sz w:val="18"/>
                <w:szCs w:val="18"/>
                <w:lang w:val="fr-FR"/>
              </w:rPr>
              <w:t xml:space="preserve"> par type d’exploitation</w:t>
            </w:r>
          </w:p>
        </w:tc>
        <w:tc>
          <w:tcPr>
            <w:tcW w:w="96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563 398</w:t>
            </w:r>
          </w:p>
        </w:tc>
        <w:tc>
          <w:tcPr>
            <w:tcW w:w="162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1 394 573</w:t>
            </w:r>
          </w:p>
        </w:tc>
        <w:tc>
          <w:tcPr>
            <w:tcW w:w="1203"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1 077 235</w:t>
            </w:r>
          </w:p>
        </w:tc>
        <w:tc>
          <w:tcPr>
            <w:tcW w:w="1160" w:type="dxa"/>
            <w:tcBorders>
              <w:top w:val="nil"/>
              <w:left w:val="nil"/>
              <w:bottom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3 035 207</w:t>
            </w:r>
          </w:p>
        </w:tc>
      </w:tr>
      <w:tr w:rsidR="000B46D4" w:rsidRPr="00D51E7F">
        <w:trPr>
          <w:trHeight w:val="300"/>
          <w:jc w:val="center"/>
        </w:trPr>
        <w:tc>
          <w:tcPr>
            <w:tcW w:w="4100" w:type="dxa"/>
            <w:tcBorders>
              <w:top w:val="nil"/>
              <w:bottom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Nombre total de personnes actives par type d’exploitation</w:t>
            </w:r>
          </w:p>
        </w:tc>
        <w:tc>
          <w:tcPr>
            <w:tcW w:w="96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sz w:val="18"/>
                <w:szCs w:val="18"/>
                <w:lang w:val="fr-FR"/>
              </w:rPr>
            </w:pPr>
            <w:r w:rsidRPr="00D51E7F">
              <w:rPr>
                <w:sz w:val="18"/>
                <w:szCs w:val="18"/>
                <w:lang w:val="fr-FR"/>
              </w:rPr>
              <w:t>369 73</w:t>
            </w:r>
          </w:p>
        </w:tc>
        <w:tc>
          <w:tcPr>
            <w:tcW w:w="162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917 483</w:t>
            </w:r>
          </w:p>
        </w:tc>
        <w:tc>
          <w:tcPr>
            <w:tcW w:w="1203"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722 617</w:t>
            </w:r>
          </w:p>
        </w:tc>
        <w:tc>
          <w:tcPr>
            <w:tcW w:w="1160" w:type="dxa"/>
            <w:tcBorders>
              <w:top w:val="nil"/>
              <w:left w:val="nil"/>
              <w:bottom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2 009 830</w:t>
            </w:r>
          </w:p>
        </w:tc>
      </w:tr>
      <w:tr w:rsidR="000B46D4" w:rsidRPr="00D51E7F">
        <w:trPr>
          <w:trHeight w:val="300"/>
          <w:jc w:val="center"/>
        </w:trPr>
        <w:tc>
          <w:tcPr>
            <w:tcW w:w="4100" w:type="dxa"/>
            <w:tcBorders>
              <w:top w:val="nil"/>
              <w:bottom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Nombre total de personnes alphabétisées</w:t>
            </w:r>
          </w:p>
        </w:tc>
        <w:tc>
          <w:tcPr>
            <w:tcW w:w="96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105 637</w:t>
            </w:r>
          </w:p>
        </w:tc>
        <w:tc>
          <w:tcPr>
            <w:tcW w:w="1620"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281 361</w:t>
            </w:r>
          </w:p>
        </w:tc>
        <w:tc>
          <w:tcPr>
            <w:tcW w:w="1203" w:type="dxa"/>
            <w:tcBorders>
              <w:top w:val="nil"/>
              <w:left w:val="nil"/>
              <w:bottom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153 891</w:t>
            </w:r>
          </w:p>
        </w:tc>
        <w:tc>
          <w:tcPr>
            <w:tcW w:w="1160" w:type="dxa"/>
            <w:tcBorders>
              <w:top w:val="nil"/>
              <w:left w:val="nil"/>
              <w:bottom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540 889</w:t>
            </w:r>
          </w:p>
        </w:tc>
      </w:tr>
      <w:tr w:rsidR="000B46D4" w:rsidRPr="00D51E7F">
        <w:trPr>
          <w:trHeight w:val="300"/>
          <w:jc w:val="center"/>
        </w:trPr>
        <w:tc>
          <w:tcPr>
            <w:tcW w:w="4100" w:type="dxa"/>
            <w:tcBorders>
              <w:top w:val="nil"/>
              <w:right w:val="nil"/>
            </w:tcBorders>
            <w:noWrap/>
            <w:tcMar>
              <w:top w:w="20" w:type="dxa"/>
              <w:left w:w="20" w:type="dxa"/>
              <w:bottom w:w="0" w:type="dxa"/>
              <w:right w:w="20" w:type="dxa"/>
            </w:tcMar>
            <w:vAlign w:val="bottom"/>
          </w:tcPr>
          <w:p w:rsidR="000B46D4" w:rsidRPr="00D51E7F" w:rsidRDefault="000B46D4" w:rsidP="000B46D4">
            <w:pPr>
              <w:rPr>
                <w:b/>
                <w:bCs/>
                <w:color w:val="000000"/>
                <w:sz w:val="18"/>
                <w:szCs w:val="18"/>
                <w:lang w:val="fr-FR"/>
              </w:rPr>
            </w:pPr>
            <w:r w:rsidRPr="00D51E7F">
              <w:rPr>
                <w:b/>
                <w:bCs/>
                <w:color w:val="000000"/>
                <w:sz w:val="18"/>
                <w:szCs w:val="18"/>
                <w:lang w:val="fr-FR"/>
              </w:rPr>
              <w:t>Données de production</w:t>
            </w:r>
          </w:p>
        </w:tc>
        <w:tc>
          <w:tcPr>
            <w:tcW w:w="96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c>
          <w:tcPr>
            <w:tcW w:w="162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c>
          <w:tcPr>
            <w:tcW w:w="1203"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c>
          <w:tcPr>
            <w:tcW w:w="1160" w:type="dxa"/>
            <w:tcBorders>
              <w:top w:val="nil"/>
              <w:lef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r>
      <w:tr w:rsidR="000B46D4" w:rsidRPr="00D51E7F">
        <w:trPr>
          <w:trHeight w:val="60"/>
          <w:jc w:val="center"/>
        </w:trPr>
        <w:tc>
          <w:tcPr>
            <w:tcW w:w="4100" w:type="dxa"/>
            <w:tcBorders>
              <w:top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Surface moyenne de coton par exploitation (ha)</w:t>
            </w:r>
          </w:p>
        </w:tc>
        <w:tc>
          <w:tcPr>
            <w:tcW w:w="96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1,45</w:t>
            </w:r>
          </w:p>
        </w:tc>
        <w:tc>
          <w:tcPr>
            <w:tcW w:w="162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3,04</w:t>
            </w:r>
          </w:p>
        </w:tc>
        <w:tc>
          <w:tcPr>
            <w:tcW w:w="1203"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6,80</w:t>
            </w:r>
          </w:p>
        </w:tc>
        <w:tc>
          <w:tcPr>
            <w:tcW w:w="1160" w:type="dxa"/>
            <w:tcBorders>
              <w:top w:val="nil"/>
              <w:lef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r>
      <w:tr w:rsidR="000B46D4" w:rsidRPr="00D51E7F">
        <w:trPr>
          <w:trHeight w:val="300"/>
          <w:jc w:val="center"/>
        </w:trPr>
        <w:tc>
          <w:tcPr>
            <w:tcW w:w="4100" w:type="dxa"/>
            <w:tcBorders>
              <w:top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Surface totale de l’exploitation, moyenne par exploitation (ha)</w:t>
            </w:r>
          </w:p>
        </w:tc>
        <w:tc>
          <w:tcPr>
            <w:tcW w:w="96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2,94</w:t>
            </w:r>
          </w:p>
        </w:tc>
        <w:tc>
          <w:tcPr>
            <w:tcW w:w="162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8,82</w:t>
            </w:r>
          </w:p>
        </w:tc>
        <w:tc>
          <w:tcPr>
            <w:tcW w:w="1203"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13,11</w:t>
            </w:r>
          </w:p>
        </w:tc>
        <w:tc>
          <w:tcPr>
            <w:tcW w:w="1160" w:type="dxa"/>
            <w:tcBorders>
              <w:top w:val="nil"/>
              <w:lef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r>
      <w:tr w:rsidR="000B46D4" w:rsidRPr="00D51E7F">
        <w:trPr>
          <w:trHeight w:val="300"/>
          <w:jc w:val="center"/>
        </w:trPr>
        <w:tc>
          <w:tcPr>
            <w:tcW w:w="4100" w:type="dxa"/>
            <w:tcBorders>
              <w:top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Production de coton (kg/ha)</w:t>
            </w:r>
          </w:p>
        </w:tc>
        <w:tc>
          <w:tcPr>
            <w:tcW w:w="96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790</w:t>
            </w:r>
          </w:p>
        </w:tc>
        <w:tc>
          <w:tcPr>
            <w:tcW w:w="162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1 120</w:t>
            </w:r>
          </w:p>
        </w:tc>
        <w:tc>
          <w:tcPr>
            <w:tcW w:w="1203"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1 280</w:t>
            </w:r>
          </w:p>
        </w:tc>
        <w:tc>
          <w:tcPr>
            <w:tcW w:w="1160" w:type="dxa"/>
            <w:tcBorders>
              <w:top w:val="nil"/>
              <w:lef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1 050</w:t>
            </w:r>
          </w:p>
        </w:tc>
      </w:tr>
      <w:tr w:rsidR="000B46D4" w:rsidRPr="00D51E7F">
        <w:trPr>
          <w:trHeight w:val="60"/>
          <w:jc w:val="center"/>
        </w:trPr>
        <w:tc>
          <w:tcPr>
            <w:tcW w:w="4100" w:type="dxa"/>
            <w:tcBorders>
              <w:top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Production totale de coton graine</w:t>
            </w:r>
          </w:p>
        </w:tc>
        <w:tc>
          <w:tcPr>
            <w:tcW w:w="96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43 167</w:t>
            </w:r>
          </w:p>
        </w:tc>
        <w:tc>
          <w:tcPr>
            <w:tcW w:w="162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273 513</w:t>
            </w:r>
          </w:p>
        </w:tc>
        <w:tc>
          <w:tcPr>
            <w:tcW w:w="1203"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395 220</w:t>
            </w:r>
          </w:p>
        </w:tc>
        <w:tc>
          <w:tcPr>
            <w:tcW w:w="1160" w:type="dxa"/>
            <w:tcBorders>
              <w:top w:val="nil"/>
              <w:lef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712 000</w:t>
            </w:r>
          </w:p>
        </w:tc>
      </w:tr>
      <w:tr w:rsidR="000B46D4" w:rsidRPr="00D51E7F">
        <w:trPr>
          <w:trHeight w:val="300"/>
          <w:jc w:val="center"/>
        </w:trPr>
        <w:tc>
          <w:tcPr>
            <w:tcW w:w="4100" w:type="dxa"/>
            <w:tcBorders>
              <w:top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Part de production totale par type d’exploitation (%)</w:t>
            </w:r>
          </w:p>
        </w:tc>
        <w:tc>
          <w:tcPr>
            <w:tcW w:w="96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6</w:t>
            </w:r>
          </w:p>
        </w:tc>
        <w:tc>
          <w:tcPr>
            <w:tcW w:w="162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38</w:t>
            </w:r>
          </w:p>
        </w:tc>
        <w:tc>
          <w:tcPr>
            <w:tcW w:w="1203"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56</w:t>
            </w:r>
          </w:p>
        </w:tc>
        <w:tc>
          <w:tcPr>
            <w:tcW w:w="1160" w:type="dxa"/>
            <w:tcBorders>
              <w:top w:val="nil"/>
              <w:lef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100</w:t>
            </w:r>
          </w:p>
        </w:tc>
      </w:tr>
      <w:tr w:rsidR="000B46D4" w:rsidRPr="00D51E7F">
        <w:trPr>
          <w:trHeight w:val="300"/>
          <w:jc w:val="center"/>
        </w:trPr>
        <w:tc>
          <w:tcPr>
            <w:tcW w:w="4100" w:type="dxa"/>
            <w:tcBorders>
              <w:top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Part de population totale d’exploitation cotonnière (%)</w:t>
            </w:r>
          </w:p>
        </w:tc>
        <w:tc>
          <w:tcPr>
            <w:tcW w:w="96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19</w:t>
            </w:r>
          </w:p>
        </w:tc>
        <w:tc>
          <w:tcPr>
            <w:tcW w:w="162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46</w:t>
            </w:r>
          </w:p>
        </w:tc>
        <w:tc>
          <w:tcPr>
            <w:tcW w:w="1203"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35</w:t>
            </w:r>
          </w:p>
        </w:tc>
        <w:tc>
          <w:tcPr>
            <w:tcW w:w="1160" w:type="dxa"/>
            <w:tcBorders>
              <w:top w:val="nil"/>
              <w:lef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100</w:t>
            </w:r>
          </w:p>
        </w:tc>
      </w:tr>
      <w:tr w:rsidR="000B46D4" w:rsidRPr="00D51E7F">
        <w:trPr>
          <w:trHeight w:val="300"/>
          <w:jc w:val="center"/>
        </w:trPr>
        <w:tc>
          <w:tcPr>
            <w:tcW w:w="4100" w:type="dxa"/>
            <w:tcBorders>
              <w:top w:val="nil"/>
              <w:right w:val="nil"/>
            </w:tcBorders>
            <w:noWrap/>
            <w:tcMar>
              <w:top w:w="20" w:type="dxa"/>
              <w:left w:w="20" w:type="dxa"/>
              <w:bottom w:w="0" w:type="dxa"/>
              <w:right w:w="20" w:type="dxa"/>
            </w:tcMar>
            <w:vAlign w:val="bottom"/>
          </w:tcPr>
          <w:p w:rsidR="000B46D4" w:rsidRPr="00D51E7F" w:rsidRDefault="000B46D4" w:rsidP="000B46D4">
            <w:pPr>
              <w:rPr>
                <w:b/>
                <w:bCs/>
                <w:color w:val="000000"/>
                <w:sz w:val="18"/>
                <w:szCs w:val="18"/>
                <w:lang w:val="fr-FR"/>
              </w:rPr>
            </w:pPr>
            <w:r w:rsidRPr="00D51E7F">
              <w:rPr>
                <w:b/>
                <w:bCs/>
                <w:color w:val="000000"/>
                <w:sz w:val="18"/>
                <w:szCs w:val="18"/>
                <w:lang w:val="fr-FR"/>
              </w:rPr>
              <w:t>Revenus de coton</w:t>
            </w:r>
          </w:p>
        </w:tc>
        <w:tc>
          <w:tcPr>
            <w:tcW w:w="96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c>
          <w:tcPr>
            <w:tcW w:w="162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c>
          <w:tcPr>
            <w:tcW w:w="1203"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c>
          <w:tcPr>
            <w:tcW w:w="1160" w:type="dxa"/>
            <w:tcBorders>
              <w:top w:val="nil"/>
              <w:lef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p>
        </w:tc>
      </w:tr>
      <w:tr w:rsidR="000B46D4" w:rsidRPr="00D51E7F">
        <w:trPr>
          <w:trHeight w:val="142"/>
          <w:jc w:val="center"/>
        </w:trPr>
        <w:tc>
          <w:tcPr>
            <w:tcW w:w="4100" w:type="dxa"/>
            <w:tcBorders>
              <w:top w:val="nil"/>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Reven</w:t>
            </w:r>
            <w:r>
              <w:rPr>
                <w:color w:val="000000"/>
                <w:sz w:val="18"/>
                <w:szCs w:val="18"/>
                <w:lang w:val="fr-FR"/>
              </w:rPr>
              <w:t>u total net par exploitation (F</w:t>
            </w:r>
            <w:r w:rsidRPr="00D51E7F">
              <w:rPr>
                <w:color w:val="000000"/>
                <w:sz w:val="18"/>
                <w:szCs w:val="18"/>
                <w:lang w:val="fr-FR"/>
              </w:rPr>
              <w:t>CFA)</w:t>
            </w:r>
          </w:p>
        </w:tc>
        <w:tc>
          <w:tcPr>
            <w:tcW w:w="96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33 463</w:t>
            </w:r>
          </w:p>
        </w:tc>
        <w:tc>
          <w:tcPr>
            <w:tcW w:w="1620"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141 342</w:t>
            </w:r>
          </w:p>
        </w:tc>
        <w:tc>
          <w:tcPr>
            <w:tcW w:w="1203" w:type="dxa"/>
            <w:tcBorders>
              <w:top w:val="nil"/>
              <w:left w:val="nil"/>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400 540</w:t>
            </w:r>
          </w:p>
        </w:tc>
        <w:tc>
          <w:tcPr>
            <w:tcW w:w="1160" w:type="dxa"/>
            <w:tcBorders>
              <w:top w:val="nil"/>
              <w:lef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169 028</w:t>
            </w:r>
          </w:p>
        </w:tc>
      </w:tr>
      <w:tr w:rsidR="000B46D4" w:rsidRPr="00D51E7F">
        <w:trPr>
          <w:trHeight w:val="300"/>
          <w:jc w:val="center"/>
        </w:trPr>
        <w:tc>
          <w:tcPr>
            <w:tcW w:w="4100" w:type="dxa"/>
            <w:tcBorders>
              <w:bottom w:val="single" w:sz="4" w:space="0" w:color="auto"/>
              <w:right w:val="nil"/>
            </w:tcBorders>
            <w:noWrap/>
            <w:tcMar>
              <w:top w:w="20" w:type="dxa"/>
              <w:left w:w="20" w:type="dxa"/>
              <w:bottom w:w="0" w:type="dxa"/>
              <w:right w:w="20" w:type="dxa"/>
            </w:tcMar>
            <w:vAlign w:val="bottom"/>
          </w:tcPr>
          <w:p w:rsidR="000B46D4" w:rsidRPr="00D51E7F" w:rsidRDefault="000B46D4" w:rsidP="000B46D4">
            <w:pPr>
              <w:rPr>
                <w:color w:val="000000"/>
                <w:sz w:val="18"/>
                <w:szCs w:val="18"/>
                <w:lang w:val="fr-FR"/>
              </w:rPr>
            </w:pPr>
            <w:r w:rsidRPr="00D51E7F">
              <w:rPr>
                <w:color w:val="000000"/>
                <w:sz w:val="18"/>
                <w:szCs w:val="18"/>
                <w:lang w:val="fr-FR"/>
              </w:rPr>
              <w:t>Revenu total net p</w:t>
            </w:r>
            <w:r>
              <w:rPr>
                <w:color w:val="000000"/>
                <w:sz w:val="18"/>
                <w:szCs w:val="18"/>
                <w:lang w:val="fr-FR"/>
              </w:rPr>
              <w:t>ar habitant (F</w:t>
            </w:r>
            <w:r w:rsidRPr="00D51E7F">
              <w:rPr>
                <w:color w:val="000000"/>
                <w:sz w:val="18"/>
                <w:szCs w:val="18"/>
                <w:lang w:val="fr-FR"/>
              </w:rPr>
              <w:t>CFA)</w:t>
            </w:r>
          </w:p>
        </w:tc>
        <w:tc>
          <w:tcPr>
            <w:tcW w:w="960" w:type="dxa"/>
            <w:tcBorders>
              <w:left w:val="nil"/>
              <w:bottom w:val="single" w:sz="4" w:space="0" w:color="auto"/>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5 229</w:t>
            </w:r>
          </w:p>
        </w:tc>
        <w:tc>
          <w:tcPr>
            <w:tcW w:w="1620" w:type="dxa"/>
            <w:tcBorders>
              <w:left w:val="nil"/>
              <w:bottom w:val="single" w:sz="4" w:space="0" w:color="auto"/>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12 399</w:t>
            </w:r>
          </w:p>
        </w:tc>
        <w:tc>
          <w:tcPr>
            <w:tcW w:w="1203" w:type="dxa"/>
            <w:tcBorders>
              <w:left w:val="nil"/>
              <w:bottom w:val="single" w:sz="4" w:space="0" w:color="auto"/>
              <w:right w:val="nil"/>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24 878</w:t>
            </w:r>
          </w:p>
        </w:tc>
        <w:tc>
          <w:tcPr>
            <w:tcW w:w="1160" w:type="dxa"/>
            <w:tcBorders>
              <w:left w:val="nil"/>
              <w:bottom w:val="single" w:sz="4" w:space="0" w:color="auto"/>
            </w:tcBorders>
            <w:noWrap/>
            <w:tcMar>
              <w:top w:w="20" w:type="dxa"/>
              <w:left w:w="20" w:type="dxa"/>
              <w:bottom w:w="0" w:type="dxa"/>
              <w:right w:w="20" w:type="dxa"/>
            </w:tcMar>
            <w:vAlign w:val="bottom"/>
          </w:tcPr>
          <w:p w:rsidR="000B46D4" w:rsidRPr="00D51E7F" w:rsidRDefault="000B46D4" w:rsidP="000B46D4">
            <w:pPr>
              <w:jc w:val="center"/>
              <w:rPr>
                <w:color w:val="000000"/>
                <w:sz w:val="18"/>
                <w:szCs w:val="18"/>
                <w:lang w:val="fr-FR"/>
              </w:rPr>
            </w:pPr>
            <w:r w:rsidRPr="00D51E7F">
              <w:rPr>
                <w:color w:val="000000"/>
                <w:sz w:val="18"/>
                <w:szCs w:val="18"/>
                <w:lang w:val="fr-FR"/>
              </w:rPr>
              <w:t>15 507</w:t>
            </w:r>
          </w:p>
        </w:tc>
      </w:tr>
      <w:tr w:rsidR="000B46D4" w:rsidRPr="00027FD2">
        <w:trPr>
          <w:trHeight w:val="300"/>
          <w:jc w:val="center"/>
        </w:trPr>
        <w:tc>
          <w:tcPr>
            <w:tcW w:w="9043" w:type="dxa"/>
            <w:gridSpan w:val="5"/>
            <w:tcBorders>
              <w:top w:val="single" w:sz="4" w:space="0" w:color="auto"/>
              <w:left w:val="nil"/>
              <w:bottom w:val="nil"/>
              <w:right w:val="nil"/>
            </w:tcBorders>
            <w:noWrap/>
            <w:tcMar>
              <w:top w:w="20" w:type="dxa"/>
              <w:left w:w="20" w:type="dxa"/>
              <w:bottom w:w="0" w:type="dxa"/>
              <w:right w:w="20" w:type="dxa"/>
            </w:tcMar>
            <w:vAlign w:val="bottom"/>
          </w:tcPr>
          <w:p w:rsidR="000B46D4" w:rsidRPr="00D51E7F" w:rsidRDefault="000B46D4" w:rsidP="000B46D4">
            <w:pPr>
              <w:rPr>
                <w:sz w:val="20"/>
                <w:szCs w:val="20"/>
                <w:lang w:val="fr-FR"/>
              </w:rPr>
            </w:pPr>
            <w:r w:rsidRPr="00D51E7F">
              <w:rPr>
                <w:i/>
                <w:sz w:val="20"/>
                <w:szCs w:val="20"/>
                <w:lang w:val="fr-FR"/>
              </w:rPr>
              <w:t>Source</w:t>
            </w:r>
            <w:r w:rsidRPr="00D51E7F">
              <w:rPr>
                <w:sz w:val="20"/>
                <w:szCs w:val="20"/>
                <w:lang w:val="fr-FR"/>
              </w:rPr>
              <w:t> : Burkina Faso,</w:t>
            </w:r>
            <w:r w:rsidR="009572B7">
              <w:rPr>
                <w:sz w:val="20"/>
                <w:szCs w:val="20"/>
                <w:lang w:val="fr-FR"/>
              </w:rPr>
              <w:t xml:space="preserve"> 2007. Données fournies par la </w:t>
            </w:r>
            <w:r w:rsidRPr="00D51E7F">
              <w:rPr>
                <w:sz w:val="20"/>
                <w:szCs w:val="20"/>
                <w:lang w:val="fr-FR"/>
              </w:rPr>
              <w:t>SOFITEX et calculs des auteurs.</w:t>
            </w:r>
          </w:p>
        </w:tc>
      </w:tr>
    </w:tbl>
    <w:p w:rsidR="000B46D4" w:rsidRPr="00D51E7F" w:rsidRDefault="000B46D4" w:rsidP="000B46D4">
      <w:pPr>
        <w:pStyle w:val="MainParawithChapter"/>
        <w:ind w:left="0" w:firstLine="0"/>
        <w:rPr>
          <w:lang w:val="fr-FR"/>
        </w:rPr>
      </w:pPr>
      <w:r w:rsidRPr="00D51E7F">
        <w:rPr>
          <w:b/>
          <w:lang w:val="fr-FR"/>
        </w:rPr>
        <w:t>Part du producteur dans le prix mondial.</w:t>
      </w:r>
      <w:r w:rsidRPr="00D51E7F">
        <w:rPr>
          <w:lang w:val="fr-FR"/>
        </w:rPr>
        <w:t xml:space="preserve"> Le prix du coton égrené </w:t>
      </w:r>
      <w:r>
        <w:rPr>
          <w:lang w:val="fr-FR"/>
        </w:rPr>
        <w:t>influe directement le revenu per</w:t>
      </w:r>
      <w:r w:rsidRPr="00D51E7F">
        <w:rPr>
          <w:lang w:val="fr-FR"/>
        </w:rPr>
        <w:t xml:space="preserve">çu par le producteur. À l’heure actuelle, le prix </w:t>
      </w:r>
      <w:r>
        <w:rPr>
          <w:lang w:val="fr-FR"/>
        </w:rPr>
        <w:t>perçu</w:t>
      </w:r>
      <w:r w:rsidRPr="00D51E7F">
        <w:rPr>
          <w:lang w:val="fr-FR"/>
        </w:rPr>
        <w:t xml:space="preserve"> par le producteur est directement lié au prix international par le biais du mécanisme de lissage des prix (</w:t>
      </w:r>
      <w:r>
        <w:rPr>
          <w:lang w:val="fr-FR"/>
        </w:rPr>
        <w:t xml:space="preserve">voir la section sur les prix). </w:t>
      </w:r>
      <w:r w:rsidRPr="00D51E7F">
        <w:rPr>
          <w:lang w:val="fr-FR"/>
        </w:rPr>
        <w:t xml:space="preserve">Par le passé, la fixation du prix a suivi des modèles qui n’étaient pas directement liés au prix mondial. </w:t>
      </w:r>
      <w:r>
        <w:rPr>
          <w:lang w:val="fr-FR"/>
        </w:rPr>
        <w:t>Dans le Graphique 2-3, le ratio des</w:t>
      </w:r>
      <w:r w:rsidRPr="00D51E7F">
        <w:rPr>
          <w:lang w:val="fr-FR"/>
        </w:rPr>
        <w:t xml:space="preserve"> prix à la production à l’indice Cotlook est représenté avec ses niveaux </w:t>
      </w:r>
      <w:r>
        <w:rPr>
          <w:lang w:val="fr-FR"/>
        </w:rPr>
        <w:t xml:space="preserve">actuels </w:t>
      </w:r>
      <w:r w:rsidRPr="00D51E7F">
        <w:rPr>
          <w:lang w:val="fr-FR"/>
        </w:rPr>
        <w:t xml:space="preserve">en francs CFA </w:t>
      </w:r>
      <w:r>
        <w:rPr>
          <w:lang w:val="fr-FR"/>
        </w:rPr>
        <w:t xml:space="preserve">et en prix constants de 1995. </w:t>
      </w:r>
      <w:r w:rsidRPr="00D51E7F">
        <w:rPr>
          <w:lang w:val="fr-FR"/>
        </w:rPr>
        <w:t>Les données sont disponibles pour la période 1995-2</w:t>
      </w:r>
      <w:r>
        <w:rPr>
          <w:lang w:val="fr-FR"/>
        </w:rPr>
        <w:t xml:space="preserve">000. </w:t>
      </w:r>
      <w:r w:rsidRPr="00D51E7F">
        <w:rPr>
          <w:lang w:val="fr-FR"/>
        </w:rPr>
        <w:t>La part</w:t>
      </w:r>
      <w:r>
        <w:rPr>
          <w:lang w:val="fr-FR"/>
        </w:rPr>
        <w:t xml:space="preserve"> du producteur a augmenté de 30 </w:t>
      </w:r>
      <w:r w:rsidRPr="00D51E7F">
        <w:rPr>
          <w:lang w:val="fr-FR"/>
        </w:rPr>
        <w:t>% au déb</w:t>
      </w:r>
      <w:r>
        <w:rPr>
          <w:lang w:val="fr-FR"/>
        </w:rPr>
        <w:t xml:space="preserve">ut des années 1990 à près de 60 % en 1999-2000. </w:t>
      </w:r>
      <w:r w:rsidRPr="00D51E7F">
        <w:rPr>
          <w:lang w:val="fr-FR"/>
        </w:rPr>
        <w:t>En 2001-20</w:t>
      </w:r>
      <w:r>
        <w:rPr>
          <w:lang w:val="fr-FR"/>
        </w:rPr>
        <w:t xml:space="preserve">02, les producteurs ont reçu 70 % de l’indice Cotlook. </w:t>
      </w:r>
      <w:r w:rsidRPr="00D51E7F">
        <w:rPr>
          <w:lang w:val="fr-FR"/>
        </w:rPr>
        <w:t>L’émergence de l’Union nationale des producteurs de coton du Burkina Faso (UNPC</w:t>
      </w:r>
      <w:r>
        <w:rPr>
          <w:lang w:val="fr-FR"/>
        </w:rPr>
        <w:t>-</w:t>
      </w:r>
      <w:r w:rsidRPr="00D51E7F">
        <w:rPr>
          <w:lang w:val="fr-FR"/>
        </w:rPr>
        <w:t>B) est général</w:t>
      </w:r>
      <w:r>
        <w:rPr>
          <w:lang w:val="fr-FR"/>
        </w:rPr>
        <w:t>ement considérée</w:t>
      </w:r>
      <w:r w:rsidRPr="00D51E7F">
        <w:rPr>
          <w:lang w:val="fr-FR"/>
        </w:rPr>
        <w:t xml:space="preserve"> comme </w:t>
      </w:r>
      <w:r>
        <w:rPr>
          <w:lang w:val="fr-FR"/>
        </w:rPr>
        <w:t>l’</w:t>
      </w:r>
      <w:r w:rsidRPr="00D51E7F">
        <w:rPr>
          <w:lang w:val="fr-FR"/>
        </w:rPr>
        <w:t xml:space="preserve">une des raisons </w:t>
      </w:r>
      <w:r>
        <w:rPr>
          <w:lang w:val="fr-FR"/>
        </w:rPr>
        <w:t xml:space="preserve">de l’augmentation de </w:t>
      </w:r>
      <w:r w:rsidRPr="00D51E7F">
        <w:rPr>
          <w:lang w:val="fr-FR"/>
        </w:rPr>
        <w:t>la part du producteur.</w:t>
      </w:r>
    </w:p>
    <w:p w:rsidR="000B46D4" w:rsidRPr="00D51E7F" w:rsidRDefault="000B46D4" w:rsidP="00495EC6">
      <w:pPr>
        <w:pStyle w:val="Caption"/>
      </w:pPr>
      <w:bookmarkStart w:id="19" w:name="_Toc246777737"/>
      <w:bookmarkStart w:id="20" w:name="_Toc271801545"/>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3</w:t>
      </w:r>
      <w:r w:rsidR="002970A2">
        <w:fldChar w:fldCharType="end"/>
      </w:r>
      <w:r w:rsidR="00340F0D">
        <w:t> :</w:t>
      </w:r>
      <w:r w:rsidRPr="00D51E7F">
        <w:t xml:space="preserve"> Évolution du ratio du prix à la production/Indice Cotlook, 1995-2000</w:t>
      </w:r>
      <w:bookmarkEnd w:id="19"/>
      <w:bookmarkEnd w:id="20"/>
    </w:p>
    <w:p w:rsidR="000B46D4" w:rsidRPr="00D51E7F" w:rsidRDefault="00760CBE" w:rsidP="000B46D4">
      <w:pPr>
        <w:jc w:val="center"/>
      </w:pPr>
      <w:r>
        <w:rPr>
          <w:noProof/>
        </w:rPr>
        <w:drawing>
          <wp:inline distT="0" distB="0" distL="0" distR="0">
            <wp:extent cx="4784725" cy="3476625"/>
            <wp:effectExtent l="19050" t="19050" r="15875" b="285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cstate="print"/>
                    <a:srcRect/>
                    <a:stretch>
                      <a:fillRect/>
                    </a:stretch>
                  </pic:blipFill>
                  <pic:spPr bwMode="auto">
                    <a:xfrm>
                      <a:off x="0" y="0"/>
                      <a:ext cx="4784725" cy="3476625"/>
                    </a:xfrm>
                    <a:prstGeom prst="rect">
                      <a:avLst/>
                    </a:prstGeom>
                    <a:noFill/>
                    <a:ln w="6350" cmpd="sng">
                      <a:solidFill>
                        <a:srgbClr val="000000"/>
                      </a:solidFill>
                      <a:miter lim="800000"/>
                      <a:headEnd/>
                      <a:tailEnd/>
                    </a:ln>
                    <a:effectLst/>
                  </pic:spPr>
                </pic:pic>
              </a:graphicData>
            </a:graphic>
          </wp:inline>
        </w:drawing>
      </w:r>
    </w:p>
    <w:p w:rsidR="000B46D4" w:rsidRPr="00D51E7F" w:rsidRDefault="000B46D4" w:rsidP="000B46D4">
      <w:pPr>
        <w:ind w:left="720"/>
        <w:rPr>
          <w:color w:val="000000"/>
          <w:sz w:val="20"/>
          <w:szCs w:val="20"/>
        </w:rPr>
      </w:pPr>
      <w:r w:rsidRPr="00D51E7F">
        <w:rPr>
          <w:i/>
          <w:color w:val="000000"/>
          <w:sz w:val="22"/>
          <w:szCs w:val="22"/>
        </w:rPr>
        <w:t xml:space="preserve">    </w:t>
      </w:r>
      <w:r w:rsidRPr="00D51E7F">
        <w:rPr>
          <w:i/>
          <w:color w:val="000000"/>
          <w:sz w:val="20"/>
          <w:szCs w:val="20"/>
        </w:rPr>
        <w:t>Source</w:t>
      </w:r>
      <w:r w:rsidR="00340F0D">
        <w:rPr>
          <w:i/>
          <w:color w:val="000000"/>
          <w:sz w:val="20"/>
          <w:szCs w:val="20"/>
        </w:rPr>
        <w:t> </w:t>
      </w:r>
      <w:r>
        <w:rPr>
          <w:i/>
          <w:color w:val="000000"/>
          <w:sz w:val="20"/>
          <w:szCs w:val="20"/>
        </w:rPr>
        <w:t>:</w:t>
      </w:r>
      <w:r w:rsidRPr="00D51E7F">
        <w:rPr>
          <w:color w:val="000000"/>
          <w:sz w:val="20"/>
          <w:szCs w:val="20"/>
        </w:rPr>
        <w:t xml:space="preserve"> ICAC.</w:t>
      </w:r>
    </w:p>
    <w:p w:rsidR="000B46D4" w:rsidRPr="00D51E7F" w:rsidRDefault="000B46D4" w:rsidP="000B46D4">
      <w:pPr>
        <w:pStyle w:val="MainParawithChapter"/>
        <w:ind w:left="0" w:firstLine="0"/>
        <w:rPr>
          <w:lang w:val="fr-FR"/>
        </w:rPr>
      </w:pPr>
      <w:r w:rsidRPr="002E56AE">
        <w:rPr>
          <w:b/>
          <w:lang w:val="fr-FR"/>
        </w:rPr>
        <w:t>Incidence de la pauvreté.</w:t>
      </w:r>
      <w:r>
        <w:rPr>
          <w:lang w:val="fr-FR"/>
        </w:rPr>
        <w:t xml:space="preserve"> </w:t>
      </w:r>
      <w:r w:rsidRPr="00D51E7F">
        <w:rPr>
          <w:lang w:val="fr-FR"/>
        </w:rPr>
        <w:t>L’agriculture influence la réduction de la pauvreté sous l’effet combiné de (i) l</w:t>
      </w:r>
      <w:r>
        <w:rPr>
          <w:lang w:val="fr-FR"/>
        </w:rPr>
        <w:t>a croissance de la productivité ;</w:t>
      </w:r>
      <w:r w:rsidRPr="00D51E7F">
        <w:rPr>
          <w:lang w:val="fr-FR"/>
        </w:rPr>
        <w:t xml:space="preserve"> (</w:t>
      </w:r>
      <w:r>
        <w:rPr>
          <w:lang w:val="fr-FR"/>
        </w:rPr>
        <w:t>ii) les revenus des producteurs ;</w:t>
      </w:r>
      <w:r w:rsidRPr="00D51E7F">
        <w:rPr>
          <w:lang w:val="fr-FR"/>
        </w:rPr>
        <w:t xml:space="preserve"> (i</w:t>
      </w:r>
      <w:r>
        <w:rPr>
          <w:lang w:val="fr-FR"/>
        </w:rPr>
        <w:t>ii) l’emploi de la main-d’œuvre ;</w:t>
      </w:r>
      <w:r w:rsidRPr="00D51E7F">
        <w:rPr>
          <w:lang w:val="fr-FR"/>
        </w:rPr>
        <w:t xml:space="preserve"> </w:t>
      </w:r>
      <w:r>
        <w:rPr>
          <w:lang w:val="fr-FR"/>
        </w:rPr>
        <w:t xml:space="preserve">et (iv) les prix des denrées alimentaires. </w:t>
      </w:r>
      <w:r w:rsidRPr="00D51E7F">
        <w:rPr>
          <w:lang w:val="fr-FR"/>
        </w:rPr>
        <w:t xml:space="preserve">Selon Lipton (2004, cité par Byerlee, Diao et Jackson, 2005), il y a deux principales conditions pour que ces interactions réduisent la pauvreté. </w:t>
      </w:r>
      <w:r>
        <w:rPr>
          <w:lang w:val="fr-FR"/>
        </w:rPr>
        <w:t>En premier lieu</w:t>
      </w:r>
      <w:r w:rsidRPr="00D51E7F">
        <w:rPr>
          <w:lang w:val="fr-FR"/>
        </w:rPr>
        <w:t>, la productivité agricole par unité de main-d’œuvre doit augmenter pour accroître le revenu des exploitations, mais la productivité de la terre doit accroître plus rapidement pour que l’emploi et les salaires ruraux augmenten</w:t>
      </w:r>
      <w:r>
        <w:rPr>
          <w:lang w:val="fr-FR"/>
        </w:rPr>
        <w:t xml:space="preserve">t (ceci suppose une pénurie de </w:t>
      </w:r>
      <w:r w:rsidRPr="00D51E7F">
        <w:rPr>
          <w:lang w:val="fr-FR"/>
        </w:rPr>
        <w:t xml:space="preserve">terres). </w:t>
      </w:r>
      <w:r>
        <w:rPr>
          <w:lang w:val="fr-FR"/>
        </w:rPr>
        <w:t>En second lieu</w:t>
      </w:r>
      <w:r w:rsidRPr="00D51E7F">
        <w:rPr>
          <w:lang w:val="fr-FR"/>
        </w:rPr>
        <w:t xml:space="preserve">, l’accroissement de la productivité totale des facteurs (PTF) en agriculture doit résulter en une diminution des prix réels des </w:t>
      </w:r>
      <w:r>
        <w:rPr>
          <w:lang w:val="fr-FR"/>
        </w:rPr>
        <w:t>denrées alimentaires</w:t>
      </w:r>
      <w:r w:rsidRPr="00D51E7F">
        <w:rPr>
          <w:lang w:val="fr-FR"/>
        </w:rPr>
        <w:t xml:space="preserve">, mais la PTF doit </w:t>
      </w:r>
      <w:r>
        <w:rPr>
          <w:lang w:val="fr-FR"/>
        </w:rPr>
        <w:t>accroître plus rapidement que leur baisse des prix</w:t>
      </w:r>
      <w:r w:rsidRPr="00D51E7F">
        <w:rPr>
          <w:lang w:val="fr-FR"/>
        </w:rPr>
        <w:t xml:space="preserve">, afin que la </w:t>
      </w:r>
      <w:r>
        <w:rPr>
          <w:lang w:val="fr-FR"/>
        </w:rPr>
        <w:t>renta</w:t>
      </w:r>
      <w:r w:rsidRPr="00D51E7F">
        <w:rPr>
          <w:lang w:val="fr-FR"/>
        </w:rPr>
        <w:t xml:space="preserve">bilité des exploitations puisse augmenter et les </w:t>
      </w:r>
      <w:r>
        <w:rPr>
          <w:lang w:val="fr-FR"/>
        </w:rPr>
        <w:t>ménages</w:t>
      </w:r>
      <w:r w:rsidRPr="00D51E7F">
        <w:rPr>
          <w:lang w:val="fr-FR"/>
        </w:rPr>
        <w:t xml:space="preserve"> pauvres en bénéficient. </w:t>
      </w:r>
    </w:p>
    <w:p w:rsidR="000B46D4" w:rsidRPr="00DA7B68" w:rsidRDefault="000B46D4" w:rsidP="000B46D4">
      <w:pPr>
        <w:pStyle w:val="MainParawithChapter"/>
        <w:ind w:left="0" w:firstLine="0"/>
        <w:rPr>
          <w:lang w:val="fr-FR"/>
        </w:rPr>
      </w:pPr>
      <w:r w:rsidRPr="00D51E7F">
        <w:rPr>
          <w:b/>
          <w:lang w:val="fr-FR"/>
        </w:rPr>
        <w:t xml:space="preserve">Ce cadre conceptuel peut être utilisé pour observer l’impact du secteur cotonnier sur la pauvreté au Burkina Faso. </w:t>
      </w:r>
      <w:r w:rsidRPr="00D51E7F">
        <w:rPr>
          <w:lang w:val="fr-FR"/>
        </w:rPr>
        <w:t xml:space="preserve">Pour avoir un impact positif significatif sur la pauvreté, les gains de productivité </w:t>
      </w:r>
      <w:r>
        <w:rPr>
          <w:lang w:val="fr-FR"/>
        </w:rPr>
        <w:t xml:space="preserve">du secteur </w:t>
      </w:r>
      <w:r w:rsidRPr="00D51E7F">
        <w:rPr>
          <w:lang w:val="fr-FR"/>
        </w:rPr>
        <w:t>coton</w:t>
      </w:r>
      <w:r>
        <w:rPr>
          <w:lang w:val="fr-FR"/>
        </w:rPr>
        <w:t>nier</w:t>
      </w:r>
      <w:r w:rsidRPr="00D51E7F">
        <w:rPr>
          <w:lang w:val="fr-FR"/>
        </w:rPr>
        <w:t xml:space="preserve"> </w:t>
      </w:r>
      <w:r w:rsidRPr="002E56AE">
        <w:rPr>
          <w:lang w:val="fr-FR"/>
        </w:rPr>
        <w:t>devraient s’additionner aux gains de productivité</w:t>
      </w:r>
      <w:r>
        <w:rPr>
          <w:lang w:val="fr-FR"/>
        </w:rPr>
        <w:t xml:space="preserve"> agricole. En effet, on considère généralement qu’</w:t>
      </w:r>
      <w:r w:rsidRPr="00D51E7F">
        <w:rPr>
          <w:lang w:val="fr-FR"/>
        </w:rPr>
        <w:t xml:space="preserve">il existe une relation </w:t>
      </w:r>
      <w:r>
        <w:rPr>
          <w:lang w:val="fr-FR"/>
        </w:rPr>
        <w:t>de complémentarité entre les</w:t>
      </w:r>
      <w:r w:rsidRPr="00D51E7F">
        <w:rPr>
          <w:lang w:val="fr-FR"/>
        </w:rPr>
        <w:t xml:space="preserve"> production</w:t>
      </w:r>
      <w:r>
        <w:rPr>
          <w:lang w:val="fr-FR"/>
        </w:rPr>
        <w:t>s</w:t>
      </w:r>
      <w:r w:rsidRPr="00D51E7F">
        <w:rPr>
          <w:lang w:val="fr-FR"/>
        </w:rPr>
        <w:t xml:space="preserve"> coton</w:t>
      </w:r>
      <w:r>
        <w:rPr>
          <w:lang w:val="fr-FR"/>
        </w:rPr>
        <w:t xml:space="preserve">nières et céréalières dans les régions de culture </w:t>
      </w:r>
      <w:r w:rsidRPr="00D51E7F">
        <w:rPr>
          <w:lang w:val="fr-FR"/>
        </w:rPr>
        <w:t>coton</w:t>
      </w:r>
      <w:r>
        <w:rPr>
          <w:lang w:val="fr-FR"/>
        </w:rPr>
        <w:t xml:space="preserve">nière. En premier lieu, la production </w:t>
      </w:r>
      <w:r w:rsidRPr="00D51E7F">
        <w:rPr>
          <w:lang w:val="fr-FR"/>
        </w:rPr>
        <w:t>céréal</w:t>
      </w:r>
      <w:r>
        <w:rPr>
          <w:lang w:val="fr-FR"/>
        </w:rPr>
        <w:t>ièr</w:t>
      </w:r>
      <w:r w:rsidRPr="00D51E7F">
        <w:rPr>
          <w:lang w:val="fr-FR"/>
        </w:rPr>
        <w:t>e bénéficie des effets résiduels des engrais appliqués au coton, résultat</w:t>
      </w:r>
      <w:r>
        <w:rPr>
          <w:lang w:val="fr-FR"/>
        </w:rPr>
        <w:t>s</w:t>
      </w:r>
      <w:r w:rsidRPr="00D51E7F">
        <w:rPr>
          <w:lang w:val="fr-FR"/>
        </w:rPr>
        <w:t xml:space="preserve"> du système de rotation e</w:t>
      </w:r>
      <w:r>
        <w:rPr>
          <w:lang w:val="fr-FR"/>
        </w:rPr>
        <w:t>ntre le coton et les céréales. En second lieu</w:t>
      </w:r>
      <w:r w:rsidRPr="00D51E7F">
        <w:rPr>
          <w:lang w:val="fr-FR"/>
        </w:rPr>
        <w:t>, le savoir-faire accumulé par les producteurs de coton</w:t>
      </w:r>
      <w:r>
        <w:rPr>
          <w:lang w:val="fr-FR"/>
        </w:rPr>
        <w:t xml:space="preserve"> grâce </w:t>
      </w:r>
      <w:r w:rsidRPr="00DA7B68">
        <w:rPr>
          <w:lang w:val="fr-FR"/>
        </w:rPr>
        <w:t>aux services d’extension des sociétés cotonnières est transmis aux producteurs de céréales. En troisième lieu, les producteurs de coton ont accès – par le biais de l’UNPC-B – aux engrais pour leurs céréales. Comme pour souligner ces complémentarités, la production de maïs a augmenté de 200 % a</w:t>
      </w:r>
      <w:r w:rsidR="00A1178F">
        <w:rPr>
          <w:lang w:val="fr-FR"/>
        </w:rPr>
        <w:t>u cours des 20 dernières années</w:t>
      </w:r>
      <w:r w:rsidRPr="00DA7B68">
        <w:rPr>
          <w:lang w:val="fr-FR"/>
        </w:rPr>
        <w:t xml:space="preserve"> et la production a été multipliée par six entre 1980 et 2003 dans la zone cotonnière.</w:t>
      </w:r>
    </w:p>
    <w:p w:rsidR="000B46D4" w:rsidRPr="00D51E7F" w:rsidRDefault="000B46D4" w:rsidP="000B46D4">
      <w:pPr>
        <w:pStyle w:val="MainParawithChapter"/>
        <w:ind w:left="0" w:firstLine="0"/>
        <w:rPr>
          <w:lang w:val="fr-FR"/>
        </w:rPr>
      </w:pPr>
      <w:r w:rsidRPr="00D51E7F">
        <w:rPr>
          <w:b/>
          <w:lang w:val="fr-FR"/>
        </w:rPr>
        <w:t xml:space="preserve">Les données disponibles sur la pauvreté rurale indiquent que la croissance de la production de coton n’a pas eu un effet </w:t>
      </w:r>
      <w:r>
        <w:rPr>
          <w:b/>
          <w:lang w:val="fr-FR"/>
        </w:rPr>
        <w:t>significatif</w:t>
      </w:r>
      <w:r w:rsidRPr="00D51E7F">
        <w:rPr>
          <w:b/>
          <w:lang w:val="fr-FR"/>
        </w:rPr>
        <w:t xml:space="preserve"> sur la réduction de la pauvreté au Burkina Faso.</w:t>
      </w:r>
      <w:r w:rsidRPr="00D51E7F">
        <w:rPr>
          <w:lang w:val="fr-FR"/>
        </w:rPr>
        <w:t xml:space="preserve"> Les données micro de l’INSD montrent que</w:t>
      </w:r>
      <w:r>
        <w:rPr>
          <w:lang w:val="fr-FR"/>
        </w:rPr>
        <w:t>,</w:t>
      </w:r>
      <w:r w:rsidRPr="00D51E7F">
        <w:rPr>
          <w:lang w:val="fr-FR"/>
        </w:rPr>
        <w:t xml:space="preserve"> de 1998 à 2003, la pauvreté a augmenté d’un point d</w:t>
      </w:r>
      <w:r w:rsidR="00A1178F">
        <w:rPr>
          <w:lang w:val="fr-FR"/>
        </w:rPr>
        <w:t>e pourcentage pour tout le pays</w:t>
      </w:r>
      <w:r w:rsidRPr="00D51E7F">
        <w:rPr>
          <w:lang w:val="fr-FR"/>
        </w:rPr>
        <w:t xml:space="preserve"> et de 11 points dans l’une des principales zones coto</w:t>
      </w:r>
      <w:r>
        <w:rPr>
          <w:lang w:val="fr-FR"/>
        </w:rPr>
        <w:t>nnières, la Boucle du Mouhoun (T</w:t>
      </w:r>
      <w:r w:rsidRPr="00D51E7F">
        <w:rPr>
          <w:lang w:val="fr-FR"/>
        </w:rPr>
        <w:t xml:space="preserve">ableau </w:t>
      </w:r>
      <w:r w:rsidRPr="00854D8E">
        <w:rPr>
          <w:lang w:val="fr-FR"/>
        </w:rPr>
        <w:t>2-5</w:t>
      </w:r>
      <w:r w:rsidRPr="00D51E7F">
        <w:rPr>
          <w:lang w:val="fr-FR"/>
        </w:rPr>
        <w:t>). Même dans les Hauts Bassins, la zone cotonnière ayant la plus faible incidence sur la pauvreté, le taux de pau</w:t>
      </w:r>
      <w:r>
        <w:rPr>
          <w:lang w:val="fr-FR"/>
        </w:rPr>
        <w:t xml:space="preserve">vreté a augmenté de 2,4 point. </w:t>
      </w:r>
      <w:r w:rsidRPr="00D51E7F">
        <w:rPr>
          <w:lang w:val="fr-FR"/>
        </w:rPr>
        <w:t xml:space="preserve">Ces résultats, </w:t>
      </w:r>
      <w:r>
        <w:rPr>
          <w:lang w:val="fr-FR"/>
        </w:rPr>
        <w:t xml:space="preserve">apparus </w:t>
      </w:r>
      <w:r w:rsidRPr="00D51E7F">
        <w:rPr>
          <w:lang w:val="fr-FR"/>
        </w:rPr>
        <w:t xml:space="preserve">à un moment où la production de coton a été en hausse, </w:t>
      </w:r>
      <w:r>
        <w:rPr>
          <w:lang w:val="fr-FR"/>
        </w:rPr>
        <w:t>amènent certaines questions : (i) l</w:t>
      </w:r>
      <w:r w:rsidRPr="00D51E7F">
        <w:rPr>
          <w:lang w:val="fr-FR"/>
        </w:rPr>
        <w:t>e progrès observé n’est-il pas suffisant pour induire une tendance à l</w:t>
      </w:r>
      <w:r>
        <w:rPr>
          <w:lang w:val="fr-FR"/>
        </w:rPr>
        <w:t>a baisse de la pauvreté ? (ii) l</w:t>
      </w:r>
      <w:r w:rsidRPr="00D51E7F">
        <w:rPr>
          <w:lang w:val="fr-FR"/>
        </w:rPr>
        <w:t xml:space="preserve">es fermiers ont-il </w:t>
      </w:r>
      <w:r>
        <w:rPr>
          <w:lang w:val="fr-FR"/>
        </w:rPr>
        <w:t>renonc</w:t>
      </w:r>
      <w:r w:rsidRPr="00D51E7F">
        <w:rPr>
          <w:lang w:val="fr-FR"/>
        </w:rPr>
        <w:t xml:space="preserve">é </w:t>
      </w:r>
      <w:r>
        <w:rPr>
          <w:lang w:val="fr-FR"/>
        </w:rPr>
        <w:t xml:space="preserve">à </w:t>
      </w:r>
      <w:r w:rsidRPr="00D51E7F">
        <w:rPr>
          <w:lang w:val="fr-FR"/>
        </w:rPr>
        <w:t xml:space="preserve">quelque chose d’autre </w:t>
      </w:r>
      <w:r w:rsidRPr="007304C6">
        <w:rPr>
          <w:lang w:val="fr-FR"/>
        </w:rPr>
        <w:t>afin de stimuler la</w:t>
      </w:r>
      <w:r w:rsidRPr="00D51E7F">
        <w:rPr>
          <w:lang w:val="fr-FR"/>
        </w:rPr>
        <w:t xml:space="preserve"> croissance ob</w:t>
      </w:r>
      <w:r>
        <w:rPr>
          <w:lang w:val="fr-FR"/>
        </w:rPr>
        <w:t>servée dans le domaine du coton ? et (iii) l</w:t>
      </w:r>
      <w:r w:rsidRPr="00D51E7F">
        <w:rPr>
          <w:lang w:val="fr-FR"/>
        </w:rPr>
        <w:t>es derniers points de la période de comparaison (1998 et 2003) sont-ils représe</w:t>
      </w:r>
      <w:r>
        <w:rPr>
          <w:lang w:val="fr-FR"/>
        </w:rPr>
        <w:t>ntatifs des changements moyens ?</w:t>
      </w:r>
    </w:p>
    <w:p w:rsidR="000B46D4" w:rsidRPr="00D51E7F" w:rsidRDefault="000B46D4" w:rsidP="000B46D4">
      <w:pPr>
        <w:pStyle w:val="MainParawithChapter"/>
        <w:numPr>
          <w:ilvl w:val="0"/>
          <w:numId w:val="0"/>
        </w:numPr>
        <w:rPr>
          <w:lang w:val="fr-FR"/>
        </w:rPr>
      </w:pPr>
    </w:p>
    <w:p w:rsidR="000B46D4" w:rsidRPr="00D51E7F" w:rsidRDefault="000B46D4" w:rsidP="00495EC6">
      <w:pPr>
        <w:pStyle w:val="Caption"/>
      </w:pPr>
      <w:bookmarkStart w:id="21" w:name="_Toc246777705"/>
      <w:bookmarkStart w:id="22" w:name="_Toc271801501"/>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5</w:t>
      </w:r>
      <w:r w:rsidR="002970A2">
        <w:fldChar w:fldCharType="end"/>
      </w:r>
      <w:r w:rsidR="00A1178F">
        <w:t> </w:t>
      </w:r>
      <w:r w:rsidRPr="00D51E7F">
        <w:t>: Taux de pauvreté dans les zones cotonnières, 1998 et 2003</w:t>
      </w:r>
      <w:bookmarkEnd w:id="21"/>
      <w:bookmarkEnd w:id="22"/>
    </w:p>
    <w:tbl>
      <w:tblPr>
        <w:tblW w:w="0" w:type="auto"/>
        <w:jc w:val="center"/>
        <w:tblLayout w:type="fixed"/>
        <w:tblCellMar>
          <w:left w:w="70" w:type="dxa"/>
          <w:right w:w="70" w:type="dxa"/>
        </w:tblCellMar>
        <w:tblLook w:val="0000"/>
      </w:tblPr>
      <w:tblGrid>
        <w:gridCol w:w="2185"/>
        <w:gridCol w:w="2185"/>
        <w:gridCol w:w="2185"/>
        <w:gridCol w:w="2185"/>
      </w:tblGrid>
      <w:tr w:rsidR="000B46D4" w:rsidRPr="00D51E7F">
        <w:trPr>
          <w:trHeight w:val="286"/>
          <w:jc w:val="center"/>
        </w:trPr>
        <w:tc>
          <w:tcPr>
            <w:tcW w:w="2185" w:type="dxa"/>
            <w:tcBorders>
              <w:top w:val="single" w:sz="6" w:space="0" w:color="auto"/>
              <w:left w:val="single" w:sz="6" w:space="0" w:color="auto"/>
              <w:bottom w:val="single" w:sz="6" w:space="0" w:color="auto"/>
              <w:right w:val="single" w:sz="6" w:space="0" w:color="auto"/>
            </w:tcBorders>
          </w:tcPr>
          <w:p w:rsidR="000B46D4" w:rsidRPr="009B1CEA" w:rsidRDefault="000B46D4" w:rsidP="000B46D4">
            <w:pPr>
              <w:widowControl w:val="0"/>
              <w:autoSpaceDE w:val="0"/>
              <w:autoSpaceDN w:val="0"/>
              <w:adjustRightInd w:val="0"/>
              <w:jc w:val="center"/>
              <w:rPr>
                <w:sz w:val="22"/>
                <w:szCs w:val="22"/>
                <w:lang w:val="fr-FR"/>
              </w:rPr>
            </w:pPr>
            <w:r w:rsidRPr="009B1CEA">
              <w:rPr>
                <w:sz w:val="22"/>
                <w:szCs w:val="22"/>
                <w:lang w:val="fr-FR"/>
              </w:rPr>
              <w:t>Régions</w:t>
            </w:r>
          </w:p>
        </w:tc>
        <w:tc>
          <w:tcPr>
            <w:tcW w:w="2185" w:type="dxa"/>
            <w:tcBorders>
              <w:top w:val="single" w:sz="6" w:space="0" w:color="auto"/>
              <w:left w:val="single" w:sz="6" w:space="0" w:color="auto"/>
              <w:bottom w:val="single" w:sz="6" w:space="0" w:color="auto"/>
              <w:right w:val="single" w:sz="6" w:space="0" w:color="auto"/>
            </w:tcBorders>
          </w:tcPr>
          <w:p w:rsidR="000B46D4" w:rsidRPr="009B1CEA" w:rsidRDefault="000B46D4" w:rsidP="000B46D4">
            <w:pPr>
              <w:widowControl w:val="0"/>
              <w:autoSpaceDE w:val="0"/>
              <w:autoSpaceDN w:val="0"/>
              <w:adjustRightInd w:val="0"/>
              <w:jc w:val="center"/>
              <w:rPr>
                <w:sz w:val="22"/>
                <w:szCs w:val="22"/>
                <w:lang w:val="fr-FR"/>
              </w:rPr>
            </w:pPr>
            <w:r w:rsidRPr="009B1CEA">
              <w:rPr>
                <w:sz w:val="22"/>
                <w:szCs w:val="22"/>
                <w:lang w:val="fr-FR"/>
              </w:rPr>
              <w:t>Ratio des effectifs 1998</w:t>
            </w:r>
          </w:p>
        </w:tc>
        <w:tc>
          <w:tcPr>
            <w:tcW w:w="2185"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jc w:val="center"/>
              <w:rPr>
                <w:sz w:val="22"/>
                <w:szCs w:val="22"/>
                <w:lang w:val="fr-FR"/>
              </w:rPr>
            </w:pPr>
            <w:r>
              <w:rPr>
                <w:sz w:val="22"/>
                <w:szCs w:val="22"/>
                <w:lang w:val="fr-FR"/>
              </w:rPr>
              <w:t>Ratio</w:t>
            </w:r>
            <w:r w:rsidRPr="00D51E7F">
              <w:rPr>
                <w:sz w:val="22"/>
                <w:szCs w:val="22"/>
                <w:lang w:val="fr-FR"/>
              </w:rPr>
              <w:t xml:space="preserve"> des effectifs 2003</w:t>
            </w:r>
          </w:p>
        </w:tc>
        <w:tc>
          <w:tcPr>
            <w:tcW w:w="2185"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jc w:val="center"/>
              <w:rPr>
                <w:sz w:val="22"/>
                <w:szCs w:val="22"/>
                <w:lang w:val="fr-FR"/>
              </w:rPr>
            </w:pPr>
            <w:r w:rsidRPr="00D51E7F">
              <w:rPr>
                <w:sz w:val="22"/>
                <w:szCs w:val="22"/>
                <w:lang w:val="fr-FR"/>
              </w:rPr>
              <w:t>Changement</w:t>
            </w:r>
          </w:p>
        </w:tc>
      </w:tr>
      <w:tr w:rsidR="000B46D4" w:rsidRPr="00D51E7F">
        <w:trPr>
          <w:trHeight w:val="298"/>
          <w:jc w:val="center"/>
        </w:trPr>
        <w:tc>
          <w:tcPr>
            <w:tcW w:w="2185"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jc w:val="both"/>
              <w:rPr>
                <w:sz w:val="22"/>
                <w:szCs w:val="22"/>
                <w:lang w:val="fr-FR"/>
              </w:rPr>
            </w:pPr>
            <w:r w:rsidRPr="00D51E7F">
              <w:rPr>
                <w:sz w:val="22"/>
                <w:szCs w:val="22"/>
                <w:lang w:val="fr-FR"/>
              </w:rPr>
              <w:t>Hauts Bassins</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jc w:val="center"/>
              <w:rPr>
                <w:sz w:val="22"/>
                <w:szCs w:val="22"/>
                <w:lang w:val="fr-FR"/>
              </w:rPr>
            </w:pPr>
            <w:r w:rsidRPr="00E74AC7">
              <w:rPr>
                <w:sz w:val="22"/>
                <w:szCs w:val="22"/>
                <w:lang w:val="fr-FR"/>
              </w:rPr>
              <w:t>32,5</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jc w:val="center"/>
              <w:rPr>
                <w:sz w:val="22"/>
                <w:szCs w:val="22"/>
                <w:lang w:val="fr-FR"/>
              </w:rPr>
            </w:pPr>
            <w:r w:rsidRPr="00E74AC7">
              <w:rPr>
                <w:sz w:val="22"/>
                <w:szCs w:val="22"/>
                <w:lang w:val="fr-FR"/>
              </w:rPr>
              <w:t>34,8</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E1646" w:rsidP="000B46D4">
            <w:pPr>
              <w:widowControl w:val="0"/>
              <w:autoSpaceDE w:val="0"/>
              <w:autoSpaceDN w:val="0"/>
              <w:adjustRightInd w:val="0"/>
              <w:jc w:val="center"/>
              <w:rPr>
                <w:sz w:val="22"/>
                <w:szCs w:val="22"/>
                <w:lang w:val="fr-FR"/>
              </w:rPr>
            </w:pPr>
            <w:r>
              <w:rPr>
                <w:sz w:val="22"/>
                <w:szCs w:val="22"/>
                <w:lang w:val="fr-FR"/>
              </w:rPr>
              <w:t xml:space="preserve">+ </w:t>
            </w:r>
            <w:r w:rsidR="000B46D4" w:rsidRPr="00E74AC7">
              <w:rPr>
                <w:sz w:val="22"/>
                <w:szCs w:val="22"/>
                <w:lang w:val="fr-FR"/>
              </w:rPr>
              <w:t>2,3</w:t>
            </w:r>
          </w:p>
        </w:tc>
      </w:tr>
      <w:tr w:rsidR="000B46D4" w:rsidRPr="00D51E7F">
        <w:trPr>
          <w:trHeight w:val="286"/>
          <w:jc w:val="center"/>
        </w:trPr>
        <w:tc>
          <w:tcPr>
            <w:tcW w:w="2185"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jc w:val="both"/>
              <w:rPr>
                <w:sz w:val="22"/>
                <w:szCs w:val="22"/>
                <w:lang w:val="fr-FR"/>
              </w:rPr>
            </w:pPr>
            <w:r w:rsidRPr="00D51E7F">
              <w:rPr>
                <w:sz w:val="22"/>
                <w:szCs w:val="22"/>
                <w:lang w:val="fr-FR"/>
              </w:rPr>
              <w:t>Cascades</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jc w:val="center"/>
              <w:rPr>
                <w:sz w:val="22"/>
                <w:szCs w:val="22"/>
                <w:lang w:val="fr-FR"/>
              </w:rPr>
            </w:pPr>
            <w:r w:rsidRPr="00E74AC7">
              <w:rPr>
                <w:sz w:val="22"/>
                <w:szCs w:val="22"/>
                <w:lang w:val="fr-FR"/>
              </w:rPr>
              <w:t>25,1</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jc w:val="center"/>
              <w:rPr>
                <w:sz w:val="22"/>
                <w:szCs w:val="22"/>
                <w:lang w:val="fr-FR"/>
              </w:rPr>
            </w:pPr>
            <w:r w:rsidRPr="00E74AC7">
              <w:rPr>
                <w:sz w:val="22"/>
                <w:szCs w:val="22"/>
                <w:lang w:val="fr-FR"/>
              </w:rPr>
              <w:t>39,1</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rPr>
                <w:sz w:val="22"/>
                <w:szCs w:val="22"/>
                <w:lang w:val="fr-FR"/>
              </w:rPr>
            </w:pPr>
            <w:r>
              <w:rPr>
                <w:sz w:val="22"/>
                <w:szCs w:val="22"/>
                <w:lang w:val="fr-FR"/>
              </w:rPr>
              <w:t xml:space="preserve">              </w:t>
            </w:r>
            <w:r w:rsidRPr="00E74AC7">
              <w:rPr>
                <w:sz w:val="22"/>
                <w:szCs w:val="22"/>
                <w:lang w:val="fr-FR"/>
              </w:rPr>
              <w:t>+</w:t>
            </w:r>
            <w:r w:rsidR="000E1646">
              <w:rPr>
                <w:sz w:val="22"/>
                <w:szCs w:val="22"/>
                <w:lang w:val="fr-FR"/>
              </w:rPr>
              <w:t xml:space="preserve"> </w:t>
            </w:r>
            <w:r w:rsidRPr="00E74AC7">
              <w:rPr>
                <w:sz w:val="22"/>
                <w:szCs w:val="22"/>
                <w:lang w:val="fr-FR"/>
              </w:rPr>
              <w:t>14</w:t>
            </w:r>
          </w:p>
        </w:tc>
      </w:tr>
      <w:tr w:rsidR="000B46D4" w:rsidRPr="00D51E7F">
        <w:trPr>
          <w:trHeight w:val="286"/>
          <w:jc w:val="center"/>
        </w:trPr>
        <w:tc>
          <w:tcPr>
            <w:tcW w:w="2185"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jc w:val="both"/>
              <w:rPr>
                <w:sz w:val="22"/>
                <w:szCs w:val="22"/>
                <w:lang w:val="fr-FR"/>
              </w:rPr>
            </w:pPr>
            <w:r w:rsidRPr="00D51E7F">
              <w:rPr>
                <w:sz w:val="22"/>
                <w:szCs w:val="22"/>
                <w:lang w:val="fr-FR"/>
              </w:rPr>
              <w:t>Boucle du Mouhoun</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jc w:val="center"/>
              <w:rPr>
                <w:sz w:val="22"/>
                <w:szCs w:val="22"/>
                <w:lang w:val="fr-FR"/>
              </w:rPr>
            </w:pPr>
            <w:r w:rsidRPr="00E74AC7">
              <w:rPr>
                <w:sz w:val="22"/>
                <w:szCs w:val="22"/>
                <w:lang w:val="fr-FR"/>
              </w:rPr>
              <w:t>49,3</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jc w:val="center"/>
              <w:rPr>
                <w:sz w:val="22"/>
                <w:szCs w:val="22"/>
                <w:lang w:val="fr-FR"/>
              </w:rPr>
            </w:pPr>
            <w:r w:rsidRPr="00E74AC7">
              <w:rPr>
                <w:sz w:val="22"/>
                <w:szCs w:val="22"/>
                <w:lang w:val="fr-FR"/>
              </w:rPr>
              <w:t>60,4</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jc w:val="center"/>
              <w:rPr>
                <w:sz w:val="22"/>
                <w:szCs w:val="22"/>
                <w:lang w:val="fr-FR"/>
              </w:rPr>
            </w:pPr>
            <w:r>
              <w:rPr>
                <w:sz w:val="22"/>
                <w:szCs w:val="22"/>
                <w:lang w:val="fr-FR"/>
              </w:rPr>
              <w:t xml:space="preserve"> +</w:t>
            </w:r>
            <w:r w:rsidR="000E1646">
              <w:rPr>
                <w:sz w:val="22"/>
                <w:szCs w:val="22"/>
                <w:lang w:val="fr-FR"/>
              </w:rPr>
              <w:t xml:space="preserve"> </w:t>
            </w:r>
            <w:r w:rsidRPr="00E74AC7">
              <w:rPr>
                <w:sz w:val="22"/>
                <w:szCs w:val="22"/>
                <w:lang w:val="fr-FR"/>
              </w:rPr>
              <w:t>11,1</w:t>
            </w:r>
          </w:p>
        </w:tc>
      </w:tr>
      <w:tr w:rsidR="000B46D4" w:rsidRPr="00D51E7F">
        <w:trPr>
          <w:trHeight w:val="298"/>
          <w:jc w:val="center"/>
        </w:trPr>
        <w:tc>
          <w:tcPr>
            <w:tcW w:w="2185"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jc w:val="both"/>
              <w:rPr>
                <w:sz w:val="22"/>
                <w:szCs w:val="22"/>
                <w:lang w:val="fr-FR"/>
              </w:rPr>
            </w:pPr>
            <w:r w:rsidRPr="00D51E7F">
              <w:rPr>
                <w:sz w:val="22"/>
                <w:szCs w:val="22"/>
                <w:lang w:val="fr-FR"/>
              </w:rPr>
              <w:t>Burkina</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jc w:val="center"/>
              <w:rPr>
                <w:sz w:val="22"/>
                <w:szCs w:val="22"/>
                <w:lang w:val="fr-FR"/>
              </w:rPr>
            </w:pPr>
            <w:r w:rsidRPr="00E74AC7">
              <w:rPr>
                <w:sz w:val="22"/>
                <w:szCs w:val="22"/>
                <w:lang w:val="fr-FR"/>
              </w:rPr>
              <w:t>45,3</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B46D4" w:rsidP="000B46D4">
            <w:pPr>
              <w:widowControl w:val="0"/>
              <w:autoSpaceDE w:val="0"/>
              <w:autoSpaceDN w:val="0"/>
              <w:adjustRightInd w:val="0"/>
              <w:jc w:val="center"/>
              <w:rPr>
                <w:sz w:val="22"/>
                <w:szCs w:val="22"/>
                <w:lang w:val="fr-FR"/>
              </w:rPr>
            </w:pPr>
            <w:r w:rsidRPr="00E74AC7">
              <w:rPr>
                <w:sz w:val="22"/>
                <w:szCs w:val="22"/>
                <w:lang w:val="fr-FR"/>
              </w:rPr>
              <w:t>46,4</w:t>
            </w:r>
          </w:p>
        </w:tc>
        <w:tc>
          <w:tcPr>
            <w:tcW w:w="2185" w:type="dxa"/>
            <w:tcBorders>
              <w:top w:val="single" w:sz="6" w:space="0" w:color="auto"/>
              <w:left w:val="single" w:sz="6" w:space="0" w:color="auto"/>
              <w:bottom w:val="single" w:sz="6" w:space="0" w:color="auto"/>
              <w:right w:val="single" w:sz="6" w:space="0" w:color="auto"/>
            </w:tcBorders>
          </w:tcPr>
          <w:p w:rsidR="000B46D4" w:rsidRPr="00E74AC7" w:rsidRDefault="000E1646" w:rsidP="000B46D4">
            <w:pPr>
              <w:widowControl w:val="0"/>
              <w:autoSpaceDE w:val="0"/>
              <w:autoSpaceDN w:val="0"/>
              <w:adjustRightInd w:val="0"/>
              <w:rPr>
                <w:sz w:val="22"/>
                <w:szCs w:val="22"/>
                <w:lang w:val="fr-FR"/>
              </w:rPr>
            </w:pPr>
            <w:r>
              <w:rPr>
                <w:sz w:val="22"/>
                <w:szCs w:val="22"/>
                <w:lang w:val="fr-FR"/>
              </w:rPr>
              <w:t xml:space="preserve">              + </w:t>
            </w:r>
            <w:r w:rsidR="000B46D4" w:rsidRPr="00E74AC7">
              <w:rPr>
                <w:sz w:val="22"/>
                <w:szCs w:val="22"/>
                <w:lang w:val="fr-FR"/>
              </w:rPr>
              <w:t>1,1</w:t>
            </w:r>
          </w:p>
        </w:tc>
      </w:tr>
    </w:tbl>
    <w:p w:rsidR="000B46D4" w:rsidRPr="00D51E7F" w:rsidRDefault="000B46D4" w:rsidP="000B46D4">
      <w:pPr>
        <w:widowControl w:val="0"/>
        <w:autoSpaceDE w:val="0"/>
        <w:autoSpaceDN w:val="0"/>
        <w:adjustRightInd w:val="0"/>
        <w:jc w:val="both"/>
      </w:pPr>
      <w:r w:rsidRPr="00D51E7F">
        <w:rPr>
          <w:sz w:val="20"/>
          <w:szCs w:val="20"/>
        </w:rPr>
        <w:t xml:space="preserve">      </w:t>
      </w:r>
      <w:r w:rsidRPr="00D51E7F">
        <w:rPr>
          <w:i/>
          <w:sz w:val="20"/>
          <w:szCs w:val="20"/>
        </w:rPr>
        <w:t>Source</w:t>
      </w:r>
      <w:r w:rsidR="00A1178F">
        <w:rPr>
          <w:i/>
          <w:sz w:val="20"/>
          <w:szCs w:val="20"/>
        </w:rPr>
        <w:t> </w:t>
      </w:r>
      <w:r w:rsidRPr="00D51E7F">
        <w:rPr>
          <w:sz w:val="20"/>
          <w:szCs w:val="20"/>
        </w:rPr>
        <w:t>: INSD.</w:t>
      </w:r>
    </w:p>
    <w:p w:rsidR="000B46D4" w:rsidRPr="00D51E7F" w:rsidRDefault="000B46D4" w:rsidP="000B46D4">
      <w:pPr>
        <w:pStyle w:val="MainParawithChapter"/>
        <w:ind w:left="0" w:firstLine="0"/>
        <w:rPr>
          <w:lang w:val="fr-FR"/>
        </w:rPr>
      </w:pPr>
      <w:r w:rsidRPr="00D51E7F">
        <w:rPr>
          <w:b/>
          <w:lang w:val="fr-FR"/>
        </w:rPr>
        <w:t>L’impact des fluctuations du prix du coton sur la pauvreté constitue une autre préoccupation.</w:t>
      </w:r>
      <w:r>
        <w:rPr>
          <w:lang w:val="fr-FR"/>
        </w:rPr>
        <w:t xml:space="preserve"> </w:t>
      </w:r>
      <w:r w:rsidRPr="00D51E7F">
        <w:rPr>
          <w:lang w:val="fr-FR"/>
        </w:rPr>
        <w:t>Des analyses antérieures ont étudié l’impact d’une baisse des</w:t>
      </w:r>
      <w:r>
        <w:rPr>
          <w:lang w:val="fr-FR"/>
        </w:rPr>
        <w:t xml:space="preserve"> prix du coton sur l’économie. </w:t>
      </w:r>
      <w:r w:rsidRPr="00D51E7F">
        <w:rPr>
          <w:lang w:val="fr-FR"/>
        </w:rPr>
        <w:t xml:space="preserve">En novembre 2006, l’Association interprofessionnelle du coton du Burkina (AICB) a </w:t>
      </w:r>
      <w:r w:rsidRPr="007304C6">
        <w:rPr>
          <w:lang w:val="fr-FR"/>
        </w:rPr>
        <w:t>adopté un nouveau mécanisme</w:t>
      </w:r>
      <w:r w:rsidRPr="00D51E7F">
        <w:rPr>
          <w:lang w:val="fr-FR"/>
        </w:rPr>
        <w:t xml:space="preserve"> </w:t>
      </w:r>
      <w:r>
        <w:rPr>
          <w:lang w:val="fr-FR"/>
        </w:rPr>
        <w:t xml:space="preserve">pour les prix à la production. </w:t>
      </w:r>
      <w:r w:rsidRPr="00D51E7F">
        <w:rPr>
          <w:lang w:val="fr-FR"/>
        </w:rPr>
        <w:t xml:space="preserve">Ce mécanisme a été appliqué en 2007-2008, et le prix à la production pour le coton graine </w:t>
      </w:r>
      <w:r>
        <w:rPr>
          <w:lang w:val="fr-FR"/>
        </w:rPr>
        <w:t>a été fixé à 145 FCFA/kg.</w:t>
      </w:r>
      <w:r w:rsidRPr="00D51E7F">
        <w:rPr>
          <w:lang w:val="fr-FR"/>
        </w:rPr>
        <w:t xml:space="preserve"> Le prix en 2006-20</w:t>
      </w:r>
      <w:r>
        <w:rPr>
          <w:lang w:val="fr-FR"/>
        </w:rPr>
        <w:t xml:space="preserve">07 était de 165 FCFA/kg. </w:t>
      </w:r>
      <w:r w:rsidRPr="00D51E7F">
        <w:rPr>
          <w:lang w:val="fr-FR"/>
        </w:rPr>
        <w:t>On avait estimé que ce niveau de réduction de prix pourrait conduire à une augmentation du niveau de pauvreté</w:t>
      </w:r>
      <w:r>
        <w:rPr>
          <w:lang w:val="fr-FR"/>
        </w:rPr>
        <w:t xml:space="preserve"> de 3,5 points de pourcentage. </w:t>
      </w:r>
      <w:r w:rsidRPr="00D51E7F">
        <w:rPr>
          <w:lang w:val="fr-FR"/>
        </w:rPr>
        <w:t xml:space="preserve">Cependant, des </w:t>
      </w:r>
      <w:r>
        <w:rPr>
          <w:lang w:val="fr-FR"/>
        </w:rPr>
        <w:t>donnée</w:t>
      </w:r>
      <w:r w:rsidRPr="00D51E7F">
        <w:rPr>
          <w:lang w:val="fr-FR"/>
        </w:rPr>
        <w:t xml:space="preserve">s historiques ont montré que d’autres facteurs, </w:t>
      </w:r>
      <w:r>
        <w:rPr>
          <w:lang w:val="fr-FR"/>
        </w:rPr>
        <w:t>comme</w:t>
      </w:r>
      <w:r w:rsidRPr="00D51E7F">
        <w:rPr>
          <w:lang w:val="fr-FR"/>
        </w:rPr>
        <w:t xml:space="preserve"> </w:t>
      </w:r>
      <w:r w:rsidRPr="007304C6">
        <w:rPr>
          <w:lang w:val="fr-FR"/>
        </w:rPr>
        <w:t>la quantité de</w:t>
      </w:r>
      <w:r w:rsidRPr="00D51E7F">
        <w:rPr>
          <w:lang w:val="fr-FR"/>
        </w:rPr>
        <w:t xml:space="preserve"> production cotonnière, diluent l’impact de la réduction de p</w:t>
      </w:r>
      <w:r>
        <w:rPr>
          <w:lang w:val="fr-FR"/>
        </w:rPr>
        <w:t>rix sur le niveau de pauvreté. Par exemple, le prix nominal per</w:t>
      </w:r>
      <w:r w:rsidRPr="00D51E7F">
        <w:rPr>
          <w:lang w:val="fr-FR"/>
        </w:rPr>
        <w:t>çu par les producteurs de coton de 1998 à 2003 a été réduit de façon marginal</w:t>
      </w:r>
      <w:r>
        <w:rPr>
          <w:lang w:val="fr-FR"/>
        </w:rPr>
        <w:t>e de 180 à 175 FCFA/kg. Rien que sur la base</w:t>
      </w:r>
      <w:r w:rsidRPr="00D51E7F">
        <w:rPr>
          <w:lang w:val="fr-FR"/>
        </w:rPr>
        <w:t xml:space="preserve"> de ce changement de prix, on pensait que l’incidence de la pauvreté parmi les producteurs de coton allait augmenter d’environ un point de pourcentage (l’impact pourrait être légèrement plus important si le changement de prix</w:t>
      </w:r>
      <w:r>
        <w:rPr>
          <w:lang w:val="fr-FR"/>
        </w:rPr>
        <w:t xml:space="preserve"> est exprimé en termes réels). </w:t>
      </w:r>
      <w:r w:rsidRPr="00D51E7F">
        <w:rPr>
          <w:lang w:val="fr-FR"/>
        </w:rPr>
        <w:t xml:space="preserve">Cependant, </w:t>
      </w:r>
      <w:r w:rsidRPr="0041303C">
        <w:rPr>
          <w:lang w:val="fr-FR"/>
        </w:rPr>
        <w:t>l’incidence de la pauvreté</w:t>
      </w:r>
      <w:r w:rsidRPr="00D51E7F">
        <w:rPr>
          <w:lang w:val="fr-FR"/>
        </w:rPr>
        <w:t xml:space="preserve"> parmi les producteurs de coton a baissé de 7 points de </w:t>
      </w:r>
      <w:r>
        <w:rPr>
          <w:lang w:val="fr-FR"/>
        </w:rPr>
        <w:t>pourcentage entre 1998 et 2003.</w:t>
      </w:r>
      <w:r w:rsidRPr="00D51E7F">
        <w:rPr>
          <w:lang w:val="fr-FR"/>
        </w:rPr>
        <w:t xml:space="preserve"> Ce fait montre l’existence d’autres facteurs, outre les prix, qui affectent l’état de pauvreté parmi les producteurs de coton.</w:t>
      </w:r>
    </w:p>
    <w:p w:rsidR="000B46D4" w:rsidRPr="00D51E7F" w:rsidRDefault="000B46D4" w:rsidP="000B46D4">
      <w:pPr>
        <w:pStyle w:val="MainParawithChapter"/>
        <w:ind w:left="0" w:firstLine="0"/>
        <w:rPr>
          <w:lang w:val="fr-FR"/>
        </w:rPr>
      </w:pPr>
      <w:r w:rsidRPr="00D51E7F">
        <w:rPr>
          <w:b/>
          <w:lang w:val="fr-FR"/>
        </w:rPr>
        <w:t>L’analyse de l’impact des changements de prix de production est complexe, en particulier lorsque les effets sur l’économie globale sont pris en compte.</w:t>
      </w:r>
      <w:r>
        <w:rPr>
          <w:lang w:val="fr-FR"/>
        </w:rPr>
        <w:t xml:space="preserve"> </w:t>
      </w:r>
      <w:r w:rsidRPr="00D51E7F">
        <w:rPr>
          <w:lang w:val="fr-FR"/>
        </w:rPr>
        <w:t xml:space="preserve">Les simulations microéconomiques de l’impact des prix de production sur la pauvreté donnent généralement des résultats partiels qui ne prennent pas en compte les effets macroéconomiques des </w:t>
      </w:r>
      <w:r w:rsidRPr="0041303C">
        <w:rPr>
          <w:lang w:val="fr-FR"/>
        </w:rPr>
        <w:t>changements</w:t>
      </w:r>
      <w:r>
        <w:rPr>
          <w:lang w:val="fr-FR"/>
        </w:rPr>
        <w:t xml:space="preserve"> de prix. </w:t>
      </w:r>
      <w:r w:rsidRPr="00D51E7F">
        <w:rPr>
          <w:lang w:val="fr-FR"/>
        </w:rPr>
        <w:t>Ces effets sont</w:t>
      </w:r>
      <w:r>
        <w:rPr>
          <w:lang w:val="fr-FR"/>
        </w:rPr>
        <w:t xml:space="preserve"> souvent difficiles à mesurer. </w:t>
      </w:r>
      <w:r w:rsidRPr="00D51E7F">
        <w:rPr>
          <w:lang w:val="fr-FR"/>
        </w:rPr>
        <w:t>Toutefois, l’utilisation d’un modèle intersectoriel – tel que les mult</w:t>
      </w:r>
      <w:r>
        <w:rPr>
          <w:lang w:val="fr-FR"/>
        </w:rPr>
        <w:t>iplicateurs de type keynésien fond</w:t>
      </w:r>
      <w:r w:rsidRPr="00D51E7F">
        <w:rPr>
          <w:lang w:val="fr-FR"/>
        </w:rPr>
        <w:t>és sur le SAM – peut conduire à une meilleure compréhension des différentes interactions en jeu.</w:t>
      </w:r>
    </w:p>
    <w:p w:rsidR="000B46D4" w:rsidRPr="00D51E7F" w:rsidRDefault="000B46D4" w:rsidP="000B46D4">
      <w:pPr>
        <w:pStyle w:val="MainParawithChapter"/>
        <w:ind w:left="0" w:firstLine="0"/>
        <w:rPr>
          <w:lang w:val="fr-FR"/>
        </w:rPr>
      </w:pPr>
      <w:r w:rsidRPr="00D51E7F">
        <w:rPr>
          <w:b/>
          <w:lang w:val="fr-FR"/>
        </w:rPr>
        <w:t xml:space="preserve">Une diminution des prix de production est synonyme d’une baisse de la </w:t>
      </w:r>
      <w:r>
        <w:rPr>
          <w:b/>
          <w:lang w:val="fr-FR"/>
        </w:rPr>
        <w:t>rent</w:t>
      </w:r>
      <w:r w:rsidRPr="00D51E7F">
        <w:rPr>
          <w:b/>
          <w:lang w:val="fr-FR"/>
        </w:rPr>
        <w:t xml:space="preserve">abilité du coton et du revenu </w:t>
      </w:r>
      <w:r>
        <w:rPr>
          <w:b/>
          <w:lang w:val="fr-FR"/>
        </w:rPr>
        <w:t>pour le</w:t>
      </w:r>
      <w:r w:rsidRPr="00D51E7F">
        <w:rPr>
          <w:b/>
          <w:lang w:val="fr-FR"/>
        </w:rPr>
        <w:t xml:space="preserve"> producteur. </w:t>
      </w:r>
      <w:r w:rsidRPr="00D51E7F">
        <w:rPr>
          <w:lang w:val="fr-FR"/>
        </w:rPr>
        <w:t>Selon la théorie économique, ceci devrait conduire à une ch</w:t>
      </w:r>
      <w:r>
        <w:rPr>
          <w:lang w:val="fr-FR"/>
        </w:rPr>
        <w:t xml:space="preserve">ute de la production de coton. </w:t>
      </w:r>
      <w:r w:rsidRPr="00D51E7F">
        <w:rPr>
          <w:lang w:val="fr-FR"/>
        </w:rPr>
        <w:t xml:space="preserve">Néanmoins, pour diverses raisons, </w:t>
      </w:r>
      <w:r>
        <w:rPr>
          <w:lang w:val="fr-FR"/>
        </w:rPr>
        <w:t>notamment</w:t>
      </w:r>
      <w:r w:rsidRPr="00D51E7F">
        <w:rPr>
          <w:lang w:val="fr-FR"/>
        </w:rPr>
        <w:t xml:space="preserve"> le rôle du coton comme moyen d’accès au crédit et aux intrants, les producteurs ne réduisent pas souvent leur production </w:t>
      </w:r>
      <w:r>
        <w:rPr>
          <w:lang w:val="fr-FR"/>
        </w:rPr>
        <w:t>en cas de chute des prix</w:t>
      </w:r>
      <w:r w:rsidRPr="00D51E7F">
        <w:rPr>
          <w:lang w:val="fr-FR"/>
        </w:rPr>
        <w:t>. Leur capacité à a</w:t>
      </w:r>
      <w:r>
        <w:rPr>
          <w:lang w:val="fr-FR"/>
        </w:rPr>
        <w:t>ugmenter</w:t>
      </w:r>
      <w:r w:rsidRPr="00D51E7F">
        <w:rPr>
          <w:lang w:val="fr-FR"/>
        </w:rPr>
        <w:t xml:space="preserve"> la pro</w:t>
      </w:r>
      <w:r>
        <w:rPr>
          <w:lang w:val="fr-FR"/>
        </w:rPr>
        <w:t xml:space="preserve">duction est également limitée. </w:t>
      </w:r>
      <w:r w:rsidRPr="00D51E7F">
        <w:rPr>
          <w:lang w:val="fr-FR"/>
        </w:rPr>
        <w:t>Cependant, à moyen terme, si les prix de production s’</w:t>
      </w:r>
      <w:r>
        <w:rPr>
          <w:lang w:val="fr-FR"/>
        </w:rPr>
        <w:t>ajustent avec le faible niveau des</w:t>
      </w:r>
      <w:r w:rsidRPr="00D51E7F">
        <w:rPr>
          <w:lang w:val="fr-FR"/>
        </w:rPr>
        <w:t xml:space="preserve"> prix mondiaux, il est possible que certains producteurs ar</w:t>
      </w:r>
      <w:r>
        <w:rPr>
          <w:lang w:val="fr-FR"/>
        </w:rPr>
        <w:t xml:space="preserve">rêteront la production de coton. </w:t>
      </w:r>
      <w:r w:rsidRPr="00D51E7F">
        <w:rPr>
          <w:lang w:val="fr-FR"/>
        </w:rPr>
        <w:t>Ceci pourrait avoir un impact négatif sur le PIB, les exportations, la pauvreté et d’autres indicateurs</w:t>
      </w:r>
      <w:r>
        <w:rPr>
          <w:lang w:val="fr-FR"/>
        </w:rPr>
        <w:t xml:space="preserve"> macro et micro de l’économie. </w:t>
      </w:r>
      <w:r w:rsidRPr="00D51E7F">
        <w:rPr>
          <w:lang w:val="fr-FR"/>
        </w:rPr>
        <w:t>Toutefois, la portée de ces impacts pourrait être moins importante que prévu, parce que l</w:t>
      </w:r>
      <w:r>
        <w:rPr>
          <w:lang w:val="fr-FR"/>
        </w:rPr>
        <w:t>es producteurs pourraient réattrib</w:t>
      </w:r>
      <w:r w:rsidRPr="00D51E7F">
        <w:rPr>
          <w:lang w:val="fr-FR"/>
        </w:rPr>
        <w:t xml:space="preserve">uer leurs ressources </w:t>
      </w:r>
      <w:r>
        <w:rPr>
          <w:lang w:val="fr-FR"/>
        </w:rPr>
        <w:t xml:space="preserve">à d’autres produits agricoles. </w:t>
      </w:r>
      <w:r w:rsidRPr="00D51E7F">
        <w:rPr>
          <w:lang w:val="fr-FR"/>
        </w:rPr>
        <w:t>Cette alternative atténuerait les effets a</w:t>
      </w:r>
      <w:r>
        <w:rPr>
          <w:lang w:val="fr-FR"/>
        </w:rPr>
        <w:t>ssociés à la réduction des prix</w:t>
      </w:r>
      <w:r w:rsidRPr="00D51E7F">
        <w:rPr>
          <w:lang w:val="fr-FR"/>
        </w:rPr>
        <w:t xml:space="preserve"> et aurait l’avantage d’</w:t>
      </w:r>
      <w:r>
        <w:rPr>
          <w:lang w:val="fr-FR"/>
        </w:rPr>
        <w:t>augmenter la production alimentaire</w:t>
      </w:r>
      <w:r w:rsidRPr="00D51E7F">
        <w:rPr>
          <w:lang w:val="fr-FR"/>
        </w:rPr>
        <w:t xml:space="preserve"> et</w:t>
      </w:r>
      <w:r>
        <w:rPr>
          <w:lang w:val="fr-FR"/>
        </w:rPr>
        <w:t>,</w:t>
      </w:r>
      <w:r w:rsidRPr="00D51E7F">
        <w:rPr>
          <w:lang w:val="fr-FR"/>
        </w:rPr>
        <w:t xml:space="preserve"> par conséquent, la sécurité alimentaire. Malgré l’importance historique du coton dans le processus de développement d</w:t>
      </w:r>
      <w:r>
        <w:rPr>
          <w:lang w:val="fr-FR"/>
        </w:rPr>
        <w:t>u Burkina Faso, les progrès en</w:t>
      </w:r>
      <w:r w:rsidRPr="00D51E7F">
        <w:rPr>
          <w:lang w:val="fr-FR"/>
        </w:rPr>
        <w:t xml:space="preserve"> ce domaine ne seraient probablement pas assez importants pour réduire </w:t>
      </w:r>
      <w:r>
        <w:rPr>
          <w:lang w:val="fr-FR"/>
        </w:rPr>
        <w:t xml:space="preserve">significativement </w:t>
      </w:r>
      <w:r w:rsidRPr="00D51E7F">
        <w:rPr>
          <w:lang w:val="fr-FR"/>
        </w:rPr>
        <w:t>l</w:t>
      </w:r>
      <w:r>
        <w:rPr>
          <w:lang w:val="fr-FR"/>
        </w:rPr>
        <w:t>a pauvreté</w:t>
      </w:r>
      <w:r w:rsidRPr="00D51E7F">
        <w:rPr>
          <w:lang w:val="fr-FR"/>
        </w:rPr>
        <w:t xml:space="preserve">. </w:t>
      </w:r>
    </w:p>
    <w:p w:rsidR="000B46D4" w:rsidRPr="00D51E7F" w:rsidRDefault="000B46D4" w:rsidP="000B46D4">
      <w:pPr>
        <w:pStyle w:val="MainParawithChapter"/>
        <w:ind w:left="0" w:firstLine="0"/>
        <w:rPr>
          <w:lang w:val="fr-FR"/>
        </w:rPr>
      </w:pPr>
      <w:r>
        <w:rPr>
          <w:b/>
          <w:lang w:val="fr-FR"/>
        </w:rPr>
        <w:t>G</w:t>
      </w:r>
      <w:r w:rsidRPr="00D51E7F">
        <w:rPr>
          <w:b/>
          <w:lang w:val="fr-FR"/>
        </w:rPr>
        <w:t>énéral</w:t>
      </w:r>
      <w:r>
        <w:rPr>
          <w:b/>
          <w:lang w:val="fr-FR"/>
        </w:rPr>
        <w:t>ement</w:t>
      </w:r>
      <w:r w:rsidRPr="00D51E7F">
        <w:rPr>
          <w:b/>
          <w:lang w:val="fr-FR"/>
        </w:rPr>
        <w:t xml:space="preserve">, les données indiquent que l’incidence de la pauvreté parmi les producteurs de coton est de la même ampleur que </w:t>
      </w:r>
      <w:r>
        <w:rPr>
          <w:b/>
          <w:lang w:val="fr-FR"/>
        </w:rPr>
        <w:t>celle parmi</w:t>
      </w:r>
      <w:r w:rsidRPr="00D51E7F">
        <w:rPr>
          <w:b/>
          <w:lang w:val="fr-FR"/>
        </w:rPr>
        <w:t xml:space="preserve"> la population </w:t>
      </w:r>
      <w:r>
        <w:rPr>
          <w:b/>
          <w:lang w:val="fr-FR"/>
        </w:rPr>
        <w:t>burkinabè.</w:t>
      </w:r>
      <w:r>
        <w:rPr>
          <w:lang w:val="fr-FR"/>
        </w:rPr>
        <w:t xml:space="preserve"> Selon l’enquête de ménages de 2003, la proportion</w:t>
      </w:r>
      <w:r w:rsidRPr="00D51E7F">
        <w:rPr>
          <w:lang w:val="fr-FR"/>
        </w:rPr>
        <w:t xml:space="preserve"> de la population pauvre parmi les producteurs de cot</w:t>
      </w:r>
      <w:r>
        <w:rPr>
          <w:lang w:val="fr-FR"/>
        </w:rPr>
        <w:t xml:space="preserve">on est de 45,5 % alors qu’elle est de 46,4 % parmi la population totale. </w:t>
      </w:r>
      <w:r w:rsidRPr="00D51E7F">
        <w:rPr>
          <w:lang w:val="fr-FR"/>
        </w:rPr>
        <w:t>Les simulations montre</w:t>
      </w:r>
      <w:r>
        <w:rPr>
          <w:lang w:val="fr-FR"/>
        </w:rPr>
        <w:t>nt que le coton n’est plus ren</w:t>
      </w:r>
      <w:r w:rsidRPr="00D51E7F">
        <w:rPr>
          <w:lang w:val="fr-FR"/>
        </w:rPr>
        <w:t>table pour les petits agriculteurs qui ont un re</w:t>
      </w:r>
      <w:r>
        <w:rPr>
          <w:lang w:val="fr-FR"/>
        </w:rPr>
        <w:t xml:space="preserve">ndement inférieur à 900 kg/ha. </w:t>
      </w:r>
      <w:r w:rsidRPr="00D51E7F">
        <w:rPr>
          <w:lang w:val="fr-FR"/>
        </w:rPr>
        <w:t xml:space="preserve">Par conséquent, une stratégie efficace pour le développement rural </w:t>
      </w:r>
      <w:r>
        <w:rPr>
          <w:lang w:val="fr-FR"/>
        </w:rPr>
        <w:t xml:space="preserve">se situe au-delà </w:t>
      </w:r>
      <w:r w:rsidRPr="00D51E7F">
        <w:rPr>
          <w:lang w:val="fr-FR"/>
        </w:rPr>
        <w:t>du secteur du coton.</w:t>
      </w:r>
    </w:p>
    <w:p w:rsidR="000B46D4" w:rsidRPr="00D51E7F" w:rsidRDefault="000B46D4" w:rsidP="000B46D4">
      <w:pPr>
        <w:pStyle w:val="MainParawithChapter"/>
        <w:ind w:left="0" w:firstLine="0"/>
        <w:rPr>
          <w:lang w:val="fr-FR"/>
        </w:rPr>
      </w:pPr>
      <w:r>
        <w:rPr>
          <w:b/>
          <w:lang w:val="fr-FR"/>
        </w:rPr>
        <w:t xml:space="preserve">Une </w:t>
      </w:r>
      <w:r w:rsidRPr="00D51E7F">
        <w:rPr>
          <w:b/>
          <w:lang w:val="fr-FR"/>
        </w:rPr>
        <w:t xml:space="preserve">probable explication de la faible </w:t>
      </w:r>
      <w:r>
        <w:rPr>
          <w:b/>
          <w:lang w:val="fr-FR"/>
        </w:rPr>
        <w:t>corré</w:t>
      </w:r>
      <w:r w:rsidRPr="00D51E7F">
        <w:rPr>
          <w:b/>
          <w:lang w:val="fr-FR"/>
        </w:rPr>
        <w:t xml:space="preserve">lation entre la production de coton et la réduction de la pauvreté se trouve dans l’instabilité du secteur comme source génératrice de revenus. </w:t>
      </w:r>
      <w:r w:rsidRPr="00D51E7F">
        <w:rPr>
          <w:lang w:val="fr-FR"/>
        </w:rPr>
        <w:t xml:space="preserve">2004-2005 a été une bonne année de production, et les producteurs ont eu un </w:t>
      </w:r>
      <w:r>
        <w:rPr>
          <w:lang w:val="fr-FR"/>
        </w:rPr>
        <w:t>bénéfice exceptionn</w:t>
      </w:r>
      <w:r w:rsidRPr="00D51E7F">
        <w:rPr>
          <w:lang w:val="fr-FR"/>
        </w:rPr>
        <w:t>e</w:t>
      </w:r>
      <w:r>
        <w:rPr>
          <w:lang w:val="fr-FR"/>
        </w:rPr>
        <w:t>lle</w:t>
      </w:r>
      <w:r w:rsidRPr="00D51E7F">
        <w:rPr>
          <w:lang w:val="fr-FR"/>
        </w:rPr>
        <w:t xml:space="preserve">ment élevé. Les </w:t>
      </w:r>
      <w:r>
        <w:rPr>
          <w:lang w:val="fr-FR"/>
        </w:rPr>
        <w:t>revenus agrégés</w:t>
      </w:r>
      <w:r w:rsidRPr="00D51E7F">
        <w:rPr>
          <w:lang w:val="fr-FR"/>
        </w:rPr>
        <w:t xml:space="preserve"> ét</w:t>
      </w:r>
      <w:r>
        <w:rPr>
          <w:lang w:val="fr-FR"/>
        </w:rPr>
        <w:t>aient de 91 milliards de F</w:t>
      </w:r>
      <w:r w:rsidRPr="00D51E7F">
        <w:rPr>
          <w:lang w:val="fr-FR"/>
        </w:rPr>
        <w:t xml:space="preserve">CFA, </w:t>
      </w:r>
      <w:r>
        <w:rPr>
          <w:lang w:val="fr-FR"/>
        </w:rPr>
        <w:t>représentan</w:t>
      </w:r>
      <w:r w:rsidRPr="00D51E7F">
        <w:rPr>
          <w:lang w:val="fr-FR"/>
        </w:rPr>
        <w:t>t le plus haut ni</w:t>
      </w:r>
      <w:r>
        <w:rPr>
          <w:lang w:val="fr-FR"/>
        </w:rPr>
        <w:t>veau jamais atteint. Deux ans</w:t>
      </w:r>
      <w:r w:rsidRPr="00D51E7F">
        <w:rPr>
          <w:lang w:val="fr-FR"/>
        </w:rPr>
        <w:t xml:space="preserve"> plus tard, les revenus </w:t>
      </w:r>
      <w:r>
        <w:rPr>
          <w:lang w:val="fr-FR"/>
        </w:rPr>
        <w:t xml:space="preserve">agrégés </w:t>
      </w:r>
      <w:r w:rsidRPr="00D51E7F">
        <w:rPr>
          <w:lang w:val="fr-FR"/>
        </w:rPr>
        <w:t xml:space="preserve">nets ont </w:t>
      </w:r>
      <w:r>
        <w:rPr>
          <w:lang w:val="fr-FR"/>
        </w:rPr>
        <w:t>été divisés par quatre</w:t>
      </w:r>
      <w:r w:rsidRPr="00D51E7F">
        <w:rPr>
          <w:lang w:val="fr-FR"/>
        </w:rPr>
        <w:t>, atteignant seuleme</w:t>
      </w:r>
      <w:r>
        <w:rPr>
          <w:lang w:val="fr-FR"/>
        </w:rPr>
        <w:t xml:space="preserve">nt 20 milliards de FCFA. </w:t>
      </w:r>
      <w:r w:rsidRPr="00D51E7F">
        <w:rPr>
          <w:lang w:val="fr-FR"/>
        </w:rPr>
        <w:t xml:space="preserve">Ces très </w:t>
      </w:r>
      <w:r>
        <w:rPr>
          <w:lang w:val="fr-FR"/>
        </w:rPr>
        <w:t xml:space="preserve">fortes </w:t>
      </w:r>
      <w:r w:rsidRPr="00D51E7F">
        <w:rPr>
          <w:lang w:val="fr-FR"/>
        </w:rPr>
        <w:t xml:space="preserve">variations indiquent que l’accumulation pourrait ne pas être un choix possible et que les producteurs n’ont pas </w:t>
      </w:r>
      <w:r>
        <w:rPr>
          <w:lang w:val="fr-FR"/>
        </w:rPr>
        <w:t>de réelle alternative</w:t>
      </w:r>
      <w:r w:rsidRPr="00D51E7F">
        <w:rPr>
          <w:lang w:val="fr-FR"/>
        </w:rPr>
        <w:t xml:space="preserve"> que de vivre </w:t>
      </w:r>
      <w:r>
        <w:rPr>
          <w:lang w:val="fr-FR"/>
        </w:rPr>
        <w:t>d’année en année</w:t>
      </w:r>
      <w:r w:rsidRPr="00D51E7F">
        <w:rPr>
          <w:lang w:val="fr-FR"/>
        </w:rPr>
        <w:t>.</w:t>
      </w:r>
    </w:p>
    <w:p w:rsidR="000B46D4" w:rsidRPr="00D51E7F" w:rsidRDefault="000B46D4" w:rsidP="000B46D4">
      <w:pPr>
        <w:widowControl w:val="0"/>
        <w:autoSpaceDE w:val="0"/>
        <w:autoSpaceDN w:val="0"/>
        <w:adjustRightInd w:val="0"/>
        <w:jc w:val="both"/>
        <w:rPr>
          <w:lang w:val="fr-FR"/>
        </w:rPr>
      </w:pPr>
    </w:p>
    <w:p w:rsidR="000B46D4" w:rsidRPr="00D51E7F" w:rsidRDefault="000B46D4" w:rsidP="005004E4">
      <w:pPr>
        <w:pStyle w:val="Heading4"/>
      </w:pPr>
      <w:r w:rsidRPr="00D51E7F">
        <w:t>Part du coton dans les revenus d’exportation du Burkina</w:t>
      </w:r>
    </w:p>
    <w:p w:rsidR="000B46D4" w:rsidRPr="00D51E7F" w:rsidRDefault="000B46D4" w:rsidP="000B46D4">
      <w:pPr>
        <w:widowControl w:val="0"/>
        <w:autoSpaceDE w:val="0"/>
        <w:autoSpaceDN w:val="0"/>
        <w:adjustRightInd w:val="0"/>
        <w:jc w:val="both"/>
        <w:rPr>
          <w:lang w:val="fr-FR"/>
        </w:rPr>
      </w:pPr>
    </w:p>
    <w:p w:rsidR="000B46D4" w:rsidRPr="00D51E7F" w:rsidRDefault="000B46D4" w:rsidP="000B46D4">
      <w:pPr>
        <w:pStyle w:val="MainParawithChapter"/>
        <w:ind w:left="0" w:firstLine="0"/>
        <w:rPr>
          <w:lang w:val="fr-FR"/>
        </w:rPr>
      </w:pPr>
      <w:r w:rsidRPr="00D51E7F">
        <w:rPr>
          <w:b/>
          <w:lang w:val="fr-FR"/>
        </w:rPr>
        <w:t>Exportations :</w:t>
      </w:r>
      <w:r w:rsidRPr="00D51E7F">
        <w:rPr>
          <w:lang w:val="fr-FR"/>
        </w:rPr>
        <w:t xml:space="preserve"> Le coton est </w:t>
      </w:r>
      <w:r>
        <w:rPr>
          <w:lang w:val="fr-FR"/>
        </w:rPr>
        <w:t>le produit de base numéro 1 exporté</w:t>
      </w:r>
      <w:r w:rsidRPr="00D51E7F">
        <w:rPr>
          <w:lang w:val="fr-FR"/>
        </w:rPr>
        <w:t xml:space="preserve"> par le Burkina Faso. Exprimées en francs CFA, les exportations ont aug</w:t>
      </w:r>
      <w:r>
        <w:rPr>
          <w:lang w:val="fr-FR"/>
        </w:rPr>
        <w:t>menté de 12 milliards de F</w:t>
      </w:r>
      <w:r w:rsidRPr="00D51E7F">
        <w:rPr>
          <w:lang w:val="fr-FR"/>
        </w:rPr>
        <w:t>CFA en 1985-1986 à plus de 200 milliar</w:t>
      </w:r>
      <w:r>
        <w:rPr>
          <w:lang w:val="fr-FR"/>
        </w:rPr>
        <w:t>ds de FCFA en 2006-2007 (T</w:t>
      </w:r>
      <w:r w:rsidRPr="00D51E7F">
        <w:rPr>
          <w:lang w:val="fr-FR"/>
        </w:rPr>
        <w:t xml:space="preserve">ableau </w:t>
      </w:r>
      <w:r w:rsidRPr="00854D8E">
        <w:rPr>
          <w:lang w:val="fr-FR"/>
        </w:rPr>
        <w:t>2-6</w:t>
      </w:r>
      <w:r w:rsidRPr="000F6422">
        <w:rPr>
          <w:lang w:val="fr-FR"/>
        </w:rPr>
        <w:t>).</w:t>
      </w:r>
      <w:r w:rsidRPr="00D51E7F">
        <w:rPr>
          <w:lang w:val="fr-FR"/>
        </w:rPr>
        <w:t xml:space="preserve"> Les exportations ont commencé à atteindre des niveaux </w:t>
      </w:r>
      <w:r>
        <w:rPr>
          <w:lang w:val="fr-FR"/>
        </w:rPr>
        <w:t>significatifs</w:t>
      </w:r>
      <w:r w:rsidRPr="00D51E7F">
        <w:rPr>
          <w:lang w:val="fr-FR"/>
        </w:rPr>
        <w:t xml:space="preserve"> lorsqu’elles ont dépassé la </w:t>
      </w:r>
      <w:r>
        <w:rPr>
          <w:lang w:val="fr-FR"/>
        </w:rPr>
        <w:t>« barre »</w:t>
      </w:r>
      <w:r w:rsidRPr="00D51E7F">
        <w:rPr>
          <w:lang w:val="fr-FR"/>
        </w:rPr>
        <w:t xml:space="preserve"> de</w:t>
      </w:r>
      <w:r>
        <w:rPr>
          <w:lang w:val="fr-FR"/>
        </w:rPr>
        <w:t>s</w:t>
      </w:r>
      <w:r w:rsidRPr="00D51E7F">
        <w:rPr>
          <w:lang w:val="fr-FR"/>
        </w:rPr>
        <w:t xml:space="preserve"> 100 milliards en 2003. </w:t>
      </w:r>
      <w:r>
        <w:rPr>
          <w:lang w:val="fr-FR"/>
        </w:rPr>
        <w:t>Toutefois</w:t>
      </w:r>
      <w:r w:rsidRPr="00D51E7F">
        <w:rPr>
          <w:lang w:val="fr-FR"/>
        </w:rPr>
        <w:t>, l’augmentation du prix des engrais e</w:t>
      </w:r>
      <w:r>
        <w:rPr>
          <w:lang w:val="fr-FR"/>
        </w:rPr>
        <w:t>n 2007 a causé une baisse de 27 </w:t>
      </w:r>
      <w:r w:rsidRPr="00D51E7F">
        <w:rPr>
          <w:lang w:val="fr-FR"/>
        </w:rPr>
        <w:t xml:space="preserve">% </w:t>
      </w:r>
      <w:r>
        <w:rPr>
          <w:lang w:val="fr-FR"/>
        </w:rPr>
        <w:t>comparée</w:t>
      </w:r>
      <w:r w:rsidRPr="00D51E7F">
        <w:rPr>
          <w:lang w:val="fr-FR"/>
        </w:rPr>
        <w:t xml:space="preserve"> à l’année précédente. L</w:t>
      </w:r>
      <w:r>
        <w:rPr>
          <w:lang w:val="fr-FR"/>
        </w:rPr>
        <w:t>a valeur des exportations est un</w:t>
      </w:r>
      <w:r w:rsidRPr="00D51E7F">
        <w:rPr>
          <w:lang w:val="fr-FR"/>
        </w:rPr>
        <w:t xml:space="preserve"> produit de la production de coton graine, du taux d’égrenage et des prix internationaux – et son augmentation</w:t>
      </w:r>
      <w:r>
        <w:rPr>
          <w:lang w:val="fr-FR"/>
        </w:rPr>
        <w:t xml:space="preserve"> significative</w:t>
      </w:r>
      <w:r w:rsidRPr="00D51E7F">
        <w:rPr>
          <w:lang w:val="fr-FR"/>
        </w:rPr>
        <w:t xml:space="preserve"> est principalement due aux gains de production. </w:t>
      </w:r>
    </w:p>
    <w:p w:rsidR="000B46D4" w:rsidRPr="00D51E7F" w:rsidRDefault="000B46D4" w:rsidP="000B46D4">
      <w:pPr>
        <w:rPr>
          <w:lang w:val="fr-FR"/>
        </w:rPr>
        <w:sectPr w:rsidR="000B46D4" w:rsidRPr="00D51E7F">
          <w:footerReference w:type="default" r:id="rId18"/>
          <w:pgSz w:w="12240" w:h="15840"/>
          <w:pgMar w:top="1440" w:right="1440" w:bottom="1440" w:left="1440" w:header="720" w:footer="720" w:gutter="0"/>
          <w:pgNumType w:start="1"/>
          <w:cols w:space="720"/>
          <w:docGrid w:linePitch="360"/>
        </w:sectPr>
      </w:pPr>
    </w:p>
    <w:p w:rsidR="000B46D4" w:rsidRPr="00D51E7F" w:rsidRDefault="000B46D4" w:rsidP="00495EC6">
      <w:pPr>
        <w:pStyle w:val="Caption"/>
      </w:pPr>
      <w:bookmarkStart w:id="23" w:name="_Toc246777706"/>
      <w:r w:rsidRPr="00D51E7F">
        <w:tab/>
      </w:r>
      <w:r w:rsidRPr="00D51E7F">
        <w:tab/>
      </w:r>
      <w:bookmarkStart w:id="24" w:name="_Toc271801502"/>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6</w:t>
      </w:r>
      <w:r w:rsidR="002970A2">
        <w:fldChar w:fldCharType="end"/>
      </w:r>
      <w:r>
        <w:t> :</w:t>
      </w:r>
      <w:r w:rsidRPr="00D51E7F">
        <w:t xml:space="preserve"> Principaux indicateurs du secteur cotonnier, 1985-2008</w:t>
      </w:r>
      <w:bookmarkEnd w:id="23"/>
      <w:bookmarkEnd w:id="24"/>
    </w:p>
    <w:tbl>
      <w:tblPr>
        <w:tblW w:w="12607" w:type="dxa"/>
        <w:tblInd w:w="93" w:type="dxa"/>
        <w:tblLook w:val="00A0"/>
      </w:tblPr>
      <w:tblGrid>
        <w:gridCol w:w="3840"/>
        <w:gridCol w:w="720"/>
        <w:gridCol w:w="672"/>
        <w:gridCol w:w="683"/>
        <w:gridCol w:w="683"/>
        <w:gridCol w:w="683"/>
        <w:gridCol w:w="672"/>
        <w:gridCol w:w="672"/>
        <w:gridCol w:w="672"/>
        <w:gridCol w:w="672"/>
        <w:gridCol w:w="672"/>
        <w:gridCol w:w="672"/>
        <w:gridCol w:w="672"/>
        <w:gridCol w:w="622"/>
      </w:tblGrid>
      <w:tr w:rsidR="000B46D4" w:rsidRPr="00D51E7F">
        <w:trPr>
          <w:trHeight w:val="525"/>
        </w:trPr>
        <w:tc>
          <w:tcPr>
            <w:tcW w:w="3840" w:type="dxa"/>
            <w:tcBorders>
              <w:top w:val="single" w:sz="4" w:space="0" w:color="auto"/>
              <w:left w:val="nil"/>
              <w:bottom w:val="double" w:sz="6" w:space="0" w:color="auto"/>
              <w:right w:val="nil"/>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720" w:type="dxa"/>
            <w:tcBorders>
              <w:top w:val="single" w:sz="4" w:space="0" w:color="auto"/>
              <w:left w:val="nil"/>
              <w:bottom w:val="double" w:sz="6" w:space="0" w:color="auto"/>
              <w:right w:val="nil"/>
            </w:tcBorders>
            <w:noWrap/>
            <w:vAlign w:val="bottom"/>
          </w:tcPr>
          <w:p w:rsidR="000B46D4" w:rsidRPr="00D51E7F" w:rsidRDefault="000B46D4" w:rsidP="000B46D4">
            <w:pPr>
              <w:jc w:val="right"/>
              <w:rPr>
                <w:color w:val="000000"/>
                <w:sz w:val="20"/>
                <w:szCs w:val="20"/>
              </w:rPr>
            </w:pPr>
            <w:r w:rsidRPr="00D51E7F">
              <w:rPr>
                <w:color w:val="000000"/>
                <w:sz w:val="20"/>
                <w:szCs w:val="20"/>
              </w:rPr>
              <w:t>1985</w:t>
            </w:r>
          </w:p>
        </w:tc>
        <w:tc>
          <w:tcPr>
            <w:tcW w:w="672" w:type="dxa"/>
            <w:tcBorders>
              <w:top w:val="single" w:sz="4" w:space="0" w:color="auto"/>
              <w:left w:val="nil"/>
              <w:bottom w:val="double" w:sz="6" w:space="0" w:color="auto"/>
              <w:right w:val="nil"/>
            </w:tcBorders>
            <w:noWrap/>
            <w:vAlign w:val="bottom"/>
          </w:tcPr>
          <w:p w:rsidR="000B46D4" w:rsidRPr="00D51E7F" w:rsidRDefault="000B46D4" w:rsidP="000B46D4">
            <w:pPr>
              <w:jc w:val="right"/>
              <w:rPr>
                <w:color w:val="000000"/>
                <w:sz w:val="20"/>
                <w:szCs w:val="20"/>
              </w:rPr>
            </w:pPr>
            <w:r w:rsidRPr="00D51E7F">
              <w:rPr>
                <w:color w:val="000000"/>
                <w:sz w:val="20"/>
                <w:szCs w:val="20"/>
              </w:rPr>
              <w:t>1986</w:t>
            </w:r>
          </w:p>
        </w:tc>
        <w:tc>
          <w:tcPr>
            <w:tcW w:w="683" w:type="dxa"/>
            <w:tcBorders>
              <w:top w:val="single" w:sz="4" w:space="0" w:color="auto"/>
              <w:left w:val="nil"/>
              <w:bottom w:val="double" w:sz="6" w:space="0" w:color="auto"/>
              <w:right w:val="nil"/>
            </w:tcBorders>
            <w:vAlign w:val="bottom"/>
          </w:tcPr>
          <w:p w:rsidR="000B46D4" w:rsidRPr="00D51E7F" w:rsidRDefault="000B46D4" w:rsidP="000B46D4">
            <w:pPr>
              <w:jc w:val="right"/>
              <w:rPr>
                <w:color w:val="000000"/>
                <w:sz w:val="20"/>
                <w:szCs w:val="20"/>
              </w:rPr>
            </w:pPr>
            <w:r w:rsidRPr="00D51E7F">
              <w:rPr>
                <w:color w:val="000000"/>
                <w:sz w:val="20"/>
                <w:szCs w:val="20"/>
              </w:rPr>
              <w:t>1987-</w:t>
            </w:r>
            <w:r w:rsidRPr="00D51E7F">
              <w:rPr>
                <w:color w:val="000000"/>
                <w:sz w:val="20"/>
                <w:szCs w:val="20"/>
              </w:rPr>
              <w:br/>
              <w:t>1993</w:t>
            </w:r>
          </w:p>
        </w:tc>
        <w:tc>
          <w:tcPr>
            <w:tcW w:w="683" w:type="dxa"/>
            <w:tcBorders>
              <w:top w:val="single" w:sz="4" w:space="0" w:color="auto"/>
              <w:left w:val="nil"/>
              <w:bottom w:val="double" w:sz="6" w:space="0" w:color="auto"/>
              <w:right w:val="nil"/>
            </w:tcBorders>
            <w:vAlign w:val="bottom"/>
          </w:tcPr>
          <w:p w:rsidR="000B46D4" w:rsidRPr="00D51E7F" w:rsidRDefault="000B46D4" w:rsidP="000B46D4">
            <w:pPr>
              <w:jc w:val="right"/>
              <w:rPr>
                <w:color w:val="000000"/>
                <w:sz w:val="20"/>
                <w:szCs w:val="20"/>
              </w:rPr>
            </w:pPr>
            <w:r w:rsidRPr="00D51E7F">
              <w:rPr>
                <w:color w:val="000000"/>
                <w:sz w:val="20"/>
                <w:szCs w:val="20"/>
              </w:rPr>
              <w:t>1994-</w:t>
            </w:r>
            <w:r w:rsidRPr="00D51E7F">
              <w:rPr>
                <w:color w:val="000000"/>
                <w:sz w:val="20"/>
                <w:szCs w:val="20"/>
              </w:rPr>
              <w:br/>
              <w:t>1996</w:t>
            </w:r>
          </w:p>
        </w:tc>
        <w:tc>
          <w:tcPr>
            <w:tcW w:w="683" w:type="dxa"/>
            <w:tcBorders>
              <w:top w:val="single" w:sz="4" w:space="0" w:color="auto"/>
              <w:left w:val="nil"/>
              <w:bottom w:val="double" w:sz="6" w:space="0" w:color="auto"/>
              <w:right w:val="nil"/>
            </w:tcBorders>
            <w:vAlign w:val="bottom"/>
          </w:tcPr>
          <w:p w:rsidR="000B46D4" w:rsidRPr="00D51E7F" w:rsidRDefault="000B46D4" w:rsidP="000B46D4">
            <w:pPr>
              <w:jc w:val="right"/>
              <w:rPr>
                <w:color w:val="000000"/>
                <w:sz w:val="20"/>
                <w:szCs w:val="20"/>
              </w:rPr>
            </w:pPr>
            <w:r w:rsidRPr="00D51E7F">
              <w:rPr>
                <w:color w:val="000000"/>
                <w:sz w:val="20"/>
                <w:szCs w:val="20"/>
              </w:rPr>
              <w:t>1997-</w:t>
            </w:r>
            <w:r w:rsidRPr="00D51E7F">
              <w:rPr>
                <w:color w:val="000000"/>
                <w:sz w:val="20"/>
                <w:szCs w:val="20"/>
              </w:rPr>
              <w:br/>
              <w:t>2000</w:t>
            </w:r>
          </w:p>
        </w:tc>
        <w:tc>
          <w:tcPr>
            <w:tcW w:w="672" w:type="dxa"/>
            <w:tcBorders>
              <w:top w:val="single" w:sz="4" w:space="0" w:color="auto"/>
              <w:left w:val="nil"/>
              <w:bottom w:val="double" w:sz="6" w:space="0" w:color="auto"/>
              <w:right w:val="nil"/>
            </w:tcBorders>
            <w:noWrap/>
            <w:vAlign w:val="bottom"/>
          </w:tcPr>
          <w:p w:rsidR="000B46D4" w:rsidRPr="00D51E7F" w:rsidRDefault="000B46D4" w:rsidP="000B46D4">
            <w:pPr>
              <w:jc w:val="right"/>
              <w:rPr>
                <w:color w:val="000000"/>
                <w:sz w:val="20"/>
                <w:szCs w:val="20"/>
              </w:rPr>
            </w:pPr>
            <w:r w:rsidRPr="00D51E7F">
              <w:rPr>
                <w:color w:val="000000"/>
                <w:sz w:val="20"/>
                <w:szCs w:val="20"/>
              </w:rPr>
              <w:t>2001</w:t>
            </w:r>
          </w:p>
        </w:tc>
        <w:tc>
          <w:tcPr>
            <w:tcW w:w="672" w:type="dxa"/>
            <w:tcBorders>
              <w:top w:val="single" w:sz="4" w:space="0" w:color="auto"/>
              <w:left w:val="nil"/>
              <w:bottom w:val="double" w:sz="6" w:space="0" w:color="auto"/>
              <w:right w:val="nil"/>
            </w:tcBorders>
            <w:noWrap/>
            <w:vAlign w:val="bottom"/>
          </w:tcPr>
          <w:p w:rsidR="000B46D4" w:rsidRPr="00D51E7F" w:rsidRDefault="000B46D4" w:rsidP="000B46D4">
            <w:pPr>
              <w:jc w:val="right"/>
              <w:rPr>
                <w:color w:val="000000"/>
                <w:sz w:val="20"/>
                <w:szCs w:val="20"/>
              </w:rPr>
            </w:pPr>
            <w:r w:rsidRPr="00D51E7F">
              <w:rPr>
                <w:color w:val="000000"/>
                <w:sz w:val="20"/>
                <w:szCs w:val="20"/>
              </w:rPr>
              <w:t>2002</w:t>
            </w:r>
          </w:p>
        </w:tc>
        <w:tc>
          <w:tcPr>
            <w:tcW w:w="672" w:type="dxa"/>
            <w:tcBorders>
              <w:top w:val="single" w:sz="4" w:space="0" w:color="auto"/>
              <w:left w:val="nil"/>
              <w:bottom w:val="double" w:sz="6" w:space="0" w:color="auto"/>
              <w:right w:val="nil"/>
            </w:tcBorders>
            <w:noWrap/>
            <w:vAlign w:val="bottom"/>
          </w:tcPr>
          <w:p w:rsidR="000B46D4" w:rsidRPr="00D51E7F" w:rsidRDefault="000B46D4" w:rsidP="000B46D4">
            <w:pPr>
              <w:jc w:val="right"/>
              <w:rPr>
                <w:color w:val="000000"/>
                <w:sz w:val="20"/>
                <w:szCs w:val="20"/>
              </w:rPr>
            </w:pPr>
            <w:r w:rsidRPr="00D51E7F">
              <w:rPr>
                <w:color w:val="000000"/>
                <w:sz w:val="20"/>
                <w:szCs w:val="20"/>
              </w:rPr>
              <w:t>2003</w:t>
            </w:r>
          </w:p>
        </w:tc>
        <w:tc>
          <w:tcPr>
            <w:tcW w:w="672" w:type="dxa"/>
            <w:tcBorders>
              <w:top w:val="single" w:sz="4" w:space="0" w:color="auto"/>
              <w:left w:val="nil"/>
              <w:bottom w:val="double" w:sz="6" w:space="0" w:color="auto"/>
              <w:right w:val="nil"/>
            </w:tcBorders>
            <w:vAlign w:val="bottom"/>
          </w:tcPr>
          <w:p w:rsidR="000B46D4" w:rsidRPr="00D51E7F" w:rsidRDefault="000B46D4" w:rsidP="000B46D4">
            <w:pPr>
              <w:jc w:val="right"/>
              <w:rPr>
                <w:color w:val="000000"/>
                <w:sz w:val="20"/>
                <w:szCs w:val="20"/>
              </w:rPr>
            </w:pPr>
            <w:r w:rsidRPr="00D51E7F">
              <w:rPr>
                <w:color w:val="000000"/>
                <w:sz w:val="20"/>
                <w:szCs w:val="20"/>
              </w:rPr>
              <w:t>2004</w:t>
            </w:r>
          </w:p>
        </w:tc>
        <w:tc>
          <w:tcPr>
            <w:tcW w:w="672" w:type="dxa"/>
            <w:tcBorders>
              <w:top w:val="single" w:sz="4" w:space="0" w:color="auto"/>
              <w:left w:val="nil"/>
              <w:bottom w:val="double" w:sz="6" w:space="0" w:color="auto"/>
              <w:right w:val="nil"/>
            </w:tcBorders>
            <w:noWrap/>
            <w:vAlign w:val="bottom"/>
          </w:tcPr>
          <w:p w:rsidR="000B46D4" w:rsidRPr="00D51E7F" w:rsidRDefault="000B46D4" w:rsidP="000B46D4">
            <w:pPr>
              <w:jc w:val="right"/>
              <w:rPr>
                <w:color w:val="000000"/>
                <w:sz w:val="20"/>
                <w:szCs w:val="20"/>
              </w:rPr>
            </w:pPr>
            <w:r w:rsidRPr="00D51E7F">
              <w:rPr>
                <w:color w:val="000000"/>
                <w:sz w:val="20"/>
                <w:szCs w:val="20"/>
              </w:rPr>
              <w:t>2005</w:t>
            </w:r>
          </w:p>
        </w:tc>
        <w:tc>
          <w:tcPr>
            <w:tcW w:w="672" w:type="dxa"/>
            <w:tcBorders>
              <w:top w:val="single" w:sz="4" w:space="0" w:color="auto"/>
              <w:left w:val="nil"/>
              <w:bottom w:val="double" w:sz="6" w:space="0" w:color="auto"/>
              <w:right w:val="nil"/>
            </w:tcBorders>
            <w:noWrap/>
            <w:vAlign w:val="bottom"/>
          </w:tcPr>
          <w:p w:rsidR="000B46D4" w:rsidRPr="00D51E7F" w:rsidRDefault="000B46D4" w:rsidP="000B46D4">
            <w:pPr>
              <w:jc w:val="right"/>
              <w:rPr>
                <w:color w:val="000000"/>
                <w:sz w:val="20"/>
                <w:szCs w:val="20"/>
              </w:rPr>
            </w:pPr>
            <w:r w:rsidRPr="00D51E7F">
              <w:rPr>
                <w:color w:val="000000"/>
                <w:sz w:val="20"/>
                <w:szCs w:val="20"/>
              </w:rPr>
              <w:t>2006</w:t>
            </w:r>
          </w:p>
        </w:tc>
        <w:tc>
          <w:tcPr>
            <w:tcW w:w="672" w:type="dxa"/>
            <w:tcBorders>
              <w:top w:val="single" w:sz="4" w:space="0" w:color="auto"/>
              <w:left w:val="nil"/>
              <w:bottom w:val="double" w:sz="6" w:space="0" w:color="auto"/>
              <w:right w:val="nil"/>
            </w:tcBorders>
            <w:noWrap/>
            <w:vAlign w:val="bottom"/>
          </w:tcPr>
          <w:p w:rsidR="000B46D4" w:rsidRPr="00D51E7F" w:rsidRDefault="000B46D4" w:rsidP="000B46D4">
            <w:pPr>
              <w:jc w:val="right"/>
              <w:rPr>
                <w:color w:val="000000"/>
                <w:sz w:val="20"/>
                <w:szCs w:val="20"/>
              </w:rPr>
            </w:pPr>
            <w:r w:rsidRPr="00D51E7F">
              <w:rPr>
                <w:color w:val="000000"/>
                <w:sz w:val="20"/>
                <w:szCs w:val="20"/>
              </w:rPr>
              <w:t>2007</w:t>
            </w:r>
          </w:p>
        </w:tc>
        <w:tc>
          <w:tcPr>
            <w:tcW w:w="622" w:type="dxa"/>
            <w:tcBorders>
              <w:top w:val="single" w:sz="4" w:space="0" w:color="auto"/>
              <w:left w:val="nil"/>
              <w:bottom w:val="double" w:sz="6" w:space="0" w:color="auto"/>
              <w:right w:val="nil"/>
            </w:tcBorders>
            <w:noWrap/>
            <w:vAlign w:val="bottom"/>
          </w:tcPr>
          <w:p w:rsidR="000B46D4" w:rsidRPr="00D51E7F" w:rsidRDefault="000B46D4" w:rsidP="000B46D4">
            <w:pPr>
              <w:jc w:val="right"/>
              <w:rPr>
                <w:color w:val="000000"/>
                <w:sz w:val="20"/>
                <w:szCs w:val="20"/>
              </w:rPr>
            </w:pPr>
            <w:r w:rsidRPr="00D51E7F">
              <w:rPr>
                <w:color w:val="000000"/>
                <w:sz w:val="20"/>
                <w:szCs w:val="20"/>
              </w:rPr>
              <w:t>2008</w:t>
            </w:r>
          </w:p>
        </w:tc>
      </w:tr>
      <w:tr w:rsidR="000B46D4" w:rsidRPr="00D51E7F">
        <w:trPr>
          <w:trHeight w:val="270"/>
        </w:trPr>
        <w:tc>
          <w:tcPr>
            <w:tcW w:w="3840"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 xml:space="preserve">1. Surface </w:t>
            </w:r>
            <w:r w:rsidRPr="00D51E7F">
              <w:rPr>
                <w:color w:val="000000"/>
                <w:sz w:val="20"/>
                <w:szCs w:val="20"/>
                <w:lang w:val="fr-FR"/>
              </w:rPr>
              <w:t>annuelle</w:t>
            </w:r>
            <w:r w:rsidRPr="00D51E7F">
              <w:rPr>
                <w:color w:val="000000"/>
                <w:sz w:val="20"/>
                <w:szCs w:val="20"/>
              </w:rPr>
              <w:t xml:space="preserve"> (</w:t>
            </w:r>
            <w:r>
              <w:rPr>
                <w:color w:val="000000"/>
                <w:sz w:val="20"/>
                <w:szCs w:val="20"/>
              </w:rPr>
              <w:t xml:space="preserve">milliers </w:t>
            </w:r>
            <w:r w:rsidRPr="00D51E7F">
              <w:rPr>
                <w:color w:val="000000"/>
                <w:sz w:val="20"/>
                <w:szCs w:val="20"/>
              </w:rPr>
              <w:t>ha)</w:t>
            </w:r>
          </w:p>
        </w:tc>
        <w:tc>
          <w:tcPr>
            <w:tcW w:w="720"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95</w:t>
            </w:r>
          </w:p>
        </w:tc>
        <w:tc>
          <w:tcPr>
            <w:tcW w:w="672"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127</w:t>
            </w:r>
          </w:p>
        </w:tc>
        <w:tc>
          <w:tcPr>
            <w:tcW w:w="683"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169</w:t>
            </w:r>
          </w:p>
        </w:tc>
        <w:tc>
          <w:tcPr>
            <w:tcW w:w="683"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180</w:t>
            </w:r>
          </w:p>
        </w:tc>
        <w:tc>
          <w:tcPr>
            <w:tcW w:w="683"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286</w:t>
            </w:r>
          </w:p>
        </w:tc>
        <w:tc>
          <w:tcPr>
            <w:tcW w:w="672"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361</w:t>
            </w:r>
          </w:p>
        </w:tc>
        <w:tc>
          <w:tcPr>
            <w:tcW w:w="672"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404</w:t>
            </w:r>
          </w:p>
        </w:tc>
        <w:tc>
          <w:tcPr>
            <w:tcW w:w="672"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464</w:t>
            </w:r>
          </w:p>
        </w:tc>
        <w:tc>
          <w:tcPr>
            <w:tcW w:w="672" w:type="dxa"/>
            <w:tcBorders>
              <w:top w:val="double" w:sz="6"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rPr>
            </w:pPr>
            <w:r w:rsidRPr="00D51E7F">
              <w:rPr>
                <w:color w:val="000000"/>
                <w:sz w:val="18"/>
                <w:szCs w:val="18"/>
              </w:rPr>
              <w:t>574</w:t>
            </w:r>
          </w:p>
        </w:tc>
        <w:tc>
          <w:tcPr>
            <w:tcW w:w="672"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654</w:t>
            </w:r>
          </w:p>
        </w:tc>
        <w:tc>
          <w:tcPr>
            <w:tcW w:w="672"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615</w:t>
            </w:r>
          </w:p>
        </w:tc>
        <w:tc>
          <w:tcPr>
            <w:tcW w:w="672"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393</w:t>
            </w:r>
          </w:p>
        </w:tc>
        <w:tc>
          <w:tcPr>
            <w:tcW w:w="622" w:type="dxa"/>
            <w:tcBorders>
              <w:top w:val="double" w:sz="6"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 xml:space="preserve">2. </w:t>
            </w:r>
            <w:r w:rsidRPr="00D51E7F">
              <w:rPr>
                <w:color w:val="000000"/>
                <w:sz w:val="20"/>
                <w:szCs w:val="20"/>
                <w:lang w:val="fr-FR"/>
              </w:rPr>
              <w:t>Rendement</w:t>
            </w:r>
            <w:r w:rsidRPr="00D51E7F">
              <w:rPr>
                <w:color w:val="000000"/>
                <w:sz w:val="20"/>
                <w:szCs w:val="20"/>
              </w:rPr>
              <w:t xml:space="preserve"> </w:t>
            </w:r>
            <w:r w:rsidRPr="00D51E7F">
              <w:rPr>
                <w:color w:val="000000"/>
                <w:sz w:val="20"/>
                <w:szCs w:val="20"/>
                <w:lang w:val="fr-FR"/>
              </w:rPr>
              <w:t>annuel</w:t>
            </w:r>
            <w:r w:rsidRPr="00D51E7F">
              <w:rPr>
                <w:color w:val="000000"/>
                <w:sz w:val="20"/>
                <w:szCs w:val="20"/>
              </w:rPr>
              <w:t xml:space="preserve"> (kg/ha)</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1221</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1334</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921</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940</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1026</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1094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1006</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1041</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rPr>
            </w:pPr>
            <w:r w:rsidRPr="00D51E7F">
              <w:rPr>
                <w:color w:val="000000"/>
                <w:sz w:val="18"/>
                <w:szCs w:val="18"/>
              </w:rPr>
              <w:t>1119</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1148</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1055</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905</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510"/>
        </w:trPr>
        <w:tc>
          <w:tcPr>
            <w:tcW w:w="3840"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lang w:val="fr-FR"/>
              </w:rPr>
            </w:pPr>
            <w:r>
              <w:rPr>
                <w:color w:val="000000"/>
                <w:sz w:val="20"/>
                <w:szCs w:val="20"/>
                <w:lang w:val="fr-FR"/>
              </w:rPr>
              <w:t xml:space="preserve">3. Quantité annuelle de coton graine produit </w:t>
            </w:r>
            <w:r w:rsidRPr="00932AA4">
              <w:rPr>
                <w:color w:val="000000"/>
                <w:sz w:val="20"/>
                <w:szCs w:val="20"/>
                <w:lang w:val="fr-FR"/>
              </w:rPr>
              <w:t>(milliers</w:t>
            </w:r>
            <w:r>
              <w:rPr>
                <w:color w:val="000000"/>
                <w:sz w:val="20"/>
                <w:szCs w:val="20"/>
                <w:lang w:val="fr-FR"/>
              </w:rPr>
              <w:t xml:space="preserve"> T</w:t>
            </w:r>
            <w:r w:rsidRPr="00D51E7F">
              <w:rPr>
                <w:color w:val="000000"/>
                <w:sz w:val="20"/>
                <w:szCs w:val="20"/>
                <w:lang w:val="fr-FR"/>
              </w:rPr>
              <w:t xml:space="preserve">) </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116</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169</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156</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170</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289</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395</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406</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483</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rPr>
            </w:pPr>
            <w:r w:rsidRPr="00D51E7F">
              <w:rPr>
                <w:color w:val="000000"/>
                <w:sz w:val="18"/>
                <w:szCs w:val="18"/>
              </w:rPr>
              <w:t>641.8</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751</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649</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356</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 xml:space="preserve">4. </w:t>
            </w:r>
            <w:r w:rsidRPr="00D51E7F">
              <w:rPr>
                <w:color w:val="000000"/>
                <w:sz w:val="20"/>
                <w:szCs w:val="20"/>
                <w:lang w:val="fr-FR"/>
              </w:rPr>
              <w:t>Taux</w:t>
            </w:r>
            <w:r w:rsidRPr="00D51E7F">
              <w:rPr>
                <w:color w:val="000000"/>
                <w:sz w:val="20"/>
                <w:szCs w:val="20"/>
              </w:rPr>
              <w:t xml:space="preserve"> </w:t>
            </w:r>
            <w:r w:rsidRPr="00D51E7F">
              <w:rPr>
                <w:color w:val="000000"/>
                <w:sz w:val="20"/>
                <w:szCs w:val="20"/>
                <w:lang w:val="fr-FR"/>
              </w:rPr>
              <w:t>d’égrenage</w:t>
            </w:r>
            <w:r w:rsidRPr="00D51E7F">
              <w:rPr>
                <w:color w:val="000000"/>
                <w:sz w:val="20"/>
                <w:szCs w:val="20"/>
              </w:rPr>
              <w:t xml:space="preserve"> (%) </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39,0</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39,8</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40,3</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43,3</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42,0</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42,2</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40,1</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42,3</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rPr>
            </w:pPr>
            <w:r w:rsidRPr="00D51E7F">
              <w:rPr>
                <w:color w:val="000000"/>
                <w:sz w:val="18"/>
                <w:szCs w:val="18"/>
              </w:rPr>
              <w:t>42,3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42,0</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42,0</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42,0</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5. Q</w:t>
            </w:r>
            <w:r>
              <w:rPr>
                <w:color w:val="000000"/>
                <w:sz w:val="20"/>
                <w:szCs w:val="20"/>
                <w:lang w:val="fr-FR"/>
              </w:rPr>
              <w:t>uanti</w:t>
            </w:r>
            <w:r w:rsidRPr="00D51E7F">
              <w:rPr>
                <w:color w:val="000000"/>
                <w:sz w:val="20"/>
                <w:szCs w:val="20"/>
                <w:lang w:val="fr-FR"/>
              </w:rPr>
              <w:t>té annuelle de g</w:t>
            </w:r>
            <w:r>
              <w:rPr>
                <w:color w:val="000000"/>
                <w:sz w:val="20"/>
                <w:szCs w:val="20"/>
                <w:lang w:val="fr-FR"/>
              </w:rPr>
              <w:t>raine utilisée pour l’huile (milliers T</w:t>
            </w:r>
            <w:r w:rsidRPr="00D51E7F">
              <w:rPr>
                <w:color w:val="000000"/>
                <w:sz w:val="20"/>
                <w:szCs w:val="20"/>
                <w:lang w:val="fr-FR"/>
              </w:rPr>
              <w:t>)</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40,2</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52,4</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78,1</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60,1</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126,5</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126,9</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188,5</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179,6</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20"/>
                <w:szCs w:val="20"/>
              </w:rPr>
            </w:pPr>
            <w:r w:rsidRPr="00D51E7F">
              <w:rPr>
                <w:color w:val="000000"/>
                <w:sz w:val="20"/>
                <w:szCs w:val="20"/>
              </w:rPr>
              <w:t>219,7</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300,6</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368,9</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302,0</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6. Producti</w:t>
            </w:r>
            <w:r>
              <w:rPr>
                <w:color w:val="000000"/>
                <w:sz w:val="20"/>
                <w:szCs w:val="20"/>
                <w:lang w:val="fr-FR"/>
              </w:rPr>
              <w:t>on annuelle de coton égrené (milliers</w:t>
            </w:r>
            <w:r w:rsidRPr="00D51E7F">
              <w:rPr>
                <w:color w:val="000000"/>
                <w:sz w:val="20"/>
                <w:szCs w:val="20"/>
                <w:lang w:val="fr-FR"/>
              </w:rPr>
              <w:t xml:space="preserve"> T)</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34,4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46,0</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66,0</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59,0</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114,7</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116,4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158,4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171,7</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20"/>
                <w:szCs w:val="20"/>
              </w:rPr>
            </w:pPr>
            <w:r w:rsidRPr="00D51E7F">
              <w:rPr>
                <w:color w:val="000000"/>
                <w:sz w:val="20"/>
                <w:szCs w:val="20"/>
              </w:rPr>
              <w:t>204,5</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269,6</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315,4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272,7</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7. Exportation</w:t>
            </w:r>
            <w:r>
              <w:rPr>
                <w:color w:val="000000"/>
                <w:sz w:val="20"/>
                <w:szCs w:val="20"/>
                <w:lang w:val="fr-FR"/>
              </w:rPr>
              <w:t>s annuelles de coton égrené (milliers</w:t>
            </w:r>
            <w:r w:rsidRPr="00D51E7F">
              <w:rPr>
                <w:color w:val="000000"/>
                <w:sz w:val="20"/>
                <w:szCs w:val="20"/>
                <w:lang w:val="fr-FR"/>
              </w:rPr>
              <w:t xml:space="preserve"> T)</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24,8</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44,5</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59,5</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55,9</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113,3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113,3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154,7</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169,1</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rPr>
            </w:pPr>
            <w:r w:rsidRPr="00D51E7F">
              <w:rPr>
                <w:color w:val="000000"/>
                <w:sz w:val="18"/>
                <w:szCs w:val="18"/>
              </w:rPr>
              <w:t>203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266,9</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312,2</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270</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510"/>
        </w:trPr>
        <w:tc>
          <w:tcPr>
            <w:tcW w:w="3840"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lang w:val="fr-FR"/>
              </w:rPr>
            </w:pPr>
            <w:r w:rsidRPr="00D51E7F">
              <w:rPr>
                <w:color w:val="000000"/>
                <w:sz w:val="20"/>
                <w:szCs w:val="20"/>
                <w:lang w:val="fr-FR"/>
              </w:rPr>
              <w:t>8. Valeur FOB annuelle des exp</w:t>
            </w:r>
            <w:r>
              <w:rPr>
                <w:color w:val="000000"/>
                <w:sz w:val="20"/>
                <w:szCs w:val="20"/>
                <w:lang w:val="fr-FR"/>
              </w:rPr>
              <w:t xml:space="preserve">ortations de coton égrené (M </w:t>
            </w:r>
            <w:r w:rsidR="00AA10A1">
              <w:rPr>
                <w:color w:val="000000"/>
                <w:sz w:val="20"/>
                <w:szCs w:val="20"/>
                <w:lang w:val="fr-FR"/>
              </w:rPr>
              <w:t xml:space="preserve">de </w:t>
            </w:r>
            <w:r>
              <w:rPr>
                <w:color w:val="000000"/>
                <w:sz w:val="20"/>
                <w:szCs w:val="20"/>
                <w:lang w:val="fr-FR"/>
              </w:rPr>
              <w:t>F</w:t>
            </w:r>
            <w:r w:rsidRPr="00D51E7F">
              <w:rPr>
                <w:color w:val="000000"/>
                <w:sz w:val="20"/>
                <w:szCs w:val="20"/>
                <w:lang w:val="fr-FR"/>
              </w:rPr>
              <w:t>CFA)</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11,7</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10,6</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21,9</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43,1</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85,8</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93,6</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97,4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119,9</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20"/>
                <w:szCs w:val="20"/>
              </w:rPr>
            </w:pPr>
            <w:r w:rsidRPr="00D51E7F">
              <w:rPr>
                <w:color w:val="000000"/>
                <w:sz w:val="20"/>
                <w:szCs w:val="20"/>
              </w:rPr>
              <w:t>158,4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182,8</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202,3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147,3</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510"/>
        </w:trPr>
        <w:tc>
          <w:tcPr>
            <w:tcW w:w="3840"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lang w:val="fr-FR"/>
              </w:rPr>
            </w:pPr>
            <w:r w:rsidRPr="00D51E7F">
              <w:rPr>
                <w:color w:val="000000"/>
                <w:sz w:val="20"/>
                <w:szCs w:val="20"/>
                <w:lang w:val="fr-FR"/>
              </w:rPr>
              <w:t xml:space="preserve">9. Moyenne annuelle pondérée du prix à </w:t>
            </w:r>
            <w:r>
              <w:rPr>
                <w:color w:val="000000"/>
                <w:sz w:val="20"/>
                <w:szCs w:val="20"/>
                <w:lang w:val="fr-FR"/>
              </w:rPr>
              <w:t>la production avec ristourne (F</w:t>
            </w:r>
            <w:r w:rsidRPr="00D51E7F">
              <w:rPr>
                <w:color w:val="000000"/>
                <w:sz w:val="20"/>
                <w:szCs w:val="20"/>
                <w:lang w:val="fr-FR"/>
              </w:rPr>
              <w:t xml:space="preserve">CFA/kg) </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97</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97</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92</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137</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162</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175</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174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174</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rPr>
            </w:pPr>
            <w:r w:rsidRPr="00D51E7F">
              <w:rPr>
                <w:color w:val="000000"/>
                <w:sz w:val="18"/>
                <w:szCs w:val="18"/>
              </w:rPr>
              <w:t>184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175</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165</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145</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10. Moyenne annuelle</w:t>
            </w:r>
            <w:r>
              <w:rPr>
                <w:color w:val="000000"/>
                <w:sz w:val="20"/>
                <w:szCs w:val="20"/>
                <w:lang w:val="fr-FR"/>
              </w:rPr>
              <w:t xml:space="preserve"> du prix du coton égrené FOB (F</w:t>
            </w:r>
            <w:r w:rsidRPr="00D51E7F">
              <w:rPr>
                <w:color w:val="000000"/>
                <w:sz w:val="20"/>
                <w:szCs w:val="20"/>
                <w:lang w:val="fr-FR"/>
              </w:rPr>
              <w:t>CFA/kg)</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470</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239</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367</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766</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754</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826</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630</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709</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rPr>
            </w:pPr>
            <w:r w:rsidRPr="00D51E7F">
              <w:rPr>
                <w:color w:val="000000"/>
                <w:sz w:val="18"/>
                <w:szCs w:val="18"/>
              </w:rPr>
              <w:t>781</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685</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648</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546</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11. Part du producteur dans le prix mondial (%)</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52,9</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102,4</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62,5</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41,3</w:t>
            </w: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51,2</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50,1</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68,9</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58,0</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rPr>
            </w:pPr>
            <w:r w:rsidRPr="00D51E7F">
              <w:rPr>
                <w:color w:val="000000"/>
                <w:sz w:val="18"/>
                <w:szCs w:val="18"/>
              </w:rPr>
              <w:t>55,8</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60,8</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60,6</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63,3</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Pr>
                <w:color w:val="000000"/>
                <w:sz w:val="20"/>
                <w:szCs w:val="20"/>
                <w:lang w:val="fr-FR"/>
              </w:rPr>
              <w:t xml:space="preserve">12. Subvention d’intrants (M </w:t>
            </w:r>
            <w:r w:rsidR="00AA10A1">
              <w:rPr>
                <w:color w:val="000000"/>
                <w:sz w:val="20"/>
                <w:szCs w:val="20"/>
                <w:lang w:val="fr-FR"/>
              </w:rPr>
              <w:t xml:space="preserve">de </w:t>
            </w:r>
            <w:r>
              <w:rPr>
                <w:color w:val="000000"/>
                <w:sz w:val="20"/>
                <w:szCs w:val="20"/>
                <w:lang w:val="fr-FR"/>
              </w:rPr>
              <w:t>F</w:t>
            </w:r>
            <w:r w:rsidRPr="00D51E7F">
              <w:rPr>
                <w:color w:val="000000"/>
                <w:sz w:val="20"/>
                <w:szCs w:val="20"/>
                <w:lang w:val="fr-FR"/>
              </w:rPr>
              <w:t>CFA)</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3</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center"/>
              <w:rPr>
                <w:color w:val="000000"/>
                <w:sz w:val="20"/>
                <w:szCs w:val="20"/>
              </w:rPr>
            </w:pPr>
            <w:r w:rsidRPr="00D51E7F">
              <w:rPr>
                <w:color w:val="000000"/>
                <w:sz w:val="20"/>
                <w:szCs w:val="20"/>
              </w:rPr>
              <w:t>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6,5</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510"/>
        </w:trPr>
        <w:tc>
          <w:tcPr>
            <w:tcW w:w="3840"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lang w:val="fr-FR"/>
              </w:rPr>
            </w:pPr>
            <w:r w:rsidRPr="00D51E7F">
              <w:rPr>
                <w:color w:val="000000"/>
                <w:sz w:val="20"/>
                <w:szCs w:val="20"/>
                <w:lang w:val="fr-FR"/>
              </w:rPr>
              <w:t>13. Subvention pour la recapitalisation</w:t>
            </w:r>
            <w:r>
              <w:rPr>
                <w:color w:val="000000"/>
                <w:sz w:val="20"/>
                <w:szCs w:val="20"/>
                <w:lang w:val="fr-FR"/>
              </w:rPr>
              <w:t xml:space="preserve"> des sociétés cotonnières (M </w:t>
            </w:r>
            <w:r w:rsidR="00AA10A1">
              <w:rPr>
                <w:color w:val="000000"/>
                <w:sz w:val="20"/>
                <w:szCs w:val="20"/>
                <w:lang w:val="fr-FR"/>
              </w:rPr>
              <w:t xml:space="preserve">de </w:t>
            </w:r>
            <w:r>
              <w:rPr>
                <w:color w:val="000000"/>
                <w:sz w:val="20"/>
                <w:szCs w:val="20"/>
                <w:lang w:val="fr-FR"/>
              </w:rPr>
              <w:t>F</w:t>
            </w:r>
            <w:r w:rsidRPr="00D51E7F">
              <w:rPr>
                <w:color w:val="000000"/>
                <w:sz w:val="20"/>
                <w:szCs w:val="20"/>
                <w:lang w:val="fr-FR"/>
              </w:rPr>
              <w:t>CFA)</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45</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510"/>
        </w:trPr>
        <w:tc>
          <w:tcPr>
            <w:tcW w:w="3840"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lang w:val="fr-FR"/>
              </w:rPr>
            </w:pPr>
            <w:r w:rsidRPr="00D51E7F">
              <w:rPr>
                <w:color w:val="000000"/>
                <w:sz w:val="20"/>
                <w:szCs w:val="20"/>
                <w:lang w:val="fr-FR"/>
              </w:rPr>
              <w:t>14. Total des paiements nets aux producteurs (M</w:t>
            </w:r>
            <w:r w:rsidR="00F66AB7">
              <w:rPr>
                <w:color w:val="000000"/>
                <w:sz w:val="20"/>
                <w:szCs w:val="20"/>
                <w:lang w:val="fr-FR"/>
              </w:rPr>
              <w:t xml:space="preserve"> </w:t>
            </w:r>
            <w:r>
              <w:rPr>
                <w:color w:val="000000"/>
                <w:sz w:val="20"/>
                <w:szCs w:val="20"/>
                <w:lang w:val="fr-FR"/>
              </w:rPr>
              <w:t>de F</w:t>
            </w:r>
            <w:r w:rsidRPr="00D51E7F">
              <w:rPr>
                <w:color w:val="000000"/>
                <w:sz w:val="20"/>
                <w:szCs w:val="20"/>
                <w:lang w:val="fr-FR"/>
              </w:rPr>
              <w:t>CFA)</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jc w:val="right"/>
              <w:rPr>
                <w:color w:val="000000"/>
                <w:sz w:val="18"/>
                <w:szCs w:val="18"/>
              </w:rPr>
            </w:pPr>
            <w:r w:rsidRPr="00D51E7F">
              <w:rPr>
                <w:color w:val="000000"/>
                <w:sz w:val="18"/>
                <w:szCs w:val="18"/>
              </w:rPr>
              <w:t>91</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20</w:t>
            </w: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54*</w:t>
            </w:r>
          </w:p>
        </w:tc>
      </w:tr>
      <w:tr w:rsidR="000B46D4" w:rsidRPr="00027FD2">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15. Taux de pauvreté dans les zones cotonnières (%)</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xml:space="preserve">       15.1 Hauts Bassins</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83" w:type="dxa"/>
            <w:tcBorders>
              <w:top w:val="dotted" w:sz="4" w:space="0" w:color="auto"/>
              <w:left w:val="dotted" w:sz="4" w:space="0" w:color="auto"/>
              <w:bottom w:val="dotted" w:sz="4" w:space="0" w:color="auto"/>
              <w:right w:val="dotted" w:sz="4" w:space="0" w:color="auto"/>
            </w:tcBorders>
          </w:tcPr>
          <w:p w:rsidR="000B46D4" w:rsidRPr="00D51E7F" w:rsidRDefault="000B46D4" w:rsidP="000B46D4">
            <w:pPr>
              <w:jc w:val="center"/>
              <w:rPr>
                <w:color w:val="000000"/>
                <w:sz w:val="20"/>
                <w:szCs w:val="20"/>
              </w:rPr>
            </w:pPr>
            <w:r w:rsidRPr="00D51E7F">
              <w:rPr>
                <w:color w:val="000000"/>
                <w:sz w:val="20"/>
                <w:szCs w:val="20"/>
                <w:lang w:val="en-GB"/>
              </w:rPr>
              <w:t>33,1</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tcPr>
          <w:p w:rsidR="000B46D4" w:rsidRPr="00D51E7F" w:rsidRDefault="000B46D4" w:rsidP="000B46D4">
            <w:pPr>
              <w:jc w:val="center"/>
              <w:rPr>
                <w:color w:val="000000"/>
                <w:sz w:val="20"/>
                <w:szCs w:val="20"/>
              </w:rPr>
            </w:pPr>
            <w:r w:rsidRPr="00D51E7F">
              <w:rPr>
                <w:color w:val="000000"/>
                <w:sz w:val="20"/>
                <w:szCs w:val="20"/>
                <w:lang w:val="en-GB"/>
              </w:rPr>
              <w:t>34,8</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xml:space="preserve">       15.2 Cascades</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83" w:type="dxa"/>
            <w:tcBorders>
              <w:top w:val="dotted" w:sz="4" w:space="0" w:color="auto"/>
              <w:left w:val="dotted" w:sz="4" w:space="0" w:color="auto"/>
              <w:bottom w:val="dotted" w:sz="4" w:space="0" w:color="auto"/>
              <w:right w:val="dotted" w:sz="4" w:space="0" w:color="auto"/>
            </w:tcBorders>
          </w:tcPr>
          <w:p w:rsidR="000B46D4" w:rsidRPr="00D51E7F" w:rsidRDefault="000B46D4" w:rsidP="000B46D4">
            <w:pPr>
              <w:jc w:val="center"/>
              <w:rPr>
                <w:color w:val="000000"/>
                <w:sz w:val="20"/>
                <w:szCs w:val="20"/>
              </w:rPr>
            </w:pPr>
            <w:r w:rsidRPr="00D51E7F">
              <w:rPr>
                <w:color w:val="000000"/>
                <w:sz w:val="20"/>
                <w:szCs w:val="20"/>
                <w:lang w:val="en-GB"/>
              </w:rPr>
              <w:t>34,8</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tcPr>
          <w:p w:rsidR="000B46D4" w:rsidRPr="00D51E7F" w:rsidRDefault="000B46D4" w:rsidP="000B46D4">
            <w:pPr>
              <w:jc w:val="center"/>
              <w:rPr>
                <w:color w:val="000000"/>
                <w:sz w:val="20"/>
                <w:szCs w:val="20"/>
              </w:rPr>
            </w:pPr>
            <w:r w:rsidRPr="00D51E7F">
              <w:rPr>
                <w:color w:val="000000"/>
                <w:sz w:val="20"/>
                <w:szCs w:val="20"/>
                <w:lang w:val="en-GB"/>
              </w:rPr>
              <w:t>39,1</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xml:space="preserve">       15.3 Boucle du Mouhoun</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83" w:type="dxa"/>
            <w:tcBorders>
              <w:top w:val="dotted" w:sz="4" w:space="0" w:color="auto"/>
              <w:left w:val="dotted" w:sz="4" w:space="0" w:color="auto"/>
              <w:bottom w:val="dotted" w:sz="4" w:space="0" w:color="auto"/>
              <w:right w:val="dotted" w:sz="4" w:space="0" w:color="auto"/>
            </w:tcBorders>
          </w:tcPr>
          <w:p w:rsidR="000B46D4" w:rsidRPr="00D51E7F" w:rsidRDefault="000B46D4" w:rsidP="000B46D4">
            <w:pPr>
              <w:jc w:val="center"/>
              <w:rPr>
                <w:color w:val="000000"/>
                <w:sz w:val="20"/>
                <w:szCs w:val="20"/>
              </w:rPr>
            </w:pPr>
            <w:r w:rsidRPr="00D51E7F">
              <w:rPr>
                <w:color w:val="000000"/>
                <w:sz w:val="20"/>
                <w:szCs w:val="20"/>
                <w:lang w:val="fr-FR"/>
              </w:rPr>
              <w:t>49,3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tcPr>
          <w:p w:rsidR="000B46D4" w:rsidRPr="00D51E7F" w:rsidRDefault="000B46D4" w:rsidP="000B46D4">
            <w:pPr>
              <w:jc w:val="center"/>
              <w:rPr>
                <w:color w:val="000000"/>
                <w:sz w:val="20"/>
                <w:szCs w:val="20"/>
              </w:rPr>
            </w:pPr>
            <w:r w:rsidRPr="00D51E7F">
              <w:rPr>
                <w:color w:val="000000"/>
                <w:sz w:val="20"/>
                <w:szCs w:val="20"/>
                <w:lang w:val="fr-FR"/>
              </w:rPr>
              <w:t>60,4</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255"/>
        </w:trPr>
        <w:tc>
          <w:tcPr>
            <w:tcW w:w="384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16. Incidence sur la pauvreté nationale (%)</w:t>
            </w:r>
          </w:p>
        </w:tc>
        <w:tc>
          <w:tcPr>
            <w:tcW w:w="720"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lang w:val="fr-FR"/>
              </w:rPr>
            </w:pPr>
          </w:p>
        </w:tc>
        <w:tc>
          <w:tcPr>
            <w:tcW w:w="683" w:type="dxa"/>
            <w:tcBorders>
              <w:top w:val="dotted" w:sz="4" w:space="0" w:color="auto"/>
              <w:left w:val="dotted" w:sz="4" w:space="0" w:color="auto"/>
              <w:bottom w:val="dotted" w:sz="4" w:space="0" w:color="auto"/>
              <w:right w:val="dotted" w:sz="4" w:space="0" w:color="auto"/>
            </w:tcBorders>
          </w:tcPr>
          <w:p w:rsidR="000B46D4" w:rsidRPr="00D51E7F" w:rsidRDefault="000B46D4" w:rsidP="000B46D4">
            <w:pPr>
              <w:jc w:val="center"/>
              <w:rPr>
                <w:color w:val="000000"/>
                <w:sz w:val="20"/>
                <w:szCs w:val="20"/>
              </w:rPr>
            </w:pPr>
            <w:r w:rsidRPr="00D51E7F">
              <w:rPr>
                <w:color w:val="000000"/>
                <w:sz w:val="20"/>
                <w:szCs w:val="20"/>
                <w:lang w:val="en-GB"/>
              </w:rPr>
              <w:t>45,3</w:t>
            </w: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tcPr>
          <w:p w:rsidR="000B46D4" w:rsidRPr="00D51E7F" w:rsidRDefault="000B46D4" w:rsidP="000B46D4">
            <w:pPr>
              <w:jc w:val="center"/>
              <w:rPr>
                <w:color w:val="000000"/>
                <w:sz w:val="20"/>
                <w:szCs w:val="20"/>
              </w:rPr>
            </w:pPr>
            <w:r w:rsidRPr="00D51E7F">
              <w:rPr>
                <w:color w:val="000000"/>
                <w:sz w:val="20"/>
                <w:szCs w:val="20"/>
                <w:lang w:val="en-GB"/>
              </w:rPr>
              <w:t>46,4</w:t>
            </w:r>
          </w:p>
        </w:tc>
        <w:tc>
          <w:tcPr>
            <w:tcW w:w="672" w:type="dxa"/>
            <w:tcBorders>
              <w:top w:val="dotted" w:sz="4" w:space="0" w:color="auto"/>
              <w:left w:val="dotted" w:sz="4" w:space="0" w:color="auto"/>
              <w:bottom w:val="dotted" w:sz="4" w:space="0" w:color="auto"/>
              <w:right w:val="dotted" w:sz="4" w:space="0" w:color="auto"/>
            </w:tcBorders>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7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c>
          <w:tcPr>
            <w:tcW w:w="622" w:type="dxa"/>
            <w:tcBorders>
              <w:top w:val="dotted" w:sz="4" w:space="0" w:color="auto"/>
              <w:left w:val="dotted" w:sz="4" w:space="0" w:color="auto"/>
              <w:bottom w:val="dotted" w:sz="4" w:space="0" w:color="auto"/>
              <w:right w:val="dotted" w:sz="4" w:space="0" w:color="auto"/>
            </w:tcBorders>
            <w:noWrap/>
            <w:vAlign w:val="bottom"/>
          </w:tcPr>
          <w:p w:rsidR="000B46D4" w:rsidRPr="00D51E7F" w:rsidRDefault="000B46D4" w:rsidP="000B46D4">
            <w:pPr>
              <w:rPr>
                <w:color w:val="000000"/>
                <w:sz w:val="20"/>
                <w:szCs w:val="20"/>
              </w:rPr>
            </w:pPr>
          </w:p>
        </w:tc>
      </w:tr>
      <w:tr w:rsidR="000B46D4" w:rsidRPr="00D51E7F">
        <w:trPr>
          <w:trHeight w:val="510"/>
        </w:trPr>
        <w:tc>
          <w:tcPr>
            <w:tcW w:w="3840" w:type="dxa"/>
            <w:tcBorders>
              <w:top w:val="dotted" w:sz="4" w:space="0" w:color="auto"/>
              <w:left w:val="dotted" w:sz="4" w:space="0" w:color="auto"/>
              <w:bottom w:val="single" w:sz="4" w:space="0" w:color="auto"/>
              <w:right w:val="dotted" w:sz="4" w:space="0" w:color="auto"/>
            </w:tcBorders>
            <w:vAlign w:val="bottom"/>
          </w:tcPr>
          <w:p w:rsidR="000B46D4" w:rsidRPr="00D51E7F" w:rsidRDefault="000B46D4" w:rsidP="000B46D4">
            <w:pPr>
              <w:rPr>
                <w:color w:val="000000"/>
                <w:sz w:val="20"/>
                <w:szCs w:val="20"/>
                <w:lang w:val="fr-FR"/>
              </w:rPr>
            </w:pPr>
            <w:r w:rsidRPr="00D51E7F">
              <w:rPr>
                <w:color w:val="000000"/>
                <w:sz w:val="20"/>
                <w:szCs w:val="20"/>
                <w:lang w:val="fr-FR"/>
              </w:rPr>
              <w:t>17. Arriér</w:t>
            </w:r>
            <w:r>
              <w:rPr>
                <w:color w:val="000000"/>
                <w:sz w:val="20"/>
                <w:szCs w:val="20"/>
                <w:lang w:val="fr-FR"/>
              </w:rPr>
              <w:t>és de paiement interne des GPC</w:t>
            </w:r>
            <w:r>
              <w:rPr>
                <w:color w:val="000000"/>
                <w:sz w:val="20"/>
                <w:szCs w:val="20"/>
                <w:lang w:val="fr-FR"/>
              </w:rPr>
              <w:br/>
              <w:t xml:space="preserve"> (M </w:t>
            </w:r>
            <w:r w:rsidR="00AA10A1">
              <w:rPr>
                <w:color w:val="000000"/>
                <w:sz w:val="20"/>
                <w:szCs w:val="20"/>
                <w:lang w:val="fr-FR"/>
              </w:rPr>
              <w:t xml:space="preserve">de </w:t>
            </w:r>
            <w:r>
              <w:rPr>
                <w:color w:val="000000"/>
                <w:sz w:val="20"/>
                <w:szCs w:val="20"/>
                <w:lang w:val="fr-FR"/>
              </w:rPr>
              <w:t>F</w:t>
            </w:r>
            <w:r w:rsidRPr="00D51E7F">
              <w:rPr>
                <w:color w:val="000000"/>
                <w:sz w:val="20"/>
                <w:szCs w:val="20"/>
                <w:lang w:val="fr-FR"/>
              </w:rPr>
              <w:t>CFA)</w:t>
            </w:r>
          </w:p>
        </w:tc>
        <w:tc>
          <w:tcPr>
            <w:tcW w:w="720"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72"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83"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83"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83"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72"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72"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72"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72" w:type="dxa"/>
            <w:tcBorders>
              <w:top w:val="dotted" w:sz="4" w:space="0" w:color="auto"/>
              <w:left w:val="dotted" w:sz="4" w:space="0" w:color="auto"/>
              <w:bottom w:val="single" w:sz="4" w:space="0" w:color="auto"/>
              <w:right w:val="dotted" w:sz="4" w:space="0" w:color="auto"/>
            </w:tcBorders>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72"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72"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lang w:val="fr-FR"/>
              </w:rPr>
            </w:pPr>
            <w:r w:rsidRPr="00D51E7F">
              <w:rPr>
                <w:color w:val="000000"/>
                <w:sz w:val="20"/>
                <w:szCs w:val="20"/>
                <w:lang w:val="fr-FR"/>
              </w:rPr>
              <w:t> </w:t>
            </w:r>
          </w:p>
        </w:tc>
        <w:tc>
          <w:tcPr>
            <w:tcW w:w="672"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jc w:val="right"/>
              <w:rPr>
                <w:color w:val="000000"/>
                <w:sz w:val="20"/>
                <w:szCs w:val="20"/>
              </w:rPr>
            </w:pPr>
            <w:r w:rsidRPr="00D51E7F">
              <w:rPr>
                <w:color w:val="000000"/>
                <w:sz w:val="20"/>
                <w:szCs w:val="20"/>
              </w:rPr>
              <w:t>3,5</w:t>
            </w:r>
          </w:p>
        </w:tc>
        <w:tc>
          <w:tcPr>
            <w:tcW w:w="622" w:type="dxa"/>
            <w:tcBorders>
              <w:top w:val="dotted" w:sz="4" w:space="0" w:color="auto"/>
              <w:left w:val="dotted" w:sz="4" w:space="0" w:color="auto"/>
              <w:bottom w:val="single" w:sz="4" w:space="0" w:color="auto"/>
              <w:right w:val="dotted" w:sz="4" w:space="0" w:color="auto"/>
            </w:tcBorders>
            <w:noWrap/>
            <w:vAlign w:val="bottom"/>
          </w:tcPr>
          <w:p w:rsidR="000B46D4" w:rsidRPr="00D51E7F" w:rsidRDefault="000B46D4" w:rsidP="000B46D4">
            <w:pPr>
              <w:rPr>
                <w:color w:val="000000"/>
                <w:sz w:val="20"/>
                <w:szCs w:val="20"/>
              </w:rPr>
            </w:pPr>
            <w:r w:rsidRPr="00D51E7F">
              <w:rPr>
                <w:color w:val="000000"/>
                <w:sz w:val="20"/>
                <w:szCs w:val="20"/>
              </w:rPr>
              <w:t> </w:t>
            </w:r>
          </w:p>
        </w:tc>
      </w:tr>
    </w:tbl>
    <w:p w:rsidR="000B46D4" w:rsidRPr="00D51E7F" w:rsidRDefault="000B46D4" w:rsidP="000B46D4">
      <w:pPr>
        <w:pStyle w:val="ListParagraph"/>
        <w:spacing w:after="0"/>
        <w:ind w:left="0"/>
        <w:rPr>
          <w:rFonts w:ascii="Times New Roman" w:hAnsi="Times New Roman" w:cs="Times New Roman"/>
          <w:sz w:val="20"/>
          <w:szCs w:val="20"/>
          <w:lang w:val="fr-FR"/>
        </w:rPr>
      </w:pPr>
      <w:r w:rsidRPr="00D51E7F">
        <w:rPr>
          <w:rFonts w:ascii="Times New Roman" w:hAnsi="Times New Roman" w:cs="Times New Roman"/>
          <w:i/>
          <w:sz w:val="20"/>
          <w:szCs w:val="20"/>
          <w:lang w:val="fr-FR"/>
        </w:rPr>
        <w:t>Source :</w:t>
      </w:r>
      <w:r>
        <w:rPr>
          <w:rFonts w:ascii="Times New Roman" w:hAnsi="Times New Roman" w:cs="Times New Roman"/>
          <w:sz w:val="20"/>
          <w:szCs w:val="20"/>
          <w:lang w:val="fr-FR"/>
        </w:rPr>
        <w:t xml:space="preserve"> La </w:t>
      </w:r>
      <w:r w:rsidRPr="00D51E7F">
        <w:rPr>
          <w:rFonts w:ascii="Times New Roman" w:hAnsi="Times New Roman" w:cs="Times New Roman"/>
          <w:sz w:val="20"/>
          <w:szCs w:val="20"/>
          <w:lang w:val="fr-FR"/>
        </w:rPr>
        <w:t>base</w:t>
      </w:r>
      <w:r>
        <w:rPr>
          <w:rFonts w:ascii="Times New Roman" w:hAnsi="Times New Roman" w:cs="Times New Roman"/>
          <w:sz w:val="20"/>
          <w:szCs w:val="20"/>
          <w:lang w:val="fr-FR"/>
        </w:rPr>
        <w:t xml:space="preserve"> de données provie</w:t>
      </w:r>
      <w:r w:rsidRPr="00D51E7F">
        <w:rPr>
          <w:rFonts w:ascii="Times New Roman" w:hAnsi="Times New Roman" w:cs="Times New Roman"/>
          <w:sz w:val="20"/>
          <w:szCs w:val="20"/>
          <w:lang w:val="fr-FR"/>
        </w:rPr>
        <w:t>nt du</w:t>
      </w:r>
      <w:r w:rsidRPr="00D51E7F">
        <w:rPr>
          <w:rFonts w:ascii="Times New Roman" w:hAnsi="Times New Roman" w:cs="Times New Roman"/>
          <w:sz w:val="20"/>
          <w:szCs w:val="20"/>
          <w:lang w:val="fr-CA"/>
        </w:rPr>
        <w:t xml:space="preserve"> ministère de l’Économie et des Finances. </w:t>
      </w:r>
      <w:r w:rsidRPr="00D51E7F">
        <w:rPr>
          <w:rFonts w:ascii="Times New Roman" w:hAnsi="Times New Roman" w:cs="Times New Roman"/>
          <w:sz w:val="20"/>
          <w:szCs w:val="20"/>
          <w:lang w:val="fr-FR"/>
        </w:rPr>
        <w:t xml:space="preserve">La rubrique 15 </w:t>
      </w:r>
      <w:r>
        <w:rPr>
          <w:rFonts w:ascii="Times New Roman" w:hAnsi="Times New Roman" w:cs="Times New Roman"/>
          <w:sz w:val="20"/>
          <w:szCs w:val="20"/>
          <w:lang w:val="fr-FR"/>
        </w:rPr>
        <w:t>provient des rapports de l’INSD ; les rubriques 12, 13, 14 proviennent des rapports de</w:t>
      </w:r>
      <w:r w:rsidRPr="00D51E7F">
        <w:rPr>
          <w:rFonts w:ascii="Times New Roman" w:hAnsi="Times New Roman" w:cs="Times New Roman"/>
          <w:sz w:val="20"/>
          <w:szCs w:val="20"/>
          <w:lang w:val="fr-FR"/>
        </w:rPr>
        <w:t xml:space="preserve"> mission lors des visites aux sociétés cotonnières et à l’UNPC</w:t>
      </w:r>
      <w:r>
        <w:rPr>
          <w:rFonts w:ascii="Times New Roman" w:hAnsi="Times New Roman" w:cs="Times New Roman"/>
          <w:sz w:val="20"/>
          <w:szCs w:val="20"/>
          <w:lang w:val="fr-FR"/>
        </w:rPr>
        <w:t>-</w:t>
      </w:r>
      <w:r w:rsidRPr="00D51E7F">
        <w:rPr>
          <w:rFonts w:ascii="Times New Roman" w:hAnsi="Times New Roman" w:cs="Times New Roman"/>
          <w:sz w:val="20"/>
          <w:szCs w:val="20"/>
          <w:lang w:val="fr-FR"/>
        </w:rPr>
        <w:t>B.</w:t>
      </w:r>
    </w:p>
    <w:p w:rsidR="000B46D4" w:rsidRPr="00D51E7F" w:rsidRDefault="000B46D4" w:rsidP="000B46D4">
      <w:pPr>
        <w:pStyle w:val="ListParagraph"/>
        <w:spacing w:after="0"/>
        <w:ind w:left="0"/>
        <w:rPr>
          <w:rFonts w:ascii="Times New Roman" w:hAnsi="Times New Roman" w:cs="Times New Roman"/>
          <w:sz w:val="20"/>
          <w:szCs w:val="20"/>
          <w:lang w:val="fr-FR"/>
        </w:rPr>
      </w:pPr>
      <w:r w:rsidRPr="00D51E7F">
        <w:rPr>
          <w:rFonts w:ascii="Times New Roman" w:hAnsi="Times New Roman" w:cs="Times New Roman"/>
          <w:sz w:val="20"/>
          <w:szCs w:val="20"/>
          <w:lang w:val="fr-FR"/>
        </w:rPr>
        <w:t xml:space="preserve">Note : Les données </w:t>
      </w:r>
      <w:r>
        <w:rPr>
          <w:rFonts w:ascii="Times New Roman" w:hAnsi="Times New Roman" w:cs="Times New Roman"/>
          <w:sz w:val="20"/>
          <w:szCs w:val="20"/>
          <w:lang w:val="fr-FR"/>
        </w:rPr>
        <w:t>se rapportent</w:t>
      </w:r>
      <w:r w:rsidRPr="00D51E7F">
        <w:rPr>
          <w:rFonts w:ascii="Times New Roman" w:hAnsi="Times New Roman" w:cs="Times New Roman"/>
          <w:sz w:val="20"/>
          <w:szCs w:val="20"/>
          <w:lang w:val="fr-FR"/>
        </w:rPr>
        <w:t xml:space="preserve"> à la </w:t>
      </w:r>
      <w:r>
        <w:rPr>
          <w:rFonts w:ascii="Times New Roman" w:hAnsi="Times New Roman" w:cs="Times New Roman"/>
          <w:sz w:val="20"/>
          <w:szCs w:val="20"/>
          <w:lang w:val="fr-FR"/>
        </w:rPr>
        <w:t>campagne</w:t>
      </w:r>
      <w:r w:rsidRPr="00D51E7F">
        <w:rPr>
          <w:rFonts w:ascii="Times New Roman" w:hAnsi="Times New Roman" w:cs="Times New Roman"/>
          <w:sz w:val="20"/>
          <w:szCs w:val="20"/>
          <w:lang w:val="fr-FR"/>
        </w:rPr>
        <w:t xml:space="preserve"> agricole</w:t>
      </w:r>
      <w:r>
        <w:rPr>
          <w:rFonts w:ascii="Times New Roman" w:hAnsi="Times New Roman" w:cs="Times New Roman"/>
          <w:sz w:val="20"/>
          <w:szCs w:val="20"/>
          <w:lang w:val="fr-FR"/>
        </w:rPr>
        <w:t xml:space="preserve"> t/t+1. Ainsi 2001 signifie 2001-</w:t>
      </w:r>
      <w:r w:rsidRPr="00D51E7F">
        <w:rPr>
          <w:rFonts w:ascii="Times New Roman" w:hAnsi="Times New Roman" w:cs="Times New Roman"/>
          <w:sz w:val="20"/>
          <w:szCs w:val="20"/>
          <w:lang w:val="fr-FR"/>
        </w:rPr>
        <w:t>2002. M</w:t>
      </w:r>
      <w:r w:rsidR="00BD4C04">
        <w:rPr>
          <w:rFonts w:ascii="Times New Roman" w:hAnsi="Times New Roman" w:cs="Times New Roman"/>
          <w:sz w:val="20"/>
          <w:szCs w:val="20"/>
          <w:lang w:val="fr-FR"/>
        </w:rPr>
        <w:t xml:space="preserve"> = milliards </w:t>
      </w:r>
    </w:p>
    <w:p w:rsidR="000B46D4" w:rsidRPr="00D51E7F" w:rsidRDefault="000B46D4" w:rsidP="000B46D4">
      <w:pPr>
        <w:pStyle w:val="ListParagraph"/>
        <w:spacing w:after="0"/>
        <w:ind w:left="0"/>
        <w:rPr>
          <w:bCs/>
          <w:i/>
          <w:lang w:val="fr-FR"/>
        </w:rPr>
        <w:sectPr w:rsidR="000B46D4" w:rsidRPr="00D51E7F">
          <w:pgSz w:w="15840" w:h="12240" w:orient="landscape"/>
          <w:pgMar w:top="1080" w:right="1440" w:bottom="1080" w:left="1440" w:header="720" w:footer="720" w:gutter="0"/>
          <w:cols w:space="720"/>
          <w:docGrid w:linePitch="360"/>
        </w:sectPr>
      </w:pPr>
      <w:r w:rsidRPr="00D51E7F">
        <w:rPr>
          <w:rFonts w:ascii="Times New Roman" w:hAnsi="Times New Roman" w:cs="Times New Roman"/>
          <w:sz w:val="20"/>
          <w:szCs w:val="20"/>
          <w:lang w:val="fr-FR"/>
        </w:rPr>
        <w:t xml:space="preserve">*Estimation avancée par la SOFITEX </w:t>
      </w:r>
      <w:r>
        <w:rPr>
          <w:rFonts w:ascii="Times New Roman" w:hAnsi="Times New Roman" w:cs="Times New Roman"/>
          <w:sz w:val="20"/>
          <w:szCs w:val="20"/>
          <w:lang w:val="fr-FR"/>
        </w:rPr>
        <w:t>pendant</w:t>
      </w:r>
      <w:r w:rsidRPr="00D51E7F">
        <w:rPr>
          <w:rFonts w:ascii="Times New Roman" w:hAnsi="Times New Roman" w:cs="Times New Roman"/>
          <w:sz w:val="20"/>
          <w:szCs w:val="20"/>
          <w:lang w:val="fr-FR"/>
        </w:rPr>
        <w:t xml:space="preserve"> la mission</w:t>
      </w:r>
      <w:r w:rsidRPr="00D51E7F">
        <w:rPr>
          <w:lang w:val="fr-FR"/>
        </w:rPr>
        <w:t>.</w:t>
      </w:r>
    </w:p>
    <w:p w:rsidR="000B46D4" w:rsidRPr="00D51E7F" w:rsidRDefault="000B46D4" w:rsidP="000B46D4">
      <w:pPr>
        <w:rPr>
          <w:b/>
          <w:sz w:val="20"/>
          <w:szCs w:val="20"/>
          <w:lang w:val="fr-FR"/>
        </w:rPr>
      </w:pPr>
    </w:p>
    <w:p w:rsidR="000B46D4" w:rsidRPr="00D51E7F" w:rsidRDefault="000B46D4" w:rsidP="00495EC6">
      <w:pPr>
        <w:pStyle w:val="Caption"/>
      </w:pPr>
      <w:bookmarkStart w:id="25" w:name="_Toc271801546"/>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4</w:t>
      </w:r>
      <w:r w:rsidR="002970A2">
        <w:fldChar w:fldCharType="end"/>
      </w:r>
      <w:r>
        <w:t> :</w:t>
      </w:r>
      <w:r w:rsidRPr="00D51E7F">
        <w:t xml:space="preserve"> Part du coton dans les revenus d’exportation du Burkina</w:t>
      </w:r>
      <w:bookmarkEnd w:id="25"/>
    </w:p>
    <w:p w:rsidR="000B46D4" w:rsidRPr="00D51E7F" w:rsidRDefault="002970A2" w:rsidP="000B46D4">
      <w:pPr>
        <w:jc w:val="center"/>
        <w:rPr>
          <w:b/>
          <w:bCs/>
          <w:sz w:val="20"/>
          <w:szCs w:val="20"/>
        </w:rPr>
      </w:pPr>
      <w:r>
        <w:rPr>
          <w:b/>
          <w:bCs/>
          <w:sz w:val="20"/>
          <w:szCs w:val="20"/>
        </w:rPr>
      </w:r>
      <w:r>
        <w:rPr>
          <w:b/>
          <w:bCs/>
          <w:sz w:val="20"/>
          <w:szCs w:val="20"/>
        </w:rPr>
        <w:pict>
          <v:group id="_x0000_s3345" editas="canvas" style="width:6in;height:280.5pt;mso-position-horizontal-relative:char;mso-position-vertical-relative:line" coordsize="8640,5610">
            <o:lock v:ext="edit" aspectratio="t"/>
            <v:shape id="_x0000_s3344" type="#_x0000_t75" style="position:absolute;width:8640;height:5610" o:preferrelative="f">
              <v:fill o:detectmouseclick="t"/>
              <v:path o:extrusionok="t" o:connecttype="none"/>
              <o:lock v:ext="edit" text="t"/>
            </v:shape>
            <v:shape id="_x0000_s3346" type="#_x0000_t75" style="position:absolute;width:8622;height:5592">
              <v:imagedata r:id="rId19" o:title=""/>
            </v:shape>
            <v:rect id="_x0000_s3347" style="position:absolute;left:1855;top:4999;width:2000;height:161;mso-wrap-style:none" filled="f" stroked="f">
              <v:textbox style="mso-fit-shape-to-text:t" inset="0,0,0,0">
                <w:txbxContent>
                  <w:p w:rsidR="00402D57" w:rsidRDefault="00402D57">
                    <w:r>
                      <w:rPr>
                        <w:rFonts w:ascii="Arial" w:hAnsi="Arial" w:cs="Arial"/>
                        <w:b/>
                        <w:bCs/>
                        <w:color w:val="000000"/>
                        <w:sz w:val="14"/>
                        <w:szCs w:val="14"/>
                      </w:rPr>
                      <w:t>Valeur totale des exportations</w:t>
                    </w:r>
                  </w:p>
                </w:txbxContent>
              </v:textbox>
            </v:rect>
            <v:rect id="_x0000_s3348" style="position:absolute;left:4657;top:4986;width:2210;height:161;mso-wrap-style:none" filled="f" stroked="f">
              <v:textbox style="mso-fit-shape-to-text:t" inset="0,0,0,0">
                <w:txbxContent>
                  <w:p w:rsidR="00402D57" w:rsidRDefault="00402D57">
                    <w:r>
                      <w:rPr>
                        <w:rFonts w:ascii="Arial" w:hAnsi="Arial" w:cs="Arial"/>
                        <w:b/>
                        <w:bCs/>
                        <w:color w:val="000000"/>
                        <w:sz w:val="14"/>
                        <w:szCs w:val="14"/>
                      </w:rPr>
                      <w:t>Valeur des exportations de coton</w:t>
                    </w:r>
                  </w:p>
                </w:txbxContent>
              </v:textbox>
            </v:rect>
            <v:rect id="_x0000_s3349" style="position:absolute;left:2865;top:5308;width:2054;height:161;mso-wrap-style:none" filled="f" stroked="f">
              <v:textbox style="mso-fit-shape-to-text:t" inset="0,0,0,0">
                <w:txbxContent>
                  <w:p w:rsidR="00402D57" w:rsidRDefault="00402D57">
                    <w:r>
                      <w:rPr>
                        <w:rFonts w:ascii="Arial" w:hAnsi="Arial" w:cs="Arial"/>
                        <w:b/>
                        <w:bCs/>
                        <w:color w:val="000000"/>
                        <w:sz w:val="14"/>
                        <w:szCs w:val="14"/>
                      </w:rPr>
                      <w:t>Part des exportations de coton</w:t>
                    </w:r>
                  </w:p>
                </w:txbxContent>
              </v:textbox>
            </v:rect>
            <v:shape id="_x0000_s3350" type="#_x0000_t75" style="position:absolute;left:18;top:18;width:8622;height:5592">
              <v:imagedata r:id="rId19" o:title=""/>
            </v:shape>
            <v:rect id="_x0000_s3351" style="position:absolute;left:1855;top:4999;width:2000;height:161;mso-wrap-style:none" filled="f" stroked="f">
              <v:textbox style="mso-fit-shape-to-text:t" inset="0,0,0,0">
                <w:txbxContent>
                  <w:p w:rsidR="00402D57" w:rsidRDefault="00402D57">
                    <w:r>
                      <w:rPr>
                        <w:rFonts w:ascii="Arial" w:hAnsi="Arial" w:cs="Arial"/>
                        <w:b/>
                        <w:bCs/>
                        <w:color w:val="000000"/>
                        <w:sz w:val="14"/>
                        <w:szCs w:val="14"/>
                      </w:rPr>
                      <w:t>Valeur totale des exportations</w:t>
                    </w:r>
                  </w:p>
                </w:txbxContent>
              </v:textbox>
            </v:rect>
            <v:rect id="_x0000_s3352" style="position:absolute;left:4657;top:4986;width:2210;height:161;mso-wrap-style:none" filled="f" stroked="f">
              <v:textbox style="mso-fit-shape-to-text:t" inset="0,0,0,0">
                <w:txbxContent>
                  <w:p w:rsidR="00402D57" w:rsidRDefault="00402D57">
                    <w:r>
                      <w:rPr>
                        <w:rFonts w:ascii="Arial" w:hAnsi="Arial" w:cs="Arial"/>
                        <w:b/>
                        <w:bCs/>
                        <w:color w:val="000000"/>
                        <w:sz w:val="14"/>
                        <w:szCs w:val="14"/>
                      </w:rPr>
                      <w:t>Valeur des exportations de coton</w:t>
                    </w:r>
                  </w:p>
                </w:txbxContent>
              </v:textbox>
            </v:rect>
            <v:rect id="_x0000_s3353" style="position:absolute;left:2865;top:5308;width:2054;height:161;mso-wrap-style:none" filled="f" stroked="f">
              <v:textbox style="mso-fit-shape-to-text:t" inset="0,0,0,0">
                <w:txbxContent>
                  <w:p w:rsidR="00402D57" w:rsidRDefault="00402D57">
                    <w:r>
                      <w:rPr>
                        <w:rFonts w:ascii="Arial" w:hAnsi="Arial" w:cs="Arial"/>
                        <w:b/>
                        <w:bCs/>
                        <w:color w:val="000000"/>
                        <w:sz w:val="14"/>
                        <w:szCs w:val="14"/>
                      </w:rPr>
                      <w:t>Part des exportations de coton</w:t>
                    </w:r>
                  </w:p>
                </w:txbxContent>
              </v:textbox>
            </v:rect>
            <w10:anchorlock/>
          </v:group>
        </w:pict>
      </w:r>
    </w:p>
    <w:p w:rsidR="000B46D4" w:rsidRPr="00D51E7F" w:rsidRDefault="000B46D4" w:rsidP="000B46D4">
      <w:pPr>
        <w:ind w:firstLine="709"/>
        <w:rPr>
          <w:bCs/>
          <w:sz w:val="20"/>
          <w:szCs w:val="20"/>
          <w:lang w:val="fr-FR"/>
        </w:rPr>
      </w:pPr>
      <w:r w:rsidRPr="00D51E7F">
        <w:rPr>
          <w:bCs/>
          <w:i/>
          <w:sz w:val="20"/>
          <w:szCs w:val="20"/>
          <w:lang w:val="fr-FR"/>
        </w:rPr>
        <w:t>Source</w:t>
      </w:r>
      <w:r>
        <w:rPr>
          <w:bCs/>
          <w:i/>
          <w:sz w:val="20"/>
          <w:szCs w:val="20"/>
          <w:lang w:val="fr-FR"/>
        </w:rPr>
        <w:t> </w:t>
      </w:r>
      <w:r>
        <w:rPr>
          <w:bCs/>
          <w:sz w:val="20"/>
          <w:szCs w:val="20"/>
          <w:lang w:val="fr-FR"/>
        </w:rPr>
        <w:t>:</w:t>
      </w:r>
      <w:r w:rsidRPr="00D51E7F">
        <w:rPr>
          <w:bCs/>
          <w:sz w:val="20"/>
          <w:szCs w:val="20"/>
          <w:lang w:val="fr-FR"/>
        </w:rPr>
        <w:t xml:space="preserve"> Labaste, 2008.</w:t>
      </w:r>
    </w:p>
    <w:p w:rsidR="000B46D4" w:rsidRPr="00D51E7F" w:rsidRDefault="000B46D4" w:rsidP="000B46D4">
      <w:pPr>
        <w:rPr>
          <w:bCs/>
          <w:sz w:val="20"/>
          <w:szCs w:val="20"/>
          <w:lang w:val="fr-FR"/>
        </w:rPr>
      </w:pPr>
    </w:p>
    <w:p w:rsidR="000B46D4" w:rsidRPr="00D51E7F" w:rsidRDefault="000B46D4" w:rsidP="005004E4">
      <w:pPr>
        <w:pStyle w:val="Heading4"/>
      </w:pPr>
    </w:p>
    <w:p w:rsidR="000B46D4" w:rsidRPr="00D51E7F" w:rsidRDefault="000B46D4" w:rsidP="005004E4">
      <w:pPr>
        <w:pStyle w:val="Heading4"/>
        <w:rPr>
          <w:color w:val="FF6600"/>
        </w:rPr>
      </w:pPr>
      <w:r w:rsidRPr="00307CDE">
        <w:t>Indicateurs de résultats pour le secteur</w:t>
      </w:r>
    </w:p>
    <w:p w:rsidR="000B46D4" w:rsidRPr="00D51E7F" w:rsidRDefault="00F66AB7" w:rsidP="000B46D4">
      <w:pPr>
        <w:pStyle w:val="MainParawithChapter"/>
        <w:ind w:left="0" w:firstLine="0"/>
        <w:rPr>
          <w:lang w:val="fr-FR"/>
        </w:rPr>
      </w:pPr>
      <w:r>
        <w:rPr>
          <w:b/>
          <w:lang w:val="fr-FR"/>
        </w:rPr>
        <w:t xml:space="preserve">Une croissance extensive : </w:t>
      </w:r>
      <w:r w:rsidR="000B46D4" w:rsidRPr="00D51E7F">
        <w:rPr>
          <w:b/>
          <w:lang w:val="fr-FR"/>
        </w:rPr>
        <w:t>La production de coton graine au Burkina Faso a connu une tendance à la hausse depuis le milieu des années 1980</w:t>
      </w:r>
      <w:r w:rsidR="000B46D4" w:rsidRPr="00D51E7F">
        <w:rPr>
          <w:lang w:val="fr-FR"/>
        </w:rPr>
        <w:t xml:space="preserve"> (</w:t>
      </w:r>
      <w:r w:rsidR="000B46D4">
        <w:rPr>
          <w:lang w:val="fr-FR"/>
        </w:rPr>
        <w:t>Cf. Graphique</w:t>
      </w:r>
      <w:r w:rsidR="000B46D4" w:rsidRPr="00D51E7F">
        <w:rPr>
          <w:lang w:val="fr-FR"/>
        </w:rPr>
        <w:t xml:space="preserve"> 2-5). En 1985, le Burkina a </w:t>
      </w:r>
      <w:r w:rsidR="000B46D4">
        <w:rPr>
          <w:lang w:val="fr-FR"/>
        </w:rPr>
        <w:t xml:space="preserve">produit 116 000 tonnes de coton </w:t>
      </w:r>
      <w:r w:rsidR="000B46D4" w:rsidRPr="00D51E7F">
        <w:rPr>
          <w:lang w:val="fr-FR"/>
        </w:rPr>
        <w:t>graine. En 1986, la produ</w:t>
      </w:r>
      <w:r w:rsidR="000B46D4">
        <w:rPr>
          <w:lang w:val="fr-FR"/>
        </w:rPr>
        <w:t>ction était de 169 000 tonnes (T</w:t>
      </w:r>
      <w:r w:rsidR="000B46D4" w:rsidRPr="00D51E7F">
        <w:rPr>
          <w:lang w:val="fr-FR"/>
        </w:rPr>
        <w:t xml:space="preserve">ableau </w:t>
      </w:r>
      <w:r w:rsidR="000B46D4">
        <w:rPr>
          <w:lang w:val="fr-FR"/>
        </w:rPr>
        <w:t>2-7</w:t>
      </w:r>
      <w:r w:rsidR="000B46D4" w:rsidRPr="00D51E7F">
        <w:rPr>
          <w:lang w:val="fr-FR"/>
        </w:rPr>
        <w:t xml:space="preserve">). </w:t>
      </w:r>
      <w:r w:rsidR="000B46D4">
        <w:rPr>
          <w:lang w:val="fr-FR"/>
        </w:rPr>
        <w:t>Sur les 9</w:t>
      </w:r>
      <w:r w:rsidR="000B46D4" w:rsidRPr="00D51E7F">
        <w:rPr>
          <w:lang w:val="fr-FR"/>
        </w:rPr>
        <w:t xml:space="preserve"> années suivantes (1987-1996) </w:t>
      </w:r>
      <w:r w:rsidR="000B46D4">
        <w:rPr>
          <w:lang w:val="fr-FR"/>
        </w:rPr>
        <w:t>la production a quasiment stagné à</w:t>
      </w:r>
      <w:r w:rsidR="000B46D4" w:rsidRPr="00D51E7F">
        <w:rPr>
          <w:lang w:val="fr-FR"/>
        </w:rPr>
        <w:t xml:space="preserve"> environ 160 000 tonnes par an. La production a </w:t>
      </w:r>
      <w:r w:rsidR="000B46D4">
        <w:rPr>
          <w:lang w:val="fr-FR"/>
        </w:rPr>
        <w:t>repris</w:t>
      </w:r>
      <w:r w:rsidR="000B46D4" w:rsidRPr="00D51E7F">
        <w:rPr>
          <w:lang w:val="fr-FR"/>
        </w:rPr>
        <w:t xml:space="preserve"> d'une manière </w:t>
      </w:r>
      <w:r w:rsidR="000B46D4">
        <w:rPr>
          <w:lang w:val="fr-FR"/>
        </w:rPr>
        <w:t>sans précédent à partir de 2001-</w:t>
      </w:r>
      <w:r w:rsidR="000B46D4" w:rsidRPr="00D51E7F">
        <w:rPr>
          <w:lang w:val="fr-FR"/>
        </w:rPr>
        <w:t xml:space="preserve">2002, </w:t>
      </w:r>
      <w:r w:rsidR="000B46D4">
        <w:rPr>
          <w:lang w:val="fr-FR"/>
        </w:rPr>
        <w:t xml:space="preserve">atteignant </w:t>
      </w:r>
      <w:r w:rsidR="000B46D4" w:rsidRPr="00D51E7F">
        <w:rPr>
          <w:lang w:val="fr-FR"/>
        </w:rPr>
        <w:t>jusqu’à 395 000 tonnes. Les surfaces cultivées ont atteint 360 000 ha. Celles-ci se trouvent principalement dans</w:t>
      </w:r>
      <w:r w:rsidR="000B46D4">
        <w:rPr>
          <w:lang w:val="fr-FR"/>
        </w:rPr>
        <w:t xml:space="preserve"> le sud-ouest du pays, qui est la </w:t>
      </w:r>
      <w:r w:rsidR="000B46D4" w:rsidRPr="00D51E7F">
        <w:rPr>
          <w:lang w:val="fr-FR"/>
        </w:rPr>
        <w:t xml:space="preserve">partie </w:t>
      </w:r>
      <w:r w:rsidR="000B46D4">
        <w:rPr>
          <w:lang w:val="fr-FR"/>
        </w:rPr>
        <w:t xml:space="preserve">la plus importante du </w:t>
      </w:r>
      <w:r w:rsidR="000B46D4" w:rsidRPr="00D51E7F">
        <w:rPr>
          <w:lang w:val="fr-FR"/>
        </w:rPr>
        <w:t>bassin cotonnier d'Afrique occidentale, que le Burkina partage ave</w:t>
      </w:r>
      <w:r w:rsidR="000B46D4">
        <w:rPr>
          <w:lang w:val="fr-FR"/>
        </w:rPr>
        <w:t>c le Mali et la Côte d’Ivoire (C</w:t>
      </w:r>
      <w:r w:rsidR="000B46D4" w:rsidRPr="00D51E7F">
        <w:rPr>
          <w:lang w:val="fr-FR"/>
        </w:rPr>
        <w:t>arte 2-1). En 2005-2006, la pr</w:t>
      </w:r>
      <w:r w:rsidR="000B46D4">
        <w:rPr>
          <w:lang w:val="fr-FR"/>
        </w:rPr>
        <w:t>oduction d</w:t>
      </w:r>
      <w:r w:rsidR="000B46D4" w:rsidRPr="00D51E7F">
        <w:rPr>
          <w:lang w:val="fr-FR"/>
        </w:rPr>
        <w:t>u Burkina a atteint son niveau</w:t>
      </w:r>
      <w:r w:rsidR="000B46D4" w:rsidRPr="00925D94">
        <w:rPr>
          <w:lang w:val="fr-FR"/>
        </w:rPr>
        <w:t xml:space="preserve"> </w:t>
      </w:r>
      <w:r w:rsidR="000B46D4">
        <w:rPr>
          <w:lang w:val="fr-FR"/>
        </w:rPr>
        <w:t xml:space="preserve">le </w:t>
      </w:r>
      <w:r w:rsidR="000B46D4" w:rsidRPr="00D51E7F">
        <w:rPr>
          <w:lang w:val="fr-FR"/>
        </w:rPr>
        <w:t>plus haut, soit 751 000 tonnes. La superficie cultivée a</w:t>
      </w:r>
      <w:r w:rsidR="000B46D4">
        <w:rPr>
          <w:lang w:val="fr-FR"/>
        </w:rPr>
        <w:t>,</w:t>
      </w:r>
      <w:r w:rsidR="000B46D4" w:rsidRPr="00D51E7F">
        <w:rPr>
          <w:lang w:val="fr-FR"/>
        </w:rPr>
        <w:t xml:space="preserve"> cette année là</w:t>
      </w:r>
      <w:r w:rsidR="000B46D4">
        <w:rPr>
          <w:lang w:val="fr-FR"/>
        </w:rPr>
        <w:t>,</w:t>
      </w:r>
      <w:r w:rsidR="000B46D4" w:rsidRPr="00D51E7F">
        <w:rPr>
          <w:lang w:val="fr-FR"/>
        </w:rPr>
        <w:t xml:space="preserve"> également atteint son niveau </w:t>
      </w:r>
      <w:r w:rsidR="000B46D4">
        <w:rPr>
          <w:lang w:val="fr-FR"/>
        </w:rPr>
        <w:t>le plus élevé</w:t>
      </w:r>
      <w:r w:rsidR="000B46D4" w:rsidRPr="00D51E7F">
        <w:rPr>
          <w:lang w:val="fr-FR"/>
        </w:rPr>
        <w:t xml:space="preserve">, soit 654 000 ha. </w:t>
      </w:r>
    </w:p>
    <w:p w:rsidR="000B46D4" w:rsidRPr="00D51E7F" w:rsidRDefault="000B46D4" w:rsidP="000B46D4">
      <w:pPr>
        <w:pStyle w:val="MainParawithChapter"/>
        <w:ind w:left="0" w:firstLine="0"/>
        <w:rPr>
          <w:lang w:val="fr-FR"/>
        </w:rPr>
      </w:pPr>
      <w:r w:rsidRPr="00D51E7F">
        <w:rPr>
          <w:b/>
          <w:lang w:val="fr-FR"/>
        </w:rPr>
        <w:t>Pendant la période allant de 1985 à 2007, la production agricole a augmenté à un taux</w:t>
      </w:r>
      <w:r>
        <w:rPr>
          <w:b/>
          <w:lang w:val="fr-FR"/>
        </w:rPr>
        <w:t xml:space="preserve"> annuel moyen de 7,5 </w:t>
      </w:r>
      <w:r w:rsidRPr="00D51E7F">
        <w:rPr>
          <w:b/>
          <w:lang w:val="fr-FR"/>
        </w:rPr>
        <w:t>%.</w:t>
      </w:r>
      <w:r>
        <w:rPr>
          <w:lang w:val="fr-FR"/>
        </w:rPr>
        <w:t xml:space="preserve"> </w:t>
      </w:r>
      <w:r w:rsidRPr="00D51E7F">
        <w:rPr>
          <w:lang w:val="fr-FR"/>
        </w:rPr>
        <w:t xml:space="preserve">La décomposition de cette période </w:t>
      </w:r>
      <w:r>
        <w:rPr>
          <w:lang w:val="fr-FR"/>
        </w:rPr>
        <w:t>en deux sous-</w:t>
      </w:r>
      <w:r w:rsidRPr="00D51E7F">
        <w:rPr>
          <w:lang w:val="fr-FR"/>
        </w:rPr>
        <w:t>périodes (1985-1</w:t>
      </w:r>
      <w:r>
        <w:rPr>
          <w:lang w:val="fr-FR"/>
        </w:rPr>
        <w:t>994 et 1995-2007) montre que la progression a été irrégulière. Dans la sous-</w:t>
      </w:r>
      <w:r w:rsidRPr="00D51E7F">
        <w:rPr>
          <w:lang w:val="fr-FR"/>
        </w:rPr>
        <w:t>période de 1985-1994, la production de coton graine a connu une quasi-stagnation avec un taux de</w:t>
      </w:r>
      <w:r>
        <w:rPr>
          <w:lang w:val="fr-FR"/>
        </w:rPr>
        <w:t xml:space="preserve"> croissance annuel moyen de 0,4 % (T</w:t>
      </w:r>
      <w:r w:rsidRPr="00D51E7F">
        <w:rPr>
          <w:lang w:val="fr-FR"/>
        </w:rPr>
        <w:t xml:space="preserve">ableau 2-6). </w:t>
      </w:r>
      <w:r>
        <w:rPr>
          <w:lang w:val="fr-FR"/>
        </w:rPr>
        <w:t>En revanche</w:t>
      </w:r>
      <w:r w:rsidRPr="00D51E7F">
        <w:rPr>
          <w:lang w:val="fr-FR"/>
        </w:rPr>
        <w:t>, la croissance a été beaucoup plus forte au cours de la</w:t>
      </w:r>
      <w:r>
        <w:rPr>
          <w:lang w:val="fr-FR"/>
        </w:rPr>
        <w:t xml:space="preserve"> dernière décennie - près de 10 </w:t>
      </w:r>
      <w:r w:rsidRPr="00D51E7F">
        <w:rPr>
          <w:lang w:val="fr-FR"/>
        </w:rPr>
        <w:t>% par an. Cette forte poussée a fait du Burkina Faso le plus grand producteur de coton d’Afriq</w:t>
      </w:r>
      <w:r>
        <w:rPr>
          <w:lang w:val="fr-FR"/>
        </w:rPr>
        <w:t xml:space="preserve">ue subsaharienne en 2005-2006. </w:t>
      </w:r>
    </w:p>
    <w:p w:rsidR="000B46D4" w:rsidRPr="00D51E7F" w:rsidRDefault="000B46D4" w:rsidP="000B46D4">
      <w:pPr>
        <w:pStyle w:val="MainParawithChapter"/>
        <w:ind w:left="0" w:firstLine="0"/>
        <w:rPr>
          <w:lang w:val="fr-FR"/>
        </w:rPr>
      </w:pPr>
      <w:r w:rsidRPr="00450753">
        <w:rPr>
          <w:b/>
          <w:lang w:val="fr-FR"/>
        </w:rPr>
        <w:t>En décomposant les quantités récoltées par rendement et par</w:t>
      </w:r>
      <w:r w:rsidRPr="00D51E7F">
        <w:rPr>
          <w:b/>
          <w:lang w:val="fr-FR"/>
        </w:rPr>
        <w:t xml:space="preserve"> surface, il semble évident que la </w:t>
      </w:r>
      <w:r>
        <w:rPr>
          <w:b/>
          <w:lang w:val="fr-FR"/>
        </w:rPr>
        <w:t xml:space="preserve">majeure partie de la croissance de production constatée de coton </w:t>
      </w:r>
      <w:r w:rsidRPr="00D51E7F">
        <w:rPr>
          <w:b/>
          <w:lang w:val="fr-FR"/>
        </w:rPr>
        <w:t>graine est due à l'</w:t>
      </w:r>
      <w:r>
        <w:rPr>
          <w:b/>
          <w:lang w:val="fr-FR"/>
        </w:rPr>
        <w:t>accroissement</w:t>
      </w:r>
      <w:r w:rsidRPr="00D51E7F">
        <w:rPr>
          <w:b/>
          <w:lang w:val="fr-FR"/>
        </w:rPr>
        <w:t xml:space="preserve"> des surfaces</w:t>
      </w:r>
      <w:r>
        <w:rPr>
          <w:b/>
          <w:lang w:val="fr-FR"/>
        </w:rPr>
        <w:t xml:space="preserve"> cultivées</w:t>
      </w:r>
      <w:r w:rsidRPr="00D51E7F">
        <w:rPr>
          <w:b/>
          <w:lang w:val="fr-FR"/>
        </w:rPr>
        <w:t>.</w:t>
      </w:r>
      <w:r w:rsidRPr="00D51E7F">
        <w:rPr>
          <w:lang w:val="fr-FR"/>
        </w:rPr>
        <w:t xml:space="preserve"> La superficie totale cultivée a connu une croissance très rapide. De 1985 à 1993, la moyenne était de 130 000 ha/an. De 2003 à 2006, la moyenne était de plus de 570 000 ha/an. Suite à une augmentation du prix de l'engrais, cette moyenne a chuté jusqu'à 393 000 ha en 2007. Cette ex</w:t>
      </w:r>
      <w:r>
        <w:rPr>
          <w:lang w:val="fr-FR"/>
        </w:rPr>
        <w:t>t</w:t>
      </w:r>
      <w:r w:rsidRPr="00D51E7F">
        <w:rPr>
          <w:lang w:val="fr-FR"/>
        </w:rPr>
        <w:t>e</w:t>
      </w:r>
      <w:r>
        <w:rPr>
          <w:lang w:val="fr-FR"/>
        </w:rPr>
        <w:t>nsion de</w:t>
      </w:r>
      <w:r w:rsidRPr="00D51E7F">
        <w:rPr>
          <w:lang w:val="fr-FR"/>
        </w:rPr>
        <w:t xml:space="preserve"> la superficie équivaut à</w:t>
      </w:r>
      <w:r>
        <w:rPr>
          <w:lang w:val="fr-FR"/>
        </w:rPr>
        <w:t xml:space="preserve"> une croissance annuelle de 7,3 %, ce qui représente 97 </w:t>
      </w:r>
      <w:r w:rsidRPr="00D51E7F">
        <w:rPr>
          <w:lang w:val="fr-FR"/>
        </w:rPr>
        <w:t xml:space="preserve">% de la croissance de la production </w:t>
      </w:r>
      <w:r>
        <w:rPr>
          <w:lang w:val="fr-FR"/>
        </w:rPr>
        <w:t>de 1985 à 2007. Pendant la sous-</w:t>
      </w:r>
      <w:r w:rsidRPr="00D51E7F">
        <w:rPr>
          <w:lang w:val="fr-FR"/>
        </w:rPr>
        <w:t>période la plus récente – 1995-2007 – la superficie tota</w:t>
      </w:r>
      <w:r>
        <w:rPr>
          <w:lang w:val="fr-FR"/>
        </w:rPr>
        <w:t>le a augmenté en moyenne de 9,7 </w:t>
      </w:r>
      <w:r w:rsidRPr="00D51E7F">
        <w:rPr>
          <w:lang w:val="fr-FR"/>
        </w:rPr>
        <w:t>% par</w:t>
      </w:r>
      <w:r>
        <w:rPr>
          <w:lang w:val="fr-FR"/>
        </w:rPr>
        <w:t xml:space="preserve"> an, représentant 98 </w:t>
      </w:r>
      <w:r w:rsidRPr="00D51E7F">
        <w:rPr>
          <w:lang w:val="fr-FR"/>
        </w:rPr>
        <w:t xml:space="preserve">% de la croissance de la production. Ainsi, l'extensification plutôt que l'intensification caractérise le modèle de croissance du coton au Burkina Faso. Comme le montrent les données de rendement à long terme, la productivité des terres a connu une évolution très stable au cours des 20 </w:t>
      </w:r>
      <w:r>
        <w:rPr>
          <w:lang w:val="fr-FR"/>
        </w:rPr>
        <w:t xml:space="preserve">dernières </w:t>
      </w:r>
      <w:r w:rsidRPr="00D51E7F">
        <w:rPr>
          <w:lang w:val="fr-FR"/>
        </w:rPr>
        <w:t>années depuis le milieu des années 1980 (</w:t>
      </w:r>
      <w:r>
        <w:rPr>
          <w:lang w:val="fr-FR"/>
        </w:rPr>
        <w:t>Graphique</w:t>
      </w:r>
      <w:r w:rsidRPr="00D51E7F">
        <w:rPr>
          <w:lang w:val="fr-FR"/>
        </w:rPr>
        <w:t xml:space="preserve"> 2-5).</w:t>
      </w:r>
    </w:p>
    <w:p w:rsidR="000B46D4" w:rsidRPr="00D51E7F" w:rsidRDefault="000B46D4" w:rsidP="00495EC6">
      <w:pPr>
        <w:pStyle w:val="Caption"/>
      </w:pPr>
      <w:bookmarkStart w:id="26" w:name="_Toc246777739"/>
      <w:bookmarkStart w:id="27" w:name="_Toc271801547"/>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5</w:t>
      </w:r>
      <w:r w:rsidR="002970A2">
        <w:fldChar w:fldCharType="end"/>
      </w:r>
      <w:r>
        <w:t xml:space="preserve"> : Production de coton </w:t>
      </w:r>
      <w:r w:rsidRPr="00D51E7F">
        <w:t>graine, 1985-2007</w:t>
      </w:r>
      <w:bookmarkEnd w:id="26"/>
      <w:bookmarkEnd w:id="27"/>
    </w:p>
    <w:p w:rsidR="000B46D4" w:rsidRPr="00D51E7F" w:rsidRDefault="002970A2" w:rsidP="000B46D4">
      <w:pPr>
        <w:pStyle w:val="MainParawithChapter"/>
        <w:numPr>
          <w:ilvl w:val="0"/>
          <w:numId w:val="0"/>
        </w:numPr>
        <w:jc w:val="center"/>
      </w:pPr>
      <w:r>
        <w:rPr>
          <w:noProof/>
        </w:rPr>
        <w:pict>
          <v:rect id="_x0000_s1409" style="position:absolute;left:0;text-align:left;margin-left:-258pt;margin-top:-279.05pt;width:10in;height:0;z-index:251655168;mso-wrap-style:none;v-text-anchor:middle" filled="f" fillcolor="#bbe0e3" stroked="f">
            <v:textbox style="mso-fit-shape-to-text:t"/>
          </v:rect>
        </w:pict>
      </w:r>
      <w:fldSimple w:instr=" USERPROPERTY  \* MERGEFORMAT " w:fldLock="1">
        <w:r>
          <w:pict>
            <v:group id="_x0000_s1419" style="position:absolute;margin-left:0;margin-top:0;width:4in;height:212.25pt;z-index:251651072;mso-position-horizontal-relative:char;mso-position-vertical-relative:line" coordorigin="2535,5775" coordsize="4431,3286">
              <o:lock v:ext="edit" aspectratio="t"/>
              <v:shape id="_x0000_s1418" type="#_x0000_t75" style="position:absolute;left:2535;top:5775;width:4431;height:3286" o:preferrelative="f">
                <v:fill o:detectmouseclick="t"/>
                <v:path o:extrusionok="t" o:connecttype="none"/>
                <o:lock v:ext="edit" text="t"/>
              </v:shape>
              <v:shape id="_x0000_s1410" type="#_x0000_t75" style="position:absolute;left:2535;top:5775;width:4431;height:3286">
                <v:imagedata r:id="rId20" o:title=""/>
              </v:shape>
              <v:shapetype id="_x0000_t202" coordsize="21600,21600" o:spt="202" path="m,l,21600r21600,l21600,xe">
                <v:stroke joinstyle="miter"/>
                <v:path gradientshapeok="t" o:connecttype="rect"/>
              </v:shapetype>
              <v:shape id="_x0000_s1411" type="#_x0000_t202" style="position:absolute;left:2950;top:5961;width:3601;height:325" stroked="f">
                <v:textbox style="mso-next-textbox:#_x0000_s1411;mso-fit-shape-to-text:t">
                  <w:txbxContent>
                    <w:p w:rsidR="00402D57" w:rsidRPr="00A92625" w:rsidRDefault="00402D57">
                      <w:pPr>
                        <w:autoSpaceDE w:val="0"/>
                        <w:autoSpaceDN w:val="0"/>
                        <w:adjustRightInd w:val="0"/>
                        <w:jc w:val="center"/>
                        <w:rPr>
                          <w:rFonts w:ascii="Arial" w:cs="Arial"/>
                          <w:color w:val="000000"/>
                          <w:lang w:val="fr-FR"/>
                        </w:rPr>
                      </w:pPr>
                      <w:r>
                        <w:rPr>
                          <w:rFonts w:ascii="Arial" w:cs="Arial"/>
                          <w:color w:val="000000"/>
                          <w:lang w:val="fr-FR"/>
                        </w:rPr>
                        <w:t xml:space="preserve">Production de coton </w:t>
                      </w:r>
                      <w:r w:rsidRPr="00A92625">
                        <w:rPr>
                          <w:rFonts w:ascii="Arial" w:cs="Arial"/>
                          <w:color w:val="000000"/>
                          <w:lang w:val="fr-FR"/>
                        </w:rPr>
                        <w:t xml:space="preserve">graine (1000 </w:t>
                      </w:r>
                      <w:r>
                        <w:rPr>
                          <w:rFonts w:ascii="Arial" w:cs="Arial"/>
                          <w:color w:val="000000"/>
                          <w:lang w:val="fr-FR"/>
                        </w:rPr>
                        <w:t>t</w:t>
                      </w:r>
                      <w:r w:rsidRPr="00A92625">
                        <w:rPr>
                          <w:rFonts w:ascii="Arial" w:cs="Arial"/>
                          <w:color w:val="000000"/>
                          <w:lang w:val="fr-FR"/>
                        </w:rPr>
                        <w:t xml:space="preserve">) </w:t>
                      </w:r>
                    </w:p>
                  </w:txbxContent>
                </v:textbox>
              </v:shape>
              <v:rect id="_x0000_s1412" style="position:absolute;left:3643;top:8376;width:2031;height:279;mso-wrap-style:none;v-text-anchor:middle" stroked="f"/>
              <v:rect id="_x0000_s1413" style="position:absolute;left:3643;top:8655;width:2492;height:185;mso-wrap-style:none;v-text-anchor:middle" stroked="f"/>
              <v:rect id="_x0000_s1414" style="position:absolute;left:3643;top:8840;width:2458;height:45;mso-wrap-style:none;v-text-anchor:middle" stroked="f" strokeweight="1pt"/>
              <v:shape id="_x0000_s1415" type="#_x0000_t202" style="position:absolute;left:3643;top:8395;width:2492;height:143" stroked="f">
                <v:textbox style="mso-next-textbox:#_x0000_s1415;mso-fit-shape-to-text:t" inset="0,0,,0">
                  <w:txbxContent>
                    <w:p w:rsidR="00402D57" w:rsidRPr="00A92625" w:rsidRDefault="00402D57">
                      <w:pPr>
                        <w:autoSpaceDE w:val="0"/>
                        <w:autoSpaceDN w:val="0"/>
                        <w:adjustRightInd w:val="0"/>
                        <w:rPr>
                          <w:rFonts w:ascii="Arial" w:cs="Arial"/>
                          <w:color w:val="000000"/>
                          <w:sz w:val="16"/>
                          <w:szCs w:val="16"/>
                          <w:lang w:val="fr-FR"/>
                        </w:rPr>
                      </w:pPr>
                      <w:r>
                        <w:rPr>
                          <w:rFonts w:ascii="Arial" w:cs="Arial"/>
                          <w:color w:val="000000"/>
                          <w:sz w:val="16"/>
                          <w:szCs w:val="16"/>
                          <w:lang w:val="fr-FR"/>
                        </w:rPr>
                        <w:t>Production de coton graine (1000 t)</w:t>
                      </w:r>
                    </w:p>
                  </w:txbxContent>
                </v:textbox>
              </v:shape>
              <v:shape id="_x0000_s1416" type="#_x0000_t202" style="position:absolute;left:3643;top:8674;width:2585;height:166" filled="f" stroked="f">
                <v:textbox style="mso-next-textbox:#_x0000_s1416" inset="0,0,0,0">
                  <w:txbxContent>
                    <w:p w:rsidR="00402D57" w:rsidRPr="00A92625" w:rsidRDefault="00402D57">
                      <w:pPr>
                        <w:autoSpaceDE w:val="0"/>
                        <w:autoSpaceDN w:val="0"/>
                        <w:adjustRightInd w:val="0"/>
                        <w:rPr>
                          <w:rFonts w:ascii="Arial" w:cs="Arial"/>
                          <w:color w:val="000000"/>
                          <w:sz w:val="16"/>
                          <w:szCs w:val="16"/>
                          <w:lang w:val="fr-FR"/>
                        </w:rPr>
                      </w:pPr>
                      <w:r>
                        <w:rPr>
                          <w:rFonts w:ascii="Arial" w:cs="Arial"/>
                          <w:color w:val="000000"/>
                          <w:sz w:val="16"/>
                          <w:szCs w:val="16"/>
                          <w:lang w:val="fr-FR"/>
                        </w:rPr>
                        <w:t>Lin</w:t>
                      </w:r>
                      <w:r>
                        <w:rPr>
                          <w:rFonts w:ascii="Arial"/>
                          <w:color w:val="000000"/>
                          <w:sz w:val="16"/>
                          <w:szCs w:val="16"/>
                          <w:lang w:val="fr-FR"/>
                        </w:rPr>
                        <w:t>é</w:t>
                      </w:r>
                      <w:r>
                        <w:rPr>
                          <w:rFonts w:ascii="Arial" w:cs="Arial"/>
                          <w:color w:val="000000"/>
                          <w:sz w:val="16"/>
                          <w:szCs w:val="16"/>
                          <w:lang w:val="fr-FR"/>
                        </w:rPr>
                        <w:t>aire (Production de coton graine (</w:t>
                      </w:r>
                      <w:r>
                        <w:rPr>
                          <w:rFonts w:ascii="Arial" w:cs="Arial"/>
                          <w:color w:val="000000"/>
                          <w:sz w:val="14"/>
                          <w:szCs w:val="14"/>
                          <w:lang w:val="fr-FR"/>
                        </w:rPr>
                        <w:t>1000</w:t>
                      </w:r>
                      <w:r>
                        <w:rPr>
                          <w:rFonts w:ascii="Arial" w:cs="Arial"/>
                          <w:color w:val="000000"/>
                          <w:sz w:val="16"/>
                          <w:szCs w:val="16"/>
                          <w:lang w:val="fr-FR"/>
                        </w:rPr>
                        <w:t xml:space="preserve"> </w:t>
                      </w:r>
                      <w:r>
                        <w:rPr>
                          <w:rFonts w:ascii="Arial" w:cs="Arial"/>
                          <w:color w:val="000000"/>
                          <w:sz w:val="14"/>
                          <w:szCs w:val="14"/>
                          <w:lang w:val="fr-FR"/>
                        </w:rPr>
                        <w:t>t</w:t>
                      </w:r>
                      <w:r>
                        <w:rPr>
                          <w:rFonts w:ascii="Arial" w:cs="Arial"/>
                          <w:color w:val="000000"/>
                          <w:sz w:val="16"/>
                          <w:szCs w:val="16"/>
                          <w:lang w:val="fr-FR"/>
                        </w:rPr>
                        <w:t>))</w:t>
                      </w:r>
                    </w:p>
                  </w:txbxContent>
                </v:textbox>
              </v:shape>
              <v:rect id="_x0000_s1417" style="position:absolute;left:6135;top:8747;width:56;height:134;mso-wrap-style:none;v-text-anchor:middle" stroked="f"/>
            </v:group>
          </w:pict>
        </w:r>
        <w:r>
          <w:pict>
            <v:shape id="_x0000_i1026" type="#_x0000_t75" style="width:4in;height:211.8pt">
              <v:imagedata croptop="-65520f" cropbottom="65520f"/>
            </v:shape>
          </w:pict>
        </w:r>
      </w:fldSimple>
    </w:p>
    <w:p w:rsidR="000B46D4" w:rsidRPr="00D51E7F" w:rsidRDefault="000B46D4" w:rsidP="000B46D4">
      <w:pPr>
        <w:pStyle w:val="MainParawithChapter"/>
        <w:numPr>
          <w:ilvl w:val="0"/>
          <w:numId w:val="0"/>
        </w:numPr>
        <w:rPr>
          <w:sz w:val="20"/>
          <w:szCs w:val="20"/>
          <w:lang w:val="fr-FR"/>
        </w:rPr>
      </w:pPr>
      <w:r w:rsidRPr="00D51E7F">
        <w:rPr>
          <w:sz w:val="20"/>
          <w:szCs w:val="20"/>
          <w:lang w:val="fr-FR"/>
        </w:rPr>
        <w:t xml:space="preserve">                                   </w:t>
      </w:r>
      <w:r w:rsidRPr="00D51E7F">
        <w:rPr>
          <w:i/>
          <w:sz w:val="20"/>
          <w:szCs w:val="20"/>
          <w:lang w:val="fr-FR"/>
        </w:rPr>
        <w:t xml:space="preserve"> Source</w:t>
      </w:r>
      <w:r w:rsidR="00CE1BA6">
        <w:rPr>
          <w:i/>
          <w:sz w:val="20"/>
          <w:szCs w:val="20"/>
          <w:lang w:val="fr-FR"/>
        </w:rPr>
        <w:t> </w:t>
      </w:r>
      <w:r w:rsidR="00CE1BA6">
        <w:rPr>
          <w:sz w:val="20"/>
          <w:szCs w:val="20"/>
          <w:lang w:val="fr-FR"/>
        </w:rPr>
        <w:t>:</w:t>
      </w:r>
      <w:r w:rsidRPr="00D51E7F">
        <w:rPr>
          <w:sz w:val="20"/>
          <w:szCs w:val="20"/>
          <w:lang w:val="fr-FR"/>
        </w:rPr>
        <w:t xml:space="preserve"> UNPC</w:t>
      </w:r>
      <w:r>
        <w:rPr>
          <w:sz w:val="20"/>
          <w:szCs w:val="20"/>
          <w:lang w:val="fr-FR"/>
        </w:rPr>
        <w:t>-</w:t>
      </w:r>
      <w:r w:rsidRPr="00D51E7F">
        <w:rPr>
          <w:sz w:val="20"/>
          <w:szCs w:val="20"/>
          <w:lang w:val="fr-FR"/>
        </w:rPr>
        <w:t>B</w:t>
      </w:r>
    </w:p>
    <w:p w:rsidR="000B46D4" w:rsidRPr="00D51E7F" w:rsidRDefault="000B46D4" w:rsidP="00495EC6">
      <w:pPr>
        <w:pStyle w:val="Caption"/>
      </w:pPr>
      <w:bookmarkStart w:id="28" w:name="_Toc246777765"/>
      <w:bookmarkStart w:id="29" w:name="_Toc271809686"/>
      <w:r w:rsidRPr="00D51E7F">
        <w:t xml:space="preserve">Carte 2. </w:t>
      </w:r>
      <w:r w:rsidR="002970A2">
        <w:fldChar w:fldCharType="begin"/>
      </w:r>
      <w:r>
        <w:instrText xml:space="preserve"> </w:instrText>
      </w:r>
      <w:r w:rsidR="00457500">
        <w:instrText>SEQ</w:instrText>
      </w:r>
      <w:r>
        <w:instrText xml:space="preserve"> Carte_2. \* ARABIC </w:instrText>
      </w:r>
      <w:r w:rsidR="002970A2">
        <w:fldChar w:fldCharType="separate"/>
      </w:r>
      <w:r w:rsidR="000A4DE9">
        <w:rPr>
          <w:noProof/>
        </w:rPr>
        <w:t>1</w:t>
      </w:r>
      <w:r w:rsidR="002970A2">
        <w:fldChar w:fldCharType="end"/>
      </w:r>
      <w:r>
        <w:t> :</w:t>
      </w:r>
      <w:r w:rsidRPr="00D51E7F">
        <w:t xml:space="preserve"> Les zones de production de coton au Burkina Faso</w:t>
      </w:r>
      <w:bookmarkEnd w:id="28"/>
      <w:bookmarkEnd w:id="29"/>
      <w:r w:rsidRPr="00D51E7F">
        <w:t xml:space="preserve"> </w:t>
      </w:r>
    </w:p>
    <w:p w:rsidR="000B46D4" w:rsidRPr="00D51E7F" w:rsidRDefault="00760CBE" w:rsidP="000B46D4">
      <w:pPr>
        <w:spacing w:before="40"/>
        <w:ind w:right="-34"/>
        <w:jc w:val="center"/>
      </w:pPr>
      <w:r>
        <w:rPr>
          <w:noProof/>
        </w:rPr>
        <w:drawing>
          <wp:inline distT="0" distB="0" distL="0" distR="0">
            <wp:extent cx="5486400" cy="340233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cstate="print"/>
                    <a:srcRect/>
                    <a:stretch>
                      <a:fillRect/>
                    </a:stretch>
                  </pic:blipFill>
                  <pic:spPr bwMode="auto">
                    <a:xfrm>
                      <a:off x="0" y="0"/>
                      <a:ext cx="5486400" cy="3402330"/>
                    </a:xfrm>
                    <a:prstGeom prst="rect">
                      <a:avLst/>
                    </a:prstGeom>
                    <a:noFill/>
                    <a:ln w="9525">
                      <a:noFill/>
                      <a:miter lim="800000"/>
                      <a:headEnd/>
                      <a:tailEnd/>
                    </a:ln>
                  </pic:spPr>
                </pic:pic>
              </a:graphicData>
            </a:graphic>
          </wp:inline>
        </w:drawing>
      </w:r>
    </w:p>
    <w:p w:rsidR="000B46D4" w:rsidRPr="00D51E7F" w:rsidRDefault="000B46D4" w:rsidP="000B46D4">
      <w:pPr>
        <w:spacing w:after="240"/>
        <w:ind w:firstLine="360"/>
        <w:rPr>
          <w:sz w:val="20"/>
          <w:szCs w:val="20"/>
          <w:lang w:val="fr-FR"/>
        </w:rPr>
      </w:pPr>
      <w:r w:rsidRPr="00D51E7F">
        <w:rPr>
          <w:i/>
          <w:sz w:val="20"/>
          <w:szCs w:val="20"/>
          <w:lang w:val="fr-FR"/>
        </w:rPr>
        <w:t>Source</w:t>
      </w:r>
      <w:r w:rsidR="00CE1BA6">
        <w:rPr>
          <w:i/>
          <w:sz w:val="20"/>
          <w:szCs w:val="20"/>
          <w:lang w:val="fr-FR"/>
        </w:rPr>
        <w:t> </w:t>
      </w:r>
      <w:r w:rsidR="00CE1BA6">
        <w:rPr>
          <w:sz w:val="20"/>
          <w:szCs w:val="20"/>
          <w:lang w:val="fr-FR"/>
        </w:rPr>
        <w:t>:</w:t>
      </w:r>
      <w:r w:rsidRPr="00D51E7F">
        <w:rPr>
          <w:sz w:val="20"/>
          <w:szCs w:val="20"/>
          <w:lang w:val="fr-FR"/>
        </w:rPr>
        <w:t xml:space="preserve"> CEDEAO/SWAC-OCDE, 2006.</w:t>
      </w:r>
    </w:p>
    <w:p w:rsidR="000B46D4" w:rsidRPr="00D51E7F" w:rsidRDefault="000B46D4" w:rsidP="000B46D4">
      <w:pPr>
        <w:ind w:firstLine="720"/>
        <w:rPr>
          <w:sz w:val="20"/>
          <w:szCs w:val="20"/>
          <w:lang w:val="fr-FR"/>
        </w:rPr>
      </w:pPr>
    </w:p>
    <w:p w:rsidR="000B46D4" w:rsidRDefault="000B46D4" w:rsidP="00495EC6">
      <w:pPr>
        <w:pStyle w:val="Caption"/>
      </w:pPr>
      <w:bookmarkStart w:id="30" w:name="_Toc225776906"/>
      <w:bookmarkStart w:id="31" w:name="_Toc246777707"/>
      <w:bookmarkStart w:id="32" w:name="_Toc271801503"/>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7</w:t>
      </w:r>
      <w:r w:rsidR="002970A2">
        <w:fldChar w:fldCharType="end"/>
      </w:r>
      <w:r>
        <w:t> :</w:t>
      </w:r>
      <w:r w:rsidRPr="00D51E7F">
        <w:t xml:space="preserve"> </w:t>
      </w:r>
      <w:bookmarkEnd w:id="30"/>
      <w:bookmarkEnd w:id="31"/>
      <w:r w:rsidRPr="00D51E7F">
        <w:t>Décomposition de la croissance de la p</w:t>
      </w:r>
      <w:r>
        <w:t xml:space="preserve">roduction de coton </w:t>
      </w:r>
      <w:r w:rsidRPr="00D51E7F">
        <w:t>graine en composantes superficie et rendement</w:t>
      </w:r>
      <w:bookmarkEnd w:id="32"/>
    </w:p>
    <w:p w:rsidR="00AD398F" w:rsidRPr="00AD398F" w:rsidRDefault="00AD398F" w:rsidP="00AD398F">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394"/>
        <w:gridCol w:w="1494"/>
        <w:gridCol w:w="1890"/>
        <w:gridCol w:w="1890"/>
      </w:tblGrid>
      <w:tr w:rsidR="000B46D4" w:rsidRPr="00027FD2">
        <w:trPr>
          <w:jc w:val="center"/>
        </w:trPr>
        <w:tc>
          <w:tcPr>
            <w:tcW w:w="2394" w:type="dxa"/>
            <w:tcBorders>
              <w:top w:val="single" w:sz="4" w:space="0" w:color="000000"/>
              <w:bottom w:val="double" w:sz="6" w:space="0" w:color="auto"/>
            </w:tcBorders>
          </w:tcPr>
          <w:p w:rsidR="000B46D4" w:rsidRPr="00D51E7F" w:rsidRDefault="000B46D4" w:rsidP="000B46D4">
            <w:pPr>
              <w:rPr>
                <w:sz w:val="20"/>
                <w:szCs w:val="20"/>
                <w:lang w:val="fr-FR"/>
              </w:rPr>
            </w:pPr>
          </w:p>
        </w:tc>
        <w:tc>
          <w:tcPr>
            <w:tcW w:w="1494" w:type="dxa"/>
            <w:tcBorders>
              <w:top w:val="single" w:sz="4" w:space="0" w:color="000000"/>
              <w:bottom w:val="double" w:sz="6" w:space="0" w:color="auto"/>
            </w:tcBorders>
          </w:tcPr>
          <w:p w:rsidR="000B46D4" w:rsidRPr="00D51E7F" w:rsidRDefault="000B46D4" w:rsidP="000B46D4">
            <w:pPr>
              <w:jc w:val="center"/>
              <w:rPr>
                <w:sz w:val="20"/>
                <w:szCs w:val="20"/>
                <w:lang w:val="fr-CA"/>
              </w:rPr>
            </w:pPr>
            <w:r w:rsidRPr="00D51E7F">
              <w:rPr>
                <w:sz w:val="20"/>
                <w:szCs w:val="20"/>
                <w:lang w:val="fr-CA"/>
              </w:rPr>
              <w:t>Taux moyen de croissance annuelle</w:t>
            </w:r>
          </w:p>
          <w:p w:rsidR="000B46D4" w:rsidRPr="00D51E7F" w:rsidRDefault="000B46D4" w:rsidP="000B46D4">
            <w:pPr>
              <w:jc w:val="center"/>
              <w:rPr>
                <w:sz w:val="20"/>
                <w:szCs w:val="20"/>
                <w:lang w:val="fr-CA"/>
              </w:rPr>
            </w:pPr>
            <w:r w:rsidRPr="00D51E7F">
              <w:rPr>
                <w:sz w:val="20"/>
                <w:szCs w:val="20"/>
                <w:lang w:val="fr-CA"/>
              </w:rPr>
              <w:t>1985-2007 (%)</w:t>
            </w:r>
          </w:p>
        </w:tc>
        <w:tc>
          <w:tcPr>
            <w:tcW w:w="1890" w:type="dxa"/>
            <w:tcBorders>
              <w:top w:val="single" w:sz="4" w:space="0" w:color="000000"/>
              <w:bottom w:val="double" w:sz="6" w:space="0" w:color="auto"/>
            </w:tcBorders>
          </w:tcPr>
          <w:p w:rsidR="000B46D4" w:rsidRPr="00D51E7F" w:rsidRDefault="000B46D4" w:rsidP="000B46D4">
            <w:pPr>
              <w:jc w:val="center"/>
              <w:rPr>
                <w:sz w:val="20"/>
                <w:szCs w:val="20"/>
                <w:lang w:val="fr-CA"/>
              </w:rPr>
            </w:pPr>
            <w:r w:rsidRPr="00D51E7F">
              <w:rPr>
                <w:sz w:val="20"/>
                <w:szCs w:val="20"/>
                <w:lang w:val="fr-CA"/>
              </w:rPr>
              <w:t>Taux moyen de croissance annuelle</w:t>
            </w:r>
          </w:p>
          <w:p w:rsidR="000B46D4" w:rsidRPr="00D51E7F" w:rsidRDefault="000B46D4" w:rsidP="000B46D4">
            <w:pPr>
              <w:jc w:val="center"/>
              <w:rPr>
                <w:sz w:val="20"/>
                <w:szCs w:val="20"/>
                <w:lang w:val="fr-CA"/>
              </w:rPr>
            </w:pPr>
            <w:r w:rsidRPr="00D51E7F">
              <w:rPr>
                <w:sz w:val="20"/>
                <w:szCs w:val="20"/>
                <w:lang w:val="fr-CA"/>
              </w:rPr>
              <w:t>1985-1994 (%)</w:t>
            </w:r>
          </w:p>
        </w:tc>
        <w:tc>
          <w:tcPr>
            <w:tcW w:w="1890" w:type="dxa"/>
            <w:tcBorders>
              <w:top w:val="single" w:sz="4" w:space="0" w:color="000000"/>
              <w:bottom w:val="double" w:sz="6" w:space="0" w:color="auto"/>
            </w:tcBorders>
          </w:tcPr>
          <w:p w:rsidR="000B46D4" w:rsidRPr="00D51E7F" w:rsidRDefault="000B46D4" w:rsidP="000B46D4">
            <w:pPr>
              <w:jc w:val="center"/>
              <w:rPr>
                <w:sz w:val="20"/>
                <w:szCs w:val="20"/>
                <w:lang w:val="fr-CA"/>
              </w:rPr>
            </w:pPr>
            <w:r w:rsidRPr="00D51E7F">
              <w:rPr>
                <w:sz w:val="20"/>
                <w:szCs w:val="20"/>
                <w:lang w:val="fr-CA"/>
              </w:rPr>
              <w:t>Taux moyen de croissance annuelle</w:t>
            </w:r>
          </w:p>
          <w:p w:rsidR="000B46D4" w:rsidRPr="00D51E7F" w:rsidRDefault="000B46D4" w:rsidP="000B46D4">
            <w:pPr>
              <w:jc w:val="center"/>
              <w:rPr>
                <w:sz w:val="20"/>
                <w:szCs w:val="20"/>
                <w:lang w:val="fr-CA"/>
              </w:rPr>
            </w:pPr>
            <w:r w:rsidRPr="00D51E7F">
              <w:rPr>
                <w:sz w:val="20"/>
                <w:szCs w:val="20"/>
                <w:lang w:val="fr-CA"/>
              </w:rPr>
              <w:t>1995-2007 (%)</w:t>
            </w:r>
          </w:p>
        </w:tc>
      </w:tr>
      <w:tr w:rsidR="000B46D4" w:rsidRPr="00D51E7F">
        <w:trPr>
          <w:jc w:val="center"/>
        </w:trPr>
        <w:tc>
          <w:tcPr>
            <w:tcW w:w="2394" w:type="dxa"/>
            <w:tcBorders>
              <w:top w:val="double" w:sz="6" w:space="0" w:color="auto"/>
            </w:tcBorders>
          </w:tcPr>
          <w:p w:rsidR="000B46D4" w:rsidRPr="00D51E7F" w:rsidRDefault="000B46D4" w:rsidP="000B46D4">
            <w:pPr>
              <w:rPr>
                <w:sz w:val="20"/>
                <w:szCs w:val="20"/>
                <w:lang w:val="fr-FR"/>
              </w:rPr>
            </w:pPr>
            <w:r>
              <w:rPr>
                <w:sz w:val="20"/>
                <w:szCs w:val="20"/>
                <w:lang w:val="fr-FR"/>
              </w:rPr>
              <w:t xml:space="preserve">Quantité de coton </w:t>
            </w:r>
            <w:r w:rsidRPr="00D51E7F">
              <w:rPr>
                <w:sz w:val="20"/>
                <w:szCs w:val="20"/>
                <w:lang w:val="fr-FR"/>
              </w:rPr>
              <w:t>graine</w:t>
            </w:r>
          </w:p>
        </w:tc>
        <w:tc>
          <w:tcPr>
            <w:tcW w:w="1494" w:type="dxa"/>
            <w:tcBorders>
              <w:top w:val="double" w:sz="6" w:space="0" w:color="auto"/>
            </w:tcBorders>
          </w:tcPr>
          <w:p w:rsidR="000B46D4" w:rsidRPr="00D51E7F" w:rsidRDefault="000B46D4" w:rsidP="000B46D4">
            <w:pPr>
              <w:jc w:val="center"/>
              <w:rPr>
                <w:sz w:val="20"/>
                <w:szCs w:val="20"/>
                <w:lang w:val="fr-CA"/>
              </w:rPr>
            </w:pPr>
            <w:r w:rsidRPr="00D51E7F">
              <w:rPr>
                <w:sz w:val="20"/>
                <w:szCs w:val="20"/>
                <w:lang w:val="fr-CA"/>
              </w:rPr>
              <w:t>7,5</w:t>
            </w:r>
          </w:p>
        </w:tc>
        <w:tc>
          <w:tcPr>
            <w:tcW w:w="1890" w:type="dxa"/>
            <w:tcBorders>
              <w:top w:val="double" w:sz="6" w:space="0" w:color="auto"/>
            </w:tcBorders>
          </w:tcPr>
          <w:p w:rsidR="000B46D4" w:rsidRPr="00D51E7F" w:rsidRDefault="000B46D4" w:rsidP="000B46D4">
            <w:pPr>
              <w:jc w:val="center"/>
              <w:rPr>
                <w:sz w:val="20"/>
                <w:szCs w:val="20"/>
                <w:lang w:val="fr-CA"/>
              </w:rPr>
            </w:pPr>
            <w:r w:rsidRPr="00D51E7F">
              <w:rPr>
                <w:sz w:val="20"/>
                <w:szCs w:val="20"/>
                <w:lang w:val="fr-CA"/>
              </w:rPr>
              <w:t>0,4</w:t>
            </w:r>
          </w:p>
        </w:tc>
        <w:tc>
          <w:tcPr>
            <w:tcW w:w="1890" w:type="dxa"/>
            <w:tcBorders>
              <w:top w:val="double" w:sz="6" w:space="0" w:color="auto"/>
            </w:tcBorders>
          </w:tcPr>
          <w:p w:rsidR="000B46D4" w:rsidRPr="00D51E7F" w:rsidRDefault="000B46D4" w:rsidP="000B46D4">
            <w:pPr>
              <w:jc w:val="center"/>
              <w:rPr>
                <w:sz w:val="20"/>
                <w:szCs w:val="20"/>
                <w:lang w:val="fr-CA"/>
              </w:rPr>
            </w:pPr>
            <w:r w:rsidRPr="00D51E7F">
              <w:rPr>
                <w:sz w:val="20"/>
                <w:szCs w:val="20"/>
                <w:lang w:val="fr-CA"/>
              </w:rPr>
              <w:t>9,9</w:t>
            </w:r>
          </w:p>
        </w:tc>
      </w:tr>
      <w:tr w:rsidR="000B46D4" w:rsidRPr="00D51E7F">
        <w:trPr>
          <w:jc w:val="center"/>
        </w:trPr>
        <w:tc>
          <w:tcPr>
            <w:tcW w:w="2394" w:type="dxa"/>
          </w:tcPr>
          <w:p w:rsidR="000B46D4" w:rsidRPr="00D51E7F" w:rsidRDefault="000B46D4" w:rsidP="000B46D4">
            <w:pPr>
              <w:rPr>
                <w:sz w:val="20"/>
                <w:szCs w:val="20"/>
                <w:lang w:val="fr-CA"/>
              </w:rPr>
            </w:pPr>
            <w:r w:rsidRPr="00D51E7F">
              <w:rPr>
                <w:sz w:val="20"/>
                <w:szCs w:val="20"/>
                <w:lang w:val="fr-CA"/>
              </w:rPr>
              <w:t>Superficie</w:t>
            </w:r>
          </w:p>
        </w:tc>
        <w:tc>
          <w:tcPr>
            <w:tcW w:w="1494" w:type="dxa"/>
          </w:tcPr>
          <w:p w:rsidR="000B46D4" w:rsidRPr="00D51E7F" w:rsidRDefault="000B46D4" w:rsidP="000B46D4">
            <w:pPr>
              <w:jc w:val="center"/>
              <w:rPr>
                <w:sz w:val="20"/>
                <w:szCs w:val="20"/>
                <w:lang w:val="fr-CA"/>
              </w:rPr>
            </w:pPr>
            <w:r w:rsidRPr="00D51E7F">
              <w:rPr>
                <w:sz w:val="20"/>
                <w:szCs w:val="20"/>
                <w:lang w:val="fr-CA"/>
              </w:rPr>
              <w:t>7,3</w:t>
            </w:r>
          </w:p>
        </w:tc>
        <w:tc>
          <w:tcPr>
            <w:tcW w:w="1890" w:type="dxa"/>
          </w:tcPr>
          <w:p w:rsidR="000B46D4" w:rsidRPr="00D51E7F" w:rsidRDefault="000B46D4" w:rsidP="000B46D4">
            <w:pPr>
              <w:jc w:val="center"/>
              <w:rPr>
                <w:sz w:val="20"/>
                <w:szCs w:val="20"/>
                <w:lang w:val="fr-CA"/>
              </w:rPr>
            </w:pPr>
            <w:r w:rsidRPr="00D51E7F">
              <w:rPr>
                <w:sz w:val="20"/>
                <w:szCs w:val="20"/>
                <w:lang w:val="fr-CA"/>
              </w:rPr>
              <w:t>4,7</w:t>
            </w:r>
          </w:p>
        </w:tc>
        <w:tc>
          <w:tcPr>
            <w:tcW w:w="1890" w:type="dxa"/>
          </w:tcPr>
          <w:p w:rsidR="000B46D4" w:rsidRPr="00D51E7F" w:rsidRDefault="000B46D4" w:rsidP="000B46D4">
            <w:pPr>
              <w:jc w:val="center"/>
              <w:rPr>
                <w:sz w:val="20"/>
                <w:szCs w:val="20"/>
                <w:lang w:val="fr-CA"/>
              </w:rPr>
            </w:pPr>
            <w:r w:rsidRPr="00D51E7F">
              <w:rPr>
                <w:sz w:val="20"/>
                <w:szCs w:val="20"/>
                <w:lang w:val="fr-CA"/>
              </w:rPr>
              <w:t>9,7</w:t>
            </w:r>
          </w:p>
        </w:tc>
      </w:tr>
      <w:tr w:rsidR="000B46D4" w:rsidRPr="00D51E7F">
        <w:trPr>
          <w:jc w:val="center"/>
        </w:trPr>
        <w:tc>
          <w:tcPr>
            <w:tcW w:w="2394" w:type="dxa"/>
            <w:tcBorders>
              <w:bottom w:val="single" w:sz="4" w:space="0" w:color="000000"/>
            </w:tcBorders>
          </w:tcPr>
          <w:p w:rsidR="000B46D4" w:rsidRPr="00D51E7F" w:rsidRDefault="000B46D4" w:rsidP="000B46D4">
            <w:pPr>
              <w:rPr>
                <w:sz w:val="20"/>
                <w:szCs w:val="20"/>
                <w:lang w:val="fr-CA"/>
              </w:rPr>
            </w:pPr>
            <w:r w:rsidRPr="00D51E7F">
              <w:rPr>
                <w:sz w:val="20"/>
                <w:szCs w:val="20"/>
                <w:lang w:val="fr-CA"/>
              </w:rPr>
              <w:t>Rendement/ha</w:t>
            </w:r>
          </w:p>
        </w:tc>
        <w:tc>
          <w:tcPr>
            <w:tcW w:w="1494" w:type="dxa"/>
            <w:tcBorders>
              <w:bottom w:val="single" w:sz="4" w:space="0" w:color="000000"/>
            </w:tcBorders>
          </w:tcPr>
          <w:p w:rsidR="000B46D4" w:rsidRPr="00D51E7F" w:rsidRDefault="000B46D4" w:rsidP="000B46D4">
            <w:pPr>
              <w:jc w:val="center"/>
              <w:rPr>
                <w:sz w:val="20"/>
                <w:szCs w:val="20"/>
                <w:lang w:val="fr-CA"/>
              </w:rPr>
            </w:pPr>
            <w:r w:rsidRPr="00D51E7F">
              <w:rPr>
                <w:sz w:val="20"/>
                <w:szCs w:val="20"/>
                <w:lang w:val="fr-CA"/>
              </w:rPr>
              <w:t>0,2</w:t>
            </w:r>
          </w:p>
        </w:tc>
        <w:tc>
          <w:tcPr>
            <w:tcW w:w="1890" w:type="dxa"/>
            <w:tcBorders>
              <w:bottom w:val="single" w:sz="4" w:space="0" w:color="000000"/>
            </w:tcBorders>
          </w:tcPr>
          <w:p w:rsidR="000B46D4" w:rsidRPr="00D51E7F" w:rsidRDefault="000B46D4" w:rsidP="000B46D4">
            <w:pPr>
              <w:jc w:val="center"/>
              <w:rPr>
                <w:sz w:val="20"/>
                <w:szCs w:val="20"/>
                <w:lang w:val="fr-CA"/>
              </w:rPr>
            </w:pPr>
            <w:r w:rsidRPr="00D51E7F">
              <w:rPr>
                <w:sz w:val="20"/>
                <w:szCs w:val="20"/>
                <w:lang w:val="fr-CA"/>
              </w:rPr>
              <w:t>-4,3</w:t>
            </w:r>
          </w:p>
        </w:tc>
        <w:tc>
          <w:tcPr>
            <w:tcW w:w="1890" w:type="dxa"/>
            <w:tcBorders>
              <w:bottom w:val="single" w:sz="4" w:space="0" w:color="000000"/>
            </w:tcBorders>
          </w:tcPr>
          <w:p w:rsidR="000B46D4" w:rsidRPr="00D51E7F" w:rsidRDefault="000B46D4" w:rsidP="000B46D4">
            <w:pPr>
              <w:jc w:val="center"/>
              <w:rPr>
                <w:sz w:val="20"/>
                <w:szCs w:val="20"/>
                <w:lang w:val="fr-CA"/>
              </w:rPr>
            </w:pPr>
            <w:r w:rsidRPr="00D51E7F">
              <w:rPr>
                <w:sz w:val="20"/>
                <w:szCs w:val="20"/>
                <w:lang w:val="fr-CA"/>
              </w:rPr>
              <w:t>0,2</w:t>
            </w:r>
          </w:p>
        </w:tc>
      </w:tr>
    </w:tbl>
    <w:p w:rsidR="000B46D4" w:rsidRPr="00D51E7F" w:rsidRDefault="000B46D4" w:rsidP="000B46D4">
      <w:pPr>
        <w:pStyle w:val="MainParawithChapter"/>
        <w:numPr>
          <w:ilvl w:val="0"/>
          <w:numId w:val="0"/>
        </w:numPr>
        <w:ind w:left="720" w:firstLine="45"/>
        <w:rPr>
          <w:lang w:val="fr-FR"/>
        </w:rPr>
      </w:pPr>
      <w:r w:rsidRPr="00D51E7F">
        <w:rPr>
          <w:i/>
          <w:sz w:val="20"/>
          <w:szCs w:val="20"/>
          <w:lang w:val="fr-FR"/>
        </w:rPr>
        <w:t>Source :</w:t>
      </w:r>
      <w:r>
        <w:rPr>
          <w:sz w:val="20"/>
          <w:szCs w:val="20"/>
          <w:lang w:val="fr-FR"/>
        </w:rPr>
        <w:t xml:space="preserve"> Calculé</w:t>
      </w:r>
      <w:r w:rsidRPr="00D51E7F">
        <w:rPr>
          <w:sz w:val="20"/>
          <w:szCs w:val="20"/>
          <w:lang w:val="fr-FR"/>
        </w:rPr>
        <w:t xml:space="preserve"> à partir des données brutes annuelles de l’UNPC</w:t>
      </w:r>
      <w:r>
        <w:rPr>
          <w:sz w:val="20"/>
          <w:szCs w:val="20"/>
          <w:lang w:val="fr-FR"/>
        </w:rPr>
        <w:t>-</w:t>
      </w:r>
      <w:r w:rsidRPr="00D51E7F">
        <w:rPr>
          <w:sz w:val="20"/>
          <w:szCs w:val="20"/>
          <w:lang w:val="fr-FR"/>
        </w:rPr>
        <w:t xml:space="preserve">B, en utilisant une régression semi-logarithmique. </w:t>
      </w:r>
    </w:p>
    <w:p w:rsidR="000B46D4" w:rsidRPr="00D51E7F" w:rsidRDefault="000B46D4" w:rsidP="000B46D4">
      <w:pPr>
        <w:pStyle w:val="MainParawithChapter"/>
        <w:ind w:left="0" w:firstLine="0"/>
        <w:rPr>
          <w:lang w:val="fr-FR"/>
        </w:rPr>
      </w:pPr>
      <w:r w:rsidRPr="00D51E7F">
        <w:rPr>
          <w:b/>
          <w:lang w:val="fr-FR"/>
        </w:rPr>
        <w:t xml:space="preserve">Deux problèmes potentiellement </w:t>
      </w:r>
      <w:r>
        <w:rPr>
          <w:b/>
          <w:lang w:val="fr-FR"/>
        </w:rPr>
        <w:t>préjudiciables</w:t>
      </w:r>
      <w:r w:rsidRPr="00D51E7F">
        <w:rPr>
          <w:b/>
          <w:lang w:val="fr-FR"/>
        </w:rPr>
        <w:t xml:space="preserve"> émergent de l'analyse</w:t>
      </w:r>
      <w:r>
        <w:rPr>
          <w:b/>
          <w:lang w:val="fr-FR"/>
        </w:rPr>
        <w:t xml:space="preserve"> statistique de la production</w:t>
      </w:r>
      <w:r w:rsidRPr="00D51E7F">
        <w:rPr>
          <w:b/>
          <w:lang w:val="fr-FR"/>
        </w:rPr>
        <w:t xml:space="preserve"> coton</w:t>
      </w:r>
      <w:r>
        <w:rPr>
          <w:b/>
          <w:lang w:val="fr-FR"/>
        </w:rPr>
        <w:t>nière</w:t>
      </w:r>
      <w:r w:rsidRPr="00D51E7F">
        <w:rPr>
          <w:b/>
          <w:lang w:val="fr-FR"/>
        </w:rPr>
        <w:t xml:space="preserve"> au Burkina Faso.</w:t>
      </w:r>
      <w:r w:rsidRPr="00D51E7F">
        <w:rPr>
          <w:lang w:val="fr-FR"/>
        </w:rPr>
        <w:t xml:space="preserve"> Le premier est </w:t>
      </w:r>
      <w:r>
        <w:rPr>
          <w:lang w:val="fr-FR"/>
        </w:rPr>
        <w:t>un manque</w:t>
      </w:r>
      <w:r w:rsidRPr="00D51E7F">
        <w:rPr>
          <w:lang w:val="fr-FR"/>
        </w:rPr>
        <w:t xml:space="preserve"> de progrès dans la productivité des terres, comme décrit ci-dessus</w:t>
      </w:r>
      <w:r w:rsidRPr="006843BE">
        <w:rPr>
          <w:lang w:val="fr-FR"/>
        </w:rPr>
        <w:t xml:space="preserve">. </w:t>
      </w:r>
      <w:r>
        <w:rPr>
          <w:lang w:val="fr-FR"/>
        </w:rPr>
        <w:t xml:space="preserve">Ceci peut </w:t>
      </w:r>
      <w:r w:rsidRPr="006843BE">
        <w:rPr>
          <w:lang w:val="fr-FR"/>
        </w:rPr>
        <w:t>être dû à une réponse insuffisante des agriculteurs face aux problèmes de gestion de la fertilité des sols et de lutte contre les insectes. La seconde est la volatilité sévère du secteur comme en témoignent les fluctuations des</w:t>
      </w:r>
      <w:r w:rsidRPr="00D51E7F">
        <w:rPr>
          <w:lang w:val="fr-FR"/>
        </w:rPr>
        <w:t xml:space="preserve"> superficies cultivées et la production récoltée au cours des trois dernières campagnes. La superficie cultivée par les agriculteurs – qui reflète l'attractivité de la production de coton - a chuté de 615 000 ha en 2006-2007 à 393 000 ha en 2007-2008. Ceci a </w:t>
      </w:r>
      <w:r>
        <w:rPr>
          <w:lang w:val="fr-FR"/>
        </w:rPr>
        <w:t>entrainé une perte de production de 45 </w:t>
      </w:r>
      <w:r w:rsidR="00CE1BA6">
        <w:rPr>
          <w:lang w:val="fr-FR"/>
        </w:rPr>
        <w:t>%</w:t>
      </w:r>
      <w:r w:rsidRPr="00D51E7F">
        <w:rPr>
          <w:lang w:val="fr-FR"/>
        </w:rPr>
        <w:t xml:space="preserve"> </w:t>
      </w:r>
      <w:r>
        <w:rPr>
          <w:lang w:val="fr-FR"/>
        </w:rPr>
        <w:t>et par-là une perte</w:t>
      </w:r>
      <w:r w:rsidRPr="00D51E7F">
        <w:rPr>
          <w:lang w:val="fr-FR"/>
        </w:rPr>
        <w:t xml:space="preserve"> de rendement. Cet épisode met en évidence la fragilité de</w:t>
      </w:r>
      <w:r>
        <w:rPr>
          <w:lang w:val="fr-FR"/>
        </w:rPr>
        <w:t>s gains dans le secteur, de l’érosion rapide des gains</w:t>
      </w:r>
      <w:r w:rsidRPr="00D51E7F">
        <w:rPr>
          <w:lang w:val="fr-FR"/>
        </w:rPr>
        <w:t xml:space="preserve"> et </w:t>
      </w:r>
      <w:r>
        <w:rPr>
          <w:lang w:val="fr-FR"/>
        </w:rPr>
        <w:t>du</w:t>
      </w:r>
      <w:r w:rsidRPr="00D51E7F">
        <w:rPr>
          <w:lang w:val="fr-FR"/>
        </w:rPr>
        <w:t xml:space="preserve"> rôle de l’anticipation dans la gestion du secteur du coton.</w:t>
      </w:r>
    </w:p>
    <w:p w:rsidR="000B46D4" w:rsidRPr="00D51E7F" w:rsidRDefault="000B46D4" w:rsidP="000B46D4">
      <w:pPr>
        <w:pStyle w:val="MainParawithChapter"/>
        <w:numPr>
          <w:ilvl w:val="0"/>
          <w:numId w:val="0"/>
        </w:numPr>
        <w:ind w:left="540" w:hanging="360"/>
        <w:rPr>
          <w:lang w:val="fr-FR"/>
        </w:rPr>
      </w:pPr>
    </w:p>
    <w:p w:rsidR="000B46D4" w:rsidRPr="00D51E7F" w:rsidRDefault="000B46D4" w:rsidP="005004E4">
      <w:pPr>
        <w:pStyle w:val="Heading4"/>
      </w:pPr>
      <w:r w:rsidRPr="00D51E7F">
        <w:t>Une faible compétitivité due à un contexte extérieur difficile</w:t>
      </w:r>
    </w:p>
    <w:p w:rsidR="000B46D4" w:rsidRPr="00D51E7F" w:rsidRDefault="000B46D4" w:rsidP="000B46D4">
      <w:pPr>
        <w:pStyle w:val="MainParawithChapter"/>
        <w:ind w:left="0" w:firstLine="0"/>
        <w:rPr>
          <w:lang w:val="fr-FR"/>
        </w:rPr>
      </w:pPr>
      <w:r w:rsidRPr="00D51E7F">
        <w:rPr>
          <w:b/>
          <w:lang w:val="fr-FR"/>
        </w:rPr>
        <w:t xml:space="preserve">Les prix mondiaux du coton sont à des niveaux historiquement bas et mettent le secteur sous pression. </w:t>
      </w:r>
      <w:r>
        <w:rPr>
          <w:lang w:val="fr-FR"/>
        </w:rPr>
        <w:t xml:space="preserve">L’indice A de Cotlook - « Cotton Outlook » </w:t>
      </w:r>
      <w:r w:rsidRPr="00D51E7F">
        <w:rPr>
          <w:lang w:val="fr-FR"/>
        </w:rPr>
        <w:t xml:space="preserve">- qui constitue la moyenne des cinq cours les plus bas d’une sélection de coton de </w:t>
      </w:r>
      <w:r>
        <w:rPr>
          <w:lang w:val="fr-FR"/>
        </w:rPr>
        <w:t>hautes terres</w:t>
      </w:r>
      <w:r w:rsidRPr="00D51E7F">
        <w:rPr>
          <w:lang w:val="fr-FR"/>
        </w:rPr>
        <w:t xml:space="preserve"> commercialisé au plan international – a régulièrement bais</w:t>
      </w:r>
      <w:r w:rsidR="00CE1BA6">
        <w:rPr>
          <w:lang w:val="fr-FR"/>
        </w:rPr>
        <w:t>sé durant les années 1980, 1990</w:t>
      </w:r>
      <w:r w:rsidRPr="00D51E7F">
        <w:rPr>
          <w:lang w:val="fr-FR"/>
        </w:rPr>
        <w:t xml:space="preserve"> et 2000. Selon la Conférence des Nations Unies sur le commerce et le développement (CNUCED)</w:t>
      </w:r>
      <w:r w:rsidRPr="00D51E7F">
        <w:rPr>
          <w:vertAlign w:val="superscript"/>
        </w:rPr>
        <w:footnoteReference w:id="4"/>
      </w:r>
      <w:r w:rsidRPr="00D51E7F">
        <w:rPr>
          <w:lang w:val="fr-FR"/>
        </w:rPr>
        <w:t xml:space="preserve">, plusieurs facteurs ont contribué à </w:t>
      </w:r>
      <w:r>
        <w:rPr>
          <w:lang w:val="fr-FR"/>
        </w:rPr>
        <w:t>tirer les prix du coton vers le bas</w:t>
      </w:r>
      <w:r w:rsidRPr="00D51E7F">
        <w:rPr>
          <w:lang w:val="fr-FR"/>
        </w:rPr>
        <w:t xml:space="preserve"> au cours des vingt dernières années</w:t>
      </w:r>
      <w:r w:rsidRPr="004D2010">
        <w:rPr>
          <w:lang w:val="fr-FR"/>
        </w:rPr>
        <w:t>, à savoir (i) une</w:t>
      </w:r>
      <w:r w:rsidRPr="00D51E7F">
        <w:rPr>
          <w:lang w:val="fr-FR"/>
        </w:rPr>
        <w:t xml:space="preserve"> augmentation de la production de coton qui est passée</w:t>
      </w:r>
      <w:r>
        <w:rPr>
          <w:lang w:val="fr-FR"/>
        </w:rPr>
        <w:t>,</w:t>
      </w:r>
      <w:r w:rsidRPr="00D51E7F">
        <w:rPr>
          <w:lang w:val="fr-FR"/>
        </w:rPr>
        <w:t xml:space="preserve"> </w:t>
      </w:r>
      <w:r>
        <w:rPr>
          <w:lang w:val="fr-FR"/>
        </w:rPr>
        <w:t>pour la campagne</w:t>
      </w:r>
      <w:r w:rsidRPr="00D51E7F">
        <w:rPr>
          <w:lang w:val="fr-FR"/>
        </w:rPr>
        <w:t xml:space="preserve"> 1990-</w:t>
      </w:r>
      <w:r>
        <w:rPr>
          <w:lang w:val="fr-FR"/>
        </w:rPr>
        <w:t>19</w:t>
      </w:r>
      <w:r w:rsidRPr="00D51E7F">
        <w:rPr>
          <w:lang w:val="fr-FR"/>
        </w:rPr>
        <w:t>91</w:t>
      </w:r>
      <w:r>
        <w:rPr>
          <w:lang w:val="fr-FR"/>
        </w:rPr>
        <w:t xml:space="preserve">, </w:t>
      </w:r>
      <w:r w:rsidRPr="00D51E7F">
        <w:rPr>
          <w:lang w:val="fr-FR"/>
        </w:rPr>
        <w:t xml:space="preserve">de 19 millions de tonnes à 20,7 millions de tonnes </w:t>
      </w:r>
      <w:r>
        <w:rPr>
          <w:lang w:val="fr-FR"/>
        </w:rPr>
        <w:t>pour celle de</w:t>
      </w:r>
      <w:r w:rsidRPr="00D51E7F">
        <w:rPr>
          <w:lang w:val="fr-FR"/>
        </w:rPr>
        <w:t xml:space="preserve"> 1991-</w:t>
      </w:r>
      <w:r>
        <w:rPr>
          <w:lang w:val="fr-FR"/>
        </w:rPr>
        <w:t>19</w:t>
      </w:r>
      <w:r w:rsidR="00502A93">
        <w:rPr>
          <w:lang w:val="fr-FR"/>
        </w:rPr>
        <w:t>92</w:t>
      </w:r>
      <w:r w:rsidRPr="00D51E7F">
        <w:rPr>
          <w:lang w:val="fr-FR"/>
        </w:rPr>
        <w:t xml:space="preserve"> en raison de l'augmentation de l'offre en provenance de la Chine, dont la </w:t>
      </w:r>
      <w:r w:rsidR="00921B83">
        <w:rPr>
          <w:lang w:val="fr-FR"/>
        </w:rPr>
        <w:t xml:space="preserve">propre </w:t>
      </w:r>
      <w:r w:rsidRPr="00D51E7F">
        <w:rPr>
          <w:lang w:val="fr-FR"/>
        </w:rPr>
        <w:t>production est passée de 3,8 millions de tonnes en 1989-</w:t>
      </w:r>
      <w:r w:rsidR="00921B83">
        <w:rPr>
          <w:lang w:val="fr-FR"/>
        </w:rPr>
        <w:t>19</w:t>
      </w:r>
      <w:r w:rsidRPr="00D51E7F">
        <w:rPr>
          <w:lang w:val="fr-FR"/>
        </w:rPr>
        <w:t xml:space="preserve">90 à 5,7 millions de </w:t>
      </w:r>
      <w:r>
        <w:rPr>
          <w:lang w:val="fr-FR"/>
        </w:rPr>
        <w:t>tonnes en 1991-92 ;</w:t>
      </w:r>
      <w:r w:rsidRPr="00D51E7F">
        <w:rPr>
          <w:lang w:val="fr-FR"/>
        </w:rPr>
        <w:t xml:space="preserve"> (ii) la baisse de la demande, plus particulièrement </w:t>
      </w:r>
      <w:r>
        <w:rPr>
          <w:lang w:val="fr-FR"/>
        </w:rPr>
        <w:t>de</w:t>
      </w:r>
      <w:r w:rsidRPr="00D51E7F">
        <w:rPr>
          <w:lang w:val="fr-FR"/>
        </w:rPr>
        <w:t xml:space="preserve"> l'ex Union sovi</w:t>
      </w:r>
      <w:r>
        <w:rPr>
          <w:lang w:val="fr-FR"/>
        </w:rPr>
        <w:t>étique au début des années 1990 ;</w:t>
      </w:r>
      <w:r w:rsidRPr="00D51E7F">
        <w:rPr>
          <w:lang w:val="fr-FR"/>
        </w:rPr>
        <w:t xml:space="preserve"> (iii) l'effet des subventions directes (notamment à la fin</w:t>
      </w:r>
      <w:r w:rsidR="00921B83">
        <w:rPr>
          <w:lang w:val="fr-FR"/>
        </w:rPr>
        <w:t xml:space="preserve"> des années 1990)</w:t>
      </w:r>
      <w:r w:rsidRPr="00D51E7F">
        <w:rPr>
          <w:lang w:val="fr-FR"/>
        </w:rPr>
        <w:t xml:space="preserve"> qui ont </w:t>
      </w:r>
      <w:r>
        <w:rPr>
          <w:lang w:val="fr-FR"/>
        </w:rPr>
        <w:t>réduit pratiquement de moitié des</w:t>
      </w:r>
      <w:r w:rsidRPr="00D51E7F">
        <w:rPr>
          <w:lang w:val="fr-FR"/>
        </w:rPr>
        <w:t xml:space="preserve"> prix </w:t>
      </w:r>
      <w:r>
        <w:rPr>
          <w:lang w:val="fr-FR"/>
        </w:rPr>
        <w:t xml:space="preserve">compris </w:t>
      </w:r>
      <w:r w:rsidRPr="00D51E7F">
        <w:rPr>
          <w:lang w:val="fr-FR"/>
        </w:rPr>
        <w:t>entre 1994-</w:t>
      </w:r>
      <w:r>
        <w:rPr>
          <w:lang w:val="fr-FR"/>
        </w:rPr>
        <w:t>19</w:t>
      </w:r>
      <w:r w:rsidRPr="00D51E7F">
        <w:rPr>
          <w:lang w:val="fr-FR"/>
        </w:rPr>
        <w:t>95</w:t>
      </w:r>
      <w:r>
        <w:rPr>
          <w:lang w:val="fr-FR"/>
        </w:rPr>
        <w:t xml:space="preserve"> (1,75 $ US/kg) et 2001-20</w:t>
      </w:r>
      <w:r w:rsidRPr="00D51E7F">
        <w:rPr>
          <w:lang w:val="fr-FR"/>
        </w:rPr>
        <w:t xml:space="preserve">02 (1 $ US/kg). En ce qui concerne ces dernières années, </w:t>
      </w:r>
      <w:r w:rsidR="00921B83">
        <w:rPr>
          <w:lang w:val="fr-FR"/>
        </w:rPr>
        <w:t xml:space="preserve">il y a eu </w:t>
      </w:r>
      <w:r w:rsidRPr="00D51E7F">
        <w:rPr>
          <w:lang w:val="fr-FR"/>
        </w:rPr>
        <w:t>une baisse sensible de l’indice A de Cotlook entre 2008 et 2009 (l'indice était en moyenne de 1,22 $ US/kg d</w:t>
      </w:r>
      <w:r>
        <w:rPr>
          <w:lang w:val="fr-FR"/>
        </w:rPr>
        <w:t>e janvier à avril 2009, soit 27 </w:t>
      </w:r>
      <w:r w:rsidRPr="00D51E7F">
        <w:rPr>
          <w:lang w:val="fr-FR"/>
        </w:rPr>
        <w:t>% de moins que la moyenne correspondante de 1,70 $ US/kg en 2008), reflétant p</w:t>
      </w:r>
      <w:r>
        <w:rPr>
          <w:lang w:val="fr-FR"/>
        </w:rPr>
        <w:t>rincipalement la faible</w:t>
      </w:r>
      <w:r w:rsidRPr="00D51E7F">
        <w:rPr>
          <w:lang w:val="fr-FR"/>
        </w:rPr>
        <w:t xml:space="preserve"> demande mondiale en raison de l'onde de choc de la crise financière. Le Comité consultatif international du coton (CCIC) </w:t>
      </w:r>
      <w:r>
        <w:rPr>
          <w:lang w:val="fr-FR"/>
        </w:rPr>
        <w:t xml:space="preserve">s’attend à ce que les prix annuels </w:t>
      </w:r>
      <w:r w:rsidRPr="00D51E7F">
        <w:rPr>
          <w:lang w:val="fr-FR"/>
        </w:rPr>
        <w:t>de</w:t>
      </w:r>
      <w:r>
        <w:rPr>
          <w:lang w:val="fr-FR"/>
        </w:rPr>
        <w:t>meurent</w:t>
      </w:r>
      <w:r w:rsidRPr="00D51E7F">
        <w:rPr>
          <w:lang w:val="fr-FR"/>
        </w:rPr>
        <w:t xml:space="preserve"> à un bas niveau </w:t>
      </w:r>
      <w:r>
        <w:rPr>
          <w:lang w:val="fr-FR"/>
        </w:rPr>
        <w:t>les 10 prochaines années</w:t>
      </w:r>
      <w:r w:rsidRPr="00D51E7F">
        <w:rPr>
          <w:lang w:val="fr-FR"/>
        </w:rPr>
        <w:t xml:space="preserve">, </w:t>
      </w:r>
      <w:r>
        <w:rPr>
          <w:lang w:val="fr-FR"/>
        </w:rPr>
        <w:t>affectant</w:t>
      </w:r>
      <w:r w:rsidRPr="00D51E7F">
        <w:rPr>
          <w:lang w:val="fr-FR"/>
        </w:rPr>
        <w:t xml:space="preserve"> la survie de la production, de la transformation et de la commercialisation du</w:t>
      </w:r>
      <w:r>
        <w:rPr>
          <w:lang w:val="fr-FR"/>
        </w:rPr>
        <w:t xml:space="preserve"> coton et, surtout, compromet</w:t>
      </w:r>
      <w:r w:rsidRPr="00D51E7F">
        <w:rPr>
          <w:lang w:val="fr-FR"/>
        </w:rPr>
        <w:t xml:space="preserve"> la stabilité macro-économique du pays.</w:t>
      </w:r>
    </w:p>
    <w:p w:rsidR="000B46D4" w:rsidRPr="00D51E7F" w:rsidRDefault="000B46D4" w:rsidP="000B46D4">
      <w:pPr>
        <w:pStyle w:val="MainParawithChapter"/>
        <w:ind w:left="0" w:firstLine="0"/>
        <w:rPr>
          <w:lang w:val="fr-FR"/>
        </w:rPr>
      </w:pPr>
      <w:r w:rsidRPr="00D51E7F">
        <w:rPr>
          <w:b/>
          <w:lang w:val="fr-FR"/>
        </w:rPr>
        <w:t>Parmi les raisons du déclin actuel</w:t>
      </w:r>
      <w:r>
        <w:rPr>
          <w:b/>
          <w:lang w:val="fr-FR"/>
        </w:rPr>
        <w:t>,</w:t>
      </w:r>
      <w:r w:rsidRPr="00D51E7F">
        <w:rPr>
          <w:b/>
          <w:lang w:val="fr-FR"/>
        </w:rPr>
        <w:t xml:space="preserve"> on peut citer la réduction de</w:t>
      </w:r>
      <w:r>
        <w:rPr>
          <w:b/>
          <w:lang w:val="fr-FR"/>
        </w:rPr>
        <w:t>s coûts de production, qui résulte</w:t>
      </w:r>
      <w:r w:rsidRPr="00D51E7F">
        <w:rPr>
          <w:b/>
          <w:lang w:val="fr-FR"/>
        </w:rPr>
        <w:t xml:space="preserve"> d'améliorations technologiques au niveau de l'offre, </w:t>
      </w:r>
      <w:r>
        <w:rPr>
          <w:b/>
          <w:lang w:val="fr-FR"/>
        </w:rPr>
        <w:t xml:space="preserve">de </w:t>
      </w:r>
      <w:r w:rsidRPr="00D51E7F">
        <w:rPr>
          <w:b/>
          <w:lang w:val="fr-FR"/>
        </w:rPr>
        <w:t>la f</w:t>
      </w:r>
      <w:r w:rsidR="00921B83">
        <w:rPr>
          <w:b/>
          <w:lang w:val="fr-FR"/>
        </w:rPr>
        <w:t>aible consommation par habitant</w:t>
      </w:r>
      <w:r w:rsidRPr="00D51E7F">
        <w:rPr>
          <w:b/>
          <w:lang w:val="fr-FR"/>
        </w:rPr>
        <w:t xml:space="preserve"> et </w:t>
      </w:r>
      <w:r>
        <w:rPr>
          <w:b/>
          <w:lang w:val="fr-FR"/>
        </w:rPr>
        <w:t xml:space="preserve">de </w:t>
      </w:r>
      <w:r w:rsidRPr="00D51E7F">
        <w:rPr>
          <w:b/>
          <w:lang w:val="fr-FR"/>
        </w:rPr>
        <w:t>la concurrence des produits synthétiques.</w:t>
      </w:r>
      <w:r w:rsidRPr="00D51E7F">
        <w:rPr>
          <w:lang w:val="fr-FR"/>
        </w:rPr>
        <w:t xml:space="preserve"> Bien que la crise financière soit susceptible de frapper durement le secteur du coton au Burkina Faso </w:t>
      </w:r>
      <w:r>
        <w:rPr>
          <w:lang w:val="fr-FR"/>
        </w:rPr>
        <w:t>en raison</w:t>
      </w:r>
      <w:r w:rsidRPr="00D51E7F">
        <w:rPr>
          <w:lang w:val="fr-FR"/>
        </w:rPr>
        <w:t xml:space="preserve"> de la réduction de la demande mondiale d'exportations (</w:t>
      </w:r>
      <w:r>
        <w:rPr>
          <w:lang w:val="fr-FR"/>
        </w:rPr>
        <w:t>le volume</w:t>
      </w:r>
      <w:r w:rsidRPr="00D51E7F">
        <w:rPr>
          <w:lang w:val="fr-FR"/>
        </w:rPr>
        <w:t xml:space="preserve"> d'exportation </w:t>
      </w:r>
      <w:r>
        <w:rPr>
          <w:lang w:val="fr-FR"/>
        </w:rPr>
        <w:t>est</w:t>
      </w:r>
      <w:r w:rsidRPr="00D51E7F">
        <w:rPr>
          <w:lang w:val="fr-FR"/>
        </w:rPr>
        <w:t xml:space="preserve"> </w:t>
      </w:r>
      <w:r>
        <w:rPr>
          <w:lang w:val="fr-FR"/>
        </w:rPr>
        <w:t>passé</w:t>
      </w:r>
      <w:r w:rsidRPr="00D51E7F">
        <w:rPr>
          <w:lang w:val="fr-FR"/>
        </w:rPr>
        <w:t xml:space="preserve"> </w:t>
      </w:r>
      <w:r w:rsidR="00921B83">
        <w:rPr>
          <w:lang w:val="fr-FR"/>
        </w:rPr>
        <w:t>de 194 </w:t>
      </w:r>
      <w:r w:rsidRPr="00E95A09">
        <w:rPr>
          <w:lang w:val="fr-FR"/>
        </w:rPr>
        <w:t xml:space="preserve">000 </w:t>
      </w:r>
      <w:r>
        <w:rPr>
          <w:lang w:val="fr-FR"/>
        </w:rPr>
        <w:t>tonnes</w:t>
      </w:r>
      <w:r w:rsidRPr="00E95A09">
        <w:rPr>
          <w:lang w:val="fr-FR"/>
        </w:rPr>
        <w:t xml:space="preserve"> en 2007-2008 à 156 000 </w:t>
      </w:r>
      <w:r>
        <w:rPr>
          <w:lang w:val="fr-FR"/>
        </w:rPr>
        <w:t>tonnes en 2008-2009, T</w:t>
      </w:r>
      <w:r w:rsidRPr="00D51E7F">
        <w:rPr>
          <w:lang w:val="fr-FR"/>
        </w:rPr>
        <w:t xml:space="preserve">ableau </w:t>
      </w:r>
      <w:r w:rsidRPr="005661CE">
        <w:rPr>
          <w:lang w:val="fr-FR"/>
        </w:rPr>
        <w:t>2-8</w:t>
      </w:r>
      <w:r w:rsidRPr="00D51E7F">
        <w:rPr>
          <w:lang w:val="fr-FR"/>
        </w:rPr>
        <w:t xml:space="preserve">), les réductions des coûts de production ont également été associées à des augmentations </w:t>
      </w:r>
      <w:r w:rsidR="00921B83">
        <w:rPr>
          <w:lang w:val="fr-FR"/>
        </w:rPr>
        <w:t>de rendement (moyenne mondiale)</w:t>
      </w:r>
      <w:r w:rsidRPr="00D51E7F">
        <w:rPr>
          <w:lang w:val="fr-FR"/>
        </w:rPr>
        <w:t xml:space="preserve"> de 300 kilogrammes par hectare au début des années 1960 à près de 700 kilogrammes par hectare en 2005. Cette augmentation de rendement reflète l'introduction des variétés améliorées et une utilisation accrue de l'irrigation et des engrais chimiques. Les produits synthétiques repré</w:t>
      </w:r>
      <w:r>
        <w:rPr>
          <w:lang w:val="fr-FR"/>
        </w:rPr>
        <w:t>sentent actuellement environ 40 </w:t>
      </w:r>
      <w:r w:rsidRPr="00D51E7F">
        <w:rPr>
          <w:lang w:val="fr-FR"/>
        </w:rPr>
        <w:t>% de la consommation totale de fibre (en baiss</w:t>
      </w:r>
      <w:r>
        <w:rPr>
          <w:lang w:val="fr-FR"/>
        </w:rPr>
        <w:t>e par rapport au chiffre de 65 </w:t>
      </w:r>
      <w:r w:rsidRPr="00D51E7F">
        <w:rPr>
          <w:lang w:val="fr-FR"/>
        </w:rPr>
        <w:t>% au début des années 1960). La propagation de la technologie</w:t>
      </w:r>
      <w:r>
        <w:rPr>
          <w:lang w:val="fr-FR"/>
        </w:rPr>
        <w:t xml:space="preserve"> des</w:t>
      </w:r>
      <w:r w:rsidRPr="00D51E7F">
        <w:rPr>
          <w:lang w:val="fr-FR"/>
        </w:rPr>
        <w:t xml:space="preserve"> semence</w:t>
      </w:r>
      <w:r>
        <w:rPr>
          <w:lang w:val="fr-FR"/>
        </w:rPr>
        <w:t>s</w:t>
      </w:r>
      <w:r w:rsidRPr="00D51E7F">
        <w:rPr>
          <w:lang w:val="fr-FR"/>
        </w:rPr>
        <w:t xml:space="preserve"> de coton génétiquement modifié</w:t>
      </w:r>
      <w:r>
        <w:rPr>
          <w:lang w:val="fr-FR"/>
        </w:rPr>
        <w:t>es</w:t>
      </w:r>
      <w:r w:rsidRPr="00D51E7F">
        <w:rPr>
          <w:lang w:val="fr-FR"/>
        </w:rPr>
        <w:t xml:space="preserve"> (GM) dans les pays en développement (les surfaces allouées au co</w:t>
      </w:r>
      <w:r>
        <w:rPr>
          <w:lang w:val="fr-FR"/>
        </w:rPr>
        <w:t>ton GM ont atteint 48 % en 2008-2009, ce qui correspond à 54 </w:t>
      </w:r>
      <w:r w:rsidRPr="00D51E7F">
        <w:rPr>
          <w:lang w:val="fr-FR"/>
        </w:rPr>
        <w:t xml:space="preserve">% de la production mondiale), avec des </w:t>
      </w:r>
      <w:r>
        <w:rPr>
          <w:lang w:val="fr-FR"/>
        </w:rPr>
        <w:t>taux d'adoption supérieurs à 90 </w:t>
      </w:r>
      <w:r w:rsidRPr="00D51E7F">
        <w:rPr>
          <w:lang w:val="fr-FR"/>
        </w:rPr>
        <w:t>% (en Afrique du Sud, en Australie et aux États-Unis) et une agriculture de précision dans les pays développés devraient encore davantage réduire les coûts de production.</w:t>
      </w:r>
    </w:p>
    <w:p w:rsidR="000B46D4" w:rsidRPr="00D51E7F" w:rsidRDefault="000B46D4" w:rsidP="000B46D4">
      <w:pPr>
        <w:widowControl w:val="0"/>
        <w:suppressAutoHyphens/>
        <w:jc w:val="both"/>
        <w:rPr>
          <w:lang w:val="fr-FR"/>
        </w:rPr>
      </w:pPr>
    </w:p>
    <w:p w:rsidR="000B46D4" w:rsidRPr="00D51E7F" w:rsidRDefault="000B46D4" w:rsidP="00495EC6">
      <w:pPr>
        <w:pStyle w:val="Caption"/>
      </w:pPr>
      <w:bookmarkStart w:id="33" w:name="_Toc224038870"/>
      <w:bookmarkStart w:id="34" w:name="_Toc246777740"/>
      <w:bookmarkStart w:id="35" w:name="_Toc271801548"/>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6</w:t>
      </w:r>
      <w:r w:rsidR="002970A2">
        <w:fldChar w:fldCharType="end"/>
      </w:r>
      <w:r w:rsidR="008B4A02">
        <w:t> :</w:t>
      </w:r>
      <w:r w:rsidRPr="00D51E7F">
        <w:t xml:space="preserve"> </w:t>
      </w:r>
      <w:bookmarkEnd w:id="33"/>
      <w:r w:rsidRPr="00D51E7F">
        <w:t>Prix mensuels et annuels du coton indice A de Cotlook-</w:t>
      </w:r>
      <w:bookmarkEnd w:id="34"/>
      <w:bookmarkEnd w:id="35"/>
      <w:r w:rsidRPr="00D51E7F">
        <w:t xml:space="preserve"> </w:t>
      </w:r>
    </w:p>
    <w:p w:rsidR="000B46D4" w:rsidRPr="00D51E7F" w:rsidRDefault="000B46D4" w:rsidP="00495EC6">
      <w:pPr>
        <w:pStyle w:val="Caption"/>
      </w:pPr>
      <w:r w:rsidRPr="00D51E7F">
        <w:t xml:space="preserve">(a) prix mensuels ($ US/kg), (b) prix annuels ($ US/kg) </w:t>
      </w:r>
    </w:p>
    <w:p w:rsidR="000B46D4" w:rsidRPr="00D51E7F" w:rsidRDefault="00760CBE" w:rsidP="000B46D4">
      <w:pPr>
        <w:widowControl w:val="0"/>
        <w:suppressAutoHyphens/>
        <w:ind w:left="-284"/>
        <w:jc w:val="center"/>
        <w:rPr>
          <w:lang w:val="fr-FR"/>
        </w:rPr>
      </w:pPr>
      <w:r>
        <w:rPr>
          <w:noProof/>
        </w:rPr>
        <w:drawing>
          <wp:inline distT="0" distB="0" distL="0" distR="0">
            <wp:extent cx="2839085" cy="154178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2" cstate="print"/>
                    <a:srcRect/>
                    <a:stretch>
                      <a:fillRect/>
                    </a:stretch>
                  </pic:blipFill>
                  <pic:spPr bwMode="auto">
                    <a:xfrm>
                      <a:off x="0" y="0"/>
                      <a:ext cx="2839085" cy="1541780"/>
                    </a:xfrm>
                    <a:prstGeom prst="rect">
                      <a:avLst/>
                    </a:prstGeom>
                    <a:noFill/>
                    <a:ln w="9525">
                      <a:noFill/>
                      <a:miter lim="800000"/>
                      <a:headEnd/>
                      <a:tailEnd/>
                    </a:ln>
                  </pic:spPr>
                </pic:pic>
              </a:graphicData>
            </a:graphic>
          </wp:inline>
        </w:drawing>
      </w:r>
      <w:r w:rsidR="000B46D4" w:rsidRPr="00D51E7F">
        <w:rPr>
          <w:lang w:val="fr-FR"/>
        </w:rPr>
        <w:t xml:space="preserve"> </w:t>
      </w:r>
      <w:r>
        <w:rPr>
          <w:noProof/>
        </w:rPr>
        <w:drawing>
          <wp:inline distT="0" distB="0" distL="0" distR="0">
            <wp:extent cx="2924175" cy="1510030"/>
            <wp:effectExtent l="19050" t="0" r="9525"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srcRect/>
                    <a:stretch>
                      <a:fillRect/>
                    </a:stretch>
                  </pic:blipFill>
                  <pic:spPr bwMode="auto">
                    <a:xfrm>
                      <a:off x="0" y="0"/>
                      <a:ext cx="2924175" cy="1510030"/>
                    </a:xfrm>
                    <a:prstGeom prst="rect">
                      <a:avLst/>
                    </a:prstGeom>
                    <a:noFill/>
                    <a:ln w="9525">
                      <a:noFill/>
                      <a:miter lim="800000"/>
                      <a:headEnd/>
                      <a:tailEnd/>
                    </a:ln>
                  </pic:spPr>
                </pic:pic>
              </a:graphicData>
            </a:graphic>
          </wp:inline>
        </w:drawing>
      </w:r>
    </w:p>
    <w:p w:rsidR="000B46D4" w:rsidRPr="00D51E7F" w:rsidRDefault="000B46D4" w:rsidP="000B46D4">
      <w:pPr>
        <w:widowControl w:val="0"/>
        <w:suppressAutoHyphens/>
        <w:jc w:val="both"/>
        <w:rPr>
          <w:sz w:val="20"/>
          <w:szCs w:val="20"/>
          <w:lang w:val="fr-FR"/>
        </w:rPr>
      </w:pPr>
      <w:r w:rsidRPr="00D51E7F">
        <w:rPr>
          <w:i/>
          <w:sz w:val="20"/>
          <w:szCs w:val="20"/>
          <w:lang w:val="fr-FR"/>
        </w:rPr>
        <w:t xml:space="preserve">    Source</w:t>
      </w:r>
      <w:r w:rsidR="008B4A02">
        <w:rPr>
          <w:i/>
          <w:sz w:val="20"/>
          <w:szCs w:val="20"/>
          <w:lang w:val="fr-FR"/>
        </w:rPr>
        <w:t> </w:t>
      </w:r>
      <w:r w:rsidR="008B4A02">
        <w:rPr>
          <w:sz w:val="20"/>
          <w:szCs w:val="20"/>
          <w:lang w:val="fr-FR"/>
        </w:rPr>
        <w:t>:</w:t>
      </w:r>
      <w:r w:rsidRPr="00D51E7F">
        <w:rPr>
          <w:sz w:val="20"/>
          <w:szCs w:val="20"/>
          <w:lang w:val="fr-FR"/>
        </w:rPr>
        <w:t xml:space="preserve"> Banque mondiale, 2009.</w:t>
      </w:r>
    </w:p>
    <w:p w:rsidR="000B46D4" w:rsidRPr="00D51E7F" w:rsidRDefault="000B46D4" w:rsidP="000B46D4">
      <w:pPr>
        <w:widowControl w:val="0"/>
        <w:suppressAutoHyphens/>
        <w:ind w:left="720"/>
        <w:jc w:val="both"/>
        <w:rPr>
          <w:lang w:val="fr-FR"/>
        </w:rPr>
      </w:pPr>
    </w:p>
    <w:p w:rsidR="000B46D4" w:rsidRPr="00D51E7F" w:rsidRDefault="000B46D4" w:rsidP="00495EC6">
      <w:pPr>
        <w:pStyle w:val="Caption"/>
      </w:pPr>
      <w:bookmarkStart w:id="36" w:name="_Toc224038869"/>
      <w:bookmarkStart w:id="37" w:name="_Toc246777708"/>
      <w:bookmarkStart w:id="38" w:name="_Toc271801504"/>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8</w:t>
      </w:r>
      <w:r w:rsidR="002970A2">
        <w:fldChar w:fldCharType="end"/>
      </w:r>
      <w:r w:rsidR="008B4A02">
        <w:t> :</w:t>
      </w:r>
      <w:r w:rsidRPr="00D51E7F">
        <w:t xml:space="preserve"> </w:t>
      </w:r>
      <w:bookmarkEnd w:id="36"/>
      <w:bookmarkEnd w:id="37"/>
      <w:r w:rsidRPr="00D51E7F">
        <w:t>Tendances de la production mondiale de coton</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1"/>
        <w:gridCol w:w="750"/>
        <w:gridCol w:w="750"/>
        <w:gridCol w:w="750"/>
        <w:gridCol w:w="750"/>
        <w:gridCol w:w="222"/>
        <w:gridCol w:w="1763"/>
        <w:gridCol w:w="750"/>
        <w:gridCol w:w="750"/>
        <w:gridCol w:w="750"/>
        <w:gridCol w:w="750"/>
      </w:tblGrid>
      <w:tr w:rsidR="000B46D4" w:rsidRPr="00D51E7F">
        <w:tc>
          <w:tcPr>
            <w:tcW w:w="0" w:type="auto"/>
            <w:gridSpan w:val="11"/>
            <w:shd w:val="clear" w:color="auto" w:fill="800080"/>
            <w:vAlign w:val="center"/>
          </w:tcPr>
          <w:p w:rsidR="000B46D4" w:rsidRPr="00D51E7F" w:rsidRDefault="000B46D4" w:rsidP="000B46D4">
            <w:pPr>
              <w:jc w:val="center"/>
              <w:rPr>
                <w:rFonts w:ascii="Arial Narrow" w:hAnsi="Arial Narrow"/>
                <w:b/>
                <w:color w:val="FFFFFF"/>
                <w:sz w:val="18"/>
                <w:szCs w:val="18"/>
              </w:rPr>
            </w:pPr>
            <w:r w:rsidRPr="00D51E7F">
              <w:rPr>
                <w:rFonts w:ascii="Arial Narrow" w:hAnsi="Arial Narrow"/>
                <w:b/>
                <w:color w:val="FFFFFF"/>
                <w:sz w:val="18"/>
                <w:szCs w:val="18"/>
              </w:rPr>
              <w:t>DONNÉES DU MARCHÉ MONDIAL</w:t>
            </w:r>
          </w:p>
        </w:tc>
      </w:tr>
      <w:tr w:rsidR="008B4A02" w:rsidRPr="00D51E7F">
        <w:tc>
          <w:tcPr>
            <w:tcW w:w="0" w:type="auto"/>
            <w:shd w:val="clear" w:color="auto" w:fill="339966"/>
            <w:vAlign w:val="center"/>
          </w:tcPr>
          <w:p w:rsidR="000B46D4" w:rsidRPr="00D51E7F" w:rsidRDefault="000B46D4" w:rsidP="000B46D4">
            <w:pPr>
              <w:rPr>
                <w:rFonts w:ascii="Arial Narrow" w:hAnsi="Arial Narrow"/>
                <w:b/>
                <w:sz w:val="18"/>
                <w:szCs w:val="18"/>
              </w:rPr>
            </w:pPr>
          </w:p>
        </w:tc>
        <w:tc>
          <w:tcPr>
            <w:tcW w:w="0" w:type="auto"/>
            <w:shd w:val="clear" w:color="auto" w:fill="339966"/>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2006/07</w:t>
            </w:r>
          </w:p>
        </w:tc>
        <w:tc>
          <w:tcPr>
            <w:tcW w:w="0" w:type="auto"/>
            <w:shd w:val="clear" w:color="auto" w:fill="339966"/>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2007/08</w:t>
            </w:r>
          </w:p>
        </w:tc>
        <w:tc>
          <w:tcPr>
            <w:tcW w:w="0" w:type="auto"/>
            <w:shd w:val="clear" w:color="auto" w:fill="339966"/>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2008/09</w:t>
            </w:r>
          </w:p>
        </w:tc>
        <w:tc>
          <w:tcPr>
            <w:tcW w:w="0" w:type="auto"/>
            <w:shd w:val="clear" w:color="auto" w:fill="339966"/>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2009/10</w:t>
            </w:r>
          </w:p>
        </w:tc>
        <w:tc>
          <w:tcPr>
            <w:tcW w:w="0" w:type="auto"/>
            <w:vMerge w:val="restart"/>
            <w:vAlign w:val="center"/>
          </w:tcPr>
          <w:p w:rsidR="000B46D4" w:rsidRPr="00D51E7F" w:rsidRDefault="000B46D4" w:rsidP="000B46D4">
            <w:pPr>
              <w:rPr>
                <w:rFonts w:ascii="Arial Narrow" w:hAnsi="Arial Narrow"/>
                <w:sz w:val="18"/>
                <w:szCs w:val="18"/>
              </w:rPr>
            </w:pPr>
          </w:p>
        </w:tc>
        <w:tc>
          <w:tcPr>
            <w:tcW w:w="0" w:type="auto"/>
            <w:shd w:val="clear" w:color="auto" w:fill="339966"/>
            <w:vAlign w:val="center"/>
          </w:tcPr>
          <w:p w:rsidR="000B46D4" w:rsidRPr="00D51E7F" w:rsidRDefault="000B46D4" w:rsidP="000B46D4">
            <w:pPr>
              <w:rPr>
                <w:rFonts w:ascii="Arial Narrow" w:hAnsi="Arial Narrow"/>
                <w:b/>
                <w:sz w:val="18"/>
                <w:szCs w:val="18"/>
              </w:rPr>
            </w:pPr>
          </w:p>
        </w:tc>
        <w:tc>
          <w:tcPr>
            <w:tcW w:w="0" w:type="auto"/>
            <w:shd w:val="clear" w:color="auto" w:fill="339966"/>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2006/07</w:t>
            </w:r>
          </w:p>
        </w:tc>
        <w:tc>
          <w:tcPr>
            <w:tcW w:w="0" w:type="auto"/>
            <w:shd w:val="clear" w:color="auto" w:fill="339966"/>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2007/08</w:t>
            </w:r>
          </w:p>
        </w:tc>
        <w:tc>
          <w:tcPr>
            <w:tcW w:w="0" w:type="auto"/>
            <w:shd w:val="clear" w:color="auto" w:fill="339966"/>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2008/09</w:t>
            </w:r>
          </w:p>
        </w:tc>
        <w:tc>
          <w:tcPr>
            <w:tcW w:w="0" w:type="auto"/>
            <w:shd w:val="clear" w:color="auto" w:fill="339966"/>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2009/10</w:t>
            </w:r>
          </w:p>
        </w:tc>
      </w:tr>
      <w:tr w:rsidR="008B4A02" w:rsidRPr="00D51E7F">
        <w:tc>
          <w:tcPr>
            <w:tcW w:w="0" w:type="auto"/>
            <w:vAlign w:val="center"/>
          </w:tcPr>
          <w:p w:rsidR="000B46D4" w:rsidRPr="00D51E7F" w:rsidRDefault="000B46D4" w:rsidP="000B46D4">
            <w:pPr>
              <w:rPr>
                <w:rFonts w:ascii="Arial Narrow" w:hAnsi="Arial Narrow"/>
                <w:b/>
                <w:sz w:val="18"/>
                <w:szCs w:val="18"/>
              </w:rPr>
            </w:pPr>
            <w:r>
              <w:rPr>
                <w:rFonts w:ascii="Arial Narrow" w:hAnsi="Arial Narrow"/>
                <w:b/>
                <w:sz w:val="18"/>
                <w:szCs w:val="18"/>
              </w:rPr>
              <w:t>PRODUCTION (milliers de</w:t>
            </w:r>
            <w:r w:rsidR="008B4A02">
              <w:rPr>
                <w:rFonts w:ascii="Arial Narrow" w:hAnsi="Arial Narrow"/>
                <w:b/>
                <w:sz w:val="18"/>
                <w:szCs w:val="18"/>
              </w:rPr>
              <w:t xml:space="preserve"> tonnes</w:t>
            </w:r>
            <w:r w:rsidRPr="00D51E7F">
              <w:rPr>
                <w:rFonts w:ascii="Arial Narrow" w:hAnsi="Arial Narrow"/>
                <w:b/>
                <w:sz w:val="18"/>
                <w:szCs w:val="18"/>
              </w:rPr>
              <w:t>)</w:t>
            </w: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8B4A02">
            <w:pPr>
              <w:rPr>
                <w:rFonts w:ascii="Arial Narrow" w:hAnsi="Arial Narrow"/>
                <w:b/>
                <w:sz w:val="18"/>
                <w:szCs w:val="18"/>
              </w:rPr>
            </w:pPr>
            <w:r w:rsidRPr="00D51E7F">
              <w:rPr>
                <w:rFonts w:ascii="Arial Narrow" w:hAnsi="Arial Narrow"/>
                <w:b/>
                <w:sz w:val="18"/>
                <w:szCs w:val="18"/>
              </w:rPr>
              <w:t>EXPORTATIONS (</w:t>
            </w:r>
            <w:r w:rsidR="008B4A02">
              <w:rPr>
                <w:rFonts w:ascii="Arial Narrow" w:hAnsi="Arial Narrow"/>
                <w:b/>
                <w:sz w:val="18"/>
                <w:szCs w:val="18"/>
              </w:rPr>
              <w:t>milliers de tonnes</w:t>
            </w:r>
            <w:r w:rsidRPr="00D51E7F">
              <w:rPr>
                <w:rFonts w:ascii="Arial Narrow" w:hAnsi="Arial Narrow"/>
                <w:b/>
                <w:sz w:val="18"/>
                <w:szCs w:val="18"/>
              </w:rPr>
              <w:t>)</w:t>
            </w: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Chine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6 729</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8 078</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8 025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7 473</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E.U.</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3 048</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2 973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2 555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2 308</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Inde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4 590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5 355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4 930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5 358</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Ouzbékistan</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957</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887</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550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831</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E.U.</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4 731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4 182</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2 838</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2 985</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Brésil</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300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486</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480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347</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Pakistan</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2 115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1 845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1 920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1 934</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Australie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483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270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230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289</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Brésil</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1 381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1 603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1 402</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1 172</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Turkménistan</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167</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185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120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199</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Ouzbékistan</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1 100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1 206</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1 060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1 092</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Burkina Faso</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309</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194</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156</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198</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Turquie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850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675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450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409</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Grèce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243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234</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161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157</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Australie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253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126</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315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348</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Tanzanie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73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76</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56</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125</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Turkménistan</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260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280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297</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294</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Zimbabwe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99</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91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81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107</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Syrie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225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250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220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232</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Monde</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8 514</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8 358</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6 176</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7 272</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Grèce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300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285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240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195</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8B4A02" w:rsidP="000B46D4">
            <w:pPr>
              <w:rPr>
                <w:rFonts w:ascii="Arial Narrow" w:hAnsi="Arial Narrow"/>
                <w:b/>
                <w:sz w:val="18"/>
                <w:szCs w:val="18"/>
              </w:rPr>
            </w:pPr>
            <w:r>
              <w:rPr>
                <w:rFonts w:ascii="Arial Narrow" w:hAnsi="Arial Narrow"/>
                <w:b/>
                <w:sz w:val="18"/>
                <w:szCs w:val="18"/>
              </w:rPr>
              <w:t>IMPORTATIONS (milliers de tonnes</w:t>
            </w:r>
            <w:r w:rsidR="000B46D4" w:rsidRPr="00D51E7F">
              <w:rPr>
                <w:rFonts w:ascii="Arial Narrow" w:hAnsi="Arial Narrow"/>
                <w:b/>
                <w:sz w:val="18"/>
                <w:szCs w:val="18"/>
              </w:rPr>
              <w:t>)</w:t>
            </w: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Burkina Faso</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300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150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182</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191</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Chine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2 901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2 511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1 500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2 110</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Égypte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213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212</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118</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142</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Pakistan</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500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786</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450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653</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Argentine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177</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152</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130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134</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Turquie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710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700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470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611</w:t>
            </w:r>
          </w:p>
        </w:tc>
      </w:tr>
      <w:tr w:rsidR="008B4A02" w:rsidRPr="00D51E7F">
        <w:tc>
          <w:tcPr>
            <w:tcW w:w="0" w:type="auto"/>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Monde</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25 312</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26 280</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23 698</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23 466</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Bangladesh</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453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600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551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585</w:t>
            </w:r>
          </w:p>
        </w:tc>
      </w:tr>
      <w:tr w:rsidR="008B4A02" w:rsidRPr="00D51E7F">
        <w:tc>
          <w:tcPr>
            <w:tcW w:w="0" w:type="auto"/>
            <w:vAlign w:val="center"/>
          </w:tcPr>
          <w:p w:rsidR="000B46D4" w:rsidRPr="00D51E7F" w:rsidRDefault="008B4A02" w:rsidP="000B46D4">
            <w:pPr>
              <w:rPr>
                <w:rFonts w:ascii="Arial Narrow" w:hAnsi="Arial Narrow"/>
                <w:b/>
                <w:sz w:val="18"/>
                <w:szCs w:val="18"/>
              </w:rPr>
            </w:pPr>
            <w:r>
              <w:rPr>
                <w:rFonts w:ascii="Arial Narrow" w:hAnsi="Arial Narrow"/>
                <w:b/>
                <w:sz w:val="18"/>
                <w:szCs w:val="18"/>
              </w:rPr>
              <w:t>STOCKS (milliers de tonnes</w:t>
            </w:r>
            <w:r w:rsidR="000B46D4" w:rsidRPr="00D51E7F">
              <w:rPr>
                <w:rFonts w:ascii="Arial Narrow" w:hAnsi="Arial Narrow"/>
                <w:b/>
                <w:sz w:val="18"/>
                <w:szCs w:val="18"/>
              </w:rPr>
              <w:t>)</w:t>
            </w: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Indonésie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455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495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435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443</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Chine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2 551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3 328</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3 226</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3 117</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Thaïlande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430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420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410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399</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Inde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1 403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1 541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2 223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2 462</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Mexique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321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333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266</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315</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E.U.</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1 915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2 155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1 654</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1 541</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Vietnam</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164</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240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239</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253</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Brésil</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1 095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1 224</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949</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862</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6E4063" w:rsidP="000B46D4">
            <w:pPr>
              <w:rPr>
                <w:rFonts w:ascii="Arial Narrow" w:hAnsi="Arial Narrow"/>
                <w:sz w:val="18"/>
                <w:szCs w:val="18"/>
              </w:rPr>
            </w:pPr>
            <w:r>
              <w:rPr>
                <w:rFonts w:ascii="Arial Narrow" w:hAnsi="Arial Narrow"/>
                <w:sz w:val="18"/>
                <w:szCs w:val="18"/>
              </w:rPr>
              <w:t>Fédération d</w:t>
            </w:r>
            <w:r w:rsidR="000B46D4" w:rsidRPr="00D51E7F">
              <w:rPr>
                <w:rFonts w:ascii="Arial Narrow" w:hAnsi="Arial Narrow"/>
                <w:sz w:val="18"/>
                <w:szCs w:val="18"/>
              </w:rPr>
              <w:t>e Russie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282</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233</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200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190</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Pakistan</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855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601</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689</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701</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Taiwan, Chine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259</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215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185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189</w:t>
            </w:r>
          </w:p>
        </w:tc>
      </w:tr>
      <w:tr w:rsidR="008B4A02" w:rsidRPr="00D51E7F">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Ouzbékistan</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287</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384</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655</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677</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sz w:val="18"/>
                <w:szCs w:val="18"/>
              </w:rPr>
            </w:pPr>
            <w:r w:rsidRPr="00D51E7F">
              <w:rPr>
                <w:rFonts w:ascii="Arial Narrow" w:hAnsi="Arial Narrow"/>
                <w:sz w:val="18"/>
                <w:szCs w:val="18"/>
              </w:rPr>
              <w:t>République de Corée</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230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212</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190</w:t>
            </w:r>
          </w:p>
        </w:tc>
        <w:tc>
          <w:tcPr>
            <w:tcW w:w="0" w:type="auto"/>
            <w:vAlign w:val="center"/>
          </w:tcPr>
          <w:p w:rsidR="000B46D4" w:rsidRPr="00D51E7F" w:rsidRDefault="000B46D4" w:rsidP="000B46D4">
            <w:pPr>
              <w:jc w:val="right"/>
              <w:rPr>
                <w:rFonts w:ascii="Arial Narrow" w:hAnsi="Arial Narrow"/>
                <w:sz w:val="18"/>
                <w:szCs w:val="18"/>
              </w:rPr>
            </w:pPr>
            <w:r w:rsidRPr="00D51E7F">
              <w:rPr>
                <w:rFonts w:ascii="Arial Narrow" w:hAnsi="Arial Narrow"/>
                <w:sz w:val="18"/>
                <w:szCs w:val="18"/>
              </w:rPr>
              <w:t>181</w:t>
            </w:r>
          </w:p>
        </w:tc>
      </w:tr>
      <w:tr w:rsidR="008B4A02" w:rsidRPr="00D51E7F">
        <w:tc>
          <w:tcPr>
            <w:tcW w:w="0" w:type="auto"/>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Monde</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11 295</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12 202</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12 583</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12 494</w:t>
            </w:r>
          </w:p>
        </w:tc>
        <w:tc>
          <w:tcPr>
            <w:tcW w:w="0" w:type="auto"/>
            <w:vMerge/>
            <w:vAlign w:val="center"/>
          </w:tcPr>
          <w:p w:rsidR="000B46D4" w:rsidRPr="00D51E7F" w:rsidRDefault="000B46D4" w:rsidP="000B46D4">
            <w:pPr>
              <w:rPr>
                <w:rFonts w:ascii="Arial Narrow" w:hAnsi="Arial Narrow"/>
                <w:sz w:val="18"/>
                <w:szCs w:val="18"/>
              </w:rPr>
            </w:pPr>
          </w:p>
        </w:tc>
        <w:tc>
          <w:tcPr>
            <w:tcW w:w="0" w:type="auto"/>
            <w:vAlign w:val="center"/>
          </w:tcPr>
          <w:p w:rsidR="000B46D4" w:rsidRPr="00D51E7F" w:rsidRDefault="000B46D4" w:rsidP="000B46D4">
            <w:pPr>
              <w:rPr>
                <w:rFonts w:ascii="Arial Narrow" w:hAnsi="Arial Narrow"/>
                <w:b/>
                <w:sz w:val="18"/>
                <w:szCs w:val="18"/>
              </w:rPr>
            </w:pPr>
            <w:r w:rsidRPr="00D51E7F">
              <w:rPr>
                <w:rFonts w:ascii="Arial Narrow" w:hAnsi="Arial Narrow"/>
                <w:b/>
                <w:sz w:val="18"/>
                <w:szCs w:val="18"/>
              </w:rPr>
              <w:t>Monde</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8 514</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8 289</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6 179</w:t>
            </w:r>
          </w:p>
        </w:tc>
        <w:tc>
          <w:tcPr>
            <w:tcW w:w="0" w:type="auto"/>
            <w:vAlign w:val="center"/>
          </w:tcPr>
          <w:p w:rsidR="000B46D4" w:rsidRPr="00D51E7F" w:rsidRDefault="000B46D4" w:rsidP="000B46D4">
            <w:pPr>
              <w:jc w:val="right"/>
              <w:rPr>
                <w:rFonts w:ascii="Arial Narrow" w:hAnsi="Arial Narrow"/>
                <w:b/>
                <w:sz w:val="18"/>
                <w:szCs w:val="18"/>
              </w:rPr>
            </w:pPr>
            <w:r w:rsidRPr="00D51E7F">
              <w:rPr>
                <w:rFonts w:ascii="Arial Narrow" w:hAnsi="Arial Narrow"/>
                <w:b/>
                <w:sz w:val="18"/>
                <w:szCs w:val="18"/>
              </w:rPr>
              <w:t>7 272</w:t>
            </w:r>
          </w:p>
        </w:tc>
      </w:tr>
    </w:tbl>
    <w:p w:rsidR="000B46D4" w:rsidRPr="00D51E7F" w:rsidRDefault="000B46D4" w:rsidP="000B46D4">
      <w:pPr>
        <w:widowControl w:val="0"/>
        <w:suppressAutoHyphens/>
        <w:jc w:val="center"/>
      </w:pPr>
    </w:p>
    <w:p w:rsidR="000B46D4" w:rsidRPr="00D51E7F" w:rsidRDefault="000B46D4" w:rsidP="000B46D4">
      <w:pPr>
        <w:autoSpaceDE w:val="0"/>
        <w:autoSpaceDN w:val="0"/>
        <w:adjustRightInd w:val="0"/>
        <w:jc w:val="both"/>
        <w:rPr>
          <w:iCs/>
          <w:sz w:val="20"/>
          <w:szCs w:val="20"/>
          <w:lang w:val="fr-FR"/>
        </w:rPr>
      </w:pPr>
      <w:r w:rsidRPr="00D51E7F">
        <w:rPr>
          <w:i/>
          <w:iCs/>
          <w:sz w:val="20"/>
          <w:szCs w:val="20"/>
          <w:lang w:val="fr-FR"/>
        </w:rPr>
        <w:t>Source</w:t>
      </w:r>
      <w:r w:rsidR="008B4A02">
        <w:rPr>
          <w:i/>
          <w:iCs/>
          <w:sz w:val="20"/>
          <w:szCs w:val="20"/>
          <w:lang w:val="fr-FR"/>
        </w:rPr>
        <w:t> </w:t>
      </w:r>
      <w:r w:rsidRPr="00D51E7F">
        <w:rPr>
          <w:i/>
          <w:iCs/>
          <w:sz w:val="20"/>
          <w:szCs w:val="20"/>
          <w:lang w:val="fr-FR"/>
        </w:rPr>
        <w:t>:</w:t>
      </w:r>
      <w:r w:rsidRPr="00D51E7F">
        <w:rPr>
          <w:iCs/>
          <w:sz w:val="20"/>
          <w:szCs w:val="20"/>
          <w:lang w:val="fr-FR"/>
        </w:rPr>
        <w:t xml:space="preserve"> Banque mondiale, 2009</w:t>
      </w:r>
    </w:p>
    <w:p w:rsidR="000B46D4" w:rsidRPr="001805F3" w:rsidRDefault="000B46D4" w:rsidP="000B46D4">
      <w:pPr>
        <w:jc w:val="lowKashida"/>
        <w:rPr>
          <w:bCs/>
          <w:i/>
          <w:color w:val="FFFFFF"/>
          <w:lang w:val="fr-FR"/>
        </w:rPr>
      </w:pPr>
    </w:p>
    <w:p w:rsidR="000B46D4" w:rsidRPr="00D51E7F" w:rsidRDefault="000B46D4" w:rsidP="005004E4">
      <w:pPr>
        <w:pStyle w:val="Heading4"/>
      </w:pPr>
      <w:r w:rsidRPr="00D51E7F">
        <w:t>Une modeste compétitivité due aux faibles performances</w:t>
      </w:r>
      <w:r>
        <w:t xml:space="preserve"> des secteurs</w:t>
      </w:r>
      <w:r w:rsidRPr="00D51E7F">
        <w:t xml:space="preserve"> en aval de la filière coton</w:t>
      </w:r>
    </w:p>
    <w:p w:rsidR="000B46D4" w:rsidRPr="00D51E7F" w:rsidRDefault="000B46D4" w:rsidP="000B46D4">
      <w:pPr>
        <w:pStyle w:val="MainParawithChapter"/>
        <w:ind w:left="0" w:firstLine="0"/>
        <w:rPr>
          <w:lang w:val="fr-FR"/>
        </w:rPr>
      </w:pPr>
      <w:r w:rsidRPr="00D51E7F">
        <w:rPr>
          <w:b/>
          <w:lang w:val="fr-FR"/>
        </w:rPr>
        <w:t>Le Burkina Faso reste de façon prédominante un exportateur de coton égrené, de graines de coton et d’une petite portion de cotonnade brute.</w:t>
      </w:r>
      <w:r w:rsidRPr="00D51E7F">
        <w:rPr>
          <w:lang w:val="fr-FR"/>
        </w:rPr>
        <w:t xml:space="preserve"> En termes de potentiel d’exportation des produits cotonniers, leur part d’exportation reste relativement faible et concentrée sur des articles à valeur ajoutée moindre ; l’huile de graine de coton et le coton graine sont classés respectivement comme les 7</w:t>
      </w:r>
      <w:r>
        <w:rPr>
          <w:vertAlign w:val="superscript"/>
          <w:lang w:val="fr-FR"/>
        </w:rPr>
        <w:t xml:space="preserve">ème </w:t>
      </w:r>
      <w:r w:rsidRPr="00D51E7F">
        <w:rPr>
          <w:lang w:val="fr-FR"/>
        </w:rPr>
        <w:t>et 8</w:t>
      </w:r>
      <w:r>
        <w:rPr>
          <w:vertAlign w:val="superscript"/>
          <w:lang w:val="fr-FR"/>
        </w:rPr>
        <w:t xml:space="preserve">ème </w:t>
      </w:r>
      <w:r w:rsidRPr="00D51E7F">
        <w:rPr>
          <w:lang w:val="fr-FR"/>
        </w:rPr>
        <w:t>articles les plus exportés dans le pays, et la part du textile, qui est le 15</w:t>
      </w:r>
      <w:r>
        <w:rPr>
          <w:vertAlign w:val="superscript"/>
          <w:lang w:val="fr-FR"/>
        </w:rPr>
        <w:t>ème</w:t>
      </w:r>
      <w:r w:rsidRPr="00D51E7F">
        <w:rPr>
          <w:lang w:val="fr-FR"/>
        </w:rPr>
        <w:t xml:space="preserve"> article le plus exporté d</w:t>
      </w:r>
      <w:r>
        <w:rPr>
          <w:lang w:val="fr-FR"/>
        </w:rPr>
        <w:t>u pays, représente moins de 0,3 </w:t>
      </w:r>
      <w:r w:rsidRPr="00D51E7F">
        <w:rPr>
          <w:lang w:val="fr-FR"/>
        </w:rPr>
        <w:t xml:space="preserve">% des exportations totales. Pour que le Burkina Faso </w:t>
      </w:r>
      <w:r>
        <w:rPr>
          <w:lang w:val="fr-FR"/>
        </w:rPr>
        <w:t>évolue vers des étapes supérieures dans</w:t>
      </w:r>
      <w:r w:rsidRPr="00D51E7F">
        <w:rPr>
          <w:lang w:val="fr-FR"/>
        </w:rPr>
        <w:t xml:space="preserve"> la chaîne de valeur </w:t>
      </w:r>
      <w:r>
        <w:rPr>
          <w:lang w:val="fr-FR"/>
        </w:rPr>
        <w:t>de production,</w:t>
      </w:r>
      <w:r w:rsidRPr="00D51E7F">
        <w:rPr>
          <w:lang w:val="fr-FR"/>
        </w:rPr>
        <w:t xml:space="preserve"> du coton au textile, il serait utile d’examiner les activités </w:t>
      </w:r>
      <w:r>
        <w:rPr>
          <w:lang w:val="fr-FR"/>
        </w:rPr>
        <w:t>réalis</w:t>
      </w:r>
      <w:r w:rsidRPr="00D51E7F">
        <w:rPr>
          <w:lang w:val="fr-FR"/>
        </w:rPr>
        <w:t xml:space="preserve">ées à chaque </w:t>
      </w:r>
      <w:r>
        <w:rPr>
          <w:lang w:val="fr-FR"/>
        </w:rPr>
        <w:t>étape</w:t>
      </w:r>
      <w:r w:rsidRPr="00D51E7F">
        <w:rPr>
          <w:lang w:val="fr-FR"/>
        </w:rPr>
        <w:t xml:space="preserve"> de la transformation et d</w:t>
      </w:r>
      <w:r>
        <w:rPr>
          <w:lang w:val="fr-FR"/>
        </w:rPr>
        <w:t>’en déterminer le niveau de</w:t>
      </w:r>
      <w:r w:rsidRPr="00D51E7F">
        <w:rPr>
          <w:lang w:val="fr-FR"/>
        </w:rPr>
        <w:t xml:space="preserve"> compétitivité en termes de coût de structure</w:t>
      </w:r>
      <w:r>
        <w:rPr>
          <w:lang w:val="fr-FR"/>
        </w:rPr>
        <w:t xml:space="preserve"> et de contraintes existantes. </w:t>
      </w:r>
    </w:p>
    <w:p w:rsidR="000B46D4" w:rsidRPr="00D51E7F" w:rsidRDefault="000B46D4" w:rsidP="00495EC6">
      <w:pPr>
        <w:pStyle w:val="Caption"/>
      </w:pPr>
      <w:bookmarkStart w:id="39" w:name="_Toc224038871"/>
      <w:bookmarkStart w:id="40" w:name="_Toc246777709"/>
      <w:bookmarkStart w:id="41" w:name="_Toc271801505"/>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9</w:t>
      </w:r>
      <w:r w:rsidR="002970A2">
        <w:fldChar w:fldCharType="end"/>
      </w:r>
      <w:r>
        <w:t> :</w:t>
      </w:r>
      <w:r w:rsidRPr="00D51E7F">
        <w:t xml:space="preserve"> </w:t>
      </w:r>
      <w:bookmarkEnd w:id="39"/>
      <w:bookmarkEnd w:id="40"/>
      <w:r w:rsidRPr="00D51E7F">
        <w:t>Chaîne de valeur du coton au textile</w:t>
      </w:r>
      <w:bookmarkEnd w:id="41"/>
    </w:p>
    <w:tbl>
      <w:tblPr>
        <w:tblW w:w="4896" w:type="pct"/>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4"/>
        <w:gridCol w:w="1434"/>
        <w:gridCol w:w="1126"/>
        <w:gridCol w:w="1881"/>
        <w:gridCol w:w="617"/>
        <w:gridCol w:w="611"/>
        <w:gridCol w:w="1217"/>
        <w:gridCol w:w="1127"/>
      </w:tblGrid>
      <w:tr w:rsidR="000B46D4" w:rsidRPr="00D51E7F">
        <w:trPr>
          <w:trHeight w:val="455"/>
          <w:jc w:val="center"/>
        </w:trPr>
        <w:tc>
          <w:tcPr>
            <w:tcW w:w="727" w:type="pct"/>
            <w:vAlign w:val="center"/>
          </w:tcPr>
          <w:p w:rsidR="000B46D4" w:rsidRPr="00D51E7F" w:rsidRDefault="000B46D4" w:rsidP="000B46D4">
            <w:pPr>
              <w:ind w:firstLine="90"/>
              <w:jc w:val="center"/>
              <w:rPr>
                <w:b/>
                <w:sz w:val="18"/>
                <w:szCs w:val="18"/>
                <w:lang w:val="fr-FR"/>
              </w:rPr>
            </w:pPr>
            <w:r w:rsidRPr="00D51E7F">
              <w:rPr>
                <w:b/>
                <w:sz w:val="18"/>
                <w:szCs w:val="18"/>
                <w:lang w:val="fr-FR"/>
              </w:rPr>
              <w:t>Processus</w:t>
            </w:r>
          </w:p>
        </w:tc>
        <w:tc>
          <w:tcPr>
            <w:tcW w:w="764" w:type="pct"/>
            <w:vAlign w:val="center"/>
          </w:tcPr>
          <w:p w:rsidR="000B46D4" w:rsidRPr="00D51E7F" w:rsidRDefault="000B46D4" w:rsidP="000B46D4">
            <w:pPr>
              <w:jc w:val="center"/>
              <w:rPr>
                <w:b/>
                <w:sz w:val="18"/>
                <w:szCs w:val="18"/>
                <w:lang w:val="fr-FR"/>
              </w:rPr>
            </w:pPr>
            <w:r w:rsidRPr="00D51E7F">
              <w:rPr>
                <w:b/>
                <w:sz w:val="18"/>
                <w:szCs w:val="18"/>
                <w:lang w:val="fr-FR"/>
              </w:rPr>
              <w:t>Cueillette du coton</w:t>
            </w:r>
          </w:p>
        </w:tc>
        <w:tc>
          <w:tcPr>
            <w:tcW w:w="600" w:type="pct"/>
            <w:vAlign w:val="center"/>
          </w:tcPr>
          <w:p w:rsidR="000B46D4" w:rsidRPr="00D51E7F" w:rsidRDefault="000B46D4" w:rsidP="000B46D4">
            <w:pPr>
              <w:jc w:val="center"/>
              <w:rPr>
                <w:b/>
                <w:sz w:val="18"/>
                <w:szCs w:val="18"/>
                <w:lang w:val="fr-FR"/>
              </w:rPr>
            </w:pPr>
            <w:r w:rsidRPr="00D51E7F">
              <w:rPr>
                <w:b/>
                <w:sz w:val="18"/>
                <w:szCs w:val="18"/>
                <w:lang w:val="fr-FR"/>
              </w:rPr>
              <w:t>Filage, torsion</w:t>
            </w:r>
          </w:p>
        </w:tc>
        <w:tc>
          <w:tcPr>
            <w:tcW w:w="1003" w:type="pct"/>
            <w:vAlign w:val="center"/>
          </w:tcPr>
          <w:p w:rsidR="000B46D4" w:rsidRPr="00D51E7F" w:rsidRDefault="000B46D4" w:rsidP="000B46D4">
            <w:pPr>
              <w:jc w:val="center"/>
              <w:rPr>
                <w:b/>
                <w:sz w:val="18"/>
                <w:szCs w:val="18"/>
                <w:lang w:val="fr-FR"/>
              </w:rPr>
            </w:pPr>
            <w:r w:rsidRPr="00D51E7F">
              <w:rPr>
                <w:b/>
                <w:sz w:val="18"/>
                <w:szCs w:val="18"/>
                <w:lang w:val="fr-FR"/>
              </w:rPr>
              <w:t>Tissage, tricotage</w:t>
            </w:r>
          </w:p>
        </w:tc>
        <w:tc>
          <w:tcPr>
            <w:tcW w:w="655" w:type="pct"/>
            <w:gridSpan w:val="2"/>
            <w:vAlign w:val="center"/>
          </w:tcPr>
          <w:p w:rsidR="000B46D4" w:rsidRPr="00D51E7F" w:rsidRDefault="000B46D4" w:rsidP="000B46D4">
            <w:pPr>
              <w:jc w:val="center"/>
              <w:rPr>
                <w:b/>
                <w:sz w:val="18"/>
                <w:szCs w:val="18"/>
                <w:lang w:val="fr-FR"/>
              </w:rPr>
            </w:pPr>
            <w:r>
              <w:rPr>
                <w:b/>
                <w:sz w:val="18"/>
                <w:szCs w:val="18"/>
                <w:lang w:val="fr-FR"/>
              </w:rPr>
              <w:t>Transforma-ti</w:t>
            </w:r>
            <w:r w:rsidRPr="00D51E7F">
              <w:rPr>
                <w:b/>
                <w:sz w:val="18"/>
                <w:szCs w:val="18"/>
                <w:lang w:val="fr-FR"/>
              </w:rPr>
              <w:t>on des déchets</w:t>
            </w:r>
          </w:p>
        </w:tc>
        <w:tc>
          <w:tcPr>
            <w:tcW w:w="649" w:type="pct"/>
            <w:vAlign w:val="center"/>
          </w:tcPr>
          <w:p w:rsidR="000B46D4" w:rsidRPr="00D51E7F" w:rsidRDefault="000B46D4" w:rsidP="000B46D4">
            <w:pPr>
              <w:jc w:val="center"/>
              <w:rPr>
                <w:b/>
                <w:sz w:val="18"/>
                <w:szCs w:val="18"/>
                <w:lang w:val="fr-FR"/>
              </w:rPr>
            </w:pPr>
            <w:r w:rsidRPr="00D51E7F">
              <w:rPr>
                <w:b/>
                <w:sz w:val="18"/>
                <w:szCs w:val="18"/>
                <w:lang w:val="fr-FR"/>
              </w:rPr>
              <w:t>Teinture, finition</w:t>
            </w:r>
          </w:p>
        </w:tc>
        <w:tc>
          <w:tcPr>
            <w:tcW w:w="601" w:type="pct"/>
            <w:vAlign w:val="center"/>
          </w:tcPr>
          <w:p w:rsidR="000B46D4" w:rsidRPr="00D51E7F" w:rsidRDefault="000B46D4" w:rsidP="000B46D4">
            <w:pPr>
              <w:jc w:val="center"/>
              <w:rPr>
                <w:b/>
                <w:sz w:val="18"/>
                <w:szCs w:val="18"/>
                <w:lang w:val="fr-FR"/>
              </w:rPr>
            </w:pPr>
            <w:r>
              <w:rPr>
                <w:b/>
                <w:sz w:val="18"/>
                <w:szCs w:val="18"/>
                <w:lang w:val="fr-FR"/>
              </w:rPr>
              <w:t>Conception et</w:t>
            </w:r>
            <w:r w:rsidRPr="00D51E7F">
              <w:rPr>
                <w:b/>
                <w:sz w:val="18"/>
                <w:szCs w:val="18"/>
                <w:lang w:val="fr-FR"/>
              </w:rPr>
              <w:t xml:space="preserve"> confection</w:t>
            </w:r>
          </w:p>
        </w:tc>
      </w:tr>
      <w:tr w:rsidR="000B46D4" w:rsidRPr="00D51E7F">
        <w:trPr>
          <w:trHeight w:val="537"/>
          <w:jc w:val="center"/>
        </w:trPr>
        <w:tc>
          <w:tcPr>
            <w:tcW w:w="727" w:type="pct"/>
            <w:vAlign w:val="center"/>
          </w:tcPr>
          <w:p w:rsidR="000B46D4" w:rsidRPr="00D51E7F" w:rsidRDefault="000B46D4" w:rsidP="000B46D4">
            <w:pPr>
              <w:jc w:val="center"/>
              <w:rPr>
                <w:b/>
                <w:sz w:val="18"/>
                <w:szCs w:val="18"/>
                <w:lang w:val="fr-FR"/>
              </w:rPr>
            </w:pPr>
            <w:r w:rsidRPr="00D51E7F">
              <w:rPr>
                <w:b/>
                <w:sz w:val="18"/>
                <w:szCs w:val="18"/>
                <w:lang w:val="fr-FR"/>
              </w:rPr>
              <w:t>Produit</w:t>
            </w:r>
          </w:p>
        </w:tc>
        <w:tc>
          <w:tcPr>
            <w:tcW w:w="764" w:type="pct"/>
            <w:vAlign w:val="center"/>
          </w:tcPr>
          <w:p w:rsidR="000B46D4" w:rsidRPr="00D51E7F" w:rsidRDefault="000B46D4" w:rsidP="000B46D4">
            <w:pPr>
              <w:jc w:val="center"/>
              <w:rPr>
                <w:sz w:val="18"/>
                <w:szCs w:val="18"/>
                <w:lang w:val="fr-FR"/>
              </w:rPr>
            </w:pPr>
            <w:r w:rsidRPr="00D51E7F">
              <w:rPr>
                <w:sz w:val="18"/>
                <w:szCs w:val="18"/>
                <w:lang w:val="fr-FR"/>
              </w:rPr>
              <w:t>Coton fibre</w:t>
            </w:r>
          </w:p>
          <w:p w:rsidR="000B46D4" w:rsidRPr="00D51E7F" w:rsidRDefault="000B46D4" w:rsidP="000B46D4">
            <w:pPr>
              <w:jc w:val="center"/>
              <w:rPr>
                <w:sz w:val="18"/>
                <w:szCs w:val="18"/>
                <w:lang w:val="fr-FR"/>
              </w:rPr>
            </w:pPr>
          </w:p>
        </w:tc>
        <w:tc>
          <w:tcPr>
            <w:tcW w:w="600" w:type="pct"/>
            <w:vAlign w:val="center"/>
          </w:tcPr>
          <w:p w:rsidR="000B46D4" w:rsidRPr="00D51E7F" w:rsidRDefault="000B46D4" w:rsidP="000B46D4">
            <w:pPr>
              <w:jc w:val="center"/>
              <w:rPr>
                <w:sz w:val="18"/>
                <w:szCs w:val="18"/>
                <w:lang w:val="fr-FR"/>
              </w:rPr>
            </w:pPr>
            <w:r w:rsidRPr="00D51E7F">
              <w:rPr>
                <w:sz w:val="18"/>
                <w:szCs w:val="18"/>
                <w:lang w:val="fr-FR"/>
              </w:rPr>
              <w:t>Fil de coton</w:t>
            </w:r>
          </w:p>
          <w:p w:rsidR="000B46D4" w:rsidRPr="00D51E7F" w:rsidRDefault="000B46D4" w:rsidP="000B46D4">
            <w:pPr>
              <w:jc w:val="center"/>
              <w:rPr>
                <w:sz w:val="18"/>
                <w:szCs w:val="18"/>
                <w:lang w:val="fr-FR"/>
              </w:rPr>
            </w:pPr>
          </w:p>
        </w:tc>
        <w:tc>
          <w:tcPr>
            <w:tcW w:w="1003" w:type="pct"/>
            <w:vAlign w:val="center"/>
          </w:tcPr>
          <w:p w:rsidR="000B46D4" w:rsidRPr="00D51E7F" w:rsidRDefault="000B46D4" w:rsidP="000B46D4">
            <w:pPr>
              <w:jc w:val="center"/>
              <w:rPr>
                <w:sz w:val="18"/>
                <w:szCs w:val="18"/>
                <w:lang w:val="fr-FR"/>
              </w:rPr>
            </w:pPr>
            <w:r w:rsidRPr="00D51E7F">
              <w:rPr>
                <w:sz w:val="18"/>
                <w:szCs w:val="18"/>
                <w:lang w:val="fr-FR"/>
              </w:rPr>
              <w:t>Tissus imprimés africains</w:t>
            </w:r>
          </w:p>
        </w:tc>
        <w:tc>
          <w:tcPr>
            <w:tcW w:w="655" w:type="pct"/>
            <w:gridSpan w:val="2"/>
            <w:vAlign w:val="center"/>
          </w:tcPr>
          <w:p w:rsidR="000B46D4" w:rsidRPr="00D51E7F" w:rsidRDefault="000B46D4" w:rsidP="000B46D4">
            <w:pPr>
              <w:jc w:val="center"/>
              <w:rPr>
                <w:sz w:val="18"/>
                <w:szCs w:val="18"/>
                <w:lang w:val="fr-FR"/>
              </w:rPr>
            </w:pPr>
            <w:r w:rsidRPr="00D51E7F">
              <w:rPr>
                <w:sz w:val="18"/>
                <w:szCs w:val="18"/>
                <w:lang w:val="fr-FR"/>
              </w:rPr>
              <w:t>Étoffe non tissée</w:t>
            </w:r>
          </w:p>
        </w:tc>
        <w:tc>
          <w:tcPr>
            <w:tcW w:w="649" w:type="pct"/>
            <w:vAlign w:val="center"/>
          </w:tcPr>
          <w:p w:rsidR="000B46D4" w:rsidRPr="00D51E7F" w:rsidRDefault="000B46D4" w:rsidP="000B46D4">
            <w:pPr>
              <w:jc w:val="center"/>
              <w:rPr>
                <w:sz w:val="18"/>
                <w:szCs w:val="18"/>
                <w:lang w:val="fr-FR"/>
              </w:rPr>
            </w:pPr>
            <w:r w:rsidRPr="00D51E7F">
              <w:rPr>
                <w:sz w:val="18"/>
                <w:szCs w:val="18"/>
                <w:lang w:val="fr-FR"/>
              </w:rPr>
              <w:t>Textile</w:t>
            </w:r>
          </w:p>
        </w:tc>
        <w:tc>
          <w:tcPr>
            <w:tcW w:w="601" w:type="pct"/>
            <w:vAlign w:val="center"/>
          </w:tcPr>
          <w:p w:rsidR="000B46D4" w:rsidRPr="00D51E7F" w:rsidRDefault="000B46D4" w:rsidP="000B46D4">
            <w:pPr>
              <w:jc w:val="center"/>
              <w:rPr>
                <w:sz w:val="18"/>
                <w:szCs w:val="18"/>
                <w:lang w:val="fr-FR"/>
              </w:rPr>
            </w:pPr>
            <w:r w:rsidRPr="00D51E7F">
              <w:rPr>
                <w:sz w:val="18"/>
                <w:szCs w:val="18"/>
                <w:lang w:val="fr-FR"/>
              </w:rPr>
              <w:t>Vêtement</w:t>
            </w:r>
          </w:p>
        </w:tc>
      </w:tr>
      <w:tr w:rsidR="000B46D4" w:rsidRPr="00D51E7F">
        <w:trPr>
          <w:trHeight w:val="211"/>
          <w:jc w:val="center"/>
        </w:trPr>
        <w:tc>
          <w:tcPr>
            <w:tcW w:w="727" w:type="pct"/>
            <w:vAlign w:val="center"/>
          </w:tcPr>
          <w:p w:rsidR="000B46D4" w:rsidRPr="00D51E7F" w:rsidRDefault="000B46D4" w:rsidP="000B46D4">
            <w:pPr>
              <w:jc w:val="center"/>
              <w:rPr>
                <w:b/>
                <w:sz w:val="18"/>
                <w:szCs w:val="18"/>
                <w:lang w:val="fr-FR"/>
              </w:rPr>
            </w:pPr>
            <w:r w:rsidRPr="00D51E7F">
              <w:rPr>
                <w:b/>
                <w:sz w:val="18"/>
                <w:szCs w:val="18"/>
                <w:lang w:val="fr-FR"/>
              </w:rPr>
              <w:t>Capacité</w:t>
            </w:r>
          </w:p>
          <w:p w:rsidR="000B46D4" w:rsidRPr="00D51E7F" w:rsidRDefault="000B46D4" w:rsidP="000B46D4">
            <w:pPr>
              <w:jc w:val="center"/>
              <w:rPr>
                <w:b/>
                <w:sz w:val="18"/>
                <w:szCs w:val="18"/>
                <w:lang w:val="fr-FR"/>
              </w:rPr>
            </w:pPr>
          </w:p>
        </w:tc>
        <w:tc>
          <w:tcPr>
            <w:tcW w:w="764" w:type="pct"/>
            <w:vAlign w:val="center"/>
          </w:tcPr>
          <w:p w:rsidR="000B46D4" w:rsidRPr="00D51E7F" w:rsidRDefault="000B46D4" w:rsidP="000B46D4">
            <w:pPr>
              <w:jc w:val="center"/>
              <w:rPr>
                <w:sz w:val="18"/>
                <w:szCs w:val="18"/>
                <w:lang w:val="fr-FR"/>
              </w:rPr>
            </w:pPr>
            <w:r w:rsidRPr="00D51E7F">
              <w:rPr>
                <w:sz w:val="18"/>
                <w:szCs w:val="18"/>
                <w:lang w:val="fr-FR"/>
              </w:rPr>
              <w:t xml:space="preserve">273 000 </w:t>
            </w:r>
            <w:r>
              <w:rPr>
                <w:sz w:val="18"/>
                <w:szCs w:val="18"/>
                <w:lang w:val="fr-FR"/>
              </w:rPr>
              <w:t>t</w:t>
            </w:r>
          </w:p>
        </w:tc>
        <w:tc>
          <w:tcPr>
            <w:tcW w:w="600" w:type="pct"/>
            <w:vAlign w:val="center"/>
          </w:tcPr>
          <w:p w:rsidR="000B46D4" w:rsidRPr="00D51E7F" w:rsidRDefault="000B46D4" w:rsidP="000B46D4">
            <w:pPr>
              <w:jc w:val="center"/>
              <w:rPr>
                <w:sz w:val="18"/>
                <w:szCs w:val="18"/>
                <w:lang w:val="fr-FR"/>
              </w:rPr>
            </w:pPr>
            <w:r w:rsidRPr="00D51E7F">
              <w:rPr>
                <w:sz w:val="18"/>
                <w:szCs w:val="18"/>
                <w:lang w:val="fr-FR"/>
              </w:rPr>
              <w:t xml:space="preserve">3 400 </w:t>
            </w:r>
            <w:r>
              <w:rPr>
                <w:sz w:val="18"/>
                <w:szCs w:val="18"/>
                <w:lang w:val="fr-FR"/>
              </w:rPr>
              <w:t>t</w:t>
            </w:r>
          </w:p>
        </w:tc>
        <w:tc>
          <w:tcPr>
            <w:tcW w:w="1003" w:type="pct"/>
            <w:vAlign w:val="center"/>
          </w:tcPr>
          <w:p w:rsidR="000B46D4" w:rsidRPr="00D51E7F" w:rsidRDefault="000B46D4" w:rsidP="000B46D4">
            <w:pPr>
              <w:jc w:val="center"/>
              <w:rPr>
                <w:sz w:val="18"/>
                <w:szCs w:val="18"/>
                <w:lang w:val="fr-FR"/>
              </w:rPr>
            </w:pPr>
            <w:r w:rsidRPr="00D51E7F">
              <w:rPr>
                <w:sz w:val="18"/>
                <w:szCs w:val="18"/>
                <w:lang w:val="fr-FR"/>
              </w:rPr>
              <w:t>s.o</w:t>
            </w:r>
          </w:p>
        </w:tc>
        <w:tc>
          <w:tcPr>
            <w:tcW w:w="655" w:type="pct"/>
            <w:gridSpan w:val="2"/>
            <w:vAlign w:val="center"/>
          </w:tcPr>
          <w:p w:rsidR="000B46D4" w:rsidRPr="00D51E7F" w:rsidRDefault="000B46D4" w:rsidP="000B46D4">
            <w:pPr>
              <w:jc w:val="center"/>
              <w:rPr>
                <w:sz w:val="18"/>
                <w:szCs w:val="18"/>
                <w:lang w:val="fr-FR"/>
              </w:rPr>
            </w:pPr>
            <w:r w:rsidRPr="00D51E7F">
              <w:rPr>
                <w:sz w:val="18"/>
                <w:szCs w:val="18"/>
                <w:lang w:val="fr-FR"/>
              </w:rPr>
              <w:t>s.o</w:t>
            </w:r>
          </w:p>
        </w:tc>
        <w:tc>
          <w:tcPr>
            <w:tcW w:w="649" w:type="pct"/>
            <w:vAlign w:val="center"/>
          </w:tcPr>
          <w:p w:rsidR="000B46D4" w:rsidRPr="00D51E7F" w:rsidRDefault="000B46D4" w:rsidP="000B46D4">
            <w:pPr>
              <w:jc w:val="center"/>
              <w:rPr>
                <w:sz w:val="18"/>
                <w:szCs w:val="18"/>
                <w:lang w:val="fr-FR"/>
              </w:rPr>
            </w:pPr>
            <w:r w:rsidRPr="00D51E7F">
              <w:rPr>
                <w:sz w:val="18"/>
                <w:szCs w:val="18"/>
                <w:lang w:val="fr-FR"/>
              </w:rPr>
              <w:t xml:space="preserve">1 000 </w:t>
            </w:r>
            <w:r>
              <w:rPr>
                <w:sz w:val="18"/>
                <w:szCs w:val="18"/>
                <w:lang w:val="fr-FR"/>
              </w:rPr>
              <w:t>t</w:t>
            </w:r>
          </w:p>
        </w:tc>
        <w:tc>
          <w:tcPr>
            <w:tcW w:w="601" w:type="pct"/>
            <w:vAlign w:val="center"/>
          </w:tcPr>
          <w:p w:rsidR="000B46D4" w:rsidRPr="00D51E7F" w:rsidRDefault="000B46D4" w:rsidP="000B46D4">
            <w:pPr>
              <w:jc w:val="center"/>
              <w:rPr>
                <w:sz w:val="18"/>
                <w:szCs w:val="18"/>
                <w:lang w:val="fr-FR"/>
              </w:rPr>
            </w:pPr>
            <w:r w:rsidRPr="00D51E7F">
              <w:rPr>
                <w:sz w:val="18"/>
                <w:szCs w:val="18"/>
                <w:lang w:val="fr-FR"/>
              </w:rPr>
              <w:t>s.o</w:t>
            </w:r>
          </w:p>
        </w:tc>
      </w:tr>
      <w:tr w:rsidR="000B46D4" w:rsidRPr="00D51E7F">
        <w:trPr>
          <w:trHeight w:val="686"/>
          <w:jc w:val="center"/>
        </w:trPr>
        <w:tc>
          <w:tcPr>
            <w:tcW w:w="727" w:type="pct"/>
            <w:vAlign w:val="center"/>
          </w:tcPr>
          <w:p w:rsidR="000B46D4" w:rsidRPr="00D51E7F" w:rsidRDefault="000B46D4" w:rsidP="000B46D4">
            <w:pPr>
              <w:jc w:val="center"/>
              <w:rPr>
                <w:b/>
                <w:sz w:val="18"/>
                <w:szCs w:val="18"/>
                <w:lang w:val="fr-FR"/>
              </w:rPr>
            </w:pPr>
            <w:r w:rsidRPr="00D51E7F">
              <w:rPr>
                <w:b/>
                <w:sz w:val="18"/>
                <w:szCs w:val="18"/>
                <w:lang w:val="fr-FR"/>
              </w:rPr>
              <w:t>Entreprises (localisation)</w:t>
            </w:r>
          </w:p>
        </w:tc>
        <w:tc>
          <w:tcPr>
            <w:tcW w:w="764" w:type="pct"/>
            <w:vAlign w:val="center"/>
          </w:tcPr>
          <w:p w:rsidR="000B46D4" w:rsidRPr="00D51E7F" w:rsidRDefault="000B46D4" w:rsidP="000B46D4">
            <w:pPr>
              <w:jc w:val="center"/>
              <w:rPr>
                <w:sz w:val="18"/>
                <w:szCs w:val="18"/>
                <w:lang w:val="fr-FR"/>
              </w:rPr>
            </w:pPr>
            <w:r w:rsidRPr="00D51E7F">
              <w:rPr>
                <w:sz w:val="18"/>
                <w:szCs w:val="18"/>
                <w:lang w:val="fr-FR"/>
              </w:rPr>
              <w:t>SOFITEX</w:t>
            </w:r>
          </w:p>
          <w:p w:rsidR="000B46D4" w:rsidRPr="00D51E7F" w:rsidRDefault="000B46D4" w:rsidP="000B46D4">
            <w:pPr>
              <w:jc w:val="center"/>
              <w:rPr>
                <w:sz w:val="18"/>
                <w:szCs w:val="18"/>
                <w:lang w:val="fr-FR"/>
              </w:rPr>
            </w:pPr>
            <w:r w:rsidRPr="00D51E7F">
              <w:rPr>
                <w:sz w:val="18"/>
                <w:szCs w:val="18"/>
                <w:lang w:val="fr-FR"/>
              </w:rPr>
              <w:t>FASO</w:t>
            </w:r>
            <w:r>
              <w:rPr>
                <w:sz w:val="18"/>
                <w:szCs w:val="18"/>
                <w:lang w:val="fr-FR"/>
              </w:rPr>
              <w:t xml:space="preserve"> </w:t>
            </w:r>
            <w:r w:rsidRPr="00D51E7F">
              <w:rPr>
                <w:sz w:val="18"/>
                <w:szCs w:val="18"/>
                <w:lang w:val="fr-FR"/>
              </w:rPr>
              <w:t>COTON</w:t>
            </w:r>
          </w:p>
          <w:p w:rsidR="000B46D4" w:rsidRPr="00D51E7F" w:rsidRDefault="000B46D4" w:rsidP="000B46D4">
            <w:pPr>
              <w:jc w:val="center"/>
              <w:rPr>
                <w:sz w:val="18"/>
                <w:szCs w:val="18"/>
                <w:lang w:val="fr-FR"/>
              </w:rPr>
            </w:pPr>
            <w:r w:rsidRPr="00D51E7F">
              <w:rPr>
                <w:sz w:val="18"/>
                <w:szCs w:val="18"/>
                <w:lang w:val="fr-FR"/>
              </w:rPr>
              <w:t>SOCOMA</w:t>
            </w:r>
          </w:p>
        </w:tc>
        <w:tc>
          <w:tcPr>
            <w:tcW w:w="600" w:type="pct"/>
            <w:vAlign w:val="center"/>
          </w:tcPr>
          <w:p w:rsidR="000B46D4" w:rsidRPr="00D51E7F" w:rsidRDefault="000B46D4" w:rsidP="000B46D4">
            <w:pPr>
              <w:jc w:val="center"/>
              <w:rPr>
                <w:sz w:val="18"/>
                <w:szCs w:val="18"/>
                <w:lang w:val="fr-FR"/>
              </w:rPr>
            </w:pPr>
            <w:r w:rsidRPr="00D51E7F">
              <w:rPr>
                <w:sz w:val="18"/>
                <w:szCs w:val="18"/>
                <w:lang w:val="fr-FR"/>
              </w:rPr>
              <w:t>FILSAH</w:t>
            </w:r>
          </w:p>
          <w:p w:rsidR="000B46D4" w:rsidRPr="00D51E7F" w:rsidRDefault="000B46D4" w:rsidP="000B46D4">
            <w:pPr>
              <w:jc w:val="center"/>
              <w:rPr>
                <w:sz w:val="18"/>
                <w:szCs w:val="18"/>
                <w:lang w:val="fr-FR"/>
              </w:rPr>
            </w:pPr>
          </w:p>
        </w:tc>
        <w:tc>
          <w:tcPr>
            <w:tcW w:w="1003" w:type="pct"/>
            <w:vAlign w:val="center"/>
          </w:tcPr>
          <w:p w:rsidR="000B46D4" w:rsidRDefault="000B46D4" w:rsidP="000B46D4">
            <w:pPr>
              <w:jc w:val="center"/>
              <w:rPr>
                <w:sz w:val="18"/>
                <w:szCs w:val="18"/>
                <w:lang w:val="fr-FR"/>
              </w:rPr>
            </w:pPr>
            <w:r w:rsidRPr="00D51E7F">
              <w:rPr>
                <w:sz w:val="18"/>
                <w:szCs w:val="18"/>
                <w:lang w:val="fr-FR"/>
              </w:rPr>
              <w:t xml:space="preserve">FASOTEX </w:t>
            </w:r>
          </w:p>
          <w:p w:rsidR="000B46D4" w:rsidRPr="00D51E7F" w:rsidRDefault="000B46D4" w:rsidP="000B46D4">
            <w:pPr>
              <w:jc w:val="center"/>
              <w:rPr>
                <w:sz w:val="18"/>
                <w:szCs w:val="18"/>
                <w:lang w:val="fr-FR"/>
              </w:rPr>
            </w:pPr>
            <w:r w:rsidRPr="00D51E7F">
              <w:rPr>
                <w:sz w:val="18"/>
                <w:szCs w:val="18"/>
                <w:lang w:val="fr-FR"/>
              </w:rPr>
              <w:t>Groupes d’artisans</w:t>
            </w:r>
          </w:p>
        </w:tc>
        <w:tc>
          <w:tcPr>
            <w:tcW w:w="655" w:type="pct"/>
            <w:gridSpan w:val="2"/>
            <w:vAlign w:val="center"/>
          </w:tcPr>
          <w:p w:rsidR="000B46D4" w:rsidRPr="00D51E7F" w:rsidRDefault="000B46D4" w:rsidP="000B46D4">
            <w:pPr>
              <w:jc w:val="center"/>
              <w:rPr>
                <w:sz w:val="18"/>
                <w:szCs w:val="18"/>
                <w:lang w:val="fr-FR"/>
              </w:rPr>
            </w:pPr>
            <w:r>
              <w:rPr>
                <w:sz w:val="18"/>
                <w:szCs w:val="18"/>
                <w:lang w:val="fr-FR"/>
              </w:rPr>
              <w:t>BELCOT (fermé</w:t>
            </w:r>
            <w:r w:rsidRPr="00D51E7F">
              <w:rPr>
                <w:sz w:val="18"/>
                <w:szCs w:val="18"/>
                <w:lang w:val="fr-FR"/>
              </w:rPr>
              <w:t>)</w:t>
            </w:r>
          </w:p>
        </w:tc>
        <w:tc>
          <w:tcPr>
            <w:tcW w:w="649" w:type="pct"/>
            <w:vAlign w:val="center"/>
          </w:tcPr>
          <w:p w:rsidR="000B46D4" w:rsidRPr="00D51E7F" w:rsidRDefault="000B46D4" w:rsidP="000B46D4">
            <w:pPr>
              <w:jc w:val="center"/>
              <w:rPr>
                <w:sz w:val="18"/>
                <w:szCs w:val="18"/>
                <w:lang w:val="fr-FR"/>
              </w:rPr>
            </w:pPr>
            <w:r w:rsidRPr="00D51E7F">
              <w:rPr>
                <w:sz w:val="18"/>
                <w:szCs w:val="18"/>
                <w:lang w:val="fr-FR"/>
              </w:rPr>
              <w:t>FASOTEX</w:t>
            </w:r>
          </w:p>
          <w:p w:rsidR="000B46D4" w:rsidRPr="00D51E7F" w:rsidRDefault="000B46D4" w:rsidP="000B46D4">
            <w:pPr>
              <w:jc w:val="center"/>
              <w:rPr>
                <w:sz w:val="18"/>
                <w:szCs w:val="18"/>
                <w:lang w:val="fr-FR"/>
              </w:rPr>
            </w:pPr>
          </w:p>
        </w:tc>
        <w:tc>
          <w:tcPr>
            <w:tcW w:w="601" w:type="pct"/>
            <w:vAlign w:val="center"/>
          </w:tcPr>
          <w:p w:rsidR="000B46D4" w:rsidRPr="00D51E7F" w:rsidRDefault="000B46D4" w:rsidP="000B46D4">
            <w:pPr>
              <w:jc w:val="center"/>
              <w:rPr>
                <w:sz w:val="18"/>
                <w:szCs w:val="18"/>
                <w:lang w:val="fr-FR"/>
              </w:rPr>
            </w:pPr>
            <w:r w:rsidRPr="00D51E7F">
              <w:rPr>
                <w:sz w:val="18"/>
                <w:szCs w:val="18"/>
                <w:lang w:val="fr-FR"/>
              </w:rPr>
              <w:t>Groupes d’artisans</w:t>
            </w:r>
          </w:p>
        </w:tc>
      </w:tr>
      <w:tr w:rsidR="000B46D4" w:rsidRPr="00027FD2">
        <w:trPr>
          <w:trHeight w:val="332"/>
          <w:jc w:val="center"/>
        </w:trPr>
        <w:tc>
          <w:tcPr>
            <w:tcW w:w="727" w:type="pct"/>
            <w:vMerge w:val="restart"/>
            <w:vAlign w:val="center"/>
          </w:tcPr>
          <w:p w:rsidR="000B46D4" w:rsidRPr="00D51E7F" w:rsidRDefault="000B46D4" w:rsidP="000B46D4">
            <w:pPr>
              <w:jc w:val="center"/>
              <w:rPr>
                <w:b/>
                <w:sz w:val="18"/>
                <w:szCs w:val="18"/>
                <w:lang w:val="fr-FR"/>
              </w:rPr>
            </w:pPr>
            <w:r w:rsidRPr="00D51E7F">
              <w:rPr>
                <w:b/>
                <w:sz w:val="18"/>
                <w:szCs w:val="18"/>
                <w:lang w:val="fr-FR"/>
              </w:rPr>
              <w:t>Contraintes</w:t>
            </w:r>
          </w:p>
          <w:p w:rsidR="000B46D4" w:rsidRPr="00D51E7F" w:rsidRDefault="000B46D4" w:rsidP="000B46D4">
            <w:pPr>
              <w:jc w:val="center"/>
              <w:rPr>
                <w:b/>
                <w:sz w:val="18"/>
                <w:szCs w:val="18"/>
                <w:lang w:val="fr-FR"/>
              </w:rPr>
            </w:pPr>
          </w:p>
        </w:tc>
        <w:tc>
          <w:tcPr>
            <w:tcW w:w="4272" w:type="pct"/>
            <w:gridSpan w:val="7"/>
            <w:vAlign w:val="center"/>
          </w:tcPr>
          <w:p w:rsidR="000B46D4" w:rsidRPr="00D51E7F" w:rsidRDefault="000B46D4" w:rsidP="000B46D4">
            <w:pPr>
              <w:jc w:val="center"/>
              <w:rPr>
                <w:b/>
                <w:sz w:val="18"/>
                <w:szCs w:val="18"/>
                <w:lang w:val="fr-FR"/>
              </w:rPr>
            </w:pPr>
            <w:r w:rsidRPr="00D51E7F">
              <w:rPr>
                <w:b/>
                <w:sz w:val="18"/>
                <w:szCs w:val="18"/>
                <w:lang w:val="fr-FR"/>
              </w:rPr>
              <w:t>Coûts d’intrants élevés en particulier pour l’électricité et les transports</w:t>
            </w:r>
          </w:p>
        </w:tc>
      </w:tr>
      <w:tr w:rsidR="000B46D4" w:rsidRPr="00027FD2">
        <w:trPr>
          <w:trHeight w:val="400"/>
          <w:jc w:val="center"/>
        </w:trPr>
        <w:tc>
          <w:tcPr>
            <w:tcW w:w="727" w:type="pct"/>
            <w:vMerge/>
            <w:vAlign w:val="center"/>
          </w:tcPr>
          <w:p w:rsidR="000B46D4" w:rsidRPr="00D51E7F" w:rsidRDefault="000B46D4" w:rsidP="000B46D4">
            <w:pPr>
              <w:jc w:val="center"/>
              <w:rPr>
                <w:b/>
                <w:sz w:val="18"/>
                <w:szCs w:val="18"/>
                <w:lang w:val="fr-FR"/>
              </w:rPr>
            </w:pPr>
          </w:p>
        </w:tc>
        <w:tc>
          <w:tcPr>
            <w:tcW w:w="1364" w:type="pct"/>
            <w:gridSpan w:val="2"/>
            <w:vAlign w:val="center"/>
          </w:tcPr>
          <w:p w:rsidR="000B46D4" w:rsidRPr="00D51E7F" w:rsidRDefault="000B46D4" w:rsidP="000B46D4">
            <w:pPr>
              <w:jc w:val="center"/>
              <w:rPr>
                <w:sz w:val="18"/>
                <w:szCs w:val="18"/>
                <w:lang w:val="fr-FR"/>
              </w:rPr>
            </w:pPr>
            <w:r w:rsidRPr="00D51E7F">
              <w:rPr>
                <w:sz w:val="18"/>
                <w:szCs w:val="18"/>
                <w:lang w:val="fr-FR"/>
              </w:rPr>
              <w:t>-</w:t>
            </w:r>
          </w:p>
        </w:tc>
        <w:tc>
          <w:tcPr>
            <w:tcW w:w="2908" w:type="pct"/>
            <w:gridSpan w:val="5"/>
            <w:vAlign w:val="center"/>
          </w:tcPr>
          <w:p w:rsidR="000B46D4" w:rsidRPr="00D51E7F" w:rsidRDefault="000B46D4" w:rsidP="000B46D4">
            <w:pPr>
              <w:jc w:val="center"/>
              <w:rPr>
                <w:b/>
                <w:sz w:val="18"/>
                <w:szCs w:val="18"/>
                <w:lang w:val="fr-FR"/>
              </w:rPr>
            </w:pPr>
            <w:r w:rsidRPr="00D51E7F">
              <w:rPr>
                <w:b/>
                <w:sz w:val="18"/>
                <w:szCs w:val="18"/>
                <w:lang w:val="fr-FR"/>
              </w:rPr>
              <w:t>Forte concurrence (pays voisins, Chine)</w:t>
            </w:r>
          </w:p>
        </w:tc>
      </w:tr>
      <w:tr w:rsidR="000B46D4" w:rsidRPr="00D51E7F">
        <w:trPr>
          <w:trHeight w:val="129"/>
          <w:jc w:val="center"/>
        </w:trPr>
        <w:tc>
          <w:tcPr>
            <w:tcW w:w="727" w:type="pct"/>
            <w:vMerge/>
            <w:vAlign w:val="center"/>
          </w:tcPr>
          <w:p w:rsidR="000B46D4" w:rsidRPr="00D51E7F" w:rsidRDefault="000B46D4" w:rsidP="000B46D4">
            <w:pPr>
              <w:jc w:val="center"/>
              <w:rPr>
                <w:b/>
                <w:sz w:val="18"/>
                <w:szCs w:val="18"/>
                <w:lang w:val="fr-FR"/>
              </w:rPr>
            </w:pPr>
          </w:p>
        </w:tc>
        <w:tc>
          <w:tcPr>
            <w:tcW w:w="2696" w:type="pct"/>
            <w:gridSpan w:val="4"/>
            <w:vAlign w:val="center"/>
          </w:tcPr>
          <w:p w:rsidR="000B46D4" w:rsidRPr="00D51E7F" w:rsidRDefault="000B46D4" w:rsidP="000B46D4">
            <w:pPr>
              <w:jc w:val="center"/>
              <w:rPr>
                <w:b/>
                <w:sz w:val="18"/>
                <w:szCs w:val="18"/>
                <w:lang w:val="fr-FR"/>
              </w:rPr>
            </w:pPr>
            <w:r w:rsidRPr="00D51E7F">
              <w:rPr>
                <w:b/>
                <w:sz w:val="18"/>
                <w:szCs w:val="18"/>
                <w:lang w:val="fr-FR"/>
              </w:rPr>
              <w:t>-</w:t>
            </w:r>
          </w:p>
        </w:tc>
        <w:tc>
          <w:tcPr>
            <w:tcW w:w="1576" w:type="pct"/>
            <w:gridSpan w:val="3"/>
            <w:vAlign w:val="center"/>
          </w:tcPr>
          <w:p w:rsidR="000B46D4" w:rsidRPr="00D51E7F" w:rsidRDefault="000B46D4" w:rsidP="000B46D4">
            <w:pPr>
              <w:jc w:val="center"/>
              <w:rPr>
                <w:b/>
                <w:sz w:val="18"/>
                <w:szCs w:val="18"/>
                <w:lang w:val="fr-FR"/>
              </w:rPr>
            </w:pPr>
            <w:r w:rsidRPr="00D51E7F">
              <w:rPr>
                <w:b/>
                <w:sz w:val="18"/>
                <w:szCs w:val="18"/>
                <w:lang w:val="fr-FR"/>
              </w:rPr>
              <w:t>Conception, Commercialisation</w:t>
            </w:r>
          </w:p>
        </w:tc>
      </w:tr>
      <w:tr w:rsidR="000B46D4" w:rsidRPr="00D51E7F">
        <w:trPr>
          <w:trHeight w:val="53"/>
          <w:jc w:val="center"/>
        </w:trPr>
        <w:tc>
          <w:tcPr>
            <w:tcW w:w="727" w:type="pct"/>
            <w:vAlign w:val="center"/>
          </w:tcPr>
          <w:p w:rsidR="000B46D4" w:rsidRPr="00D51E7F" w:rsidRDefault="000B46D4" w:rsidP="000B46D4">
            <w:pPr>
              <w:rPr>
                <w:b/>
                <w:sz w:val="18"/>
                <w:szCs w:val="18"/>
                <w:lang w:val="fr-FR"/>
              </w:rPr>
            </w:pPr>
            <w:r w:rsidRPr="00D51E7F">
              <w:rPr>
                <w:b/>
                <w:sz w:val="18"/>
                <w:szCs w:val="18"/>
                <w:lang w:val="fr-FR"/>
              </w:rPr>
              <w:t>Valeur ajoutée</w:t>
            </w:r>
          </w:p>
        </w:tc>
        <w:tc>
          <w:tcPr>
            <w:tcW w:w="4272" w:type="pct"/>
            <w:gridSpan w:val="7"/>
            <w:vAlign w:val="center"/>
          </w:tcPr>
          <w:p w:rsidR="000B46D4" w:rsidRPr="00D51E7F" w:rsidRDefault="002970A2" w:rsidP="000B46D4">
            <w:pPr>
              <w:jc w:val="center"/>
              <w:rPr>
                <w:sz w:val="18"/>
                <w:szCs w:val="18"/>
                <w:lang w:val="fr-FR"/>
              </w:rPr>
            </w:pPr>
            <w:r w:rsidRPr="002970A2">
              <w:rPr>
                <w:noProof/>
                <w:sz w:val="18"/>
                <w:szCs w:val="18"/>
                <w:lang w:val="fr-FR"/>
              </w:rPr>
              <w:pict>
                <v:shapetype id="_x0000_t32" coordsize="21600,21600" o:spt="32" o:oned="t" path="m,l21600,21600e" filled="f">
                  <v:path arrowok="t" fillok="f" o:connecttype="none"/>
                  <o:lock v:ext="edit" shapetype="t"/>
                </v:shapetype>
                <v:shape id="_x0000_s1353" type="#_x0000_t32" style="position:absolute;left:0;text-align:left;margin-left:16.85pt;margin-top:6.65pt;width:5in;height:0;z-index:251652096;mso-position-horizontal-relative:text;mso-position-vertical-relative:text" o:connectortype="straight">
                  <v:stroke startarrow="block" endarrow="block"/>
                </v:shape>
              </w:pict>
            </w:r>
            <w:r w:rsidR="000B46D4" w:rsidRPr="00D51E7F">
              <w:rPr>
                <w:sz w:val="18"/>
                <w:szCs w:val="18"/>
                <w:lang w:val="fr-FR"/>
              </w:rPr>
              <w:t>Faible                                                                                                      Elevée</w:t>
            </w:r>
          </w:p>
        </w:tc>
      </w:tr>
    </w:tbl>
    <w:p w:rsidR="000B46D4" w:rsidRPr="00D51E7F" w:rsidRDefault="000B46D4" w:rsidP="000B46D4">
      <w:pPr>
        <w:pStyle w:val="MainParawithChapter"/>
        <w:numPr>
          <w:ilvl w:val="0"/>
          <w:numId w:val="0"/>
        </w:numPr>
        <w:rPr>
          <w:sz w:val="20"/>
          <w:szCs w:val="20"/>
          <w:lang w:val="fr-FR"/>
        </w:rPr>
      </w:pPr>
      <w:r w:rsidRPr="00D51E7F">
        <w:rPr>
          <w:i/>
          <w:sz w:val="20"/>
          <w:szCs w:val="20"/>
          <w:lang w:val="fr-FR"/>
        </w:rPr>
        <w:t>Source</w:t>
      </w:r>
      <w:r w:rsidR="006E4063">
        <w:rPr>
          <w:i/>
          <w:sz w:val="20"/>
          <w:szCs w:val="20"/>
          <w:lang w:val="fr-FR"/>
        </w:rPr>
        <w:t> </w:t>
      </w:r>
      <w:r w:rsidRPr="00D51E7F">
        <w:rPr>
          <w:sz w:val="20"/>
          <w:szCs w:val="20"/>
          <w:lang w:val="fr-FR"/>
        </w:rPr>
        <w:t>: Auteurs.</w:t>
      </w:r>
    </w:p>
    <w:p w:rsidR="000B46D4" w:rsidRPr="00D51E7F" w:rsidRDefault="000B46D4" w:rsidP="000B46D4">
      <w:pPr>
        <w:pStyle w:val="MainParawithChapter"/>
        <w:ind w:left="0" w:firstLine="0"/>
        <w:rPr>
          <w:lang w:val="fr-FR"/>
        </w:rPr>
      </w:pPr>
      <w:r w:rsidRPr="00D51E7F">
        <w:rPr>
          <w:b/>
          <w:lang w:val="fr-FR"/>
        </w:rPr>
        <w:t>L’une des caractéristiques frappantes de la</w:t>
      </w:r>
      <w:r>
        <w:rPr>
          <w:b/>
          <w:lang w:val="fr-FR"/>
        </w:rPr>
        <w:t xml:space="preserve"> chaîne de valeur coton </w:t>
      </w:r>
      <w:r w:rsidRPr="00D51E7F">
        <w:rPr>
          <w:b/>
          <w:lang w:val="fr-FR"/>
        </w:rPr>
        <w:t>textile-</w:t>
      </w:r>
      <w:r>
        <w:rPr>
          <w:b/>
          <w:lang w:val="fr-FR"/>
        </w:rPr>
        <w:t>confection</w:t>
      </w:r>
      <w:r w:rsidRPr="00D51E7F">
        <w:rPr>
          <w:b/>
          <w:lang w:val="fr-FR"/>
        </w:rPr>
        <w:t xml:space="preserve"> du Burkina Faso est que la portion intermédiaire de la chaîne de valeur (usines </w:t>
      </w:r>
      <w:r>
        <w:rPr>
          <w:b/>
          <w:lang w:val="fr-FR"/>
        </w:rPr>
        <w:t>de tissage, unités de tricotage</w:t>
      </w:r>
      <w:r w:rsidRPr="00D51E7F">
        <w:rPr>
          <w:b/>
          <w:lang w:val="fr-FR"/>
        </w:rPr>
        <w:t xml:space="preserve"> et unités de teinture et de finition) est inexistante.</w:t>
      </w:r>
      <w:r w:rsidRPr="00D51E7F">
        <w:rPr>
          <w:lang w:val="fr-FR"/>
        </w:rPr>
        <w:t xml:space="preserve"> Cette lacune empêche l’industrie d’évoluer vers des produits à </w:t>
      </w:r>
      <w:r>
        <w:rPr>
          <w:lang w:val="fr-FR"/>
        </w:rPr>
        <w:t xml:space="preserve">plus </w:t>
      </w:r>
      <w:r w:rsidRPr="00D51E7F">
        <w:rPr>
          <w:lang w:val="fr-FR"/>
        </w:rPr>
        <w:t xml:space="preserve">forte valeur ajoutée. Le marché local et sous-régional de tissus artisanaux ne dépasse certainement pas une production de 800 à 1000 </w:t>
      </w:r>
      <w:r>
        <w:rPr>
          <w:lang w:val="fr-FR"/>
        </w:rPr>
        <w:t>tonnes par an</w:t>
      </w:r>
      <w:r w:rsidRPr="00D51E7F">
        <w:rPr>
          <w:lang w:val="fr-FR"/>
        </w:rPr>
        <w:t xml:space="preserve"> et il ne devrait pas croître puisque les jeunes générations préfèrent les tenues non traditionnelles. </w:t>
      </w:r>
      <w:r>
        <w:rPr>
          <w:lang w:val="fr-FR"/>
        </w:rPr>
        <w:t>L’UAP-GODE, une unité artisanale</w:t>
      </w:r>
      <w:r w:rsidRPr="00D51E7F">
        <w:rPr>
          <w:lang w:val="fr-FR"/>
        </w:rPr>
        <w:t xml:space="preserve"> </w:t>
      </w:r>
      <w:r>
        <w:rPr>
          <w:lang w:val="fr-FR"/>
        </w:rPr>
        <w:t>employant</w:t>
      </w:r>
      <w:r w:rsidRPr="00D51E7F">
        <w:rPr>
          <w:lang w:val="fr-FR"/>
        </w:rPr>
        <w:t xml:space="preserve"> une vingtaine de femmes tisseuses </w:t>
      </w:r>
      <w:r>
        <w:rPr>
          <w:lang w:val="fr-FR"/>
        </w:rPr>
        <w:t xml:space="preserve">qui </w:t>
      </w:r>
      <w:r w:rsidRPr="00D51E7F">
        <w:rPr>
          <w:lang w:val="fr-FR"/>
        </w:rPr>
        <w:t>produi</w:t>
      </w:r>
      <w:r>
        <w:rPr>
          <w:lang w:val="fr-FR"/>
        </w:rPr>
        <w:t>sent</w:t>
      </w:r>
      <w:r w:rsidRPr="00D51E7F">
        <w:rPr>
          <w:lang w:val="fr-FR"/>
        </w:rPr>
        <w:t xml:space="preserve"> d</w:t>
      </w:r>
      <w:r>
        <w:rPr>
          <w:lang w:val="fr-FR"/>
        </w:rPr>
        <w:t>es tissus traditionnels, tout comme G</w:t>
      </w:r>
      <w:r w:rsidRPr="00D51E7F">
        <w:rPr>
          <w:lang w:val="fr-FR"/>
        </w:rPr>
        <w:t>roupement Garga</w:t>
      </w:r>
      <w:r>
        <w:rPr>
          <w:lang w:val="fr-FR"/>
        </w:rPr>
        <w:t>,</w:t>
      </w:r>
      <w:r w:rsidRPr="00D51E7F">
        <w:rPr>
          <w:lang w:val="fr-FR"/>
        </w:rPr>
        <w:t xml:space="preserve"> devraient rester des structures à petite échelle</w:t>
      </w:r>
      <w:r>
        <w:rPr>
          <w:lang w:val="fr-FR"/>
        </w:rPr>
        <w:t xml:space="preserve">. Elles </w:t>
      </w:r>
      <w:r w:rsidRPr="00D51E7F">
        <w:rPr>
          <w:lang w:val="fr-FR"/>
        </w:rPr>
        <w:t xml:space="preserve">présentent un potentiel </w:t>
      </w:r>
      <w:r>
        <w:rPr>
          <w:lang w:val="fr-FR"/>
        </w:rPr>
        <w:t xml:space="preserve">d’extension </w:t>
      </w:r>
      <w:r w:rsidRPr="00D51E7F">
        <w:rPr>
          <w:lang w:val="fr-FR"/>
        </w:rPr>
        <w:t xml:space="preserve">très </w:t>
      </w:r>
      <w:r>
        <w:rPr>
          <w:lang w:val="fr-FR"/>
        </w:rPr>
        <w:t>faible</w:t>
      </w:r>
      <w:r w:rsidRPr="00D51E7F">
        <w:rPr>
          <w:lang w:val="fr-FR"/>
        </w:rPr>
        <w:t xml:space="preserve"> </w:t>
      </w:r>
      <w:r>
        <w:rPr>
          <w:lang w:val="fr-FR"/>
        </w:rPr>
        <w:t>car</w:t>
      </w:r>
      <w:r w:rsidRPr="00D51E7F">
        <w:rPr>
          <w:lang w:val="fr-FR"/>
        </w:rPr>
        <w:t xml:space="preserve"> la demande provenant des marchés européens et américains </w:t>
      </w:r>
      <w:r>
        <w:rPr>
          <w:lang w:val="fr-FR"/>
        </w:rPr>
        <w:t>pour ces produits</w:t>
      </w:r>
      <w:r w:rsidRPr="00D51E7F">
        <w:rPr>
          <w:lang w:val="fr-FR"/>
        </w:rPr>
        <w:t xml:space="preserve"> est limitée</w:t>
      </w:r>
      <w:r>
        <w:rPr>
          <w:lang w:val="fr-FR"/>
        </w:rPr>
        <w:t>. Bien que G</w:t>
      </w:r>
      <w:r w:rsidRPr="00D51E7F">
        <w:rPr>
          <w:lang w:val="fr-FR"/>
        </w:rPr>
        <w:t>roupement Garga soit toujours opérationnel</w:t>
      </w:r>
      <w:r w:rsidRPr="00A11C73">
        <w:rPr>
          <w:lang w:val="fr-FR"/>
        </w:rPr>
        <w:t xml:space="preserve"> </w:t>
      </w:r>
      <w:r w:rsidRPr="00D51E7F">
        <w:rPr>
          <w:lang w:val="fr-FR"/>
        </w:rPr>
        <w:t xml:space="preserve">à Koudougou, la plupart des groupes de tissage traditionnel du Burkina Faso ont fermé </w:t>
      </w:r>
      <w:r>
        <w:rPr>
          <w:lang w:val="fr-FR"/>
        </w:rPr>
        <w:t>en raison</w:t>
      </w:r>
      <w:r w:rsidRPr="00D51E7F">
        <w:rPr>
          <w:lang w:val="fr-FR"/>
        </w:rPr>
        <w:t xml:space="preserve"> de la faible demande et des coûts élevés liées à l’importation de produits chimiques et de teinture nécessaires pour la production des tissus imprimés africains. Le caractère informel du secteur </w:t>
      </w:r>
      <w:r>
        <w:rPr>
          <w:lang w:val="fr-FR"/>
        </w:rPr>
        <w:t>de l’impression des tissus</w:t>
      </w:r>
      <w:r w:rsidRPr="00D51E7F">
        <w:rPr>
          <w:lang w:val="fr-FR"/>
        </w:rPr>
        <w:t xml:space="preserve"> africains complique la collecte d’informations exactes sur les coûts relatifs à certains articles. </w:t>
      </w:r>
      <w:r>
        <w:rPr>
          <w:lang w:val="fr-FR"/>
        </w:rPr>
        <w:t>L</w:t>
      </w:r>
      <w:r w:rsidRPr="00D51E7F">
        <w:rPr>
          <w:lang w:val="fr-FR"/>
        </w:rPr>
        <w:t>’estimation suivante de</w:t>
      </w:r>
      <w:r>
        <w:rPr>
          <w:lang w:val="fr-FR"/>
        </w:rPr>
        <w:t>s</w:t>
      </w:r>
      <w:r w:rsidRPr="00D51E7F">
        <w:rPr>
          <w:lang w:val="fr-FR"/>
        </w:rPr>
        <w:t xml:space="preserve"> coûts a été présentée par FASOTEX, un </w:t>
      </w:r>
      <w:r>
        <w:rPr>
          <w:lang w:val="fr-FR"/>
        </w:rPr>
        <w:t>fabricant africain officiel</w:t>
      </w:r>
      <w:r w:rsidRPr="00D51E7F">
        <w:rPr>
          <w:lang w:val="fr-FR"/>
        </w:rPr>
        <w:t xml:space="preserve"> de sacs imprimés créé en 2005.</w:t>
      </w:r>
    </w:p>
    <w:p w:rsidR="000B46D4" w:rsidRPr="00D51E7F" w:rsidRDefault="000B46D4" w:rsidP="000B46D4">
      <w:pPr>
        <w:pStyle w:val="MainParawithChapter"/>
        <w:ind w:left="0" w:firstLine="0"/>
        <w:rPr>
          <w:lang w:val="fr-FR"/>
        </w:rPr>
      </w:pPr>
      <w:r w:rsidRPr="00D51E7F">
        <w:rPr>
          <w:b/>
          <w:lang w:val="fr-FR"/>
        </w:rPr>
        <w:t>Les coûts élevés des intrants chimiques représentent aussi de véritables contraintes au développement des activités en aval</w:t>
      </w:r>
      <w:r>
        <w:rPr>
          <w:lang w:val="fr-FR"/>
        </w:rPr>
        <w:t>. Le T</w:t>
      </w:r>
      <w:r w:rsidRPr="00D51E7F">
        <w:rPr>
          <w:lang w:val="fr-FR"/>
        </w:rPr>
        <w:t xml:space="preserve">ableau </w:t>
      </w:r>
      <w:r w:rsidRPr="005661CE">
        <w:rPr>
          <w:lang w:val="fr-FR"/>
        </w:rPr>
        <w:t>2-10</w:t>
      </w:r>
      <w:r>
        <w:rPr>
          <w:lang w:val="fr-FR"/>
        </w:rPr>
        <w:t xml:space="preserve"> montre que 90 </w:t>
      </w:r>
      <w:r w:rsidRPr="00D51E7F">
        <w:rPr>
          <w:lang w:val="fr-FR"/>
        </w:rPr>
        <w:t xml:space="preserve">% des coûts de FASOTEX sont </w:t>
      </w:r>
      <w:r>
        <w:rPr>
          <w:lang w:val="fr-FR"/>
        </w:rPr>
        <w:t>absorbés</w:t>
      </w:r>
      <w:r w:rsidRPr="00D51E7F">
        <w:rPr>
          <w:lang w:val="fr-FR"/>
        </w:rPr>
        <w:t xml:space="preserve"> par les tissus et les produi</w:t>
      </w:r>
      <w:r>
        <w:rPr>
          <w:lang w:val="fr-FR"/>
        </w:rPr>
        <w:t>ts chimiques/teintures, dont 90 </w:t>
      </w:r>
      <w:r w:rsidRPr="00D51E7F">
        <w:rPr>
          <w:lang w:val="fr-FR"/>
        </w:rPr>
        <w:t>% sont importés de la Belgiqu</w:t>
      </w:r>
      <w:r>
        <w:rPr>
          <w:lang w:val="fr-FR"/>
        </w:rPr>
        <w:t>e (SomaColor et Alchem). Les 10 </w:t>
      </w:r>
      <w:r w:rsidRPr="00D51E7F">
        <w:rPr>
          <w:lang w:val="fr-FR"/>
        </w:rPr>
        <w:t xml:space="preserve">% restants proviennent de Ouagadougou (Coprochim). En plus du coût élevé des produits chimiques, les opérations de finition </w:t>
      </w:r>
      <w:r>
        <w:rPr>
          <w:lang w:val="fr-FR"/>
        </w:rPr>
        <w:t xml:space="preserve">exigent, pour </w:t>
      </w:r>
      <w:r w:rsidRPr="00D51E7F">
        <w:rPr>
          <w:lang w:val="fr-FR"/>
        </w:rPr>
        <w:t>FASOTEX</w:t>
      </w:r>
      <w:r>
        <w:rPr>
          <w:lang w:val="fr-FR"/>
        </w:rPr>
        <w:t>,</w:t>
      </w:r>
      <w:r w:rsidRPr="00D51E7F">
        <w:rPr>
          <w:lang w:val="fr-FR"/>
        </w:rPr>
        <w:t xml:space="preserve"> </w:t>
      </w:r>
      <w:r>
        <w:rPr>
          <w:lang w:val="fr-FR"/>
        </w:rPr>
        <w:t xml:space="preserve">une utilisation </w:t>
      </w:r>
      <w:r w:rsidRPr="00D51E7F">
        <w:rPr>
          <w:lang w:val="fr-FR"/>
        </w:rPr>
        <w:t>d’eau</w:t>
      </w:r>
      <w:r>
        <w:rPr>
          <w:lang w:val="fr-FR"/>
        </w:rPr>
        <w:t xml:space="preserve"> importante</w:t>
      </w:r>
      <w:r w:rsidRPr="00D51E7F">
        <w:rPr>
          <w:lang w:val="fr-FR"/>
        </w:rPr>
        <w:t xml:space="preserve"> pour le</w:t>
      </w:r>
      <w:r>
        <w:rPr>
          <w:lang w:val="fr-FR"/>
        </w:rPr>
        <w:t>s processus de lavage et d</w:t>
      </w:r>
      <w:r w:rsidRPr="00D51E7F">
        <w:rPr>
          <w:lang w:val="fr-FR"/>
        </w:rPr>
        <w:t>e blanchiment. Le coût élevé des intrants importés a un impact négatif sur la compétitivité d’un secteur déjà affaibli par la baisse de la demande et la rude concurrence sur les marchés internationaux.</w:t>
      </w:r>
    </w:p>
    <w:p w:rsidR="000B46D4" w:rsidRPr="00D51E7F" w:rsidRDefault="000B46D4" w:rsidP="00495EC6">
      <w:pPr>
        <w:pStyle w:val="Caption"/>
      </w:pPr>
      <w:bookmarkStart w:id="42" w:name="_Toc224038872"/>
      <w:bookmarkStart w:id="43" w:name="_Toc246777710"/>
      <w:bookmarkStart w:id="44" w:name="_Toc271801506"/>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10</w:t>
      </w:r>
      <w:r w:rsidR="002970A2">
        <w:fldChar w:fldCharType="end"/>
      </w:r>
      <w:r w:rsidR="006E4063">
        <w:t> </w:t>
      </w:r>
      <w:r w:rsidRPr="00D51E7F">
        <w:t xml:space="preserve">: </w:t>
      </w:r>
      <w:bookmarkEnd w:id="42"/>
      <w:bookmarkEnd w:id="43"/>
      <w:r w:rsidRPr="00D51E7F">
        <w:t>Coûts de production de FASOTEX</w:t>
      </w:r>
      <w:bookmarkEnd w:id="44"/>
    </w:p>
    <w:tbl>
      <w:tblPr>
        <w:tblW w:w="9081" w:type="dxa"/>
        <w:tblInd w:w="103" w:type="dxa"/>
        <w:tblLayout w:type="fixed"/>
        <w:tblLook w:val="0000"/>
      </w:tblPr>
      <w:tblGrid>
        <w:gridCol w:w="3177"/>
        <w:gridCol w:w="1968"/>
        <w:gridCol w:w="1968"/>
        <w:gridCol w:w="1968"/>
      </w:tblGrid>
      <w:tr w:rsidR="000B46D4" w:rsidRPr="00D51E7F">
        <w:trPr>
          <w:trHeight w:val="261"/>
        </w:trPr>
        <w:tc>
          <w:tcPr>
            <w:tcW w:w="3177" w:type="dxa"/>
            <w:tcBorders>
              <w:top w:val="single" w:sz="4" w:space="0" w:color="auto"/>
              <w:left w:val="single" w:sz="4" w:space="0" w:color="auto"/>
              <w:bottom w:val="single" w:sz="4" w:space="0" w:color="auto"/>
              <w:right w:val="single" w:sz="4" w:space="0" w:color="auto"/>
            </w:tcBorders>
            <w:noWrap/>
            <w:vAlign w:val="bottom"/>
          </w:tcPr>
          <w:p w:rsidR="000B46D4" w:rsidRPr="00D51E7F" w:rsidRDefault="000B46D4" w:rsidP="000B46D4">
            <w:pPr>
              <w:jc w:val="center"/>
              <w:rPr>
                <w:b/>
                <w:sz w:val="20"/>
                <w:szCs w:val="20"/>
              </w:rPr>
            </w:pPr>
            <w:r w:rsidRPr="00D51E7F">
              <w:rPr>
                <w:b/>
                <w:sz w:val="20"/>
                <w:szCs w:val="20"/>
                <w:lang w:val="fr-FR"/>
              </w:rPr>
              <w:t>Articles</w:t>
            </w:r>
          </w:p>
        </w:tc>
        <w:tc>
          <w:tcPr>
            <w:tcW w:w="1968" w:type="dxa"/>
            <w:tcBorders>
              <w:top w:val="single" w:sz="4" w:space="0" w:color="auto"/>
              <w:left w:val="nil"/>
              <w:bottom w:val="single" w:sz="4" w:space="0" w:color="auto"/>
              <w:right w:val="single" w:sz="4" w:space="0" w:color="auto"/>
            </w:tcBorders>
            <w:noWrap/>
            <w:vAlign w:val="bottom"/>
          </w:tcPr>
          <w:p w:rsidR="000B46D4" w:rsidRPr="00D51E7F" w:rsidRDefault="000B46D4" w:rsidP="000B46D4">
            <w:pPr>
              <w:jc w:val="center"/>
              <w:rPr>
                <w:b/>
                <w:sz w:val="20"/>
                <w:szCs w:val="20"/>
              </w:rPr>
            </w:pPr>
            <w:r w:rsidRPr="00D51E7F">
              <w:rPr>
                <w:b/>
                <w:sz w:val="20"/>
                <w:szCs w:val="20"/>
                <w:lang w:val="fr-FR"/>
              </w:rPr>
              <w:t>Francs CFA par sac</w:t>
            </w:r>
          </w:p>
        </w:tc>
        <w:tc>
          <w:tcPr>
            <w:tcW w:w="1968" w:type="dxa"/>
            <w:tcBorders>
              <w:top w:val="single" w:sz="4" w:space="0" w:color="auto"/>
              <w:left w:val="nil"/>
              <w:bottom w:val="single" w:sz="4" w:space="0" w:color="auto"/>
              <w:right w:val="single" w:sz="4" w:space="0" w:color="auto"/>
            </w:tcBorders>
            <w:noWrap/>
            <w:vAlign w:val="bottom"/>
          </w:tcPr>
          <w:p w:rsidR="000B46D4" w:rsidRPr="00D51E7F" w:rsidRDefault="000B46D4" w:rsidP="000B46D4">
            <w:pPr>
              <w:jc w:val="center"/>
              <w:rPr>
                <w:b/>
                <w:sz w:val="20"/>
                <w:szCs w:val="20"/>
              </w:rPr>
            </w:pPr>
            <w:r w:rsidRPr="00D51E7F">
              <w:rPr>
                <w:b/>
                <w:sz w:val="20"/>
                <w:szCs w:val="20"/>
                <w:lang w:val="fr-FR"/>
              </w:rPr>
              <w:t>Dollars US par sac</w:t>
            </w:r>
          </w:p>
        </w:tc>
        <w:tc>
          <w:tcPr>
            <w:tcW w:w="1968" w:type="dxa"/>
            <w:tcBorders>
              <w:top w:val="single" w:sz="4" w:space="0" w:color="auto"/>
              <w:left w:val="nil"/>
              <w:bottom w:val="single" w:sz="4" w:space="0" w:color="auto"/>
              <w:right w:val="single" w:sz="4" w:space="0" w:color="auto"/>
            </w:tcBorders>
            <w:noWrap/>
            <w:vAlign w:val="bottom"/>
          </w:tcPr>
          <w:p w:rsidR="000B46D4" w:rsidRPr="00D51E7F" w:rsidRDefault="000B46D4" w:rsidP="000B46D4">
            <w:pPr>
              <w:jc w:val="center"/>
              <w:rPr>
                <w:b/>
                <w:sz w:val="20"/>
                <w:szCs w:val="20"/>
              </w:rPr>
            </w:pPr>
            <w:r w:rsidRPr="00D51E7F">
              <w:rPr>
                <w:b/>
                <w:sz w:val="20"/>
                <w:szCs w:val="20"/>
              </w:rPr>
              <w:t>Proportion</w:t>
            </w:r>
          </w:p>
        </w:tc>
      </w:tr>
      <w:tr w:rsidR="000B46D4" w:rsidRPr="00D51E7F">
        <w:trPr>
          <w:trHeight w:val="261"/>
        </w:trPr>
        <w:tc>
          <w:tcPr>
            <w:tcW w:w="3177" w:type="dxa"/>
            <w:tcBorders>
              <w:top w:val="nil"/>
              <w:left w:val="single" w:sz="4" w:space="0" w:color="auto"/>
              <w:bottom w:val="single" w:sz="4" w:space="0" w:color="auto"/>
              <w:right w:val="single" w:sz="4" w:space="0" w:color="auto"/>
            </w:tcBorders>
            <w:noWrap/>
            <w:vAlign w:val="bottom"/>
          </w:tcPr>
          <w:p w:rsidR="000B46D4" w:rsidRPr="00D51E7F" w:rsidRDefault="000B46D4" w:rsidP="000B46D4">
            <w:pPr>
              <w:jc w:val="both"/>
              <w:rPr>
                <w:sz w:val="20"/>
                <w:szCs w:val="20"/>
              </w:rPr>
            </w:pPr>
            <w:r w:rsidRPr="00D51E7F">
              <w:rPr>
                <w:sz w:val="20"/>
                <w:szCs w:val="20"/>
                <w:lang w:val="fr-FR"/>
              </w:rPr>
              <w:t>Matières premières (cotonnade)</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sz w:val="20"/>
                <w:szCs w:val="20"/>
              </w:rPr>
            </w:pPr>
            <w:r w:rsidRPr="00D51E7F">
              <w:rPr>
                <w:sz w:val="20"/>
                <w:szCs w:val="20"/>
              </w:rPr>
              <w:t>291,5</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sz w:val="20"/>
                <w:szCs w:val="20"/>
              </w:rPr>
            </w:pPr>
            <w:r w:rsidRPr="00D51E7F">
              <w:rPr>
                <w:sz w:val="20"/>
                <w:szCs w:val="20"/>
              </w:rPr>
              <w:t>0,72</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sz w:val="20"/>
                <w:szCs w:val="20"/>
              </w:rPr>
            </w:pPr>
            <w:r w:rsidRPr="00D51E7F">
              <w:rPr>
                <w:sz w:val="20"/>
                <w:szCs w:val="20"/>
              </w:rPr>
              <w:t>0,53</w:t>
            </w:r>
          </w:p>
        </w:tc>
      </w:tr>
      <w:tr w:rsidR="000B46D4" w:rsidRPr="00D51E7F">
        <w:trPr>
          <w:trHeight w:val="261"/>
        </w:trPr>
        <w:tc>
          <w:tcPr>
            <w:tcW w:w="3177" w:type="dxa"/>
            <w:tcBorders>
              <w:top w:val="nil"/>
              <w:left w:val="single" w:sz="4" w:space="0" w:color="auto"/>
              <w:bottom w:val="single" w:sz="4" w:space="0" w:color="auto"/>
              <w:right w:val="single" w:sz="4" w:space="0" w:color="auto"/>
            </w:tcBorders>
            <w:noWrap/>
            <w:vAlign w:val="bottom"/>
          </w:tcPr>
          <w:p w:rsidR="000B46D4" w:rsidRPr="00D51E7F" w:rsidRDefault="000B46D4" w:rsidP="000B46D4">
            <w:pPr>
              <w:jc w:val="both"/>
              <w:rPr>
                <w:b/>
                <w:sz w:val="20"/>
                <w:szCs w:val="20"/>
              </w:rPr>
            </w:pPr>
            <w:r w:rsidRPr="00D51E7F">
              <w:rPr>
                <w:b/>
                <w:sz w:val="20"/>
                <w:szCs w:val="20"/>
                <w:lang w:val="fr-FR"/>
              </w:rPr>
              <w:t>Produits chimiques/teintures</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b/>
                <w:sz w:val="20"/>
                <w:szCs w:val="20"/>
              </w:rPr>
            </w:pPr>
            <w:r w:rsidRPr="00D51E7F">
              <w:rPr>
                <w:b/>
                <w:sz w:val="20"/>
                <w:szCs w:val="20"/>
              </w:rPr>
              <w:t>203,5</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b/>
                <w:sz w:val="20"/>
                <w:szCs w:val="20"/>
              </w:rPr>
            </w:pPr>
            <w:r w:rsidRPr="00D51E7F">
              <w:rPr>
                <w:b/>
                <w:sz w:val="20"/>
                <w:szCs w:val="20"/>
              </w:rPr>
              <w:t>0,50</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b/>
                <w:sz w:val="20"/>
                <w:szCs w:val="20"/>
              </w:rPr>
            </w:pPr>
            <w:r w:rsidRPr="00D51E7F">
              <w:rPr>
                <w:b/>
                <w:sz w:val="20"/>
                <w:szCs w:val="20"/>
              </w:rPr>
              <w:t>0,37</w:t>
            </w:r>
          </w:p>
        </w:tc>
      </w:tr>
      <w:tr w:rsidR="000B46D4" w:rsidRPr="00D51E7F">
        <w:trPr>
          <w:trHeight w:val="261"/>
        </w:trPr>
        <w:tc>
          <w:tcPr>
            <w:tcW w:w="3177" w:type="dxa"/>
            <w:tcBorders>
              <w:top w:val="nil"/>
              <w:left w:val="single" w:sz="4" w:space="0" w:color="auto"/>
              <w:bottom w:val="single" w:sz="4" w:space="0" w:color="auto"/>
              <w:right w:val="single" w:sz="4" w:space="0" w:color="auto"/>
            </w:tcBorders>
            <w:noWrap/>
            <w:vAlign w:val="bottom"/>
          </w:tcPr>
          <w:p w:rsidR="000B46D4" w:rsidRPr="00D51E7F" w:rsidRDefault="000B46D4" w:rsidP="000B46D4">
            <w:pPr>
              <w:jc w:val="both"/>
              <w:rPr>
                <w:sz w:val="20"/>
                <w:szCs w:val="20"/>
              </w:rPr>
            </w:pPr>
            <w:r w:rsidRPr="00D51E7F">
              <w:rPr>
                <w:sz w:val="20"/>
                <w:szCs w:val="20"/>
                <w:lang w:val="fr-FR"/>
              </w:rPr>
              <w:t>Divers</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sz w:val="20"/>
                <w:szCs w:val="20"/>
              </w:rPr>
            </w:pPr>
            <w:r w:rsidRPr="00D51E7F">
              <w:rPr>
                <w:sz w:val="20"/>
                <w:szCs w:val="20"/>
              </w:rPr>
              <w:t>55</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sz w:val="20"/>
                <w:szCs w:val="20"/>
              </w:rPr>
            </w:pPr>
            <w:r w:rsidRPr="00D51E7F">
              <w:rPr>
                <w:sz w:val="20"/>
                <w:szCs w:val="20"/>
              </w:rPr>
              <w:t>0,14</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sz w:val="20"/>
                <w:szCs w:val="20"/>
              </w:rPr>
            </w:pPr>
            <w:r w:rsidRPr="00D51E7F">
              <w:rPr>
                <w:sz w:val="20"/>
                <w:szCs w:val="20"/>
              </w:rPr>
              <w:t>0,1</w:t>
            </w:r>
          </w:p>
        </w:tc>
      </w:tr>
      <w:tr w:rsidR="000B46D4" w:rsidRPr="00D51E7F">
        <w:trPr>
          <w:trHeight w:val="261"/>
        </w:trPr>
        <w:tc>
          <w:tcPr>
            <w:tcW w:w="3177" w:type="dxa"/>
            <w:tcBorders>
              <w:top w:val="nil"/>
              <w:left w:val="single" w:sz="4" w:space="0" w:color="auto"/>
              <w:bottom w:val="single" w:sz="4" w:space="0" w:color="auto"/>
              <w:right w:val="single" w:sz="4" w:space="0" w:color="auto"/>
            </w:tcBorders>
            <w:noWrap/>
            <w:vAlign w:val="bottom"/>
          </w:tcPr>
          <w:p w:rsidR="000B46D4" w:rsidRPr="00D51E7F" w:rsidRDefault="000B46D4" w:rsidP="000B46D4">
            <w:pPr>
              <w:jc w:val="both"/>
              <w:rPr>
                <w:sz w:val="20"/>
                <w:szCs w:val="20"/>
              </w:rPr>
            </w:pPr>
            <w:r w:rsidRPr="00D51E7F">
              <w:rPr>
                <w:sz w:val="20"/>
                <w:szCs w:val="20"/>
                <w:lang w:val="fr-FR"/>
              </w:rPr>
              <w:t>Coût total</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sz w:val="20"/>
                <w:szCs w:val="20"/>
              </w:rPr>
            </w:pPr>
            <w:r w:rsidRPr="00D51E7F">
              <w:rPr>
                <w:sz w:val="20"/>
                <w:szCs w:val="20"/>
              </w:rPr>
              <w:t>550</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sz w:val="20"/>
                <w:szCs w:val="20"/>
              </w:rPr>
            </w:pPr>
            <w:r w:rsidRPr="00D51E7F">
              <w:rPr>
                <w:sz w:val="20"/>
                <w:szCs w:val="20"/>
              </w:rPr>
              <w:t>1,35</w:t>
            </w:r>
          </w:p>
        </w:tc>
        <w:tc>
          <w:tcPr>
            <w:tcW w:w="1968" w:type="dxa"/>
            <w:tcBorders>
              <w:top w:val="nil"/>
              <w:left w:val="nil"/>
              <w:bottom w:val="single" w:sz="4" w:space="0" w:color="auto"/>
              <w:right w:val="single" w:sz="4" w:space="0" w:color="auto"/>
            </w:tcBorders>
            <w:noWrap/>
            <w:vAlign w:val="bottom"/>
          </w:tcPr>
          <w:p w:rsidR="000B46D4" w:rsidRPr="00D51E7F" w:rsidRDefault="000B46D4" w:rsidP="000B46D4">
            <w:pPr>
              <w:jc w:val="right"/>
              <w:rPr>
                <w:sz w:val="20"/>
                <w:szCs w:val="20"/>
              </w:rPr>
            </w:pPr>
          </w:p>
        </w:tc>
      </w:tr>
    </w:tbl>
    <w:p w:rsidR="000B46D4" w:rsidRPr="00D51E7F" w:rsidRDefault="000B46D4" w:rsidP="000B46D4">
      <w:pPr>
        <w:autoSpaceDE w:val="0"/>
        <w:autoSpaceDN w:val="0"/>
        <w:adjustRightInd w:val="0"/>
        <w:jc w:val="both"/>
        <w:rPr>
          <w:sz w:val="20"/>
          <w:szCs w:val="20"/>
          <w:lang w:val="fr-FR"/>
        </w:rPr>
      </w:pPr>
      <w:r w:rsidRPr="00D51E7F">
        <w:rPr>
          <w:i/>
          <w:sz w:val="20"/>
          <w:szCs w:val="20"/>
          <w:lang w:val="fr-FR"/>
        </w:rPr>
        <w:t>Source</w:t>
      </w:r>
      <w:r w:rsidRPr="00D51E7F">
        <w:rPr>
          <w:sz w:val="20"/>
          <w:szCs w:val="20"/>
          <w:lang w:val="fr-FR"/>
        </w:rPr>
        <w:t> : Calculs des auteurs, données de l’USAID</w:t>
      </w:r>
      <w:r w:rsidRPr="00D51E7F">
        <w:rPr>
          <w:rStyle w:val="FootnoteReference"/>
          <w:szCs w:val="20"/>
        </w:rPr>
        <w:footnoteReference w:id="5"/>
      </w:r>
    </w:p>
    <w:p w:rsidR="000B46D4" w:rsidRPr="00D51E7F" w:rsidRDefault="000B46D4" w:rsidP="000B46D4">
      <w:pPr>
        <w:jc w:val="lowKashida"/>
        <w:rPr>
          <w:bCs/>
          <w:i/>
          <w:lang w:val="fr-FR"/>
        </w:rPr>
      </w:pPr>
    </w:p>
    <w:p w:rsidR="000B46D4" w:rsidRPr="00D51E7F" w:rsidRDefault="000B46D4" w:rsidP="005004E4">
      <w:pPr>
        <w:pStyle w:val="Heading4"/>
      </w:pPr>
      <w:r w:rsidRPr="00D51E7F">
        <w:t>La stratification des agriculteurs entrave les performances optimales de la filière</w:t>
      </w:r>
    </w:p>
    <w:p w:rsidR="000B46D4" w:rsidRPr="00D51E7F" w:rsidRDefault="000B46D4" w:rsidP="000B46D4">
      <w:pPr>
        <w:pStyle w:val="MainParawithChapter"/>
        <w:ind w:left="0" w:firstLine="0"/>
        <w:rPr>
          <w:lang w:val="fr-FR"/>
        </w:rPr>
      </w:pPr>
      <w:r w:rsidRPr="00D51E7F">
        <w:rPr>
          <w:b/>
          <w:lang w:val="fr-FR"/>
        </w:rPr>
        <w:t>Les aspects stylisés de la stratification des agriculteurs</w:t>
      </w:r>
      <w:r w:rsidRPr="00D51E7F">
        <w:rPr>
          <w:lang w:val="fr-FR"/>
        </w:rPr>
        <w:t xml:space="preserve"> sont (i) d’importants écarts de </w:t>
      </w:r>
      <w:r>
        <w:rPr>
          <w:lang w:val="fr-FR"/>
        </w:rPr>
        <w:t>rendement entre les gro</w:t>
      </w:r>
      <w:r w:rsidRPr="00D51E7F">
        <w:rPr>
          <w:lang w:val="fr-FR"/>
        </w:rPr>
        <w:t>s et les</w:t>
      </w:r>
      <w:r>
        <w:rPr>
          <w:lang w:val="fr-FR"/>
        </w:rPr>
        <w:t xml:space="preserve"> petits agriculteurs et (ii) des </w:t>
      </w:r>
      <w:r w:rsidRPr="00D51E7F">
        <w:rPr>
          <w:lang w:val="fr-FR"/>
        </w:rPr>
        <w:t xml:space="preserve">taux </w:t>
      </w:r>
      <w:r>
        <w:rPr>
          <w:lang w:val="fr-FR"/>
        </w:rPr>
        <w:t xml:space="preserve">élevés </w:t>
      </w:r>
      <w:r w:rsidRPr="00D51E7F">
        <w:rPr>
          <w:lang w:val="fr-FR"/>
        </w:rPr>
        <w:t xml:space="preserve">d’analphabétisme. </w:t>
      </w:r>
    </w:p>
    <w:p w:rsidR="000B46D4" w:rsidRPr="00F97AD3" w:rsidRDefault="000B46D4" w:rsidP="000B46D4">
      <w:pPr>
        <w:pStyle w:val="MainParawithChapter"/>
        <w:ind w:left="0" w:firstLine="0"/>
        <w:rPr>
          <w:lang w:val="fr-FR"/>
        </w:rPr>
      </w:pPr>
      <w:r w:rsidRPr="00D51E7F">
        <w:rPr>
          <w:b/>
          <w:lang w:val="fr-FR"/>
        </w:rPr>
        <w:t xml:space="preserve">Au Burkina Faso, le coût unitaire de production augmente </w:t>
      </w:r>
      <w:r>
        <w:rPr>
          <w:b/>
          <w:lang w:val="fr-FR"/>
        </w:rPr>
        <w:t>à mesure qu’on passe des plus gros producteurs (groupe 1, gro</w:t>
      </w:r>
      <w:r w:rsidRPr="00D51E7F">
        <w:rPr>
          <w:b/>
          <w:lang w:val="fr-FR"/>
        </w:rPr>
        <w:t>s agriculte</w:t>
      </w:r>
      <w:r>
        <w:rPr>
          <w:b/>
          <w:lang w:val="fr-FR"/>
        </w:rPr>
        <w:t>urs, rendements élevés) aux</w:t>
      </w:r>
      <w:r w:rsidRPr="00D51E7F">
        <w:rPr>
          <w:b/>
          <w:lang w:val="fr-FR"/>
        </w:rPr>
        <w:t xml:space="preserve"> agriculteurs pauvres et moins efficaces (groupe 3, petits agriculteurs, faibles rendements).</w:t>
      </w:r>
      <w:r>
        <w:rPr>
          <w:lang w:val="fr-FR"/>
        </w:rPr>
        <w:t xml:space="preserve"> Le Tableau   </w:t>
      </w:r>
      <w:r w:rsidRPr="00F97AD3">
        <w:rPr>
          <w:lang w:val="fr-FR"/>
        </w:rPr>
        <w:t xml:space="preserve">2-11 présente un résumé du budget de production par type d’agriculteur et par pays. Les groupes d’agriculteurs sont ceux identifiés par les groupes de discussion (combinant les critères de surface et de rendement) dans sept des pays </w:t>
      </w:r>
      <w:r>
        <w:rPr>
          <w:lang w:val="fr-FR"/>
        </w:rPr>
        <w:t>de l’échantillon</w:t>
      </w:r>
      <w:r w:rsidRPr="00F97AD3">
        <w:rPr>
          <w:lang w:val="fr-FR"/>
        </w:rPr>
        <w:t xml:space="preserve"> (Tschirley </w:t>
      </w:r>
      <w:r w:rsidRPr="00991D3B">
        <w:rPr>
          <w:i/>
          <w:lang w:val="fr-FR"/>
        </w:rPr>
        <w:t>et a</w:t>
      </w:r>
      <w:r w:rsidRPr="00F97AD3">
        <w:rPr>
          <w:i/>
          <w:lang w:val="fr-FR"/>
        </w:rPr>
        <w:t>l.</w:t>
      </w:r>
      <w:r w:rsidRPr="00F97AD3">
        <w:rPr>
          <w:lang w:val="fr-FR"/>
        </w:rPr>
        <w:t xml:space="preserve"> 2009). L’accent est mis sur l’utilisation de la main-d’œuvre et les coûts de production de coton</w:t>
      </w:r>
      <w:r>
        <w:rPr>
          <w:lang w:val="fr-FR"/>
        </w:rPr>
        <w:t xml:space="preserve"> graine</w:t>
      </w:r>
      <w:r w:rsidRPr="00F97AD3">
        <w:rPr>
          <w:lang w:val="fr-FR"/>
        </w:rPr>
        <w:t xml:space="preserve"> </w:t>
      </w:r>
      <w:r>
        <w:rPr>
          <w:lang w:val="fr-FR"/>
        </w:rPr>
        <w:t>entre les</w:t>
      </w:r>
      <w:r w:rsidRPr="00F97AD3">
        <w:rPr>
          <w:lang w:val="fr-FR"/>
        </w:rPr>
        <w:t xml:space="preserve"> groupes et les pays, afin de comparer les performances du Burkina Faso avec celles d’autres pays africains. Au Burkina et dans d’autres pays africains, il </w:t>
      </w:r>
      <w:r>
        <w:rPr>
          <w:lang w:val="fr-FR"/>
        </w:rPr>
        <w:t>existe</w:t>
      </w:r>
      <w:r w:rsidRPr="00F97AD3">
        <w:rPr>
          <w:lang w:val="fr-FR"/>
        </w:rPr>
        <w:t xml:space="preserve"> une corrélation positive entre la taille des e</w:t>
      </w:r>
      <w:r>
        <w:rPr>
          <w:lang w:val="fr-FR"/>
        </w:rPr>
        <w:t xml:space="preserve">xploitations, les rendements, </w:t>
      </w:r>
      <w:r w:rsidRPr="00F97AD3">
        <w:rPr>
          <w:lang w:val="fr-FR"/>
        </w:rPr>
        <w:t xml:space="preserve">les coûts des intrants et de la </w:t>
      </w:r>
      <w:r>
        <w:rPr>
          <w:lang w:val="fr-FR"/>
        </w:rPr>
        <w:t>main-d’œuvre. Les grandes et</w:t>
      </w:r>
      <w:r w:rsidRPr="00F97AD3">
        <w:rPr>
          <w:lang w:val="fr-FR"/>
        </w:rPr>
        <w:t xml:space="preserve"> moyennes e</w:t>
      </w:r>
      <w:r>
        <w:rPr>
          <w:lang w:val="fr-FR"/>
        </w:rPr>
        <w:t>xploitations agricoles burkinabè</w:t>
      </w:r>
      <w:r w:rsidRPr="00F97AD3">
        <w:rPr>
          <w:lang w:val="fr-FR"/>
        </w:rPr>
        <w:t xml:space="preserve"> réalisent d</w:t>
      </w:r>
      <w:r>
        <w:rPr>
          <w:lang w:val="fr-FR"/>
        </w:rPr>
        <w:t>es</w:t>
      </w:r>
      <w:r w:rsidRPr="00F97AD3">
        <w:rPr>
          <w:lang w:val="fr-FR"/>
        </w:rPr>
        <w:t xml:space="preserve"> marges </w:t>
      </w:r>
      <w:r>
        <w:rPr>
          <w:lang w:val="fr-FR"/>
        </w:rPr>
        <w:t>nettes élevées</w:t>
      </w:r>
      <w:r w:rsidRPr="00F97AD3">
        <w:rPr>
          <w:lang w:val="fr-FR"/>
        </w:rPr>
        <w:t xml:space="preserve"> tandis que </w:t>
      </w:r>
      <w:r>
        <w:rPr>
          <w:lang w:val="fr-FR"/>
        </w:rPr>
        <w:t xml:space="preserve">celles </w:t>
      </w:r>
      <w:r w:rsidRPr="00F97AD3">
        <w:rPr>
          <w:lang w:val="fr-FR"/>
        </w:rPr>
        <w:t>des petits agriculte</w:t>
      </w:r>
      <w:r>
        <w:rPr>
          <w:lang w:val="fr-FR"/>
        </w:rPr>
        <w:t xml:space="preserve">urs sont </w:t>
      </w:r>
      <w:r w:rsidRPr="00BB2F91">
        <w:rPr>
          <w:lang w:val="fr-FR"/>
        </w:rPr>
        <w:t>faibles.</w:t>
      </w:r>
      <w:r w:rsidRPr="00F97AD3">
        <w:rPr>
          <w:lang w:val="fr-FR"/>
        </w:rPr>
        <w:t xml:space="preserve"> En moyenne, les grands et moyens agriculteurs burkinabè </w:t>
      </w:r>
      <w:r>
        <w:rPr>
          <w:lang w:val="fr-FR"/>
        </w:rPr>
        <w:t>bénéficient d’une</w:t>
      </w:r>
      <w:r w:rsidRPr="00F97AD3">
        <w:rPr>
          <w:lang w:val="fr-FR"/>
        </w:rPr>
        <w:t xml:space="preserve"> plus forte </w:t>
      </w:r>
      <w:r>
        <w:rPr>
          <w:lang w:val="fr-FR"/>
        </w:rPr>
        <w:t>rent</w:t>
      </w:r>
      <w:r w:rsidRPr="00F97AD3">
        <w:rPr>
          <w:lang w:val="fr-FR"/>
        </w:rPr>
        <w:t>abilité que dans d’autres pays africains, alors que les pe</w:t>
      </w:r>
      <w:r>
        <w:rPr>
          <w:lang w:val="fr-FR"/>
        </w:rPr>
        <w:t>tits agriculteurs, au Burkina comme</w:t>
      </w:r>
      <w:r w:rsidRPr="00F97AD3">
        <w:rPr>
          <w:lang w:val="fr-FR"/>
        </w:rPr>
        <w:t xml:space="preserve"> ailleurs, luttent </w:t>
      </w:r>
      <w:r>
        <w:rPr>
          <w:lang w:val="fr-FR"/>
        </w:rPr>
        <w:t>pour leur rentabilité</w:t>
      </w:r>
      <w:r w:rsidRPr="00F97AD3">
        <w:rPr>
          <w:lang w:val="fr-FR"/>
        </w:rPr>
        <w:t>.</w:t>
      </w:r>
    </w:p>
    <w:p w:rsidR="000B46D4" w:rsidRPr="00D51E7F" w:rsidRDefault="000B46D4" w:rsidP="000B46D4">
      <w:pPr>
        <w:jc w:val="lowKashida"/>
        <w:rPr>
          <w:bCs/>
          <w:i/>
          <w:lang w:val="fr-FR"/>
        </w:rPr>
        <w:sectPr w:rsidR="000B46D4" w:rsidRPr="00D51E7F">
          <w:pgSz w:w="12240" w:h="15840"/>
          <w:pgMar w:top="1440" w:right="1440" w:bottom="1440" w:left="1440" w:header="720" w:footer="720" w:gutter="0"/>
          <w:cols w:space="720"/>
          <w:docGrid w:linePitch="360"/>
        </w:sectPr>
      </w:pPr>
    </w:p>
    <w:p w:rsidR="000B46D4" w:rsidRPr="00D51E7F" w:rsidRDefault="000B46D4" w:rsidP="00495EC6">
      <w:pPr>
        <w:pStyle w:val="Caption"/>
      </w:pPr>
      <w:bookmarkStart w:id="45" w:name="_Toc246777711"/>
      <w:bookmarkStart w:id="46" w:name="_Toc271801507"/>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11</w:t>
      </w:r>
      <w:r w:rsidR="002970A2">
        <w:fldChar w:fldCharType="end"/>
      </w:r>
      <w:r w:rsidR="00B2252E">
        <w:t> :</w:t>
      </w:r>
      <w:r w:rsidRPr="00D51E7F">
        <w:t xml:space="preserve"> Résumé des </w:t>
      </w:r>
      <w:r>
        <w:t>rendements</w:t>
      </w:r>
      <w:r w:rsidRPr="00D51E7F">
        <w:t xml:space="preserve"> et des budgets du secteur cotonnier par type d’agriculture et par pays</w:t>
      </w:r>
      <w:bookmarkEnd w:id="45"/>
      <w:bookmarkEnd w:id="46"/>
    </w:p>
    <w:tbl>
      <w:tblPr>
        <w:tblW w:w="12761" w:type="dxa"/>
        <w:tblInd w:w="53" w:type="dxa"/>
        <w:tblCellMar>
          <w:left w:w="70" w:type="dxa"/>
          <w:right w:w="70" w:type="dxa"/>
        </w:tblCellMar>
        <w:tblLook w:val="04A0"/>
      </w:tblPr>
      <w:tblGrid>
        <w:gridCol w:w="1516"/>
        <w:gridCol w:w="202"/>
        <w:gridCol w:w="567"/>
        <w:gridCol w:w="142"/>
        <w:gridCol w:w="1217"/>
        <w:gridCol w:w="1327"/>
        <w:gridCol w:w="1106"/>
        <w:gridCol w:w="1072"/>
        <w:gridCol w:w="1275"/>
        <w:gridCol w:w="1140"/>
        <w:gridCol w:w="1020"/>
        <w:gridCol w:w="1020"/>
        <w:gridCol w:w="1157"/>
      </w:tblGrid>
      <w:tr w:rsidR="000B46D4" w:rsidRPr="00D51E7F">
        <w:trPr>
          <w:trHeight w:val="209"/>
        </w:trPr>
        <w:tc>
          <w:tcPr>
            <w:tcW w:w="1516" w:type="dxa"/>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fr-FR" w:eastAsia="fr-FR"/>
              </w:rPr>
            </w:pPr>
          </w:p>
        </w:tc>
        <w:tc>
          <w:tcPr>
            <w:tcW w:w="2128" w:type="dxa"/>
            <w:gridSpan w:val="4"/>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fr-FR" w:eastAsia="fr-FR"/>
              </w:rPr>
            </w:pPr>
          </w:p>
        </w:tc>
        <w:tc>
          <w:tcPr>
            <w:tcW w:w="1327" w:type="dxa"/>
            <w:tcBorders>
              <w:top w:val="nil"/>
              <w:left w:val="nil"/>
              <w:bottom w:val="single" w:sz="4" w:space="0" w:color="auto"/>
              <w:right w:val="nil"/>
            </w:tcBorders>
            <w:shd w:val="clear" w:color="auto" w:fill="auto"/>
            <w:noWrap/>
            <w:vAlign w:val="bottom"/>
          </w:tcPr>
          <w:p w:rsidR="000B46D4" w:rsidRPr="00D51E7F" w:rsidRDefault="000B46D4" w:rsidP="000B46D4">
            <w:pPr>
              <w:jc w:val="center"/>
              <w:rPr>
                <w:b/>
                <w:bCs/>
                <w:color w:val="000000"/>
                <w:sz w:val="20"/>
                <w:szCs w:val="20"/>
                <w:lang w:val="fr-FR" w:eastAsia="fr-FR"/>
              </w:rPr>
            </w:pPr>
            <w:r w:rsidRPr="00D51E7F">
              <w:rPr>
                <w:b/>
                <w:bCs/>
                <w:color w:val="000000"/>
                <w:sz w:val="20"/>
                <w:szCs w:val="20"/>
                <w:lang w:val="fr-FR" w:eastAsia="fr-FR"/>
              </w:rPr>
              <w:t>Burkina Faso</w:t>
            </w:r>
          </w:p>
        </w:tc>
        <w:tc>
          <w:tcPr>
            <w:tcW w:w="1106" w:type="dxa"/>
            <w:tcBorders>
              <w:top w:val="nil"/>
              <w:left w:val="nil"/>
              <w:bottom w:val="single" w:sz="4" w:space="0" w:color="auto"/>
              <w:right w:val="nil"/>
            </w:tcBorders>
            <w:shd w:val="clear" w:color="auto" w:fill="auto"/>
            <w:noWrap/>
            <w:vAlign w:val="bottom"/>
          </w:tcPr>
          <w:p w:rsidR="000B46D4" w:rsidRPr="00D51E7F" w:rsidRDefault="000B46D4" w:rsidP="000B46D4">
            <w:pPr>
              <w:jc w:val="center"/>
              <w:rPr>
                <w:b/>
                <w:bCs/>
                <w:color w:val="000000"/>
                <w:sz w:val="20"/>
                <w:szCs w:val="20"/>
                <w:lang w:val="fr-FR" w:eastAsia="fr-FR"/>
              </w:rPr>
            </w:pPr>
            <w:r w:rsidRPr="00D51E7F">
              <w:rPr>
                <w:b/>
                <w:bCs/>
                <w:color w:val="000000"/>
                <w:sz w:val="20"/>
                <w:szCs w:val="20"/>
                <w:lang w:val="fr-FR" w:eastAsia="fr-FR"/>
              </w:rPr>
              <w:t>Cameroun</w:t>
            </w:r>
          </w:p>
        </w:tc>
        <w:tc>
          <w:tcPr>
            <w:tcW w:w="1072" w:type="dxa"/>
            <w:tcBorders>
              <w:top w:val="nil"/>
              <w:left w:val="nil"/>
              <w:bottom w:val="single" w:sz="4" w:space="0" w:color="auto"/>
              <w:right w:val="nil"/>
            </w:tcBorders>
            <w:shd w:val="clear" w:color="auto" w:fill="auto"/>
            <w:noWrap/>
            <w:vAlign w:val="bottom"/>
          </w:tcPr>
          <w:p w:rsidR="000B46D4" w:rsidRPr="00D51E7F" w:rsidRDefault="000B46D4" w:rsidP="000B46D4">
            <w:pPr>
              <w:jc w:val="center"/>
              <w:rPr>
                <w:b/>
                <w:bCs/>
                <w:color w:val="000000"/>
                <w:sz w:val="20"/>
                <w:szCs w:val="20"/>
                <w:lang w:val="fr-FR" w:eastAsia="fr-FR"/>
              </w:rPr>
            </w:pPr>
            <w:r w:rsidRPr="00D51E7F">
              <w:rPr>
                <w:b/>
                <w:bCs/>
                <w:color w:val="000000"/>
                <w:sz w:val="20"/>
                <w:szCs w:val="20"/>
                <w:lang w:val="fr-FR" w:eastAsia="fr-FR"/>
              </w:rPr>
              <w:t>Mali</w:t>
            </w:r>
          </w:p>
        </w:tc>
        <w:tc>
          <w:tcPr>
            <w:tcW w:w="1275" w:type="dxa"/>
            <w:tcBorders>
              <w:top w:val="nil"/>
              <w:left w:val="nil"/>
              <w:bottom w:val="single" w:sz="4" w:space="0" w:color="auto"/>
              <w:right w:val="nil"/>
            </w:tcBorders>
            <w:shd w:val="clear" w:color="auto" w:fill="auto"/>
            <w:noWrap/>
            <w:vAlign w:val="bottom"/>
          </w:tcPr>
          <w:p w:rsidR="000B46D4" w:rsidRPr="00D51E7F" w:rsidRDefault="000B46D4" w:rsidP="000B46D4">
            <w:pPr>
              <w:jc w:val="center"/>
              <w:rPr>
                <w:b/>
                <w:bCs/>
                <w:color w:val="000000"/>
                <w:sz w:val="20"/>
                <w:szCs w:val="20"/>
                <w:lang w:val="fr-FR" w:eastAsia="fr-FR"/>
              </w:rPr>
            </w:pPr>
            <w:r w:rsidRPr="00D51E7F">
              <w:rPr>
                <w:b/>
                <w:bCs/>
                <w:color w:val="000000"/>
                <w:sz w:val="20"/>
                <w:szCs w:val="20"/>
                <w:lang w:val="fr-FR" w:eastAsia="fr-FR"/>
              </w:rPr>
              <w:t>Mozambique</w:t>
            </w:r>
          </w:p>
        </w:tc>
        <w:tc>
          <w:tcPr>
            <w:tcW w:w="1140" w:type="dxa"/>
            <w:tcBorders>
              <w:top w:val="nil"/>
              <w:left w:val="nil"/>
              <w:bottom w:val="single" w:sz="4" w:space="0" w:color="auto"/>
              <w:right w:val="nil"/>
            </w:tcBorders>
            <w:shd w:val="clear" w:color="auto" w:fill="auto"/>
            <w:noWrap/>
            <w:vAlign w:val="bottom"/>
          </w:tcPr>
          <w:p w:rsidR="000B46D4" w:rsidRPr="00D51E7F" w:rsidRDefault="000B46D4" w:rsidP="000B46D4">
            <w:pPr>
              <w:jc w:val="center"/>
              <w:rPr>
                <w:b/>
                <w:bCs/>
                <w:color w:val="000000"/>
                <w:sz w:val="20"/>
                <w:szCs w:val="20"/>
                <w:lang w:val="fr-FR" w:eastAsia="fr-FR"/>
              </w:rPr>
            </w:pPr>
            <w:r w:rsidRPr="00D51E7F">
              <w:rPr>
                <w:b/>
                <w:bCs/>
                <w:color w:val="000000"/>
                <w:sz w:val="20"/>
                <w:szCs w:val="20"/>
                <w:lang w:val="fr-FR" w:eastAsia="fr-FR"/>
              </w:rPr>
              <w:t>Tanzanie</w:t>
            </w:r>
          </w:p>
        </w:tc>
        <w:tc>
          <w:tcPr>
            <w:tcW w:w="1020" w:type="dxa"/>
            <w:tcBorders>
              <w:top w:val="nil"/>
              <w:left w:val="nil"/>
              <w:bottom w:val="single" w:sz="4" w:space="0" w:color="auto"/>
              <w:right w:val="nil"/>
            </w:tcBorders>
            <w:shd w:val="clear" w:color="auto" w:fill="auto"/>
            <w:noWrap/>
            <w:vAlign w:val="bottom"/>
          </w:tcPr>
          <w:p w:rsidR="000B46D4" w:rsidRPr="00D51E7F" w:rsidRDefault="000B46D4" w:rsidP="000B46D4">
            <w:pPr>
              <w:jc w:val="center"/>
              <w:rPr>
                <w:b/>
                <w:bCs/>
                <w:color w:val="000000"/>
                <w:sz w:val="20"/>
                <w:szCs w:val="20"/>
                <w:lang w:val="fr-FR" w:eastAsia="fr-FR"/>
              </w:rPr>
            </w:pPr>
            <w:r w:rsidRPr="00D51E7F">
              <w:rPr>
                <w:b/>
                <w:bCs/>
                <w:color w:val="000000"/>
                <w:sz w:val="20"/>
                <w:szCs w:val="20"/>
                <w:lang w:val="fr-FR" w:eastAsia="fr-FR"/>
              </w:rPr>
              <w:t>Ouganda</w:t>
            </w:r>
          </w:p>
        </w:tc>
        <w:tc>
          <w:tcPr>
            <w:tcW w:w="1020" w:type="dxa"/>
            <w:tcBorders>
              <w:top w:val="nil"/>
              <w:left w:val="nil"/>
              <w:bottom w:val="single" w:sz="4" w:space="0" w:color="auto"/>
              <w:right w:val="nil"/>
            </w:tcBorders>
            <w:shd w:val="clear" w:color="auto" w:fill="auto"/>
            <w:noWrap/>
            <w:vAlign w:val="bottom"/>
          </w:tcPr>
          <w:p w:rsidR="000B46D4" w:rsidRPr="00D51E7F" w:rsidRDefault="000B46D4" w:rsidP="000B46D4">
            <w:pPr>
              <w:jc w:val="center"/>
              <w:rPr>
                <w:b/>
                <w:bCs/>
                <w:color w:val="000000"/>
                <w:sz w:val="20"/>
                <w:szCs w:val="20"/>
                <w:lang w:val="fr-FR" w:eastAsia="fr-FR"/>
              </w:rPr>
            </w:pPr>
            <w:r w:rsidRPr="00D51E7F">
              <w:rPr>
                <w:b/>
                <w:bCs/>
                <w:color w:val="000000"/>
                <w:sz w:val="20"/>
                <w:szCs w:val="20"/>
                <w:lang w:val="fr-FR" w:eastAsia="fr-FR"/>
              </w:rPr>
              <w:t>Zambie</w:t>
            </w:r>
          </w:p>
        </w:tc>
        <w:tc>
          <w:tcPr>
            <w:tcW w:w="1157" w:type="dxa"/>
            <w:tcBorders>
              <w:top w:val="nil"/>
              <w:left w:val="nil"/>
              <w:bottom w:val="single" w:sz="4" w:space="0" w:color="auto"/>
              <w:right w:val="nil"/>
            </w:tcBorders>
            <w:shd w:val="clear" w:color="auto" w:fill="auto"/>
            <w:noWrap/>
            <w:vAlign w:val="bottom"/>
          </w:tcPr>
          <w:p w:rsidR="000B46D4" w:rsidRPr="00D51E7F" w:rsidRDefault="000B46D4" w:rsidP="000B46D4">
            <w:pPr>
              <w:jc w:val="center"/>
              <w:rPr>
                <w:b/>
                <w:bCs/>
                <w:color w:val="000000"/>
                <w:sz w:val="20"/>
                <w:szCs w:val="20"/>
                <w:lang w:val="fr-FR" w:eastAsia="fr-FR"/>
              </w:rPr>
            </w:pPr>
            <w:r w:rsidRPr="00D51E7F">
              <w:rPr>
                <w:b/>
                <w:bCs/>
                <w:color w:val="000000"/>
                <w:sz w:val="20"/>
                <w:szCs w:val="20"/>
                <w:lang w:val="fr-FR" w:eastAsia="fr-FR"/>
              </w:rPr>
              <w:t>Zimbabwe</w:t>
            </w:r>
          </w:p>
        </w:tc>
      </w:tr>
      <w:tr w:rsidR="000B46D4" w:rsidRPr="00D51E7F">
        <w:trPr>
          <w:trHeight w:val="209"/>
        </w:trPr>
        <w:tc>
          <w:tcPr>
            <w:tcW w:w="3644" w:type="dxa"/>
            <w:gridSpan w:val="5"/>
            <w:tcBorders>
              <w:top w:val="nil"/>
              <w:left w:val="nil"/>
              <w:bottom w:val="single" w:sz="4" w:space="0" w:color="auto"/>
              <w:right w:val="nil"/>
            </w:tcBorders>
            <w:shd w:val="clear" w:color="auto" w:fill="auto"/>
            <w:noWrap/>
            <w:vAlign w:val="bottom"/>
          </w:tcPr>
          <w:p w:rsidR="000B46D4" w:rsidRPr="00D51E7F" w:rsidRDefault="000B46D4" w:rsidP="000B46D4">
            <w:pPr>
              <w:rPr>
                <w:b/>
                <w:bCs/>
                <w:color w:val="000000"/>
                <w:sz w:val="20"/>
                <w:szCs w:val="20"/>
                <w:lang w:val="fr-FR" w:eastAsia="fr-FR"/>
              </w:rPr>
            </w:pPr>
            <w:r>
              <w:rPr>
                <w:b/>
                <w:bCs/>
                <w:color w:val="000000"/>
                <w:sz w:val="20"/>
                <w:szCs w:val="20"/>
                <w:lang w:val="fr-FR" w:eastAsia="fr-FR"/>
              </w:rPr>
              <w:t>Groupe 1 (gro</w:t>
            </w:r>
            <w:r w:rsidRPr="00D51E7F">
              <w:rPr>
                <w:b/>
                <w:bCs/>
                <w:color w:val="000000"/>
                <w:sz w:val="20"/>
                <w:szCs w:val="20"/>
                <w:lang w:val="fr-FR" w:eastAsia="fr-FR"/>
              </w:rPr>
              <w:t>s agriculteurs)</w:t>
            </w:r>
          </w:p>
        </w:tc>
        <w:tc>
          <w:tcPr>
            <w:tcW w:w="1327" w:type="dxa"/>
            <w:tcBorders>
              <w:top w:val="nil"/>
              <w:left w:val="nil"/>
              <w:bottom w:val="single" w:sz="4" w:space="0" w:color="auto"/>
              <w:right w:val="nil"/>
            </w:tcBorders>
            <w:shd w:val="clear" w:color="auto" w:fill="auto"/>
            <w:noWrap/>
            <w:vAlign w:val="bottom"/>
          </w:tcPr>
          <w:p w:rsidR="000B46D4" w:rsidRPr="00D51E7F" w:rsidRDefault="000B46D4" w:rsidP="000B46D4">
            <w:pPr>
              <w:rPr>
                <w:b/>
                <w:bCs/>
                <w:color w:val="000000"/>
                <w:sz w:val="20"/>
                <w:szCs w:val="20"/>
                <w:lang w:val="fr-FR" w:eastAsia="fr-FR"/>
              </w:rPr>
            </w:pPr>
            <w:r w:rsidRPr="00D51E7F">
              <w:rPr>
                <w:b/>
                <w:bCs/>
                <w:color w:val="000000"/>
                <w:sz w:val="20"/>
                <w:szCs w:val="20"/>
                <w:lang w:val="fr-FR" w:eastAsia="fr-FR"/>
              </w:rPr>
              <w:t> </w:t>
            </w:r>
          </w:p>
        </w:tc>
        <w:tc>
          <w:tcPr>
            <w:tcW w:w="1106" w:type="dxa"/>
            <w:tcBorders>
              <w:top w:val="nil"/>
              <w:left w:val="nil"/>
              <w:bottom w:val="single" w:sz="4" w:space="0" w:color="auto"/>
              <w:right w:val="nil"/>
            </w:tcBorders>
            <w:shd w:val="clear" w:color="auto" w:fill="auto"/>
            <w:noWrap/>
            <w:vAlign w:val="bottom"/>
          </w:tcPr>
          <w:p w:rsidR="000B46D4" w:rsidRPr="00D51E7F" w:rsidRDefault="000B46D4" w:rsidP="000B46D4">
            <w:pPr>
              <w:rPr>
                <w:b/>
                <w:bCs/>
                <w:color w:val="000000"/>
                <w:sz w:val="20"/>
                <w:szCs w:val="20"/>
                <w:lang w:val="fr-FR" w:eastAsia="fr-FR"/>
              </w:rPr>
            </w:pPr>
            <w:r w:rsidRPr="00D51E7F">
              <w:rPr>
                <w:b/>
                <w:bCs/>
                <w:color w:val="000000"/>
                <w:sz w:val="20"/>
                <w:szCs w:val="20"/>
                <w:lang w:val="fr-FR" w:eastAsia="fr-FR"/>
              </w:rPr>
              <w:t> </w:t>
            </w:r>
          </w:p>
        </w:tc>
        <w:tc>
          <w:tcPr>
            <w:tcW w:w="1072" w:type="dxa"/>
            <w:tcBorders>
              <w:top w:val="nil"/>
              <w:left w:val="nil"/>
              <w:bottom w:val="single" w:sz="4" w:space="0" w:color="auto"/>
              <w:right w:val="nil"/>
            </w:tcBorders>
            <w:shd w:val="clear" w:color="auto" w:fill="auto"/>
            <w:noWrap/>
            <w:vAlign w:val="bottom"/>
          </w:tcPr>
          <w:p w:rsidR="000B46D4" w:rsidRPr="00D51E7F" w:rsidRDefault="000B46D4" w:rsidP="000B46D4">
            <w:pPr>
              <w:rPr>
                <w:b/>
                <w:bCs/>
                <w:color w:val="000000"/>
                <w:sz w:val="20"/>
                <w:szCs w:val="20"/>
                <w:lang w:val="fr-FR" w:eastAsia="fr-FR"/>
              </w:rPr>
            </w:pPr>
            <w:r w:rsidRPr="00D51E7F">
              <w:rPr>
                <w:b/>
                <w:bCs/>
                <w:color w:val="000000"/>
                <w:sz w:val="20"/>
                <w:szCs w:val="20"/>
                <w:lang w:val="fr-FR" w:eastAsia="fr-FR"/>
              </w:rPr>
              <w:t> </w:t>
            </w:r>
          </w:p>
        </w:tc>
        <w:tc>
          <w:tcPr>
            <w:tcW w:w="1275" w:type="dxa"/>
            <w:tcBorders>
              <w:top w:val="nil"/>
              <w:left w:val="nil"/>
              <w:bottom w:val="single" w:sz="4" w:space="0" w:color="auto"/>
              <w:right w:val="nil"/>
            </w:tcBorders>
            <w:shd w:val="clear" w:color="auto" w:fill="auto"/>
            <w:noWrap/>
            <w:vAlign w:val="bottom"/>
          </w:tcPr>
          <w:p w:rsidR="000B46D4" w:rsidRPr="00D51E7F" w:rsidRDefault="000B46D4" w:rsidP="000B46D4">
            <w:pPr>
              <w:rPr>
                <w:b/>
                <w:bCs/>
                <w:color w:val="000000"/>
                <w:sz w:val="20"/>
                <w:szCs w:val="20"/>
                <w:lang w:val="fr-FR" w:eastAsia="fr-FR"/>
              </w:rPr>
            </w:pPr>
            <w:r w:rsidRPr="00D51E7F">
              <w:rPr>
                <w:b/>
                <w:bCs/>
                <w:color w:val="000000"/>
                <w:sz w:val="20"/>
                <w:szCs w:val="20"/>
                <w:lang w:val="fr-FR" w:eastAsia="fr-FR"/>
              </w:rPr>
              <w:t> </w:t>
            </w:r>
          </w:p>
        </w:tc>
        <w:tc>
          <w:tcPr>
            <w:tcW w:w="1140" w:type="dxa"/>
            <w:tcBorders>
              <w:top w:val="nil"/>
              <w:left w:val="nil"/>
              <w:bottom w:val="single" w:sz="4" w:space="0" w:color="auto"/>
              <w:right w:val="nil"/>
            </w:tcBorders>
            <w:shd w:val="clear" w:color="auto" w:fill="auto"/>
            <w:noWrap/>
            <w:vAlign w:val="bottom"/>
          </w:tcPr>
          <w:p w:rsidR="000B46D4" w:rsidRPr="00D51E7F" w:rsidRDefault="000B46D4" w:rsidP="000B46D4">
            <w:pPr>
              <w:rPr>
                <w:b/>
                <w:bCs/>
                <w:color w:val="000000"/>
                <w:sz w:val="20"/>
                <w:szCs w:val="20"/>
                <w:lang w:val="fr-FR" w:eastAsia="fr-FR"/>
              </w:rPr>
            </w:pPr>
            <w:r w:rsidRPr="00D51E7F">
              <w:rPr>
                <w:b/>
                <w:bCs/>
                <w:color w:val="000000"/>
                <w:sz w:val="20"/>
                <w:szCs w:val="20"/>
                <w:lang w:val="fr-FR" w:eastAsia="fr-FR"/>
              </w:rPr>
              <w:t> </w:t>
            </w:r>
          </w:p>
        </w:tc>
        <w:tc>
          <w:tcPr>
            <w:tcW w:w="1020" w:type="dxa"/>
            <w:tcBorders>
              <w:top w:val="nil"/>
              <w:left w:val="nil"/>
              <w:bottom w:val="single" w:sz="4" w:space="0" w:color="auto"/>
              <w:right w:val="nil"/>
            </w:tcBorders>
            <w:shd w:val="clear" w:color="auto" w:fill="auto"/>
            <w:noWrap/>
            <w:vAlign w:val="bottom"/>
          </w:tcPr>
          <w:p w:rsidR="000B46D4" w:rsidRPr="00D51E7F" w:rsidRDefault="000B46D4" w:rsidP="000B46D4">
            <w:pPr>
              <w:rPr>
                <w:b/>
                <w:bCs/>
                <w:color w:val="000000"/>
                <w:sz w:val="20"/>
                <w:szCs w:val="20"/>
                <w:lang w:val="fr-FR" w:eastAsia="fr-FR"/>
              </w:rPr>
            </w:pPr>
            <w:r w:rsidRPr="00D51E7F">
              <w:rPr>
                <w:b/>
                <w:bCs/>
                <w:color w:val="000000"/>
                <w:sz w:val="20"/>
                <w:szCs w:val="20"/>
                <w:lang w:val="fr-FR" w:eastAsia="fr-FR"/>
              </w:rPr>
              <w:t> </w:t>
            </w:r>
          </w:p>
        </w:tc>
        <w:tc>
          <w:tcPr>
            <w:tcW w:w="1020" w:type="dxa"/>
            <w:tcBorders>
              <w:top w:val="nil"/>
              <w:left w:val="nil"/>
              <w:bottom w:val="single" w:sz="4" w:space="0" w:color="auto"/>
              <w:right w:val="nil"/>
            </w:tcBorders>
            <w:shd w:val="clear" w:color="auto" w:fill="auto"/>
            <w:noWrap/>
            <w:vAlign w:val="bottom"/>
          </w:tcPr>
          <w:p w:rsidR="000B46D4" w:rsidRPr="00D51E7F" w:rsidRDefault="000B46D4" w:rsidP="000B46D4">
            <w:pPr>
              <w:rPr>
                <w:b/>
                <w:bCs/>
                <w:color w:val="000000"/>
                <w:sz w:val="20"/>
                <w:szCs w:val="20"/>
                <w:lang w:val="fr-FR" w:eastAsia="fr-FR"/>
              </w:rPr>
            </w:pPr>
            <w:r w:rsidRPr="00D51E7F">
              <w:rPr>
                <w:b/>
                <w:bCs/>
                <w:color w:val="000000"/>
                <w:sz w:val="20"/>
                <w:szCs w:val="20"/>
                <w:lang w:val="fr-FR" w:eastAsia="fr-FR"/>
              </w:rPr>
              <w:t> </w:t>
            </w:r>
          </w:p>
        </w:tc>
        <w:tc>
          <w:tcPr>
            <w:tcW w:w="1157" w:type="dxa"/>
            <w:tcBorders>
              <w:top w:val="nil"/>
              <w:left w:val="nil"/>
              <w:bottom w:val="single" w:sz="4" w:space="0" w:color="auto"/>
              <w:right w:val="nil"/>
            </w:tcBorders>
            <w:shd w:val="clear" w:color="auto" w:fill="auto"/>
            <w:noWrap/>
            <w:vAlign w:val="bottom"/>
          </w:tcPr>
          <w:p w:rsidR="000B46D4" w:rsidRPr="00D51E7F" w:rsidRDefault="000B46D4" w:rsidP="000B46D4">
            <w:pPr>
              <w:rPr>
                <w:b/>
                <w:bCs/>
                <w:color w:val="000000"/>
                <w:sz w:val="20"/>
                <w:szCs w:val="20"/>
                <w:lang w:val="fr-FR" w:eastAsia="fr-FR"/>
              </w:rPr>
            </w:pPr>
            <w:r w:rsidRPr="00D51E7F">
              <w:rPr>
                <w:b/>
                <w:bCs/>
                <w:color w:val="000000"/>
                <w:sz w:val="20"/>
                <w:szCs w:val="20"/>
                <w:lang w:val="fr-FR" w:eastAsia="fr-FR"/>
              </w:rPr>
              <w:t> </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Rendements (kg/ha)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1 350</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1 259</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1 429</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1 519</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1 125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2 188</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1 200</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1 750</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fr-FR" w:eastAsia="fr-FR"/>
              </w:rPr>
            </w:pPr>
            <w:r>
              <w:rPr>
                <w:color w:val="000000"/>
                <w:sz w:val="20"/>
                <w:szCs w:val="20"/>
                <w:lang w:val="fr-FR" w:eastAsia="fr-FR"/>
              </w:rPr>
              <w:t xml:space="preserve">Prix de la semence de coton graine </w:t>
            </w:r>
            <w:r w:rsidRPr="00D51E7F">
              <w:rPr>
                <w:color w:val="000000"/>
                <w:sz w:val="20"/>
                <w:szCs w:val="20"/>
                <w:lang w:val="fr-FR" w:eastAsia="fr-FR"/>
              </w:rPr>
              <w:t>(USD/kg)</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0,33</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0,32</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0,32</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0,21</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0,28</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0,25</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0,31</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en-GB" w:eastAsia="fr-FR"/>
              </w:rPr>
            </w:pPr>
            <w:r w:rsidRPr="00D51E7F">
              <w:rPr>
                <w:color w:val="000000"/>
                <w:sz w:val="20"/>
                <w:szCs w:val="20"/>
                <w:lang w:val="fr-FR" w:eastAsia="fr-FR"/>
              </w:rPr>
              <w:t>Revenu</w:t>
            </w:r>
            <w:r w:rsidRPr="00D51E7F">
              <w:rPr>
                <w:color w:val="000000"/>
                <w:sz w:val="20"/>
                <w:szCs w:val="20"/>
                <w:lang w:val="en-GB" w:eastAsia="fr-FR"/>
              </w:rPr>
              <w:t xml:space="preserve"> brut (</w:t>
            </w:r>
            <w:r w:rsidRPr="00D51E7F">
              <w:rPr>
                <w:color w:val="000000"/>
                <w:sz w:val="20"/>
                <w:szCs w:val="20"/>
                <w:lang w:val="fr-FR" w:eastAsia="fr-FR"/>
              </w:rPr>
              <w:t>USD</w:t>
            </w:r>
            <w:r w:rsidRPr="00D51E7F">
              <w:rPr>
                <w:color w:val="000000"/>
                <w:sz w:val="20"/>
                <w:szCs w:val="20"/>
                <w:lang w:val="en-GB" w:eastAsia="fr-FR"/>
              </w:rPr>
              <w:t>/kg)</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441,45</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339,10</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452,99</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322,03</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314,06</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547,00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300,00</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542,50</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Coût des intrants (USD/ha)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172,89</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141,44</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168,61</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36,50</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35,83</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111,11</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31,07</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236,85</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Coût des services engagés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28,52</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48,83</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33,69</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22,25</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54,18</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72,22</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17,06</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32,98</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Coût de la main-d’œuvre embauchée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122,90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116,27</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150,71</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65,10</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Pr>
                <w:sz w:val="20"/>
                <w:szCs w:val="20"/>
                <w:lang w:val="fr-FR" w:eastAsia="fr-FR"/>
              </w:rPr>
              <w:t>Marge brute, hors main-</w:t>
            </w:r>
            <w:r w:rsidRPr="00D51E7F">
              <w:rPr>
                <w:sz w:val="20"/>
                <w:szCs w:val="20"/>
                <w:lang w:val="fr-FR" w:eastAsia="fr-FR"/>
              </w:rPr>
              <w:t>d’œuvre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240,04</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208,83</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250,69</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263,28</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224,06</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363,67</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251,87</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272,67</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Coût par kg (</w:t>
            </w:r>
            <w:r w:rsidRPr="00D51E7F">
              <w:rPr>
                <w:color w:val="000000"/>
                <w:sz w:val="20"/>
                <w:szCs w:val="20"/>
                <w:lang w:val="fr-FR" w:eastAsia="fr-FR"/>
              </w:rPr>
              <w:t>USD</w:t>
            </w:r>
            <w:r w:rsidRPr="00D51E7F">
              <w:rPr>
                <w:sz w:val="20"/>
                <w:szCs w:val="20"/>
                <w:lang w:val="fr-FR" w:eastAsia="fr-FR"/>
              </w:rPr>
              <w:t>)</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0,22</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0,32</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0,21</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0,15</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0,22</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0,19</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0,20</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0,21</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Marge nette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140,34</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-1,86</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156,24</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91,93</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71,16</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137,55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56,16</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173,82</w:t>
            </w:r>
          </w:p>
        </w:tc>
      </w:tr>
      <w:tr w:rsidR="000B46D4" w:rsidRPr="00D51E7F">
        <w:trPr>
          <w:trHeight w:val="209"/>
        </w:trPr>
        <w:tc>
          <w:tcPr>
            <w:tcW w:w="3644" w:type="dxa"/>
            <w:gridSpan w:val="5"/>
            <w:tcBorders>
              <w:top w:val="nil"/>
              <w:left w:val="nil"/>
              <w:bottom w:val="single" w:sz="4" w:space="0" w:color="auto"/>
              <w:right w:val="nil"/>
            </w:tcBorders>
            <w:shd w:val="clear" w:color="auto" w:fill="auto"/>
            <w:noWrap/>
            <w:vAlign w:val="bottom"/>
          </w:tcPr>
          <w:p w:rsidR="000B46D4" w:rsidRPr="00D51E7F" w:rsidRDefault="000B46D4" w:rsidP="000B46D4">
            <w:pPr>
              <w:rPr>
                <w:b/>
                <w:bCs/>
                <w:sz w:val="20"/>
                <w:szCs w:val="20"/>
                <w:lang w:val="fr-FR" w:eastAsia="fr-FR"/>
              </w:rPr>
            </w:pPr>
            <w:r w:rsidRPr="00D51E7F">
              <w:rPr>
                <w:b/>
                <w:bCs/>
                <w:sz w:val="20"/>
                <w:szCs w:val="20"/>
                <w:lang w:val="fr-FR" w:eastAsia="fr-FR"/>
              </w:rPr>
              <w:t>Groupe 2 (agriculteurs moyens)</w:t>
            </w:r>
          </w:p>
        </w:tc>
        <w:tc>
          <w:tcPr>
            <w:tcW w:w="1327"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106"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072"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275"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140"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020"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020"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157"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r>
      <w:tr w:rsidR="000B46D4" w:rsidRPr="00D51E7F">
        <w:trPr>
          <w:trHeight w:val="209"/>
        </w:trPr>
        <w:tc>
          <w:tcPr>
            <w:tcW w:w="2427" w:type="dxa"/>
            <w:gridSpan w:val="4"/>
            <w:tcBorders>
              <w:top w:val="nil"/>
              <w:left w:val="nil"/>
              <w:bottom w:val="nil"/>
              <w:right w:val="nil"/>
            </w:tcBorders>
            <w:shd w:val="clear" w:color="auto" w:fill="auto"/>
            <w:noWrap/>
            <w:vAlign w:val="bottom"/>
          </w:tcPr>
          <w:p w:rsidR="000B46D4" w:rsidRPr="00D51E7F" w:rsidRDefault="000B46D4" w:rsidP="000B46D4">
            <w:pPr>
              <w:ind w:right="-556"/>
              <w:rPr>
                <w:sz w:val="20"/>
                <w:szCs w:val="20"/>
                <w:lang w:val="fr-FR" w:eastAsia="fr-FR"/>
              </w:rPr>
            </w:pPr>
            <w:r w:rsidRPr="00D51E7F">
              <w:rPr>
                <w:sz w:val="20"/>
                <w:szCs w:val="20"/>
                <w:lang w:val="fr-FR" w:eastAsia="fr-FR"/>
              </w:rPr>
              <w:t>Rendements (kg/ha)</w:t>
            </w:r>
          </w:p>
        </w:tc>
        <w:tc>
          <w:tcPr>
            <w:tcW w:w="1217" w:type="dxa"/>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1 100</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1 120</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1 011</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935,0</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750,0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1 125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1 050</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800,00</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 xml:space="preserve">Prix </w:t>
            </w:r>
            <w:r>
              <w:rPr>
                <w:color w:val="000000"/>
                <w:sz w:val="20"/>
                <w:szCs w:val="20"/>
                <w:lang w:val="fr-FR" w:eastAsia="fr-FR"/>
              </w:rPr>
              <w:t xml:space="preserve">de la semence de coton graine </w:t>
            </w:r>
            <w:r w:rsidRPr="00D51E7F">
              <w:rPr>
                <w:sz w:val="20"/>
                <w:szCs w:val="20"/>
                <w:lang w:val="fr-FR" w:eastAsia="fr-FR"/>
              </w:rPr>
              <w:t>(</w:t>
            </w:r>
            <w:r w:rsidRPr="00D51E7F">
              <w:rPr>
                <w:color w:val="000000"/>
                <w:sz w:val="20"/>
                <w:szCs w:val="20"/>
                <w:lang w:val="fr-FR" w:eastAsia="fr-FR"/>
              </w:rPr>
              <w:t>USD</w:t>
            </w:r>
            <w:r w:rsidRPr="00D51E7F">
              <w:rPr>
                <w:sz w:val="20"/>
                <w:szCs w:val="20"/>
                <w:lang w:val="fr-FR" w:eastAsia="fr-FR"/>
              </w:rPr>
              <w:t>/kg)</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0,33</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0,32</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0,32</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0,21</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0,26</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0,25</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0,29</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Revenu brut (</w:t>
            </w:r>
            <w:r w:rsidRPr="00D51E7F">
              <w:rPr>
                <w:color w:val="000000"/>
                <w:sz w:val="20"/>
                <w:szCs w:val="20"/>
                <w:lang w:val="fr-FR" w:eastAsia="fr-FR"/>
              </w:rPr>
              <w:t>USD</w:t>
            </w:r>
            <w:r w:rsidRPr="00D51E7F">
              <w:rPr>
                <w:sz w:val="20"/>
                <w:szCs w:val="20"/>
                <w:lang w:val="fr-FR" w:eastAsia="fr-FR"/>
              </w:rPr>
              <w:t>/kg)</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359,70</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355,04</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320,49</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198,22</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196,88</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281,25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262,50</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232,00</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Coût des intrants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164,89</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132,76</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159,58</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36</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18</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8,33</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31,07</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90,08</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Coût des services engagés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34,55</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15,91</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31,30</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4,76</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40,83</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71,11</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39,36</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25,38</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 xml:space="preserve">Coût de la main-d’œuvre </w:t>
            </w:r>
            <w:r>
              <w:rPr>
                <w:sz w:val="20"/>
                <w:szCs w:val="20"/>
                <w:lang w:val="fr-FR" w:eastAsia="fr-FR"/>
              </w:rPr>
              <w:t>salari</w:t>
            </w:r>
            <w:r w:rsidRPr="00D51E7F">
              <w:rPr>
                <w:sz w:val="20"/>
                <w:szCs w:val="20"/>
                <w:lang w:val="fr-FR" w:eastAsia="fr-FR"/>
              </w:rPr>
              <w:t>ée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116,80</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42,71</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62,50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109,52</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35,85</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Pr>
                <w:sz w:val="20"/>
                <w:szCs w:val="20"/>
                <w:lang w:val="fr-FR" w:eastAsia="fr-FR"/>
              </w:rPr>
              <w:t>Marge brute, hors main-</w:t>
            </w:r>
            <w:r w:rsidRPr="00D51E7F">
              <w:rPr>
                <w:sz w:val="20"/>
                <w:szCs w:val="20"/>
                <w:lang w:val="fr-FR" w:eastAsia="fr-FR"/>
              </w:rPr>
              <w:t>d’œuvre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160,26</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206,37</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129,61</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157,46</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138,05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201,81</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192,07</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116,55</w:t>
            </w:r>
          </w:p>
        </w:tc>
      </w:tr>
      <w:tr w:rsidR="000B46D4" w:rsidRPr="00D51E7F">
        <w:trPr>
          <w:trHeight w:val="209"/>
        </w:trPr>
        <w:tc>
          <w:tcPr>
            <w:tcW w:w="1718" w:type="dxa"/>
            <w:gridSpan w:val="2"/>
            <w:tcBorders>
              <w:top w:val="nil"/>
              <w:left w:val="nil"/>
              <w:bottom w:val="nil"/>
              <w:right w:val="nil"/>
            </w:tcBorders>
            <w:shd w:val="clear" w:color="auto" w:fill="auto"/>
            <w:noWrap/>
            <w:vAlign w:val="bottom"/>
          </w:tcPr>
          <w:p w:rsidR="000B46D4" w:rsidRPr="00D51E7F" w:rsidRDefault="000B46D4" w:rsidP="000B46D4">
            <w:pPr>
              <w:ind w:right="-212"/>
              <w:rPr>
                <w:sz w:val="20"/>
                <w:szCs w:val="20"/>
                <w:lang w:val="fr-FR" w:eastAsia="fr-FR"/>
              </w:rPr>
            </w:pPr>
            <w:r w:rsidRPr="00D51E7F">
              <w:rPr>
                <w:sz w:val="20"/>
                <w:szCs w:val="20"/>
                <w:lang w:val="fr-FR" w:eastAsia="fr-FR"/>
              </w:rPr>
              <w:t>Coût par kg (</w:t>
            </w:r>
            <w:r w:rsidRPr="00D51E7F">
              <w:rPr>
                <w:color w:val="000000"/>
                <w:sz w:val="20"/>
                <w:szCs w:val="20"/>
                <w:lang w:val="fr-FR" w:eastAsia="fr-FR"/>
              </w:rPr>
              <w:t>USD</w:t>
            </w:r>
            <w:r w:rsidRPr="00D51E7F">
              <w:rPr>
                <w:sz w:val="20"/>
                <w:szCs w:val="20"/>
                <w:lang w:val="fr-FR" w:eastAsia="fr-FR"/>
              </w:rPr>
              <w:t>)</w:t>
            </w:r>
          </w:p>
        </w:tc>
        <w:tc>
          <w:tcPr>
            <w:tcW w:w="1926" w:type="dxa"/>
            <w:gridSpan w:val="3"/>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0,26</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0,32</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0,27</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0,28</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0,24</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0,21</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0,21</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0,27</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Marge nette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70,95</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-4,32</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51,29</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-59,44</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15,33</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44,67</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45,41</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19,33</w:t>
            </w:r>
          </w:p>
        </w:tc>
      </w:tr>
      <w:tr w:rsidR="000B46D4" w:rsidRPr="00D51E7F">
        <w:trPr>
          <w:trHeight w:val="209"/>
        </w:trPr>
        <w:tc>
          <w:tcPr>
            <w:tcW w:w="3644" w:type="dxa"/>
            <w:gridSpan w:val="5"/>
            <w:tcBorders>
              <w:top w:val="nil"/>
              <w:left w:val="nil"/>
              <w:bottom w:val="single" w:sz="4" w:space="0" w:color="auto"/>
              <w:right w:val="nil"/>
            </w:tcBorders>
            <w:shd w:val="clear" w:color="auto" w:fill="auto"/>
            <w:noWrap/>
            <w:vAlign w:val="bottom"/>
          </w:tcPr>
          <w:p w:rsidR="000B46D4" w:rsidRPr="00D51E7F" w:rsidRDefault="000B46D4" w:rsidP="000B46D4">
            <w:pPr>
              <w:rPr>
                <w:b/>
                <w:bCs/>
                <w:sz w:val="20"/>
                <w:szCs w:val="20"/>
                <w:lang w:val="fr-FR" w:eastAsia="fr-FR"/>
              </w:rPr>
            </w:pPr>
            <w:r w:rsidRPr="00D51E7F">
              <w:rPr>
                <w:b/>
                <w:bCs/>
                <w:sz w:val="20"/>
                <w:szCs w:val="20"/>
                <w:lang w:val="fr-FR" w:eastAsia="fr-FR"/>
              </w:rPr>
              <w:t>Group</w:t>
            </w:r>
            <w:r>
              <w:rPr>
                <w:b/>
                <w:bCs/>
                <w:sz w:val="20"/>
                <w:szCs w:val="20"/>
                <w:lang w:val="fr-FR" w:eastAsia="fr-FR"/>
              </w:rPr>
              <w:t>e</w:t>
            </w:r>
            <w:r w:rsidRPr="00D51E7F">
              <w:rPr>
                <w:b/>
                <w:bCs/>
                <w:sz w:val="20"/>
                <w:szCs w:val="20"/>
                <w:lang w:val="fr-FR" w:eastAsia="fr-FR"/>
              </w:rPr>
              <w:t xml:space="preserve"> 3 (petits agriculteurs)</w:t>
            </w:r>
          </w:p>
        </w:tc>
        <w:tc>
          <w:tcPr>
            <w:tcW w:w="1327"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106"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072"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275"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140"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020"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020"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c>
          <w:tcPr>
            <w:tcW w:w="1157" w:type="dxa"/>
            <w:tcBorders>
              <w:top w:val="nil"/>
              <w:left w:val="nil"/>
              <w:bottom w:val="single" w:sz="4" w:space="0" w:color="auto"/>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 </w:t>
            </w:r>
          </w:p>
        </w:tc>
      </w:tr>
      <w:tr w:rsidR="000B46D4" w:rsidRPr="00D51E7F">
        <w:trPr>
          <w:trHeight w:val="209"/>
        </w:trPr>
        <w:tc>
          <w:tcPr>
            <w:tcW w:w="2285" w:type="dxa"/>
            <w:gridSpan w:val="3"/>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Rendements (kg/ha)</w:t>
            </w:r>
          </w:p>
        </w:tc>
        <w:tc>
          <w:tcPr>
            <w:tcW w:w="1359" w:type="dxa"/>
            <w:gridSpan w:val="2"/>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750,0</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1 09</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711</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438</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600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600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563</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565</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 xml:space="preserve">Prix </w:t>
            </w:r>
            <w:r w:rsidRPr="00D51E7F">
              <w:rPr>
                <w:color w:val="000000"/>
                <w:sz w:val="20"/>
                <w:szCs w:val="20"/>
                <w:lang w:val="fr-FR" w:eastAsia="fr-FR"/>
              </w:rPr>
              <w:t xml:space="preserve">de la semence de coton </w:t>
            </w:r>
            <w:r>
              <w:rPr>
                <w:color w:val="000000"/>
                <w:sz w:val="20"/>
                <w:szCs w:val="20"/>
                <w:lang w:val="fr-FR" w:eastAsia="fr-FR"/>
              </w:rPr>
              <w:t xml:space="preserve">graine </w:t>
            </w:r>
            <w:r w:rsidRPr="00D51E7F">
              <w:rPr>
                <w:sz w:val="20"/>
                <w:szCs w:val="20"/>
                <w:lang w:val="fr-FR" w:eastAsia="fr-FR"/>
              </w:rPr>
              <w:t>(</w:t>
            </w:r>
            <w:r w:rsidRPr="00D51E7F">
              <w:rPr>
                <w:color w:val="000000"/>
                <w:sz w:val="20"/>
                <w:szCs w:val="20"/>
                <w:lang w:val="fr-FR" w:eastAsia="fr-FR"/>
              </w:rPr>
              <w:t>USD</w:t>
            </w:r>
            <w:r w:rsidRPr="00D51E7F">
              <w:rPr>
                <w:sz w:val="20"/>
                <w:szCs w:val="20"/>
                <w:lang w:val="fr-FR" w:eastAsia="fr-FR"/>
              </w:rPr>
              <w:t>/kg)</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0,33</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0,32</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0,32</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0,24</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0,24</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0,25</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0,21</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Revenu brut (</w:t>
            </w:r>
            <w:r w:rsidRPr="00D51E7F">
              <w:rPr>
                <w:color w:val="000000"/>
                <w:sz w:val="20"/>
                <w:szCs w:val="20"/>
                <w:lang w:val="fr-FR" w:eastAsia="fr-FR"/>
              </w:rPr>
              <w:t>USD</w:t>
            </w:r>
            <w:r w:rsidRPr="00D51E7F">
              <w:rPr>
                <w:sz w:val="20"/>
                <w:szCs w:val="20"/>
                <w:lang w:val="fr-FR" w:eastAsia="fr-FR"/>
              </w:rPr>
              <w:t>/kg)</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245,25</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345,53</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225,39</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103,91</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144</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150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140,75</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119,78</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Coût des intrants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156,89</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141,44</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146,04</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5,50</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48,55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20,41</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8,33</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13,50</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Coût des services engagés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75,87</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11,61</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23,10</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1,04</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9,93</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71,11</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0,80</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sz w:val="20"/>
                <w:szCs w:val="20"/>
                <w:lang w:val="fr-FR" w:eastAsia="fr-FR"/>
              </w:rPr>
            </w:pPr>
            <w:r w:rsidRPr="00D51E7F">
              <w:rPr>
                <w:sz w:val="20"/>
                <w:szCs w:val="20"/>
                <w:lang w:val="fr-FR" w:eastAsia="fr-FR"/>
              </w:rPr>
              <w:t xml:space="preserve">Coût de la main-d’œuvre </w:t>
            </w:r>
            <w:r>
              <w:rPr>
                <w:sz w:val="20"/>
                <w:szCs w:val="20"/>
                <w:lang w:val="fr-FR" w:eastAsia="fr-FR"/>
              </w:rPr>
              <w:t>salariée</w:t>
            </w:r>
            <w:r w:rsidRPr="00D51E7F">
              <w:rPr>
                <w:sz w:val="20"/>
                <w:szCs w:val="20"/>
                <w:lang w:val="fr-FR" w:eastAsia="fr-FR"/>
              </w:rPr>
              <w:t xml:space="preserve"> (</w:t>
            </w:r>
            <w:r w:rsidRPr="00D51E7F">
              <w:rPr>
                <w:color w:val="000000"/>
                <w:sz w:val="20"/>
                <w:szCs w:val="20"/>
                <w:lang w:val="fr-FR" w:eastAsia="fr-FR"/>
              </w:rPr>
              <w:t>USD</w:t>
            </w:r>
            <w:r w:rsidRPr="00D51E7F">
              <w:rPr>
                <w:sz w:val="20"/>
                <w:szCs w:val="20"/>
                <w:lang w:val="fr-FR" w:eastAsia="fr-FR"/>
              </w:rPr>
              <w:t>/ha)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28,57</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5,21</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6,70</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fr-FR" w:eastAsia="fr-FR"/>
              </w:rPr>
            </w:pPr>
            <w:r>
              <w:rPr>
                <w:color w:val="000000"/>
                <w:sz w:val="20"/>
                <w:szCs w:val="20"/>
                <w:lang w:val="fr-FR" w:eastAsia="fr-FR"/>
              </w:rPr>
              <w:t>Marge brute, hors main-</w:t>
            </w:r>
            <w:r w:rsidRPr="00D51E7F">
              <w:rPr>
                <w:color w:val="000000"/>
                <w:sz w:val="20"/>
                <w:szCs w:val="20"/>
                <w:lang w:val="fr-FR" w:eastAsia="fr-FR"/>
              </w:rPr>
              <w:t>d’œuvre (USD/ha)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12,49</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192,48</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56,25</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97,37</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95,45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119,66</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61,31</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105,48</w:t>
            </w:r>
          </w:p>
        </w:tc>
      </w:tr>
      <w:tr w:rsidR="000B46D4" w:rsidRPr="00D51E7F">
        <w:trPr>
          <w:trHeight w:val="209"/>
        </w:trPr>
        <w:tc>
          <w:tcPr>
            <w:tcW w:w="2427" w:type="dxa"/>
            <w:gridSpan w:val="4"/>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Coût par kg (USD)</w:t>
            </w:r>
          </w:p>
        </w:tc>
        <w:tc>
          <w:tcPr>
            <w:tcW w:w="1217" w:type="dxa"/>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fr-FR" w:eastAsia="fr-FR"/>
              </w:rPr>
            </w:pP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0,41</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0,33</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0,32</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0,23</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0,26</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0,35</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0,38</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0,29</w:t>
            </w:r>
          </w:p>
        </w:tc>
      </w:tr>
      <w:tr w:rsidR="000B46D4" w:rsidRPr="00D51E7F">
        <w:trPr>
          <w:trHeight w:val="209"/>
        </w:trPr>
        <w:tc>
          <w:tcPr>
            <w:tcW w:w="3644" w:type="dxa"/>
            <w:gridSpan w:val="5"/>
            <w:tcBorders>
              <w:top w:val="nil"/>
              <w:left w:val="nil"/>
              <w:bottom w:val="nil"/>
              <w:right w:val="nil"/>
            </w:tcBorders>
            <w:shd w:val="clear" w:color="auto" w:fill="auto"/>
            <w:noWrap/>
            <w:vAlign w:val="bottom"/>
          </w:tcPr>
          <w:p w:rsidR="000B46D4" w:rsidRPr="00D51E7F" w:rsidRDefault="000B46D4" w:rsidP="000B46D4">
            <w:pPr>
              <w:rPr>
                <w:color w:val="000000"/>
                <w:sz w:val="20"/>
                <w:szCs w:val="20"/>
                <w:lang w:val="fr-FR" w:eastAsia="fr-FR"/>
              </w:rPr>
            </w:pPr>
            <w:r w:rsidRPr="00D51E7F">
              <w:rPr>
                <w:color w:val="000000"/>
                <w:sz w:val="20"/>
                <w:szCs w:val="20"/>
                <w:lang w:val="fr-FR" w:eastAsia="fr-FR"/>
              </w:rPr>
              <w:t>Marge nette (USD/ha)</w:t>
            </w:r>
          </w:p>
        </w:tc>
        <w:tc>
          <w:tcPr>
            <w:tcW w:w="132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-62,06</w:t>
            </w:r>
          </w:p>
        </w:tc>
        <w:tc>
          <w:tcPr>
            <w:tcW w:w="1106"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-18,21</w:t>
            </w:r>
          </w:p>
        </w:tc>
        <w:tc>
          <w:tcPr>
            <w:tcW w:w="1072"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-0,19</w:t>
            </w:r>
          </w:p>
        </w:tc>
        <w:tc>
          <w:tcPr>
            <w:tcW w:w="1275"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2,37</w:t>
            </w:r>
          </w:p>
        </w:tc>
        <w:tc>
          <w:tcPr>
            <w:tcW w:w="114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-10,80</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-58,91</w:t>
            </w:r>
          </w:p>
        </w:tc>
        <w:tc>
          <w:tcPr>
            <w:tcW w:w="1020"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-72,34</w:t>
            </w:r>
          </w:p>
        </w:tc>
        <w:tc>
          <w:tcPr>
            <w:tcW w:w="1157" w:type="dxa"/>
            <w:tcBorders>
              <w:top w:val="nil"/>
              <w:left w:val="nil"/>
              <w:bottom w:val="nil"/>
              <w:right w:val="nil"/>
            </w:tcBorders>
            <w:shd w:val="clear" w:color="auto" w:fill="auto"/>
            <w:noWrap/>
            <w:vAlign w:val="bottom"/>
          </w:tcPr>
          <w:p w:rsidR="000B46D4" w:rsidRPr="00D51E7F" w:rsidRDefault="000B46D4" w:rsidP="000B46D4">
            <w:pPr>
              <w:jc w:val="right"/>
              <w:rPr>
                <w:color w:val="000000"/>
                <w:sz w:val="20"/>
                <w:szCs w:val="20"/>
                <w:lang w:val="fr-FR" w:eastAsia="fr-FR"/>
              </w:rPr>
            </w:pPr>
            <w:r w:rsidRPr="00D51E7F">
              <w:rPr>
                <w:color w:val="000000"/>
                <w:sz w:val="20"/>
                <w:szCs w:val="20"/>
                <w:lang w:val="fr-FR" w:eastAsia="fr-FR"/>
              </w:rPr>
              <w:t>-41,78</w:t>
            </w:r>
          </w:p>
        </w:tc>
      </w:tr>
    </w:tbl>
    <w:p w:rsidR="000B46D4" w:rsidRPr="00D51E7F" w:rsidRDefault="000B46D4" w:rsidP="000B46D4">
      <w:pPr>
        <w:rPr>
          <w:bCs/>
          <w:i/>
        </w:rPr>
        <w:sectPr w:rsidR="000B46D4" w:rsidRPr="00D51E7F">
          <w:pgSz w:w="15840" w:h="12240" w:orient="landscape"/>
          <w:pgMar w:top="1440" w:right="1440" w:bottom="1440" w:left="1440" w:header="720" w:footer="720" w:gutter="0"/>
          <w:cols w:space="720"/>
          <w:docGrid w:linePitch="360"/>
        </w:sectPr>
      </w:pPr>
      <w:r w:rsidRPr="00D51E7F">
        <w:rPr>
          <w:i/>
          <w:sz w:val="20"/>
          <w:szCs w:val="20"/>
        </w:rPr>
        <w:t>Source</w:t>
      </w:r>
      <w:r w:rsidR="00633B4C">
        <w:rPr>
          <w:i/>
          <w:sz w:val="20"/>
          <w:szCs w:val="20"/>
        </w:rPr>
        <w:t> </w:t>
      </w:r>
      <w:r w:rsidRPr="00D51E7F">
        <w:rPr>
          <w:sz w:val="20"/>
          <w:szCs w:val="20"/>
        </w:rPr>
        <w:t xml:space="preserve">: Tschirley </w:t>
      </w:r>
      <w:r w:rsidRPr="00D51E7F">
        <w:rPr>
          <w:i/>
          <w:sz w:val="20"/>
          <w:szCs w:val="20"/>
        </w:rPr>
        <w:t>et al</w:t>
      </w:r>
      <w:r>
        <w:rPr>
          <w:sz w:val="20"/>
          <w:szCs w:val="20"/>
        </w:rPr>
        <w:t>.</w:t>
      </w:r>
      <w:r w:rsidRPr="00D51E7F">
        <w:rPr>
          <w:sz w:val="20"/>
          <w:szCs w:val="20"/>
        </w:rPr>
        <w:t xml:space="preserve"> 2009</w:t>
      </w:r>
    </w:p>
    <w:p w:rsidR="000B46D4" w:rsidRPr="00D51E7F" w:rsidRDefault="000B46D4" w:rsidP="000B46D4">
      <w:pPr>
        <w:pStyle w:val="MainParawithChapter"/>
        <w:ind w:left="0" w:firstLine="0"/>
        <w:rPr>
          <w:lang w:val="fr-FR"/>
        </w:rPr>
      </w:pPr>
      <w:r w:rsidRPr="00D51E7F">
        <w:rPr>
          <w:b/>
          <w:lang w:val="fr-FR"/>
        </w:rPr>
        <w:t>Les meilleurs producteurs de coton exploitent de grandes surfaces de terres, mais leurs performances g</w:t>
      </w:r>
      <w:r>
        <w:rPr>
          <w:b/>
          <w:lang w:val="fr-FR"/>
        </w:rPr>
        <w:t>loba</w:t>
      </w:r>
      <w:r w:rsidRPr="00D51E7F">
        <w:rPr>
          <w:b/>
          <w:lang w:val="fr-FR"/>
        </w:rPr>
        <w:t xml:space="preserve">les sont </w:t>
      </w:r>
      <w:r>
        <w:rPr>
          <w:b/>
          <w:lang w:val="fr-FR"/>
        </w:rPr>
        <w:t>altérées</w:t>
      </w:r>
      <w:r w:rsidRPr="00D51E7F">
        <w:rPr>
          <w:b/>
          <w:lang w:val="fr-FR"/>
        </w:rPr>
        <w:t xml:space="preserve"> par de forts taux d’analphabétisme</w:t>
      </w:r>
      <w:r w:rsidRPr="00D51E7F">
        <w:rPr>
          <w:lang w:val="fr-FR"/>
        </w:rPr>
        <w:t>.</w:t>
      </w:r>
      <w:r w:rsidRPr="00D51E7F">
        <w:rPr>
          <w:b/>
          <w:lang w:val="fr-FR"/>
        </w:rPr>
        <w:t xml:space="preserve"> </w:t>
      </w:r>
      <w:r>
        <w:rPr>
          <w:lang w:val="fr-FR"/>
        </w:rPr>
        <w:t>Au départ, lorsqu’on compare d</w:t>
      </w:r>
      <w:r w:rsidRPr="00D51E7F">
        <w:rPr>
          <w:lang w:val="fr-FR"/>
        </w:rPr>
        <w:t xml:space="preserve">es agriculteurs, </w:t>
      </w:r>
      <w:r>
        <w:rPr>
          <w:lang w:val="fr-FR"/>
        </w:rPr>
        <w:t>on constate</w:t>
      </w:r>
      <w:r w:rsidRPr="00D51E7F">
        <w:rPr>
          <w:lang w:val="fr-FR"/>
        </w:rPr>
        <w:t xml:space="preserve"> qu’il y aura toujours des agriculteurs qui, grâce à </w:t>
      </w:r>
      <w:r>
        <w:rPr>
          <w:lang w:val="fr-FR"/>
        </w:rPr>
        <w:t>une habilité supérieure</w:t>
      </w:r>
      <w:r w:rsidRPr="00991D3B">
        <w:rPr>
          <w:lang w:val="fr-FR"/>
        </w:rPr>
        <w:t xml:space="preserve"> ou </w:t>
      </w:r>
      <w:r>
        <w:rPr>
          <w:lang w:val="fr-FR"/>
        </w:rPr>
        <w:t>un</w:t>
      </w:r>
      <w:r w:rsidRPr="00991D3B">
        <w:rPr>
          <w:lang w:val="fr-FR"/>
        </w:rPr>
        <w:t xml:space="preserve"> dur </w:t>
      </w:r>
      <w:r>
        <w:rPr>
          <w:lang w:val="fr-FR"/>
        </w:rPr>
        <w:t>travail</w:t>
      </w:r>
      <w:r w:rsidRPr="00991D3B">
        <w:rPr>
          <w:lang w:val="fr-FR"/>
        </w:rPr>
        <w:t xml:space="preserve"> et </w:t>
      </w:r>
      <w:r w:rsidR="00133FF6">
        <w:rPr>
          <w:lang w:val="fr-FR"/>
        </w:rPr>
        <w:t>à</w:t>
      </w:r>
      <w:r>
        <w:rPr>
          <w:lang w:val="fr-FR"/>
        </w:rPr>
        <w:t xml:space="preserve"> une </w:t>
      </w:r>
      <w:r w:rsidRPr="00991D3B">
        <w:rPr>
          <w:lang w:val="fr-FR"/>
        </w:rPr>
        <w:t>accumula</w:t>
      </w:r>
      <w:r w:rsidR="00133FF6">
        <w:rPr>
          <w:lang w:val="fr-FR"/>
        </w:rPr>
        <w:t>tion d’actifs</w:t>
      </w:r>
      <w:r>
        <w:rPr>
          <w:lang w:val="fr-FR"/>
        </w:rPr>
        <w:t xml:space="preserve"> réussissent, produisant ainsi </w:t>
      </w:r>
      <w:r w:rsidRPr="00991D3B">
        <w:rPr>
          <w:lang w:val="fr-FR"/>
        </w:rPr>
        <w:t>de</w:t>
      </w:r>
      <w:r>
        <w:rPr>
          <w:lang w:val="fr-FR"/>
        </w:rPr>
        <w:t>s</w:t>
      </w:r>
      <w:r w:rsidRPr="00991D3B">
        <w:rPr>
          <w:lang w:val="fr-FR"/>
        </w:rPr>
        <w:t xml:space="preserve"> rendements</w:t>
      </w:r>
      <w:r>
        <w:rPr>
          <w:lang w:val="fr-FR"/>
        </w:rPr>
        <w:t xml:space="preserve"> élevés</w:t>
      </w:r>
      <w:r w:rsidRPr="00991D3B">
        <w:rPr>
          <w:lang w:val="fr-FR"/>
        </w:rPr>
        <w:t xml:space="preserve"> et </w:t>
      </w:r>
      <w:r>
        <w:rPr>
          <w:lang w:val="fr-FR"/>
        </w:rPr>
        <w:t>accomplissant</w:t>
      </w:r>
      <w:r w:rsidRPr="00991D3B">
        <w:rPr>
          <w:lang w:val="fr-FR"/>
        </w:rPr>
        <w:t xml:space="preserve"> </w:t>
      </w:r>
      <w:r>
        <w:rPr>
          <w:lang w:val="fr-FR"/>
        </w:rPr>
        <w:t>de bonnes recettes</w:t>
      </w:r>
      <w:r w:rsidRPr="00991D3B">
        <w:rPr>
          <w:lang w:val="fr-FR"/>
        </w:rPr>
        <w:t>. Les performances des</w:t>
      </w:r>
      <w:r w:rsidRPr="00D51E7F">
        <w:rPr>
          <w:lang w:val="fr-FR"/>
        </w:rPr>
        <w:t xml:space="preserve"> producteurs dépendent égalemen</w:t>
      </w:r>
      <w:r>
        <w:rPr>
          <w:lang w:val="fr-FR"/>
        </w:rPr>
        <w:t>t de la fertilité des sols. Le T</w:t>
      </w:r>
      <w:r w:rsidRPr="00D51E7F">
        <w:rPr>
          <w:lang w:val="fr-FR"/>
        </w:rPr>
        <w:t xml:space="preserve">ableau </w:t>
      </w:r>
      <w:r w:rsidRPr="005661CE">
        <w:rPr>
          <w:lang w:val="fr-FR"/>
        </w:rPr>
        <w:t>2-12</w:t>
      </w:r>
      <w:r>
        <w:rPr>
          <w:lang w:val="fr-FR"/>
        </w:rPr>
        <w:t xml:space="preserve"> montre, qu’e</w:t>
      </w:r>
      <w:r w:rsidRPr="00D51E7F">
        <w:rPr>
          <w:lang w:val="fr-FR"/>
        </w:rPr>
        <w:t>n moyenne, les grandes e</w:t>
      </w:r>
      <w:r w:rsidR="00D06526">
        <w:rPr>
          <w:lang w:val="fr-FR"/>
        </w:rPr>
        <w:t>xploitations réalisent un bénéfice</w:t>
      </w:r>
      <w:r w:rsidRPr="00D51E7F">
        <w:rPr>
          <w:lang w:val="fr-FR"/>
        </w:rPr>
        <w:t xml:space="preserve"> net </w:t>
      </w:r>
      <w:r w:rsidR="00D06526">
        <w:rPr>
          <w:lang w:val="fr-FR"/>
        </w:rPr>
        <w:t>au</w:t>
      </w:r>
      <w:r>
        <w:rPr>
          <w:lang w:val="fr-FR"/>
        </w:rPr>
        <w:t xml:space="preserve"> prix à la</w:t>
      </w:r>
      <w:r w:rsidRPr="00D51E7F">
        <w:rPr>
          <w:lang w:val="fr-FR"/>
        </w:rPr>
        <w:t xml:space="preserve"> productio</w:t>
      </w:r>
      <w:r w:rsidR="00D06526">
        <w:rPr>
          <w:lang w:val="fr-FR"/>
        </w:rPr>
        <w:t>n récente</w:t>
      </w:r>
      <w:r w:rsidRPr="00D51E7F">
        <w:rPr>
          <w:lang w:val="fr-FR"/>
        </w:rPr>
        <w:t xml:space="preserve"> (2007). Ces grandes exploitations peuvent donc être considérées comme les meilleurs producteurs, alors que les petits producteurs luttent pour </w:t>
      </w:r>
      <w:r>
        <w:rPr>
          <w:lang w:val="fr-FR"/>
        </w:rPr>
        <w:t xml:space="preserve">rentabiliser </w:t>
      </w:r>
      <w:r w:rsidRPr="00D51E7F">
        <w:rPr>
          <w:lang w:val="fr-FR"/>
        </w:rPr>
        <w:t>leur prop</w:t>
      </w:r>
      <w:r>
        <w:rPr>
          <w:lang w:val="fr-FR"/>
        </w:rPr>
        <w:t xml:space="preserve">re travail à </w:t>
      </w:r>
      <w:r w:rsidR="006B62F5">
        <w:rPr>
          <w:lang w:val="fr-FR"/>
        </w:rPr>
        <w:t>sa valeur</w:t>
      </w:r>
      <w:r>
        <w:rPr>
          <w:lang w:val="fr-FR"/>
        </w:rPr>
        <w:t xml:space="preserve"> de marché (Labaste, 2007). Le T</w:t>
      </w:r>
      <w:r w:rsidRPr="00D51E7F">
        <w:rPr>
          <w:lang w:val="fr-FR"/>
        </w:rPr>
        <w:t xml:space="preserve">ableau 2-11 montre que le revenu brut par hectare est considérablement supérieur à celui des petites exploitations. Les coûts de production par kilogramme, y compris la </w:t>
      </w:r>
      <w:r>
        <w:rPr>
          <w:lang w:val="fr-FR"/>
        </w:rPr>
        <w:t>main-d’œuvre, vont de 108 F</w:t>
      </w:r>
      <w:r w:rsidRPr="00D51E7F">
        <w:rPr>
          <w:lang w:val="fr-FR"/>
        </w:rPr>
        <w:t>CFA pour les gra</w:t>
      </w:r>
      <w:r>
        <w:rPr>
          <w:lang w:val="fr-FR"/>
        </w:rPr>
        <w:t>ndes exploitations à 174 F</w:t>
      </w:r>
      <w:r w:rsidRPr="00D51E7F">
        <w:rPr>
          <w:lang w:val="fr-FR"/>
        </w:rPr>
        <w:t xml:space="preserve">CFA pour les petites. Cependant, les grandes exploitations totalement mécanisées ne jouissent pas d’une meilleure </w:t>
      </w:r>
      <w:r>
        <w:rPr>
          <w:lang w:val="fr-FR"/>
        </w:rPr>
        <w:t>ren</w:t>
      </w:r>
      <w:r w:rsidRPr="00D51E7F">
        <w:rPr>
          <w:lang w:val="fr-FR"/>
        </w:rPr>
        <w:t>tabilité que les grandes exploitations non mécanisées qui utilisent la traction animale. La productivité et les gains d’échelle des exploitations mécanisées sont contrebalancés par les coûts élevés de maintenance, de carburant et de lubrifiant. Le taux de producteurs analphabètes reste élevé et compromet les per</w:t>
      </w:r>
      <w:r>
        <w:rPr>
          <w:lang w:val="fr-FR"/>
        </w:rPr>
        <w:t>formances des agriculteurs. Le Tableau 2-3</w:t>
      </w:r>
      <w:r w:rsidRPr="00D51E7F">
        <w:rPr>
          <w:lang w:val="fr-FR"/>
        </w:rPr>
        <w:t xml:space="preserve"> </w:t>
      </w:r>
      <w:r>
        <w:rPr>
          <w:lang w:val="fr-FR"/>
        </w:rPr>
        <w:t>montre que 18,7 </w:t>
      </w:r>
      <w:r w:rsidRPr="00D51E7F">
        <w:rPr>
          <w:lang w:val="fr-FR"/>
        </w:rPr>
        <w:t xml:space="preserve">% des personnes sont alphabétisées dans </w:t>
      </w:r>
      <w:r>
        <w:rPr>
          <w:lang w:val="fr-FR"/>
        </w:rPr>
        <w:t>les exploitations manuelles, 20 </w:t>
      </w:r>
      <w:r w:rsidRPr="00D51E7F">
        <w:rPr>
          <w:lang w:val="fr-FR"/>
        </w:rPr>
        <w:t>% dans les exploitatio</w:t>
      </w:r>
      <w:r>
        <w:rPr>
          <w:lang w:val="fr-FR"/>
        </w:rPr>
        <w:t xml:space="preserve">ns partiellement équipées et 14 % </w:t>
      </w:r>
      <w:r w:rsidRPr="00D51E7F">
        <w:rPr>
          <w:lang w:val="fr-FR"/>
        </w:rPr>
        <w:t>dans les exploitations totalement équ</w:t>
      </w:r>
      <w:r>
        <w:rPr>
          <w:lang w:val="fr-FR"/>
        </w:rPr>
        <w:t xml:space="preserve">ipées. L’analphabétisme est un obstacle </w:t>
      </w:r>
      <w:r w:rsidRPr="00D51E7F">
        <w:rPr>
          <w:lang w:val="fr-FR"/>
        </w:rPr>
        <w:t>à la modernisation des exploitations, à l’introduction d’un soutien plus élaboré, aux innovations technologiques et est la cause d’une utilisation peu efficace des outils de production et des intrants. En outre, il a un impact direct sur le fonctionnement des organisations de producteurs et sur la circulation de l’information.</w:t>
      </w:r>
    </w:p>
    <w:p w:rsidR="000B46D4" w:rsidRPr="00D51E7F" w:rsidRDefault="000B46D4" w:rsidP="000B46D4">
      <w:pPr>
        <w:pStyle w:val="MainParawithChapter"/>
        <w:widowControl w:val="0"/>
        <w:suppressAutoHyphens/>
        <w:ind w:left="0" w:firstLine="0"/>
        <w:rPr>
          <w:b/>
          <w:lang w:val="fr-FR"/>
        </w:rPr>
      </w:pPr>
      <w:r w:rsidRPr="00D51E7F">
        <w:rPr>
          <w:b/>
          <w:lang w:val="fr-FR"/>
        </w:rPr>
        <w:t xml:space="preserve">Il faut renforcer le capital humain pour permettre aux agriculteurs de sortir de la mauvaise gestion </w:t>
      </w:r>
      <w:r>
        <w:rPr>
          <w:b/>
          <w:lang w:val="fr-FR"/>
        </w:rPr>
        <w:t>agricole</w:t>
      </w:r>
      <w:r w:rsidRPr="00D51E7F">
        <w:rPr>
          <w:lang w:val="fr-FR"/>
        </w:rPr>
        <w:t>. L’UNPC</w:t>
      </w:r>
      <w:r>
        <w:rPr>
          <w:lang w:val="fr-FR"/>
        </w:rPr>
        <w:t>-</w:t>
      </w:r>
      <w:r w:rsidRPr="00D51E7F">
        <w:rPr>
          <w:lang w:val="fr-FR"/>
        </w:rPr>
        <w:t xml:space="preserve">B est bien consciente du problème de l’analphabétisme, et </w:t>
      </w:r>
      <w:r>
        <w:rPr>
          <w:lang w:val="fr-FR"/>
        </w:rPr>
        <w:t>a entrepris différentes</w:t>
      </w:r>
      <w:r w:rsidRPr="00D51E7F">
        <w:rPr>
          <w:lang w:val="fr-FR"/>
        </w:rPr>
        <w:t xml:space="preserve"> mesures diverses pour </w:t>
      </w:r>
      <w:r>
        <w:rPr>
          <w:lang w:val="fr-FR"/>
        </w:rPr>
        <w:t>l’enrayer</w:t>
      </w:r>
      <w:r w:rsidRPr="00D51E7F">
        <w:rPr>
          <w:lang w:val="fr-FR"/>
        </w:rPr>
        <w:t xml:space="preserve">. Elle collabore avec le Programme d’appui aux filières agro-sylvo-pastorales (PAFASP) sur un projet visant à </w:t>
      </w:r>
      <w:r>
        <w:rPr>
          <w:lang w:val="fr-FR"/>
        </w:rPr>
        <w:t>former</w:t>
      </w:r>
      <w:r w:rsidRPr="00D51E7F">
        <w:rPr>
          <w:lang w:val="fr-FR"/>
        </w:rPr>
        <w:t xml:space="preserve"> les membres des GPC </w:t>
      </w:r>
      <w:r>
        <w:rPr>
          <w:lang w:val="fr-FR"/>
        </w:rPr>
        <w:t xml:space="preserve">en alphabétisation </w:t>
      </w:r>
      <w:r w:rsidRPr="00D51E7F">
        <w:rPr>
          <w:lang w:val="fr-FR"/>
        </w:rPr>
        <w:t>et en gestion agricole de base.</w:t>
      </w:r>
    </w:p>
    <w:p w:rsidR="000B46D4" w:rsidRPr="00D51E7F" w:rsidRDefault="000B46D4" w:rsidP="000B46D4">
      <w:pPr>
        <w:pStyle w:val="MainParawithChapter"/>
        <w:widowControl w:val="0"/>
        <w:numPr>
          <w:ilvl w:val="0"/>
          <w:numId w:val="0"/>
        </w:numPr>
        <w:suppressAutoHyphens/>
        <w:rPr>
          <w:b/>
          <w:lang w:val="fr-FR"/>
        </w:rPr>
      </w:pPr>
    </w:p>
    <w:p w:rsidR="000B46D4" w:rsidRPr="00D51E7F" w:rsidRDefault="000B46D4" w:rsidP="00495EC6">
      <w:pPr>
        <w:pStyle w:val="Caption"/>
      </w:pPr>
      <w:bookmarkStart w:id="47" w:name="_Toc246777712"/>
      <w:bookmarkStart w:id="48" w:name="_Toc271801508"/>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12</w:t>
      </w:r>
      <w:r w:rsidR="002970A2">
        <w:fldChar w:fldCharType="end"/>
      </w:r>
      <w:r w:rsidR="00B2252E">
        <w:t> :</w:t>
      </w:r>
      <w:r w:rsidRPr="00D51E7F">
        <w:t xml:space="preserve"> Analyse </w:t>
      </w:r>
      <w:r>
        <w:t xml:space="preserve">des </w:t>
      </w:r>
      <w:r w:rsidRPr="00D51E7F">
        <w:t>coûts-bénéfices dans différents villages du Burkina</w:t>
      </w:r>
      <w:bookmarkEnd w:id="47"/>
      <w:bookmarkEnd w:id="48"/>
    </w:p>
    <w:tbl>
      <w:tblPr>
        <w:tblW w:w="9735" w:type="dxa"/>
        <w:jc w:val="center"/>
        <w:tblInd w:w="-5" w:type="dxa"/>
        <w:tblCellMar>
          <w:left w:w="10" w:type="dxa"/>
          <w:right w:w="10" w:type="dxa"/>
        </w:tblCellMar>
        <w:tblLook w:val="0000"/>
      </w:tblPr>
      <w:tblGrid>
        <w:gridCol w:w="3716"/>
        <w:gridCol w:w="1504"/>
        <w:gridCol w:w="1505"/>
        <w:gridCol w:w="1505"/>
        <w:gridCol w:w="1505"/>
      </w:tblGrid>
      <w:tr w:rsidR="000B46D4" w:rsidRPr="00D51E7F">
        <w:trPr>
          <w:trHeight w:val="255"/>
          <w:jc w:val="center"/>
        </w:trPr>
        <w:tc>
          <w:tcPr>
            <w:tcW w:w="3716"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b/>
                <w:sz w:val="20"/>
                <w:szCs w:val="20"/>
                <w:lang w:val="en-GB"/>
              </w:rPr>
            </w:pPr>
            <w:r w:rsidRPr="00D51E7F">
              <w:rPr>
                <w:b/>
                <w:sz w:val="20"/>
                <w:szCs w:val="20"/>
                <w:lang w:val="en-GB"/>
              </w:rPr>
              <w:t>Type d’exploitation</w:t>
            </w:r>
          </w:p>
        </w:tc>
        <w:tc>
          <w:tcPr>
            <w:tcW w:w="1504"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right="139"/>
              <w:jc w:val="center"/>
              <w:rPr>
                <w:b/>
                <w:sz w:val="20"/>
                <w:szCs w:val="20"/>
                <w:lang w:val="fr-FR"/>
              </w:rPr>
            </w:pPr>
            <w:r w:rsidRPr="00D51E7F">
              <w:rPr>
                <w:b/>
                <w:sz w:val="20"/>
                <w:szCs w:val="20"/>
                <w:lang w:val="fr-FR"/>
              </w:rPr>
              <w:t>Motorisée</w:t>
            </w:r>
          </w:p>
        </w:tc>
        <w:tc>
          <w:tcPr>
            <w:tcW w:w="1505" w:type="dxa"/>
            <w:tcBorders>
              <w:top w:val="single" w:sz="6" w:space="0" w:color="auto"/>
              <w:left w:val="single" w:sz="6" w:space="0" w:color="auto"/>
              <w:bottom w:val="single" w:sz="6" w:space="0" w:color="auto"/>
              <w:right w:val="single" w:sz="6" w:space="0" w:color="auto"/>
            </w:tcBorders>
            <w:vAlign w:val="bottom"/>
          </w:tcPr>
          <w:p w:rsidR="000B46D4" w:rsidRDefault="000B46D4" w:rsidP="000B46D4">
            <w:pPr>
              <w:keepNext/>
              <w:widowControl w:val="0"/>
              <w:autoSpaceDE w:val="0"/>
              <w:autoSpaceDN w:val="0"/>
              <w:adjustRightInd w:val="0"/>
              <w:ind w:right="101" w:firstLine="74"/>
              <w:jc w:val="center"/>
              <w:rPr>
                <w:b/>
                <w:sz w:val="20"/>
                <w:szCs w:val="20"/>
                <w:lang w:val="fr-FR"/>
              </w:rPr>
            </w:pPr>
            <w:r w:rsidRPr="00D51E7F">
              <w:rPr>
                <w:b/>
                <w:sz w:val="20"/>
                <w:szCs w:val="20"/>
                <w:lang w:val="fr-FR"/>
              </w:rPr>
              <w:t xml:space="preserve">Grande </w:t>
            </w:r>
          </w:p>
          <w:p w:rsidR="000B46D4" w:rsidRPr="00D51E7F" w:rsidRDefault="000B46D4" w:rsidP="000B46D4">
            <w:pPr>
              <w:keepNext/>
              <w:widowControl w:val="0"/>
              <w:autoSpaceDE w:val="0"/>
              <w:autoSpaceDN w:val="0"/>
              <w:adjustRightInd w:val="0"/>
              <w:ind w:right="101"/>
              <w:jc w:val="center"/>
              <w:rPr>
                <w:b/>
                <w:sz w:val="20"/>
                <w:szCs w:val="20"/>
                <w:lang w:val="fr-FR"/>
              </w:rPr>
            </w:pPr>
            <w:r>
              <w:rPr>
                <w:b/>
                <w:sz w:val="20"/>
                <w:szCs w:val="20"/>
                <w:lang w:val="fr-FR"/>
              </w:rPr>
              <w:t>(non-motorisée)</w:t>
            </w:r>
          </w:p>
        </w:tc>
        <w:tc>
          <w:tcPr>
            <w:tcW w:w="1505"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center"/>
              <w:rPr>
                <w:b/>
                <w:sz w:val="20"/>
                <w:szCs w:val="20"/>
                <w:lang w:val="fr-FR"/>
              </w:rPr>
            </w:pPr>
            <w:r w:rsidRPr="00D51E7F">
              <w:rPr>
                <w:b/>
                <w:sz w:val="20"/>
                <w:szCs w:val="20"/>
                <w:lang w:val="fr-FR"/>
              </w:rPr>
              <w:t>Moyenne (non-motorisée)</w:t>
            </w:r>
          </w:p>
        </w:tc>
        <w:tc>
          <w:tcPr>
            <w:tcW w:w="1505" w:type="dxa"/>
            <w:tcBorders>
              <w:top w:val="single" w:sz="6" w:space="0" w:color="auto"/>
              <w:left w:val="single" w:sz="6" w:space="0" w:color="auto"/>
              <w:bottom w:val="single" w:sz="6" w:space="0" w:color="auto"/>
              <w:right w:val="single" w:sz="6" w:space="0" w:color="auto"/>
            </w:tcBorders>
            <w:vAlign w:val="bottom"/>
          </w:tcPr>
          <w:p w:rsidR="000B46D4" w:rsidRDefault="000B46D4" w:rsidP="000B46D4">
            <w:pPr>
              <w:keepNext/>
              <w:widowControl w:val="0"/>
              <w:autoSpaceDE w:val="0"/>
              <w:autoSpaceDN w:val="0"/>
              <w:adjustRightInd w:val="0"/>
              <w:ind w:firstLine="74"/>
              <w:jc w:val="center"/>
              <w:rPr>
                <w:b/>
                <w:sz w:val="20"/>
                <w:szCs w:val="20"/>
                <w:lang w:val="fr-FR"/>
              </w:rPr>
            </w:pPr>
            <w:r w:rsidRPr="00D51E7F">
              <w:rPr>
                <w:b/>
                <w:sz w:val="20"/>
                <w:szCs w:val="20"/>
                <w:lang w:val="fr-FR"/>
              </w:rPr>
              <w:t xml:space="preserve">Petite </w:t>
            </w:r>
          </w:p>
          <w:p w:rsidR="000B46D4" w:rsidRPr="00D51E7F" w:rsidRDefault="000B46D4" w:rsidP="000B46D4">
            <w:pPr>
              <w:keepNext/>
              <w:widowControl w:val="0"/>
              <w:autoSpaceDE w:val="0"/>
              <w:autoSpaceDN w:val="0"/>
              <w:adjustRightInd w:val="0"/>
              <w:ind w:firstLine="74"/>
              <w:jc w:val="center"/>
              <w:rPr>
                <w:b/>
                <w:sz w:val="20"/>
                <w:szCs w:val="20"/>
                <w:lang w:val="fr-FR"/>
              </w:rPr>
            </w:pPr>
            <w:r w:rsidRPr="00D51E7F">
              <w:rPr>
                <w:b/>
                <w:sz w:val="20"/>
                <w:szCs w:val="20"/>
                <w:lang w:val="fr-FR"/>
              </w:rPr>
              <w:t>(non-motorisée)</w:t>
            </w:r>
          </w:p>
        </w:tc>
      </w:tr>
      <w:tr w:rsidR="000B46D4" w:rsidRPr="00D51E7F">
        <w:trPr>
          <w:trHeight w:val="255"/>
          <w:jc w:val="center"/>
        </w:trPr>
        <w:tc>
          <w:tcPr>
            <w:tcW w:w="3716" w:type="dxa"/>
            <w:tcBorders>
              <w:top w:val="single" w:sz="6" w:space="0" w:color="auto"/>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Rendement</w:t>
            </w:r>
          </w:p>
        </w:tc>
        <w:tc>
          <w:tcPr>
            <w:tcW w:w="1504" w:type="dxa"/>
            <w:tcBorders>
              <w:top w:val="single" w:sz="6" w:space="0" w:color="auto"/>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sz w:val="20"/>
                <w:szCs w:val="20"/>
                <w:lang w:val="en-GB"/>
              </w:rPr>
            </w:pPr>
            <w:r w:rsidRPr="00D51E7F">
              <w:rPr>
                <w:sz w:val="20"/>
                <w:szCs w:val="20"/>
                <w:lang w:val="en-GB"/>
              </w:rPr>
              <w:t>1 500</w:t>
            </w:r>
          </w:p>
        </w:tc>
        <w:tc>
          <w:tcPr>
            <w:tcW w:w="1505" w:type="dxa"/>
            <w:tcBorders>
              <w:top w:val="single" w:sz="6" w:space="0" w:color="auto"/>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sz w:val="20"/>
                <w:szCs w:val="20"/>
                <w:lang w:val="en-GB"/>
              </w:rPr>
            </w:pPr>
            <w:r w:rsidRPr="00D51E7F">
              <w:rPr>
                <w:sz w:val="20"/>
                <w:szCs w:val="20"/>
                <w:lang w:val="en-GB"/>
              </w:rPr>
              <w:t>1 375</w:t>
            </w:r>
          </w:p>
        </w:tc>
        <w:tc>
          <w:tcPr>
            <w:tcW w:w="1505" w:type="dxa"/>
            <w:tcBorders>
              <w:top w:val="single" w:sz="6" w:space="0" w:color="auto"/>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sz w:val="20"/>
                <w:szCs w:val="20"/>
                <w:lang w:val="en-GB"/>
              </w:rPr>
            </w:pPr>
            <w:r w:rsidRPr="00D51E7F">
              <w:rPr>
                <w:sz w:val="20"/>
                <w:szCs w:val="20"/>
                <w:lang w:val="en-GB"/>
              </w:rPr>
              <w:t>1 100</w:t>
            </w:r>
          </w:p>
        </w:tc>
        <w:tc>
          <w:tcPr>
            <w:tcW w:w="1505" w:type="dxa"/>
            <w:tcBorders>
              <w:top w:val="single" w:sz="6" w:space="0" w:color="auto"/>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700</w:t>
            </w:r>
          </w:p>
        </w:tc>
      </w:tr>
      <w:tr w:rsidR="000B46D4" w:rsidRPr="00D51E7F">
        <w:trPr>
          <w:trHeight w:val="255"/>
          <w:jc w:val="center"/>
        </w:trPr>
        <w:tc>
          <w:tcPr>
            <w:tcW w:w="3716"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Revenu (165 FCFA/kg)</w:t>
            </w:r>
          </w:p>
        </w:tc>
        <w:tc>
          <w:tcPr>
            <w:tcW w:w="1504"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sz w:val="20"/>
                <w:szCs w:val="20"/>
                <w:lang w:val="en-GB"/>
              </w:rPr>
            </w:pPr>
            <w:r w:rsidRPr="00D51E7F">
              <w:rPr>
                <w:sz w:val="20"/>
                <w:szCs w:val="20"/>
                <w:lang w:val="en-GB"/>
              </w:rPr>
              <w:t>247 500</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sz w:val="20"/>
                <w:szCs w:val="20"/>
                <w:lang w:val="en-GB"/>
              </w:rPr>
            </w:pPr>
            <w:r w:rsidRPr="00D51E7F">
              <w:rPr>
                <w:sz w:val="20"/>
                <w:szCs w:val="20"/>
                <w:lang w:val="en-GB"/>
              </w:rPr>
              <w:t>226 875</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sz w:val="20"/>
                <w:szCs w:val="20"/>
                <w:lang w:val="en-GB"/>
              </w:rPr>
            </w:pPr>
            <w:r w:rsidRPr="00D51E7F">
              <w:rPr>
                <w:sz w:val="20"/>
                <w:szCs w:val="20"/>
                <w:lang w:val="en-GB"/>
              </w:rPr>
              <w:t>181 500</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115 500</w:t>
            </w:r>
          </w:p>
        </w:tc>
      </w:tr>
      <w:tr w:rsidR="000B46D4" w:rsidRPr="00D51E7F">
        <w:trPr>
          <w:trHeight w:val="255"/>
          <w:jc w:val="center"/>
        </w:trPr>
        <w:tc>
          <w:tcPr>
            <w:tcW w:w="3716"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Intrants sur crédit</w:t>
            </w:r>
          </w:p>
        </w:tc>
        <w:tc>
          <w:tcPr>
            <w:tcW w:w="1504"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sz w:val="20"/>
                <w:szCs w:val="20"/>
                <w:lang w:val="en-GB"/>
              </w:rPr>
            </w:pPr>
            <w:r w:rsidRPr="00D51E7F">
              <w:rPr>
                <w:sz w:val="20"/>
                <w:szCs w:val="20"/>
                <w:lang w:val="en-GB"/>
              </w:rPr>
              <w:t>91 800</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sz w:val="20"/>
                <w:szCs w:val="20"/>
                <w:lang w:val="en-GB"/>
              </w:rPr>
            </w:pPr>
            <w:r w:rsidRPr="00D51E7F">
              <w:rPr>
                <w:sz w:val="20"/>
                <w:szCs w:val="20"/>
                <w:lang w:val="en-GB"/>
              </w:rPr>
              <w:t>84 475</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sz w:val="20"/>
                <w:szCs w:val="20"/>
                <w:lang w:val="en-GB"/>
              </w:rPr>
            </w:pPr>
            <w:r w:rsidRPr="00D51E7F">
              <w:rPr>
                <w:sz w:val="20"/>
                <w:szCs w:val="20"/>
                <w:lang w:val="en-GB"/>
              </w:rPr>
              <w:t>84 615</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76 535</w:t>
            </w:r>
          </w:p>
        </w:tc>
      </w:tr>
      <w:tr w:rsidR="000B46D4" w:rsidRPr="00D51E7F">
        <w:trPr>
          <w:trHeight w:val="255"/>
          <w:jc w:val="center"/>
        </w:trPr>
        <w:tc>
          <w:tcPr>
            <w:tcW w:w="3716"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Revenu après remboursement du crédit</w:t>
            </w:r>
          </w:p>
        </w:tc>
        <w:tc>
          <w:tcPr>
            <w:tcW w:w="1504"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sz w:val="20"/>
                <w:szCs w:val="20"/>
                <w:lang w:val="en-GB"/>
              </w:rPr>
            </w:pPr>
            <w:r w:rsidRPr="00D51E7F">
              <w:rPr>
                <w:sz w:val="20"/>
                <w:szCs w:val="20"/>
                <w:lang w:val="en-GB"/>
              </w:rPr>
              <w:t>155 700</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sz w:val="20"/>
                <w:szCs w:val="20"/>
                <w:lang w:val="en-GB"/>
              </w:rPr>
            </w:pPr>
            <w:r w:rsidRPr="00D51E7F">
              <w:rPr>
                <w:sz w:val="20"/>
                <w:szCs w:val="20"/>
                <w:lang w:val="en-GB"/>
              </w:rPr>
              <w:t>142 400</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sz w:val="20"/>
                <w:szCs w:val="20"/>
                <w:lang w:val="en-GB"/>
              </w:rPr>
            </w:pPr>
            <w:r w:rsidRPr="00D51E7F">
              <w:rPr>
                <w:sz w:val="20"/>
                <w:szCs w:val="20"/>
                <w:lang w:val="en-GB"/>
              </w:rPr>
              <w:t>96 885</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38 965</w:t>
            </w:r>
          </w:p>
        </w:tc>
      </w:tr>
      <w:tr w:rsidR="000B46D4" w:rsidRPr="00D51E7F">
        <w:trPr>
          <w:trHeight w:val="255"/>
          <w:jc w:val="center"/>
        </w:trPr>
        <w:tc>
          <w:tcPr>
            <w:tcW w:w="3716"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Coûts des tracteurs et de la traction animale</w:t>
            </w:r>
          </w:p>
        </w:tc>
        <w:tc>
          <w:tcPr>
            <w:tcW w:w="1504"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sz w:val="20"/>
                <w:szCs w:val="20"/>
                <w:lang w:val="en-GB"/>
              </w:rPr>
            </w:pPr>
            <w:r w:rsidRPr="00D51E7F">
              <w:rPr>
                <w:sz w:val="20"/>
                <w:szCs w:val="20"/>
                <w:lang w:val="en-GB"/>
              </w:rPr>
              <w:t>51 721</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sz w:val="20"/>
                <w:szCs w:val="20"/>
                <w:lang w:val="en-GB"/>
              </w:rPr>
            </w:pPr>
            <w:r w:rsidRPr="00D51E7F">
              <w:rPr>
                <w:sz w:val="20"/>
                <w:szCs w:val="20"/>
                <w:lang w:val="en-GB"/>
              </w:rPr>
              <w:t>13 874</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sz w:val="20"/>
                <w:szCs w:val="20"/>
                <w:lang w:val="en-GB"/>
              </w:rPr>
            </w:pPr>
            <w:r w:rsidRPr="00D51E7F">
              <w:rPr>
                <w:sz w:val="20"/>
                <w:szCs w:val="20"/>
                <w:lang w:val="en-GB"/>
              </w:rPr>
              <w:t>16 781</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3 314</w:t>
            </w:r>
          </w:p>
        </w:tc>
      </w:tr>
      <w:tr w:rsidR="000B46D4" w:rsidRPr="00D51E7F">
        <w:trPr>
          <w:trHeight w:val="255"/>
          <w:jc w:val="center"/>
        </w:trPr>
        <w:tc>
          <w:tcPr>
            <w:tcW w:w="3716"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Services loués</w:t>
            </w:r>
          </w:p>
        </w:tc>
        <w:tc>
          <w:tcPr>
            <w:tcW w:w="1504"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sz w:val="20"/>
                <w:szCs w:val="20"/>
                <w:lang w:val="en-GB"/>
              </w:rPr>
            </w:pPr>
            <w:r w:rsidRPr="00D51E7F">
              <w:rPr>
                <w:sz w:val="20"/>
                <w:szCs w:val="20"/>
                <w:lang w:val="en-GB"/>
              </w:rPr>
              <w:t>0</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sz w:val="20"/>
                <w:szCs w:val="20"/>
                <w:lang w:val="en-GB"/>
              </w:rPr>
            </w:pPr>
            <w:r w:rsidRPr="00D51E7F">
              <w:rPr>
                <w:sz w:val="20"/>
                <w:szCs w:val="20"/>
                <w:lang w:val="en-GB"/>
              </w:rPr>
              <w:t>0</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sz w:val="20"/>
                <w:szCs w:val="20"/>
                <w:lang w:val="en-GB"/>
              </w:rPr>
            </w:pPr>
            <w:r w:rsidRPr="00D51E7F">
              <w:rPr>
                <w:sz w:val="20"/>
                <w:szCs w:val="20"/>
                <w:lang w:val="en-GB"/>
              </w:rPr>
              <w:t>0</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21,000</w:t>
            </w:r>
          </w:p>
        </w:tc>
      </w:tr>
      <w:tr w:rsidR="000B46D4" w:rsidRPr="00D51E7F">
        <w:trPr>
          <w:trHeight w:val="255"/>
          <w:jc w:val="center"/>
        </w:trPr>
        <w:tc>
          <w:tcPr>
            <w:tcW w:w="3716"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Coût total hors main-d’œuvre</w:t>
            </w:r>
          </w:p>
        </w:tc>
        <w:tc>
          <w:tcPr>
            <w:tcW w:w="1504"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sz w:val="20"/>
                <w:szCs w:val="20"/>
                <w:lang w:val="en-GB"/>
              </w:rPr>
            </w:pPr>
            <w:r w:rsidRPr="00D51E7F">
              <w:rPr>
                <w:sz w:val="20"/>
                <w:szCs w:val="20"/>
                <w:lang w:val="en-GB"/>
              </w:rPr>
              <w:t>143 521</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sz w:val="20"/>
                <w:szCs w:val="20"/>
                <w:lang w:val="en-GB"/>
              </w:rPr>
            </w:pPr>
            <w:r w:rsidRPr="00D51E7F">
              <w:rPr>
                <w:sz w:val="20"/>
                <w:szCs w:val="20"/>
                <w:lang w:val="en-GB"/>
              </w:rPr>
              <w:t>98 349</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sz w:val="20"/>
                <w:szCs w:val="20"/>
                <w:lang w:val="en-GB"/>
              </w:rPr>
            </w:pPr>
            <w:r w:rsidRPr="00D51E7F">
              <w:rPr>
                <w:sz w:val="20"/>
                <w:szCs w:val="20"/>
                <w:lang w:val="en-GB"/>
              </w:rPr>
              <w:t>101 396</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100 849</w:t>
            </w:r>
          </w:p>
        </w:tc>
      </w:tr>
      <w:tr w:rsidR="000B46D4" w:rsidRPr="00D51E7F">
        <w:trPr>
          <w:trHeight w:val="255"/>
          <w:jc w:val="center"/>
        </w:trPr>
        <w:tc>
          <w:tcPr>
            <w:tcW w:w="3716"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Revenu hors main-d’œuvre</w:t>
            </w:r>
          </w:p>
        </w:tc>
        <w:tc>
          <w:tcPr>
            <w:tcW w:w="1504"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sz w:val="20"/>
                <w:szCs w:val="20"/>
                <w:lang w:val="en-GB"/>
              </w:rPr>
            </w:pPr>
            <w:r w:rsidRPr="00D51E7F">
              <w:rPr>
                <w:sz w:val="20"/>
                <w:szCs w:val="20"/>
                <w:lang w:val="en-GB"/>
              </w:rPr>
              <w:t>103 979</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sz w:val="20"/>
                <w:szCs w:val="20"/>
                <w:lang w:val="en-GB"/>
              </w:rPr>
            </w:pPr>
            <w:r w:rsidRPr="00D51E7F">
              <w:rPr>
                <w:sz w:val="20"/>
                <w:szCs w:val="20"/>
                <w:lang w:val="en-GB"/>
              </w:rPr>
              <w:t>128 526</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sz w:val="20"/>
                <w:szCs w:val="20"/>
                <w:lang w:val="en-GB"/>
              </w:rPr>
            </w:pPr>
            <w:r w:rsidRPr="00D51E7F">
              <w:rPr>
                <w:sz w:val="20"/>
                <w:szCs w:val="20"/>
                <w:lang w:val="en-GB"/>
              </w:rPr>
              <w:t>80 104</w:t>
            </w:r>
          </w:p>
        </w:tc>
        <w:tc>
          <w:tcPr>
            <w:tcW w:w="1505" w:type="dxa"/>
            <w:tcBorders>
              <w:top w:val="nil"/>
              <w:left w:val="single" w:sz="6" w:space="0" w:color="auto"/>
              <w:bottom w:val="nil"/>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14 651</w:t>
            </w:r>
          </w:p>
        </w:tc>
      </w:tr>
      <w:tr w:rsidR="000B46D4" w:rsidRPr="00D51E7F">
        <w:trPr>
          <w:trHeight w:val="255"/>
          <w:jc w:val="center"/>
        </w:trPr>
        <w:tc>
          <w:tcPr>
            <w:tcW w:w="3716" w:type="dxa"/>
            <w:tcBorders>
              <w:top w:val="nil"/>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i/>
                <w:iCs/>
                <w:sz w:val="20"/>
                <w:szCs w:val="20"/>
                <w:lang w:val="fr-FR"/>
              </w:rPr>
            </w:pPr>
            <w:r w:rsidRPr="00D51E7F">
              <w:rPr>
                <w:i/>
                <w:iCs/>
                <w:sz w:val="20"/>
                <w:szCs w:val="20"/>
                <w:lang w:val="fr-FR"/>
              </w:rPr>
              <w:t>Nombre de journées de travail nécessaires</w:t>
            </w:r>
          </w:p>
        </w:tc>
        <w:tc>
          <w:tcPr>
            <w:tcW w:w="1504" w:type="dxa"/>
            <w:tcBorders>
              <w:top w:val="nil"/>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i/>
                <w:iCs/>
                <w:sz w:val="20"/>
                <w:szCs w:val="20"/>
                <w:lang w:val="en-GB"/>
              </w:rPr>
            </w:pPr>
            <w:r w:rsidRPr="00D51E7F">
              <w:rPr>
                <w:i/>
                <w:iCs/>
                <w:sz w:val="20"/>
                <w:szCs w:val="20"/>
                <w:lang w:val="en-GB"/>
              </w:rPr>
              <w:t>96</w:t>
            </w:r>
          </w:p>
        </w:tc>
        <w:tc>
          <w:tcPr>
            <w:tcW w:w="1505" w:type="dxa"/>
            <w:tcBorders>
              <w:top w:val="nil"/>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i/>
                <w:iCs/>
                <w:sz w:val="20"/>
                <w:szCs w:val="20"/>
                <w:lang w:val="en-GB"/>
              </w:rPr>
            </w:pPr>
            <w:r w:rsidRPr="00D51E7F">
              <w:rPr>
                <w:i/>
                <w:iCs/>
                <w:sz w:val="20"/>
                <w:szCs w:val="20"/>
                <w:lang w:val="en-GB"/>
              </w:rPr>
              <w:t>101</w:t>
            </w:r>
          </w:p>
        </w:tc>
        <w:tc>
          <w:tcPr>
            <w:tcW w:w="1505" w:type="dxa"/>
            <w:tcBorders>
              <w:top w:val="nil"/>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i/>
                <w:iCs/>
                <w:sz w:val="20"/>
                <w:szCs w:val="20"/>
                <w:lang w:val="en-GB"/>
              </w:rPr>
            </w:pPr>
            <w:r w:rsidRPr="00D51E7F">
              <w:rPr>
                <w:i/>
                <w:iCs/>
                <w:sz w:val="20"/>
                <w:szCs w:val="20"/>
                <w:lang w:val="en-GB"/>
              </w:rPr>
              <w:t>89</w:t>
            </w:r>
          </w:p>
        </w:tc>
        <w:tc>
          <w:tcPr>
            <w:tcW w:w="1505" w:type="dxa"/>
            <w:tcBorders>
              <w:top w:val="nil"/>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i/>
                <w:iCs/>
                <w:sz w:val="20"/>
                <w:szCs w:val="20"/>
                <w:lang w:val="en-GB"/>
              </w:rPr>
            </w:pPr>
            <w:r w:rsidRPr="00D51E7F">
              <w:rPr>
                <w:i/>
                <w:iCs/>
                <w:sz w:val="20"/>
                <w:szCs w:val="20"/>
                <w:lang w:val="en-GB"/>
              </w:rPr>
              <w:t>75</w:t>
            </w:r>
          </w:p>
        </w:tc>
      </w:tr>
      <w:tr w:rsidR="000B46D4" w:rsidRPr="00D51E7F">
        <w:trPr>
          <w:trHeight w:val="255"/>
          <w:jc w:val="center"/>
        </w:trPr>
        <w:tc>
          <w:tcPr>
            <w:tcW w:w="3716"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Revenu net y compris la main-d’œuvre</w:t>
            </w:r>
          </w:p>
        </w:tc>
        <w:tc>
          <w:tcPr>
            <w:tcW w:w="1504"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56 114</w:t>
            </w:r>
          </w:p>
        </w:tc>
        <w:tc>
          <w:tcPr>
            <w:tcW w:w="1505"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78 188</w:t>
            </w:r>
          </w:p>
        </w:tc>
        <w:tc>
          <w:tcPr>
            <w:tcW w:w="1505"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35 530</w:t>
            </w:r>
          </w:p>
        </w:tc>
        <w:tc>
          <w:tcPr>
            <w:tcW w:w="1505"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-23 005</w:t>
            </w:r>
          </w:p>
        </w:tc>
      </w:tr>
      <w:tr w:rsidR="000B46D4" w:rsidRPr="00D51E7F">
        <w:trPr>
          <w:trHeight w:val="255"/>
          <w:jc w:val="center"/>
        </w:trPr>
        <w:tc>
          <w:tcPr>
            <w:tcW w:w="3716"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both"/>
              <w:rPr>
                <w:sz w:val="20"/>
                <w:szCs w:val="20"/>
                <w:lang w:val="fr-FR"/>
              </w:rPr>
            </w:pPr>
            <w:r w:rsidRPr="00D51E7F">
              <w:rPr>
                <w:sz w:val="20"/>
                <w:szCs w:val="20"/>
                <w:lang w:val="fr-FR"/>
              </w:rPr>
              <w:t>Coût total y compris la main-d’œuvre</w:t>
            </w:r>
          </w:p>
        </w:tc>
        <w:tc>
          <w:tcPr>
            <w:tcW w:w="1504"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right="139"/>
              <w:jc w:val="right"/>
              <w:rPr>
                <w:sz w:val="20"/>
                <w:szCs w:val="20"/>
                <w:lang w:val="en-GB"/>
              </w:rPr>
            </w:pPr>
            <w:r w:rsidRPr="00D51E7F">
              <w:rPr>
                <w:sz w:val="20"/>
                <w:szCs w:val="20"/>
                <w:lang w:val="en-GB"/>
              </w:rPr>
              <w:t>128</w:t>
            </w:r>
          </w:p>
        </w:tc>
        <w:tc>
          <w:tcPr>
            <w:tcW w:w="1505"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right="101" w:firstLine="74"/>
              <w:jc w:val="right"/>
              <w:rPr>
                <w:sz w:val="20"/>
                <w:szCs w:val="20"/>
                <w:lang w:val="en-GB"/>
              </w:rPr>
            </w:pPr>
            <w:r w:rsidRPr="00D51E7F">
              <w:rPr>
                <w:sz w:val="20"/>
                <w:szCs w:val="20"/>
                <w:lang w:val="en-GB"/>
              </w:rPr>
              <w:t>108</w:t>
            </w:r>
          </w:p>
        </w:tc>
        <w:tc>
          <w:tcPr>
            <w:tcW w:w="1505"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right="120" w:firstLine="74"/>
              <w:jc w:val="right"/>
              <w:rPr>
                <w:sz w:val="20"/>
                <w:szCs w:val="20"/>
                <w:lang w:val="en-GB"/>
              </w:rPr>
            </w:pPr>
            <w:r w:rsidRPr="00D51E7F">
              <w:rPr>
                <w:sz w:val="20"/>
                <w:szCs w:val="20"/>
                <w:lang w:val="en-GB"/>
              </w:rPr>
              <w:t>133</w:t>
            </w:r>
          </w:p>
        </w:tc>
        <w:tc>
          <w:tcPr>
            <w:tcW w:w="1505" w:type="dxa"/>
            <w:tcBorders>
              <w:top w:val="single" w:sz="6" w:space="0" w:color="auto"/>
              <w:left w:val="single" w:sz="6" w:space="0" w:color="auto"/>
              <w:bottom w:val="single" w:sz="6" w:space="0" w:color="auto"/>
              <w:right w:val="single" w:sz="6" w:space="0" w:color="auto"/>
            </w:tcBorders>
            <w:vAlign w:val="bottom"/>
          </w:tcPr>
          <w:p w:rsidR="000B46D4" w:rsidRPr="00D51E7F" w:rsidRDefault="000B46D4" w:rsidP="000B46D4">
            <w:pPr>
              <w:keepNext/>
              <w:widowControl w:val="0"/>
              <w:autoSpaceDE w:val="0"/>
              <w:autoSpaceDN w:val="0"/>
              <w:adjustRightInd w:val="0"/>
              <w:ind w:firstLine="74"/>
              <w:jc w:val="right"/>
              <w:rPr>
                <w:sz w:val="20"/>
                <w:szCs w:val="20"/>
                <w:lang w:val="en-GB"/>
              </w:rPr>
            </w:pPr>
            <w:r w:rsidRPr="00D51E7F">
              <w:rPr>
                <w:sz w:val="20"/>
                <w:szCs w:val="20"/>
                <w:lang w:val="en-GB"/>
              </w:rPr>
              <w:t>174</w:t>
            </w:r>
          </w:p>
        </w:tc>
      </w:tr>
    </w:tbl>
    <w:p w:rsidR="000B46D4" w:rsidRPr="00D51E7F" w:rsidRDefault="000B46D4" w:rsidP="000B46D4">
      <w:pPr>
        <w:widowControl w:val="0"/>
        <w:suppressAutoHyphens/>
        <w:jc w:val="both"/>
        <w:rPr>
          <w:sz w:val="20"/>
          <w:szCs w:val="20"/>
        </w:rPr>
      </w:pPr>
      <w:r w:rsidRPr="00D51E7F">
        <w:rPr>
          <w:i/>
          <w:sz w:val="20"/>
          <w:szCs w:val="20"/>
        </w:rPr>
        <w:t>Source</w:t>
      </w:r>
      <w:r w:rsidR="00B2252E">
        <w:rPr>
          <w:i/>
          <w:sz w:val="20"/>
          <w:szCs w:val="20"/>
        </w:rPr>
        <w:t> </w:t>
      </w:r>
      <w:r w:rsidRPr="00D51E7F">
        <w:rPr>
          <w:i/>
          <w:sz w:val="20"/>
          <w:szCs w:val="20"/>
        </w:rPr>
        <w:t>:</w:t>
      </w:r>
      <w:r w:rsidRPr="00D51E7F">
        <w:rPr>
          <w:sz w:val="20"/>
          <w:szCs w:val="20"/>
        </w:rPr>
        <w:t xml:space="preserve"> Labaste, 2007.</w:t>
      </w:r>
    </w:p>
    <w:p w:rsidR="000B46D4" w:rsidRPr="00D51E7F" w:rsidRDefault="000B46D4" w:rsidP="000B46D4">
      <w:pPr>
        <w:rPr>
          <w:bCs/>
          <w:i/>
        </w:rPr>
      </w:pPr>
    </w:p>
    <w:p w:rsidR="000B46D4" w:rsidRPr="00D51E7F" w:rsidRDefault="000B46D4" w:rsidP="005004E4">
      <w:pPr>
        <w:pStyle w:val="Heading4"/>
      </w:pPr>
      <w:r w:rsidRPr="00D51E7F">
        <w:t>Les taux d’égrenage et les problèmes de qualité représentent des facteurs importants dans l’équation de la compétitivité.</w:t>
      </w:r>
    </w:p>
    <w:p w:rsidR="000B46D4" w:rsidRPr="00D51E7F" w:rsidRDefault="000B46D4" w:rsidP="000B46D4">
      <w:pPr>
        <w:pStyle w:val="MainParawithChapter"/>
        <w:ind w:left="0" w:firstLine="0"/>
        <w:rPr>
          <w:sz w:val="20"/>
          <w:szCs w:val="20"/>
          <w:lang w:val="fr-FR"/>
        </w:rPr>
      </w:pPr>
      <w:r>
        <w:rPr>
          <w:b/>
          <w:lang w:val="fr-FR"/>
        </w:rPr>
        <w:t>Ratios</w:t>
      </w:r>
      <w:r w:rsidRPr="00D51E7F">
        <w:rPr>
          <w:b/>
          <w:lang w:val="fr-FR"/>
        </w:rPr>
        <w:t xml:space="preserve"> d’égrenage (kg de coton égrené par 100 kg de coton brut).</w:t>
      </w:r>
      <w:r>
        <w:rPr>
          <w:lang w:val="fr-FR"/>
        </w:rPr>
        <w:t xml:space="preserve"> </w:t>
      </w:r>
      <w:r w:rsidRPr="00D51E7F">
        <w:rPr>
          <w:lang w:val="fr-FR"/>
        </w:rPr>
        <w:t xml:space="preserve">Au Burkina, la recherche a conduit à une augmentation considérable du </w:t>
      </w:r>
      <w:r>
        <w:rPr>
          <w:lang w:val="fr-FR"/>
        </w:rPr>
        <w:t xml:space="preserve">taux de transformation de coton </w:t>
      </w:r>
      <w:r w:rsidRPr="00D51E7F">
        <w:rPr>
          <w:lang w:val="fr-FR"/>
        </w:rPr>
        <w:t xml:space="preserve">graine en coton </w:t>
      </w:r>
      <w:r>
        <w:rPr>
          <w:lang w:val="fr-FR"/>
        </w:rPr>
        <w:t>fibre. Ce ratio est passé de 33 % dans les années 1960 à 39 </w:t>
      </w:r>
      <w:r w:rsidR="0064016C">
        <w:rPr>
          <w:lang w:val="fr-FR"/>
        </w:rPr>
        <w:t>% dans les années 1980</w:t>
      </w:r>
      <w:r w:rsidRPr="00D51E7F">
        <w:rPr>
          <w:lang w:val="fr-FR"/>
        </w:rPr>
        <w:t xml:space="preserve"> </w:t>
      </w:r>
      <w:r w:rsidR="006B62F5">
        <w:rPr>
          <w:lang w:val="fr-FR"/>
        </w:rPr>
        <w:t>puis</w:t>
      </w:r>
      <w:r>
        <w:rPr>
          <w:lang w:val="fr-FR"/>
        </w:rPr>
        <w:t xml:space="preserve"> à une moyenne actuelle de 42 </w:t>
      </w:r>
      <w:r w:rsidRPr="00D51E7F">
        <w:rPr>
          <w:lang w:val="fr-FR"/>
        </w:rPr>
        <w:t>% (</w:t>
      </w:r>
      <w:r>
        <w:rPr>
          <w:lang w:val="fr-FR"/>
        </w:rPr>
        <w:t xml:space="preserve">Graphique 2-7). </w:t>
      </w:r>
      <w:r w:rsidRPr="00D51E7F">
        <w:rPr>
          <w:lang w:val="fr-FR"/>
        </w:rPr>
        <w:t xml:space="preserve">Toutefois, ce </w:t>
      </w:r>
      <w:r>
        <w:rPr>
          <w:lang w:val="fr-FR"/>
        </w:rPr>
        <w:t>ratio</w:t>
      </w:r>
      <w:r w:rsidRPr="00D51E7F">
        <w:rPr>
          <w:lang w:val="fr-FR"/>
        </w:rPr>
        <w:t xml:space="preserve"> est demeuré constant depuis les années 1990. </w:t>
      </w:r>
      <w:r>
        <w:rPr>
          <w:lang w:val="fr-FR"/>
        </w:rPr>
        <w:t>Parce que c’est la fibre qui est l’objet d’échanges internationaux</w:t>
      </w:r>
      <w:r w:rsidRPr="00D51E7F">
        <w:rPr>
          <w:lang w:val="fr-FR"/>
        </w:rPr>
        <w:t>, l</w:t>
      </w:r>
      <w:r>
        <w:rPr>
          <w:lang w:val="fr-FR"/>
        </w:rPr>
        <w:t>’accroissement du ratio</w:t>
      </w:r>
      <w:r w:rsidRPr="00D51E7F">
        <w:rPr>
          <w:lang w:val="fr-FR"/>
        </w:rPr>
        <w:t xml:space="preserve"> d’égrenage est essentiel pour </w:t>
      </w:r>
      <w:r>
        <w:rPr>
          <w:lang w:val="fr-FR"/>
        </w:rPr>
        <w:t>atteindre de meilleurs rendements</w:t>
      </w:r>
      <w:r w:rsidRPr="00D51E7F">
        <w:rPr>
          <w:lang w:val="fr-FR"/>
        </w:rPr>
        <w:t>.</w:t>
      </w:r>
    </w:p>
    <w:p w:rsidR="000B46D4" w:rsidRPr="00D51E7F" w:rsidRDefault="000B46D4" w:rsidP="000B46D4">
      <w:pPr>
        <w:pStyle w:val="MainParawithChapter"/>
        <w:numPr>
          <w:ilvl w:val="0"/>
          <w:numId w:val="0"/>
        </w:numPr>
        <w:rPr>
          <w:sz w:val="20"/>
          <w:szCs w:val="20"/>
          <w:lang w:val="fr-FR"/>
        </w:rPr>
      </w:pPr>
    </w:p>
    <w:p w:rsidR="000B46D4" w:rsidRPr="00D51E7F" w:rsidRDefault="000B46D4" w:rsidP="00495EC6">
      <w:pPr>
        <w:pStyle w:val="Caption"/>
      </w:pPr>
      <w:bookmarkStart w:id="49" w:name="_Toc246777741"/>
      <w:bookmarkStart w:id="50" w:name="_Toc271801549"/>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7</w:t>
      </w:r>
      <w:r w:rsidR="002970A2">
        <w:fldChar w:fldCharType="end"/>
      </w:r>
      <w:r w:rsidR="00A17876">
        <w:t> </w:t>
      </w:r>
      <w:r w:rsidRPr="00D51E7F">
        <w:t>: Taux d’égrenage</w:t>
      </w:r>
      <w:bookmarkEnd w:id="49"/>
      <w:bookmarkEnd w:id="50"/>
    </w:p>
    <w:p w:rsidR="000B46D4" w:rsidRPr="00D51E7F" w:rsidRDefault="00760CBE" w:rsidP="000B46D4">
      <w:pPr>
        <w:widowControl w:val="0"/>
        <w:suppressAutoHyphens/>
        <w:jc w:val="center"/>
      </w:pPr>
      <w:r>
        <w:rPr>
          <w:noProof/>
        </w:rPr>
        <w:drawing>
          <wp:inline distT="0" distB="0" distL="0" distR="0">
            <wp:extent cx="4316730" cy="2232660"/>
            <wp:effectExtent l="1905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4" cstate="print"/>
                    <a:srcRect/>
                    <a:stretch>
                      <a:fillRect/>
                    </a:stretch>
                  </pic:blipFill>
                  <pic:spPr bwMode="auto">
                    <a:xfrm>
                      <a:off x="0" y="0"/>
                      <a:ext cx="4316730" cy="2232660"/>
                    </a:xfrm>
                    <a:prstGeom prst="rect">
                      <a:avLst/>
                    </a:prstGeom>
                    <a:noFill/>
                    <a:ln w="9525">
                      <a:noFill/>
                      <a:miter lim="800000"/>
                      <a:headEnd/>
                      <a:tailEnd/>
                    </a:ln>
                  </pic:spPr>
                </pic:pic>
              </a:graphicData>
            </a:graphic>
          </wp:inline>
        </w:drawing>
      </w:r>
    </w:p>
    <w:p w:rsidR="000B46D4" w:rsidRPr="00D51E7F" w:rsidRDefault="000B46D4" w:rsidP="000B46D4">
      <w:pPr>
        <w:ind w:left="696" w:firstLine="720"/>
        <w:rPr>
          <w:sz w:val="20"/>
          <w:szCs w:val="20"/>
          <w:lang w:val="fr-FR"/>
        </w:rPr>
      </w:pPr>
      <w:r w:rsidRPr="00D51E7F">
        <w:rPr>
          <w:i/>
          <w:sz w:val="20"/>
          <w:szCs w:val="20"/>
          <w:lang w:val="fr-FR"/>
        </w:rPr>
        <w:t>Source</w:t>
      </w:r>
      <w:r w:rsidRPr="00D51E7F">
        <w:rPr>
          <w:sz w:val="20"/>
          <w:szCs w:val="20"/>
          <w:lang w:val="fr-FR"/>
        </w:rPr>
        <w:t xml:space="preserve"> : </w:t>
      </w:r>
      <w:r>
        <w:rPr>
          <w:sz w:val="20"/>
          <w:szCs w:val="20"/>
          <w:lang w:val="fr-FR"/>
        </w:rPr>
        <w:t>Base de données</w:t>
      </w:r>
      <w:r w:rsidRPr="00D51E7F">
        <w:rPr>
          <w:sz w:val="20"/>
          <w:szCs w:val="20"/>
          <w:lang w:val="fr-FR"/>
        </w:rPr>
        <w:t xml:space="preserve"> du ministère de l’Économie et des Finances</w:t>
      </w:r>
    </w:p>
    <w:p w:rsidR="000B46D4" w:rsidRPr="00D51E7F" w:rsidRDefault="000B46D4" w:rsidP="000B46D4">
      <w:pPr>
        <w:ind w:left="708" w:firstLine="708"/>
        <w:rPr>
          <w:sz w:val="20"/>
          <w:szCs w:val="20"/>
          <w:lang w:val="fr-FR"/>
        </w:rPr>
      </w:pPr>
      <w:r w:rsidRPr="00D51E7F">
        <w:rPr>
          <w:sz w:val="20"/>
          <w:szCs w:val="20"/>
          <w:lang w:val="fr-FR"/>
        </w:rPr>
        <w:t xml:space="preserve">Note : Les données </w:t>
      </w:r>
      <w:r>
        <w:rPr>
          <w:sz w:val="20"/>
          <w:szCs w:val="20"/>
          <w:lang w:val="fr-FR"/>
        </w:rPr>
        <w:t>se rapportent à la campagne</w:t>
      </w:r>
      <w:r w:rsidRPr="00D51E7F">
        <w:rPr>
          <w:sz w:val="20"/>
          <w:szCs w:val="20"/>
          <w:lang w:val="fr-FR"/>
        </w:rPr>
        <w:t xml:space="preserve"> agricole t/t+1. </w:t>
      </w:r>
      <w:r>
        <w:rPr>
          <w:sz w:val="20"/>
          <w:szCs w:val="20"/>
          <w:lang w:val="fr-FR"/>
        </w:rPr>
        <w:t>Ainsi 2001 signifie 2001-</w:t>
      </w:r>
      <w:r w:rsidRPr="00D51E7F">
        <w:rPr>
          <w:sz w:val="20"/>
          <w:szCs w:val="20"/>
          <w:lang w:val="fr-FR"/>
        </w:rPr>
        <w:t xml:space="preserve">2002 </w:t>
      </w:r>
    </w:p>
    <w:p w:rsidR="000B46D4" w:rsidRPr="00D51E7F" w:rsidRDefault="000B46D4" w:rsidP="000B46D4">
      <w:pPr>
        <w:pStyle w:val="MainParawithChapter"/>
        <w:ind w:left="0" w:firstLine="0"/>
      </w:pPr>
      <w:r w:rsidRPr="00D51E7F">
        <w:rPr>
          <w:b/>
          <w:lang w:val="fr-FR"/>
        </w:rPr>
        <w:t>Qualité du coton égrené.</w:t>
      </w:r>
      <w:r w:rsidRPr="00D51E7F">
        <w:rPr>
          <w:lang w:val="fr-FR"/>
        </w:rPr>
        <w:t xml:space="preserve"> </w:t>
      </w:r>
      <w:r>
        <w:rPr>
          <w:lang w:val="fr-FR"/>
        </w:rPr>
        <w:t xml:space="preserve">Au Burkina, la qualité du coton </w:t>
      </w:r>
      <w:r w:rsidRPr="00D51E7F">
        <w:rPr>
          <w:lang w:val="fr-FR"/>
        </w:rPr>
        <w:t xml:space="preserve">graine est généralement assez bonne en termes de </w:t>
      </w:r>
      <w:r>
        <w:rPr>
          <w:lang w:val="fr-FR"/>
        </w:rPr>
        <w:t>durée (Tableau 2-13</w:t>
      </w:r>
      <w:r w:rsidRPr="00D51E7F">
        <w:rPr>
          <w:lang w:val="fr-FR"/>
        </w:rPr>
        <w:t>).</w:t>
      </w:r>
      <w:r>
        <w:rPr>
          <w:lang w:val="fr-FR"/>
        </w:rPr>
        <w:t xml:space="preserve"> Cependant, la qualité du coton </w:t>
      </w:r>
      <w:r w:rsidRPr="00D51E7F">
        <w:rPr>
          <w:lang w:val="fr-FR"/>
        </w:rPr>
        <w:t>graine est</w:t>
      </w:r>
      <w:r w:rsidRPr="00D51E7F">
        <w:rPr>
          <w:color w:val="0000FF"/>
          <w:lang w:val="fr-FR"/>
        </w:rPr>
        <w:t xml:space="preserve"> </w:t>
      </w:r>
      <w:r w:rsidRPr="00D51E7F">
        <w:rPr>
          <w:lang w:val="fr-FR"/>
        </w:rPr>
        <w:t>défectueuse en termes de couleur et de maturit</w:t>
      </w:r>
      <w:r>
        <w:rPr>
          <w:lang w:val="fr-FR"/>
        </w:rPr>
        <w:t>é, qui sont deux critères clé</w:t>
      </w:r>
      <w:r w:rsidRPr="00D51E7F">
        <w:rPr>
          <w:lang w:val="fr-FR"/>
        </w:rPr>
        <w:t>s pour jug</w:t>
      </w:r>
      <w:r>
        <w:rPr>
          <w:lang w:val="fr-FR"/>
        </w:rPr>
        <w:t>er de la qualité du coton fibre</w:t>
      </w:r>
      <w:r w:rsidRPr="00D51E7F">
        <w:rPr>
          <w:lang w:val="fr-FR"/>
        </w:rPr>
        <w:t xml:space="preserve">. Le problème est principalement dû </w:t>
      </w:r>
      <w:r>
        <w:rPr>
          <w:lang w:val="fr-FR"/>
        </w:rPr>
        <w:t>aux</w:t>
      </w:r>
      <w:r w:rsidRPr="00D51E7F">
        <w:rPr>
          <w:lang w:val="fr-FR"/>
        </w:rPr>
        <w:t xml:space="preserve"> transport</w:t>
      </w:r>
      <w:r>
        <w:rPr>
          <w:lang w:val="fr-FR"/>
        </w:rPr>
        <w:t>s</w:t>
      </w:r>
      <w:r w:rsidRPr="00D51E7F">
        <w:rPr>
          <w:lang w:val="fr-FR"/>
        </w:rPr>
        <w:t xml:space="preserve"> peu fiable</w:t>
      </w:r>
      <w:r>
        <w:rPr>
          <w:lang w:val="fr-FR"/>
        </w:rPr>
        <w:t>s</w:t>
      </w:r>
      <w:r w:rsidRPr="00D51E7F">
        <w:rPr>
          <w:lang w:val="fr-FR"/>
        </w:rPr>
        <w:t xml:space="preserve"> et à </w:t>
      </w:r>
      <w:r>
        <w:rPr>
          <w:lang w:val="fr-FR"/>
        </w:rPr>
        <w:t xml:space="preserve">l’insuffisance des </w:t>
      </w:r>
      <w:r w:rsidRPr="00D51E7F">
        <w:rPr>
          <w:lang w:val="fr-FR"/>
        </w:rPr>
        <w:t>installa</w:t>
      </w:r>
      <w:r>
        <w:rPr>
          <w:lang w:val="fr-FR"/>
        </w:rPr>
        <w:t xml:space="preserve">tions d’entreposage. </w:t>
      </w:r>
      <w:r w:rsidRPr="00D51E7F">
        <w:rPr>
          <w:lang w:val="fr-FR"/>
        </w:rPr>
        <w:t xml:space="preserve">La qualité du coton </w:t>
      </w:r>
      <w:r>
        <w:rPr>
          <w:lang w:val="fr-FR"/>
        </w:rPr>
        <w:t>fibre</w:t>
      </w:r>
      <w:r w:rsidRPr="00D51E7F">
        <w:rPr>
          <w:lang w:val="fr-FR"/>
        </w:rPr>
        <w:t xml:space="preserve"> dépend non seulement de la qualité de la </w:t>
      </w:r>
      <w:r>
        <w:rPr>
          <w:lang w:val="fr-FR"/>
        </w:rPr>
        <w:t>semence</w:t>
      </w:r>
      <w:r w:rsidRPr="00D51E7F">
        <w:rPr>
          <w:lang w:val="fr-FR"/>
        </w:rPr>
        <w:t xml:space="preserve"> mais aussi des </w:t>
      </w:r>
      <w:r>
        <w:rPr>
          <w:lang w:val="fr-FR"/>
        </w:rPr>
        <w:t>pratiqu</w:t>
      </w:r>
      <w:r w:rsidRPr="00D51E7F">
        <w:rPr>
          <w:lang w:val="fr-FR"/>
        </w:rPr>
        <w:t>es de récolte</w:t>
      </w:r>
      <w:r>
        <w:rPr>
          <w:lang w:val="fr-FR"/>
        </w:rPr>
        <w:t xml:space="preserve"> et des opérations d’égrenage. </w:t>
      </w:r>
      <w:r w:rsidRPr="00D51E7F">
        <w:rPr>
          <w:lang w:val="fr-FR"/>
        </w:rPr>
        <w:t xml:space="preserve">Une </w:t>
      </w:r>
      <w:r>
        <w:rPr>
          <w:lang w:val="fr-FR"/>
        </w:rPr>
        <w:t xml:space="preserve">récente </w:t>
      </w:r>
      <w:r w:rsidRPr="00D51E7F">
        <w:rPr>
          <w:lang w:val="fr-FR"/>
        </w:rPr>
        <w:t xml:space="preserve">étude de la Banque mondiale a évalué </w:t>
      </w:r>
      <w:r>
        <w:rPr>
          <w:lang w:val="fr-FR"/>
        </w:rPr>
        <w:t xml:space="preserve">la qualité du coton burkinabè. </w:t>
      </w:r>
      <w:r w:rsidRPr="00D51E7F">
        <w:rPr>
          <w:lang w:val="fr-FR"/>
        </w:rPr>
        <w:t>Les principales conclusions sont résumées ci-dessous</w:t>
      </w:r>
      <w:r w:rsidRPr="00D51E7F">
        <w:t> :</w:t>
      </w:r>
    </w:p>
    <w:p w:rsidR="000B46D4" w:rsidRPr="00D51E7F" w:rsidRDefault="000B46D4" w:rsidP="000B46D4">
      <w:pPr>
        <w:pStyle w:val="ListParagraph"/>
        <w:widowControl w:val="0"/>
        <w:numPr>
          <w:ilvl w:val="0"/>
          <w:numId w:val="15"/>
        </w:numPr>
        <w:autoSpaceDE w:val="0"/>
        <w:autoSpaceDN w:val="0"/>
        <w:adjustRightInd w:val="0"/>
        <w:spacing w:before="120" w:after="120" w:line="240" w:lineRule="auto"/>
        <w:ind w:left="1440" w:hanging="720"/>
        <w:contextualSpacing w:val="0"/>
        <w:jc w:val="both"/>
        <w:rPr>
          <w:rFonts w:ascii="Times New Roman" w:hAnsi="Times New Roman" w:cs="Times New Roman"/>
          <w:sz w:val="24"/>
          <w:szCs w:val="24"/>
          <w:lang w:val="fr-FR"/>
        </w:rPr>
      </w:pPr>
      <w:r w:rsidRPr="00D51E7F">
        <w:rPr>
          <w:rFonts w:ascii="Times New Roman" w:hAnsi="Times New Roman" w:cs="Times New Roman"/>
          <w:i/>
          <w:iCs/>
          <w:sz w:val="24"/>
          <w:szCs w:val="24"/>
          <w:lang w:val="fr-FR"/>
        </w:rPr>
        <w:t>Sys</w:t>
      </w:r>
      <w:r>
        <w:rPr>
          <w:rFonts w:ascii="Times New Roman" w:hAnsi="Times New Roman" w:cs="Times New Roman"/>
          <w:i/>
          <w:iCs/>
          <w:sz w:val="24"/>
          <w:szCs w:val="24"/>
          <w:lang w:val="fr-FR"/>
        </w:rPr>
        <w:t xml:space="preserve">tème de notation du coton </w:t>
      </w:r>
      <w:r w:rsidRPr="00D51E7F">
        <w:rPr>
          <w:rFonts w:ascii="Times New Roman" w:hAnsi="Times New Roman" w:cs="Times New Roman"/>
          <w:i/>
          <w:iCs/>
          <w:sz w:val="24"/>
          <w:szCs w:val="24"/>
          <w:lang w:val="fr-FR"/>
        </w:rPr>
        <w:t>graine</w:t>
      </w:r>
      <w:r>
        <w:rPr>
          <w:rFonts w:ascii="Times New Roman" w:hAnsi="Times New Roman" w:cs="Times New Roman"/>
          <w:sz w:val="24"/>
          <w:szCs w:val="24"/>
          <w:lang w:val="fr-FR"/>
        </w:rPr>
        <w:t xml:space="preserve"> : Le coton </w:t>
      </w:r>
      <w:r w:rsidRPr="00D51E7F">
        <w:rPr>
          <w:rFonts w:ascii="Times New Roman" w:hAnsi="Times New Roman" w:cs="Times New Roman"/>
          <w:sz w:val="24"/>
          <w:szCs w:val="24"/>
          <w:lang w:val="fr-FR"/>
        </w:rPr>
        <w:t>graine e</w:t>
      </w:r>
      <w:r>
        <w:rPr>
          <w:rFonts w:ascii="Times New Roman" w:hAnsi="Times New Roman" w:cs="Times New Roman"/>
          <w:sz w:val="24"/>
          <w:szCs w:val="24"/>
          <w:lang w:val="fr-FR"/>
        </w:rPr>
        <w:t xml:space="preserve">st classé en trois catégories. </w:t>
      </w:r>
      <w:r w:rsidRPr="00D51E7F">
        <w:rPr>
          <w:rFonts w:ascii="Times New Roman" w:hAnsi="Times New Roman" w:cs="Times New Roman"/>
          <w:sz w:val="24"/>
          <w:szCs w:val="24"/>
          <w:lang w:val="fr-FR"/>
        </w:rPr>
        <w:t>Au Burkina, comme dans d’autres pays africains, il y a une tendance à sures</w:t>
      </w:r>
      <w:r>
        <w:rPr>
          <w:rFonts w:ascii="Times New Roman" w:hAnsi="Times New Roman" w:cs="Times New Roman"/>
          <w:sz w:val="24"/>
          <w:szCs w:val="24"/>
          <w:lang w:val="fr-FR"/>
        </w:rPr>
        <w:t>timer le coton de grade 1. Les raisons sont de deux ordres.</w:t>
      </w:r>
      <w:r w:rsidRPr="00D51E7F">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Pr="00D51E7F">
        <w:rPr>
          <w:rFonts w:ascii="Times New Roman" w:hAnsi="Times New Roman" w:cs="Times New Roman"/>
          <w:sz w:val="24"/>
          <w:szCs w:val="24"/>
          <w:lang w:val="fr-FR"/>
        </w:rPr>
        <w:t xml:space="preserve">es agents </w:t>
      </w:r>
      <w:r>
        <w:rPr>
          <w:rFonts w:ascii="Times New Roman" w:hAnsi="Times New Roman" w:cs="Times New Roman"/>
          <w:sz w:val="24"/>
          <w:szCs w:val="24"/>
          <w:lang w:val="fr-FR"/>
        </w:rPr>
        <w:t xml:space="preserve">chargés de la notation </w:t>
      </w:r>
      <w:r w:rsidRPr="00D51E7F">
        <w:rPr>
          <w:rFonts w:ascii="Times New Roman" w:hAnsi="Times New Roman" w:cs="Times New Roman"/>
          <w:sz w:val="24"/>
          <w:szCs w:val="24"/>
          <w:lang w:val="fr-FR"/>
        </w:rPr>
        <w:t>cherche</w:t>
      </w:r>
      <w:r>
        <w:rPr>
          <w:rFonts w:ascii="Times New Roman" w:hAnsi="Times New Roman" w:cs="Times New Roman"/>
          <w:sz w:val="24"/>
          <w:szCs w:val="24"/>
          <w:lang w:val="fr-FR"/>
        </w:rPr>
        <w:t>raie</w:t>
      </w:r>
      <w:r w:rsidRPr="00D51E7F">
        <w:rPr>
          <w:rFonts w:ascii="Times New Roman" w:hAnsi="Times New Roman" w:cs="Times New Roman"/>
          <w:sz w:val="24"/>
          <w:szCs w:val="24"/>
          <w:lang w:val="fr-FR"/>
        </w:rPr>
        <w:t>nt</w:t>
      </w:r>
      <w:r>
        <w:rPr>
          <w:rFonts w:ascii="Times New Roman" w:hAnsi="Times New Roman" w:cs="Times New Roman"/>
          <w:sz w:val="24"/>
          <w:szCs w:val="24"/>
          <w:lang w:val="fr-FR"/>
        </w:rPr>
        <w:t xml:space="preserve"> : </w:t>
      </w:r>
      <w:r w:rsidRPr="00D51E7F">
        <w:rPr>
          <w:rFonts w:ascii="Times New Roman" w:hAnsi="Times New Roman" w:cs="Times New Roman"/>
          <w:sz w:val="24"/>
          <w:szCs w:val="24"/>
          <w:lang w:val="fr-FR"/>
        </w:rPr>
        <w:t xml:space="preserve">(i) </w:t>
      </w:r>
      <w:r>
        <w:rPr>
          <w:rFonts w:ascii="Times New Roman" w:hAnsi="Times New Roman" w:cs="Times New Roman"/>
          <w:sz w:val="24"/>
          <w:szCs w:val="24"/>
          <w:lang w:val="fr-FR"/>
        </w:rPr>
        <w:t xml:space="preserve">plutôt </w:t>
      </w:r>
      <w:r w:rsidRPr="00D51E7F">
        <w:rPr>
          <w:rFonts w:ascii="Times New Roman" w:hAnsi="Times New Roman" w:cs="Times New Roman"/>
          <w:sz w:val="24"/>
          <w:szCs w:val="24"/>
          <w:lang w:val="fr-FR"/>
        </w:rPr>
        <w:t>à éviter des</w:t>
      </w:r>
      <w:r>
        <w:rPr>
          <w:rFonts w:ascii="Times New Roman" w:hAnsi="Times New Roman" w:cs="Times New Roman"/>
          <w:sz w:val="24"/>
          <w:szCs w:val="24"/>
          <w:lang w:val="fr-FR"/>
        </w:rPr>
        <w:t xml:space="preserve"> conflits avec les agriculteurs ;</w:t>
      </w:r>
      <w:r w:rsidRPr="00D51E7F">
        <w:rPr>
          <w:rFonts w:ascii="Times New Roman" w:hAnsi="Times New Roman" w:cs="Times New Roman"/>
          <w:sz w:val="24"/>
          <w:szCs w:val="24"/>
          <w:lang w:val="fr-FR"/>
        </w:rPr>
        <w:t xml:space="preserve"> et (ii) à obtenir des avantages personnels en surclassant de façon délibérée une balle de coton.</w:t>
      </w:r>
    </w:p>
    <w:p w:rsidR="000B46D4" w:rsidRPr="00D51E7F" w:rsidRDefault="000B46D4" w:rsidP="000B46D4">
      <w:pPr>
        <w:pStyle w:val="ListParagraph"/>
        <w:widowControl w:val="0"/>
        <w:numPr>
          <w:ilvl w:val="0"/>
          <w:numId w:val="15"/>
        </w:numPr>
        <w:autoSpaceDE w:val="0"/>
        <w:autoSpaceDN w:val="0"/>
        <w:adjustRightInd w:val="0"/>
        <w:spacing w:after="120" w:line="240" w:lineRule="auto"/>
        <w:ind w:left="1440" w:hanging="720"/>
        <w:contextualSpacing w:val="0"/>
        <w:jc w:val="both"/>
        <w:rPr>
          <w:rFonts w:ascii="Times New Roman" w:hAnsi="Times New Roman" w:cs="Times New Roman"/>
          <w:sz w:val="24"/>
          <w:szCs w:val="24"/>
          <w:lang w:val="fr-FR"/>
        </w:rPr>
      </w:pPr>
      <w:r w:rsidRPr="00D51E7F">
        <w:rPr>
          <w:rFonts w:ascii="Times New Roman" w:hAnsi="Times New Roman" w:cs="Times New Roman"/>
          <w:sz w:val="24"/>
          <w:szCs w:val="24"/>
          <w:lang w:val="fr-FR"/>
        </w:rPr>
        <w:t xml:space="preserve">La SOFITEX – la plus grande des sociétés d’égrenage – </w:t>
      </w:r>
      <w:r>
        <w:rPr>
          <w:rFonts w:ascii="Times New Roman" w:hAnsi="Times New Roman" w:cs="Times New Roman"/>
          <w:sz w:val="24"/>
          <w:szCs w:val="24"/>
          <w:lang w:val="fr-FR"/>
        </w:rPr>
        <w:t xml:space="preserve">effectue le classement de tout le coton égrené. </w:t>
      </w:r>
      <w:r w:rsidRPr="00D51E7F">
        <w:rPr>
          <w:rFonts w:ascii="Times New Roman" w:hAnsi="Times New Roman" w:cs="Times New Roman"/>
          <w:sz w:val="24"/>
          <w:szCs w:val="24"/>
          <w:lang w:val="fr-FR"/>
        </w:rPr>
        <w:t>L</w:t>
      </w:r>
      <w:r>
        <w:rPr>
          <w:rFonts w:ascii="Times New Roman" w:hAnsi="Times New Roman" w:cs="Times New Roman"/>
          <w:sz w:val="24"/>
          <w:szCs w:val="24"/>
          <w:lang w:val="fr-FR"/>
        </w:rPr>
        <w:t>a première étape consiste en un classement manuel et visuel, qui est ensuite confirmé</w:t>
      </w:r>
      <w:r w:rsidRPr="00D51E7F">
        <w:rPr>
          <w:rFonts w:ascii="Times New Roman" w:hAnsi="Times New Roman" w:cs="Times New Roman"/>
          <w:sz w:val="24"/>
          <w:szCs w:val="24"/>
          <w:lang w:val="fr-FR"/>
        </w:rPr>
        <w:t xml:space="preserve"> par des tests en laboratoire.</w:t>
      </w:r>
    </w:p>
    <w:p w:rsidR="00884717" w:rsidRDefault="000B46D4" w:rsidP="00ED5168">
      <w:pPr>
        <w:pStyle w:val="ListParagraph"/>
        <w:widowControl w:val="0"/>
        <w:numPr>
          <w:ilvl w:val="0"/>
          <w:numId w:val="15"/>
        </w:numPr>
        <w:autoSpaceDE w:val="0"/>
        <w:autoSpaceDN w:val="0"/>
        <w:adjustRightInd w:val="0"/>
        <w:spacing w:after="120" w:line="240" w:lineRule="auto"/>
        <w:ind w:left="1440" w:hanging="720"/>
        <w:jc w:val="both"/>
        <w:rPr>
          <w:rFonts w:ascii="Times New Roman" w:hAnsi="Times New Roman" w:cs="Times New Roman"/>
          <w:sz w:val="24"/>
          <w:szCs w:val="24"/>
          <w:lang w:val="fr-FR"/>
        </w:rPr>
      </w:pPr>
      <w:r w:rsidRPr="00D51E7F">
        <w:rPr>
          <w:rFonts w:ascii="Times New Roman" w:hAnsi="Times New Roman" w:cs="Times New Roman"/>
          <w:i/>
          <w:sz w:val="24"/>
          <w:szCs w:val="24"/>
          <w:lang w:val="fr-FR"/>
        </w:rPr>
        <w:t>L’évolution de la qualité au cours des dix dernières années</w:t>
      </w:r>
      <w:r w:rsidRPr="00D51E7F">
        <w:rPr>
          <w:rFonts w:ascii="Times New Roman" w:hAnsi="Times New Roman" w:cs="Times New Roman"/>
          <w:sz w:val="24"/>
          <w:szCs w:val="24"/>
          <w:lang w:val="fr-FR"/>
        </w:rPr>
        <w:t> : En 1992, la SOFITEX a lancé un programme d’amélioration de la qualité, qui a conduit à une amélioration considérable de la qualité malgré l’a</w:t>
      </w:r>
      <w:r>
        <w:rPr>
          <w:rFonts w:ascii="Times New Roman" w:hAnsi="Times New Roman" w:cs="Times New Roman"/>
          <w:sz w:val="24"/>
          <w:szCs w:val="24"/>
          <w:lang w:val="fr-FR"/>
        </w:rPr>
        <w:t xml:space="preserve">ugmentation concomitant de la production. </w:t>
      </w:r>
      <w:r w:rsidRPr="00D51E7F">
        <w:rPr>
          <w:rFonts w:ascii="Times New Roman" w:hAnsi="Times New Roman" w:cs="Times New Roman"/>
          <w:sz w:val="24"/>
          <w:szCs w:val="24"/>
          <w:lang w:val="fr-FR"/>
        </w:rPr>
        <w:t>Ce programme a entraîné une réduction considérable des cas de contamination par c</w:t>
      </w:r>
      <w:r>
        <w:rPr>
          <w:rFonts w:ascii="Times New Roman" w:hAnsi="Times New Roman" w:cs="Times New Roman"/>
          <w:sz w:val="24"/>
          <w:szCs w:val="24"/>
          <w:lang w:val="fr-FR"/>
        </w:rPr>
        <w:t xml:space="preserve">orps étrangers et moisissures. </w:t>
      </w:r>
      <w:r w:rsidRPr="00D51E7F">
        <w:rPr>
          <w:rFonts w:ascii="Times New Roman" w:hAnsi="Times New Roman" w:cs="Times New Roman"/>
          <w:sz w:val="24"/>
          <w:szCs w:val="24"/>
          <w:lang w:val="fr-FR"/>
        </w:rPr>
        <w:t xml:space="preserve">La proportion de </w:t>
      </w:r>
      <w:r>
        <w:rPr>
          <w:rFonts w:ascii="Times New Roman" w:hAnsi="Times New Roman" w:cs="Times New Roman"/>
          <w:sz w:val="24"/>
          <w:szCs w:val="24"/>
          <w:lang w:val="fr-FR"/>
        </w:rPr>
        <w:t>fibres de coton classée au plus haut niveau</w:t>
      </w:r>
      <w:r w:rsidRPr="00D51E7F">
        <w:rPr>
          <w:rFonts w:ascii="Times New Roman" w:hAnsi="Times New Roman" w:cs="Times New Roman"/>
          <w:sz w:val="24"/>
          <w:szCs w:val="24"/>
          <w:lang w:val="fr-FR"/>
        </w:rPr>
        <w:t xml:space="preserve"> (0) </w:t>
      </w:r>
      <w:r>
        <w:rPr>
          <w:rFonts w:ascii="Times New Roman" w:hAnsi="Times New Roman" w:cs="Times New Roman"/>
          <w:sz w:val="24"/>
          <w:szCs w:val="24"/>
          <w:lang w:val="fr-FR"/>
        </w:rPr>
        <w:t>a été de l’ordre</w:t>
      </w:r>
      <w:r w:rsidRPr="00D51E7F">
        <w:rPr>
          <w:rFonts w:ascii="Times New Roman" w:hAnsi="Times New Roman" w:cs="Times New Roman"/>
          <w:sz w:val="24"/>
          <w:szCs w:val="24"/>
          <w:lang w:val="fr-FR"/>
        </w:rPr>
        <w:t xml:space="preserve"> d</w:t>
      </w:r>
      <w:r>
        <w:rPr>
          <w:rFonts w:ascii="Times New Roman" w:hAnsi="Times New Roman" w:cs="Times New Roman"/>
          <w:sz w:val="24"/>
          <w:szCs w:val="24"/>
          <w:lang w:val="fr-FR"/>
        </w:rPr>
        <w:t>e 9 à 17 </w:t>
      </w:r>
      <w:r w:rsidRPr="00D51E7F">
        <w:rPr>
          <w:rFonts w:ascii="Times New Roman" w:hAnsi="Times New Roman" w:cs="Times New Roman"/>
          <w:sz w:val="24"/>
          <w:szCs w:val="24"/>
          <w:lang w:val="fr-FR"/>
        </w:rPr>
        <w:t>% au milieu des années 1990. En 2009-2</w:t>
      </w:r>
      <w:r>
        <w:rPr>
          <w:rFonts w:ascii="Times New Roman" w:hAnsi="Times New Roman" w:cs="Times New Roman"/>
          <w:sz w:val="24"/>
          <w:szCs w:val="24"/>
          <w:lang w:val="fr-FR"/>
        </w:rPr>
        <w:t>010, la proportion était passée à 32 % (T</w:t>
      </w:r>
      <w:r w:rsidRPr="00D51E7F">
        <w:rPr>
          <w:rFonts w:ascii="Times New Roman" w:hAnsi="Times New Roman" w:cs="Times New Roman"/>
          <w:sz w:val="24"/>
          <w:szCs w:val="24"/>
          <w:lang w:val="fr-FR"/>
        </w:rPr>
        <w:t>ableau 2-1</w:t>
      </w:r>
      <w:r>
        <w:rPr>
          <w:rFonts w:ascii="Times New Roman" w:hAnsi="Times New Roman" w:cs="Times New Roman"/>
          <w:sz w:val="24"/>
          <w:szCs w:val="24"/>
          <w:lang w:val="fr-FR"/>
        </w:rPr>
        <w:t>3</w:t>
      </w:r>
      <w:r w:rsidRPr="00D51E7F">
        <w:rPr>
          <w:rFonts w:ascii="Times New Roman" w:hAnsi="Times New Roman" w:cs="Times New Roman"/>
          <w:sz w:val="24"/>
          <w:szCs w:val="24"/>
          <w:lang w:val="fr-FR"/>
        </w:rPr>
        <w:t>).</w:t>
      </w:r>
    </w:p>
    <w:p w:rsidR="00ED5168" w:rsidRDefault="00ED5168" w:rsidP="00884717">
      <w:pPr>
        <w:pStyle w:val="ListParagraph"/>
        <w:widowControl w:val="0"/>
        <w:autoSpaceDE w:val="0"/>
        <w:autoSpaceDN w:val="0"/>
        <w:adjustRightInd w:val="0"/>
        <w:spacing w:after="120" w:line="240" w:lineRule="auto"/>
        <w:ind w:left="1440"/>
        <w:jc w:val="both"/>
        <w:rPr>
          <w:rFonts w:ascii="Times New Roman" w:hAnsi="Times New Roman" w:cs="Times New Roman"/>
          <w:sz w:val="24"/>
          <w:szCs w:val="24"/>
          <w:lang w:val="fr-FR"/>
        </w:rPr>
      </w:pPr>
    </w:p>
    <w:p w:rsidR="000B46D4" w:rsidRPr="00ED5168" w:rsidRDefault="000B46D4" w:rsidP="00ED5168">
      <w:pPr>
        <w:pStyle w:val="ListParagraph"/>
        <w:widowControl w:val="0"/>
        <w:numPr>
          <w:ilvl w:val="0"/>
          <w:numId w:val="15"/>
        </w:numPr>
        <w:autoSpaceDE w:val="0"/>
        <w:autoSpaceDN w:val="0"/>
        <w:adjustRightInd w:val="0"/>
        <w:spacing w:after="120" w:line="240" w:lineRule="auto"/>
        <w:ind w:left="1440" w:hanging="720"/>
        <w:jc w:val="both"/>
        <w:rPr>
          <w:rFonts w:ascii="Times New Roman" w:hAnsi="Times New Roman" w:cs="Times New Roman"/>
          <w:sz w:val="24"/>
          <w:szCs w:val="24"/>
          <w:lang w:val="fr-FR"/>
        </w:rPr>
      </w:pPr>
      <w:r w:rsidRPr="00ED5168">
        <w:rPr>
          <w:rFonts w:ascii="Times New Roman" w:hAnsi="Times New Roman" w:cs="Times New Roman"/>
          <w:sz w:val="24"/>
          <w:szCs w:val="24"/>
          <w:lang w:val="fr-FR"/>
        </w:rPr>
        <w:t xml:space="preserve">La proportion substantielle de coton SOFITEX de grade « 0 » et la bonne réputation de la « marque Burkina » ont permis au coton égrené d’atteindre des prix FOB (sur les ports d’Afrique de l’Ouest) qui sont souvent plus élevés que l’indice Cotlook A. Il faut aussi noter qu’entre les saisons 2003-2004 et 2008-2009, ces facteurs ont contribué à un gain en capital d’environ 18 milliards de </w:t>
      </w:r>
      <w:r w:rsidR="00ED5168" w:rsidRPr="00ED5168">
        <w:rPr>
          <w:rFonts w:ascii="Times New Roman" w:hAnsi="Times New Roman" w:cs="Times New Roman"/>
          <w:sz w:val="24"/>
          <w:szCs w:val="24"/>
          <w:lang w:val="fr-FR"/>
        </w:rPr>
        <w:t>F</w:t>
      </w:r>
      <w:r w:rsidRPr="00ED5168">
        <w:rPr>
          <w:rFonts w:ascii="Times New Roman" w:hAnsi="Times New Roman" w:cs="Times New Roman"/>
          <w:sz w:val="24"/>
          <w:szCs w:val="24"/>
          <w:lang w:val="fr-FR"/>
        </w:rPr>
        <w:t xml:space="preserve">CFA à la SOFITEX. </w:t>
      </w:r>
    </w:p>
    <w:p w:rsidR="000B46D4" w:rsidRPr="00D51E7F" w:rsidRDefault="000B46D4" w:rsidP="000B46D4">
      <w:pPr>
        <w:pStyle w:val="MainParawithChapter"/>
        <w:ind w:left="0" w:firstLine="0"/>
        <w:rPr>
          <w:lang w:val="fr-FR"/>
        </w:rPr>
      </w:pPr>
      <w:r w:rsidRPr="00D51E7F">
        <w:rPr>
          <w:b/>
          <w:lang w:val="fr-FR"/>
        </w:rPr>
        <w:t>La menace principale à la qu</w:t>
      </w:r>
      <w:r>
        <w:rPr>
          <w:b/>
          <w:lang w:val="fr-FR"/>
        </w:rPr>
        <w:t>alité est la contamination par d</w:t>
      </w:r>
      <w:r w:rsidRPr="00D51E7F">
        <w:rPr>
          <w:b/>
          <w:lang w:val="fr-FR"/>
        </w:rPr>
        <w:t xml:space="preserve">es corps étrangers. </w:t>
      </w:r>
      <w:r w:rsidRPr="00D51E7F">
        <w:rPr>
          <w:lang w:val="fr-FR"/>
        </w:rPr>
        <w:t xml:space="preserve">Le premier risque de contamination survient dans les champs lorsque la récolte est retardée </w:t>
      </w:r>
      <w:r>
        <w:rPr>
          <w:lang w:val="fr-FR"/>
        </w:rPr>
        <w:t>en raison</w:t>
      </w:r>
      <w:r w:rsidRPr="00D51E7F">
        <w:rPr>
          <w:lang w:val="fr-FR"/>
        </w:rPr>
        <w:t xml:space="preserve"> </w:t>
      </w:r>
      <w:r>
        <w:rPr>
          <w:lang w:val="fr-FR"/>
        </w:rPr>
        <w:t>du coton concurrent et</w:t>
      </w:r>
      <w:r w:rsidRPr="00D51E7F">
        <w:rPr>
          <w:lang w:val="fr-FR"/>
        </w:rPr>
        <w:t xml:space="preserve"> de</w:t>
      </w:r>
      <w:r>
        <w:rPr>
          <w:lang w:val="fr-FR"/>
        </w:rPr>
        <w:t>s</w:t>
      </w:r>
      <w:r w:rsidRPr="00D51E7F">
        <w:rPr>
          <w:lang w:val="fr-FR"/>
        </w:rPr>
        <w:t xml:space="preserve"> récolte</w:t>
      </w:r>
      <w:r>
        <w:rPr>
          <w:lang w:val="fr-FR"/>
        </w:rPr>
        <w:t>s</w:t>
      </w:r>
      <w:r w:rsidRPr="00D51E7F">
        <w:rPr>
          <w:lang w:val="fr-FR"/>
        </w:rPr>
        <w:t xml:space="preserve"> de céréales. Les sacs en polyéthylène utilisés pour </w:t>
      </w:r>
      <w:r>
        <w:rPr>
          <w:lang w:val="fr-FR"/>
        </w:rPr>
        <w:t>la collecte du</w:t>
      </w:r>
      <w:r w:rsidRPr="00D51E7F">
        <w:rPr>
          <w:lang w:val="fr-FR"/>
        </w:rPr>
        <w:t xml:space="preserve"> coton sont des sources de contamination, </w:t>
      </w:r>
      <w:r>
        <w:rPr>
          <w:lang w:val="fr-FR"/>
        </w:rPr>
        <w:t>car</w:t>
      </w:r>
      <w:r w:rsidRPr="00D51E7F">
        <w:rPr>
          <w:lang w:val="fr-FR"/>
        </w:rPr>
        <w:t xml:space="preserve"> les fils de polyéthylène se glissent s</w:t>
      </w:r>
      <w:r>
        <w:rPr>
          <w:lang w:val="fr-FR"/>
        </w:rPr>
        <w:t xml:space="preserve">ouvent dans la fibre de coton. </w:t>
      </w:r>
      <w:r w:rsidRPr="00D51E7F">
        <w:rPr>
          <w:lang w:val="fr-FR"/>
        </w:rPr>
        <w:t>La faible qualité du co</w:t>
      </w:r>
      <w:r>
        <w:rPr>
          <w:lang w:val="fr-FR"/>
        </w:rPr>
        <w:t>ton égrené est symptomatique de</w:t>
      </w:r>
      <w:r w:rsidRPr="00D51E7F">
        <w:rPr>
          <w:lang w:val="fr-FR"/>
        </w:rPr>
        <w:t xml:space="preserve"> </w:t>
      </w:r>
      <w:r>
        <w:rPr>
          <w:lang w:val="fr-FR"/>
        </w:rPr>
        <w:t>plusieurs</w:t>
      </w:r>
      <w:r w:rsidRPr="00D51E7F">
        <w:rPr>
          <w:lang w:val="fr-FR"/>
        </w:rPr>
        <w:t xml:space="preserve"> dysfonctionnements le long de la chaîne cotonnière, y compris le processus de class</w:t>
      </w:r>
      <w:r>
        <w:rPr>
          <w:lang w:val="fr-FR"/>
        </w:rPr>
        <w:t>ement</w:t>
      </w:r>
      <w:r w:rsidRPr="00D51E7F">
        <w:rPr>
          <w:lang w:val="fr-FR"/>
        </w:rPr>
        <w:t xml:space="preserve">. Les négociants internationaux en coton </w:t>
      </w:r>
      <w:r>
        <w:rPr>
          <w:lang w:val="fr-FR"/>
        </w:rPr>
        <w:t xml:space="preserve">accordent une grande importance à </w:t>
      </w:r>
      <w:r w:rsidRPr="00D51E7F">
        <w:rPr>
          <w:lang w:val="fr-FR"/>
        </w:rPr>
        <w:t xml:space="preserve">la fiabilité </w:t>
      </w:r>
      <w:r>
        <w:rPr>
          <w:lang w:val="fr-FR"/>
        </w:rPr>
        <w:t>du</w:t>
      </w:r>
      <w:r w:rsidRPr="00D51E7F">
        <w:rPr>
          <w:lang w:val="fr-FR"/>
        </w:rPr>
        <w:t xml:space="preserve"> class</w:t>
      </w:r>
      <w:r>
        <w:rPr>
          <w:lang w:val="fr-FR"/>
        </w:rPr>
        <w:t>ement</w:t>
      </w:r>
      <w:r w:rsidRPr="00D51E7F">
        <w:rPr>
          <w:lang w:val="fr-FR"/>
        </w:rPr>
        <w:t xml:space="preserve">. Le manque de fiabilité de la </w:t>
      </w:r>
      <w:r>
        <w:rPr>
          <w:lang w:val="fr-FR"/>
        </w:rPr>
        <w:t>notation</w:t>
      </w:r>
      <w:r w:rsidRPr="00D51E7F">
        <w:rPr>
          <w:lang w:val="fr-FR"/>
        </w:rPr>
        <w:t xml:space="preserve"> peut entraîner </w:t>
      </w:r>
      <w:r>
        <w:rPr>
          <w:lang w:val="fr-FR"/>
        </w:rPr>
        <w:t>une baisse des prix</w:t>
      </w:r>
      <w:r w:rsidRPr="00D51E7F">
        <w:rPr>
          <w:lang w:val="fr-FR"/>
        </w:rPr>
        <w:t>. La qualité du coton</w:t>
      </w:r>
      <w:r>
        <w:rPr>
          <w:lang w:val="fr-FR"/>
        </w:rPr>
        <w:t xml:space="preserve"> est essentielle</w:t>
      </w:r>
      <w:r w:rsidRPr="00D51E7F">
        <w:rPr>
          <w:lang w:val="fr-FR"/>
        </w:rPr>
        <w:t xml:space="preserve">ment la même </w:t>
      </w:r>
      <w:r>
        <w:rPr>
          <w:lang w:val="fr-FR"/>
        </w:rPr>
        <w:t>dans tous les pays africains exporta</w:t>
      </w:r>
      <w:r w:rsidRPr="00D51E7F">
        <w:rPr>
          <w:lang w:val="fr-FR"/>
        </w:rPr>
        <w:t>t</w:t>
      </w:r>
      <w:r>
        <w:rPr>
          <w:lang w:val="fr-FR"/>
        </w:rPr>
        <w:t>eurs d</w:t>
      </w:r>
      <w:r w:rsidRPr="00D51E7F">
        <w:rPr>
          <w:lang w:val="fr-FR"/>
        </w:rPr>
        <w:t xml:space="preserve">e coton. </w:t>
      </w:r>
      <w:r>
        <w:rPr>
          <w:lang w:val="fr-FR"/>
        </w:rPr>
        <w:t>Toutefois</w:t>
      </w:r>
      <w:r w:rsidRPr="00D51E7F">
        <w:rPr>
          <w:lang w:val="fr-FR"/>
        </w:rPr>
        <w:t>, en 2006-</w:t>
      </w:r>
      <w:r w:rsidRPr="0065497C">
        <w:rPr>
          <w:lang w:val="fr-FR"/>
        </w:rPr>
        <w:t>2007, la prime moyenne pour le meilleur coton de chaque pays dans le « Cotton Outlook » sur l’Indice A de Cotlook variait de 1 à 7 centimes par livre. La Zambie et le Zimbabwe on</w:t>
      </w:r>
      <w:r>
        <w:rPr>
          <w:lang w:val="fr-FR"/>
        </w:rPr>
        <w:t>t reçu la prime la plus élevée,</w:t>
      </w:r>
      <w:r w:rsidRPr="0065497C">
        <w:rPr>
          <w:lang w:val="fr-FR"/>
        </w:rPr>
        <w:t xml:space="preserve"> la Tanzanie et le Mozambi</w:t>
      </w:r>
      <w:r>
        <w:rPr>
          <w:lang w:val="fr-FR"/>
        </w:rPr>
        <w:t>que la plus faible,</w:t>
      </w:r>
      <w:r w:rsidRPr="0065497C">
        <w:rPr>
          <w:lang w:val="fr-FR"/>
        </w:rPr>
        <w:t xml:space="preserve"> le Burkina a été entre les deux à 3 centimes par livre. Plusieurs autres pays dans le monde sont confrontés aux problèmes de contamination</w:t>
      </w:r>
      <w:r>
        <w:rPr>
          <w:lang w:val="fr-FR"/>
        </w:rPr>
        <w:t xml:space="preserve"> en polyéthylène, (Cf. E</w:t>
      </w:r>
      <w:r w:rsidRPr="00D51E7F">
        <w:rPr>
          <w:lang w:val="fr-FR"/>
        </w:rPr>
        <w:t xml:space="preserve">ncadré 2-2 sur l’Inde), </w:t>
      </w:r>
      <w:r>
        <w:rPr>
          <w:lang w:val="fr-FR"/>
        </w:rPr>
        <w:t>montrant</w:t>
      </w:r>
      <w:r w:rsidRPr="00D51E7F">
        <w:rPr>
          <w:lang w:val="fr-FR"/>
        </w:rPr>
        <w:t xml:space="preserve"> </w:t>
      </w:r>
      <w:r>
        <w:rPr>
          <w:lang w:val="fr-FR"/>
        </w:rPr>
        <w:t>que la marge d’amélioration de la qualité et de contrôle de</w:t>
      </w:r>
      <w:r w:rsidRPr="00D51E7F">
        <w:rPr>
          <w:lang w:val="fr-FR"/>
        </w:rPr>
        <w:t xml:space="preserve"> qualité avec </w:t>
      </w:r>
      <w:r>
        <w:rPr>
          <w:lang w:val="fr-FR"/>
        </w:rPr>
        <w:t>des technologi</w:t>
      </w:r>
      <w:r w:rsidRPr="00D51E7F">
        <w:rPr>
          <w:lang w:val="fr-FR"/>
        </w:rPr>
        <w:t>es</w:t>
      </w:r>
      <w:r>
        <w:rPr>
          <w:lang w:val="fr-FR"/>
        </w:rPr>
        <w:t xml:space="preserve"> améliorées est importante</w:t>
      </w:r>
      <w:r w:rsidRPr="00D51E7F">
        <w:rPr>
          <w:lang w:val="fr-FR"/>
        </w:rPr>
        <w:t>.</w:t>
      </w:r>
    </w:p>
    <w:p w:rsidR="000B46D4" w:rsidRPr="00D51E7F" w:rsidRDefault="000B46D4" w:rsidP="000B46D4">
      <w:pPr>
        <w:pStyle w:val="MainParawithChapter"/>
        <w:ind w:left="0" w:firstLine="0"/>
        <w:rPr>
          <w:lang w:val="fr-FR"/>
        </w:rPr>
      </w:pPr>
      <w:r>
        <w:rPr>
          <w:b/>
          <w:lang w:val="fr-FR"/>
        </w:rPr>
        <w:t>Afin</w:t>
      </w:r>
      <w:r w:rsidRPr="00D51E7F">
        <w:rPr>
          <w:b/>
          <w:lang w:val="fr-FR"/>
        </w:rPr>
        <w:t xml:space="preserve"> de réduire la présence de corps étrangers en polyéthylène dans le coton égrené, la SOFITEX a récemment </w:t>
      </w:r>
      <w:r>
        <w:rPr>
          <w:b/>
          <w:lang w:val="fr-FR"/>
        </w:rPr>
        <w:t>mise en œuvre des actions qualité</w:t>
      </w:r>
      <w:r w:rsidRPr="00D51E7F">
        <w:rPr>
          <w:b/>
          <w:lang w:val="fr-FR"/>
        </w:rPr>
        <w:t xml:space="preserve"> telles que l’usage de nouveaux sacs d’emballage (selon la technologie de </w:t>
      </w:r>
      <w:r>
        <w:rPr>
          <w:b/>
          <w:lang w:val="fr-FR"/>
        </w:rPr>
        <w:t>multicouches</w:t>
      </w:r>
      <w:r w:rsidRPr="00D51E7F">
        <w:rPr>
          <w:b/>
          <w:lang w:val="fr-FR"/>
        </w:rPr>
        <w:t xml:space="preserve">). </w:t>
      </w:r>
      <w:r>
        <w:rPr>
          <w:lang w:val="fr-FR"/>
        </w:rPr>
        <w:t>Cette mesure corrective a satisfait la majorité de la clientèle exigeante</w:t>
      </w:r>
      <w:r w:rsidRPr="00D51E7F">
        <w:rPr>
          <w:lang w:val="fr-FR"/>
        </w:rPr>
        <w:t xml:space="preserve"> de la SOFITEX, à savoir Dreyfus, Cargill Cotton, Glencore, Noble Cotton, Olam, Ecom ou Reinhart.</w:t>
      </w:r>
    </w:p>
    <w:p w:rsidR="000B46D4" w:rsidRPr="00D51E7F" w:rsidRDefault="000B46D4" w:rsidP="000B46D4">
      <w:pPr>
        <w:rPr>
          <w:lang w:val="fr-FR"/>
        </w:rPr>
      </w:pPr>
    </w:p>
    <w:p w:rsidR="000B46D4" w:rsidRPr="00D51E7F" w:rsidRDefault="000B46D4" w:rsidP="00495EC6">
      <w:pPr>
        <w:pStyle w:val="Caption"/>
      </w:pPr>
      <w:bookmarkStart w:id="51" w:name="_Toc271801509"/>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13</w:t>
      </w:r>
      <w:r w:rsidR="002970A2">
        <w:fldChar w:fldCharType="end"/>
      </w:r>
      <w:r>
        <w:t> : Classement</w:t>
      </w:r>
      <w:r w:rsidRPr="00D51E7F">
        <w:t xml:space="preserve"> du coton égrené, 1996-2005 (% de la quantité totale de fibre)</w:t>
      </w:r>
      <w:bookmarkEnd w:id="51"/>
    </w:p>
    <w:tbl>
      <w:tblPr>
        <w:tblW w:w="9249" w:type="dxa"/>
        <w:jc w:val="center"/>
        <w:tblLayout w:type="fixed"/>
        <w:tblLook w:val="0000"/>
      </w:tblPr>
      <w:tblGrid>
        <w:gridCol w:w="633"/>
        <w:gridCol w:w="718"/>
        <w:gridCol w:w="718"/>
        <w:gridCol w:w="718"/>
        <w:gridCol w:w="718"/>
        <w:gridCol w:w="718"/>
        <w:gridCol w:w="718"/>
        <w:gridCol w:w="718"/>
        <w:gridCol w:w="718"/>
        <w:gridCol w:w="718"/>
        <w:gridCol w:w="718"/>
        <w:gridCol w:w="718"/>
        <w:gridCol w:w="718"/>
      </w:tblGrid>
      <w:tr w:rsidR="000B46D4" w:rsidRPr="00D51E7F">
        <w:trPr>
          <w:trHeight w:val="252"/>
          <w:jc w:val="center"/>
        </w:trPr>
        <w:tc>
          <w:tcPr>
            <w:tcW w:w="633"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jc w:val="both"/>
              <w:rPr>
                <w:sz w:val="20"/>
                <w:szCs w:val="20"/>
                <w:lang w:val="fr-FR"/>
              </w:rPr>
            </w:pPr>
            <w:r w:rsidRPr="00D51E7F">
              <w:rPr>
                <w:sz w:val="20"/>
                <w:szCs w:val="20"/>
                <w:lang w:val="fr-FR"/>
              </w:rPr>
              <w:t>STD</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98/</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99</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99/</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00</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00/</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01</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01/</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02</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02/</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03</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03/</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04</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04/</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05</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05/</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06</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06/</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07</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07/</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08</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08/</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09</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09/</w:t>
            </w:r>
          </w:p>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10</w:t>
            </w:r>
          </w:p>
        </w:tc>
      </w:tr>
      <w:tr w:rsidR="000B46D4" w:rsidRPr="00D51E7F">
        <w:trPr>
          <w:trHeight w:val="265"/>
          <w:jc w:val="center"/>
        </w:trPr>
        <w:tc>
          <w:tcPr>
            <w:tcW w:w="633"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11.0</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16.5</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12.0</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16.7</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15.0</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12.5</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24.3</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25.7</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14.3</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52.2</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52.4</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32.1</w:t>
            </w:r>
          </w:p>
        </w:tc>
      </w:tr>
      <w:tr w:rsidR="000B46D4" w:rsidRPr="00D51E7F">
        <w:trPr>
          <w:trHeight w:val="252"/>
          <w:jc w:val="center"/>
        </w:trPr>
        <w:tc>
          <w:tcPr>
            <w:tcW w:w="633"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32.2</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34.0</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45.0</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47.2</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41.5</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38.6</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39.5</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49.4</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45.5</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32.6</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36.4</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48.2</w:t>
            </w:r>
          </w:p>
        </w:tc>
      </w:tr>
      <w:tr w:rsidR="000B46D4" w:rsidRPr="00D51E7F">
        <w:trPr>
          <w:trHeight w:val="265"/>
          <w:jc w:val="center"/>
        </w:trPr>
        <w:tc>
          <w:tcPr>
            <w:tcW w:w="633"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2</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51.5</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44.1</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41.8</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35.0</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39.8</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42.8</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29.8</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24.0</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35.9</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12.7</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10.2</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19.2</w:t>
            </w:r>
          </w:p>
        </w:tc>
      </w:tr>
      <w:tr w:rsidR="000B46D4" w:rsidRPr="00D51E7F">
        <w:trPr>
          <w:trHeight w:val="252"/>
          <w:jc w:val="center"/>
        </w:trPr>
        <w:tc>
          <w:tcPr>
            <w:tcW w:w="633"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3/4</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5.4</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5.4</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1.2</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1.1</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3.8</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6.2</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6.5</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0.9</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4.3</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0.5</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w:t>
            </w:r>
          </w:p>
        </w:tc>
        <w:tc>
          <w:tcPr>
            <w:tcW w:w="718" w:type="dxa"/>
            <w:tcBorders>
              <w:top w:val="single" w:sz="6" w:space="0" w:color="auto"/>
              <w:left w:val="single" w:sz="6" w:space="0" w:color="auto"/>
              <w:bottom w:val="single" w:sz="6" w:space="0" w:color="auto"/>
              <w:right w:val="single" w:sz="6" w:space="0" w:color="auto"/>
            </w:tcBorders>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0.4</w:t>
            </w:r>
          </w:p>
        </w:tc>
      </w:tr>
    </w:tbl>
    <w:p w:rsidR="000B46D4" w:rsidRPr="00D51E7F" w:rsidRDefault="000B46D4" w:rsidP="000B46D4">
      <w:pPr>
        <w:widowControl w:val="0"/>
        <w:autoSpaceDE w:val="0"/>
        <w:autoSpaceDN w:val="0"/>
        <w:adjustRightInd w:val="0"/>
        <w:ind w:firstLine="74"/>
        <w:jc w:val="both"/>
        <w:rPr>
          <w:sz w:val="20"/>
          <w:szCs w:val="20"/>
          <w:lang w:val="fr-FR"/>
        </w:rPr>
      </w:pPr>
      <w:r w:rsidRPr="00D51E7F">
        <w:rPr>
          <w:i/>
          <w:sz w:val="20"/>
          <w:szCs w:val="20"/>
          <w:lang w:val="fr-FR"/>
        </w:rPr>
        <w:t>Source</w:t>
      </w:r>
      <w:r w:rsidR="00ED5168">
        <w:rPr>
          <w:i/>
          <w:sz w:val="20"/>
          <w:szCs w:val="20"/>
          <w:lang w:val="fr-FR"/>
        </w:rPr>
        <w:t> </w:t>
      </w:r>
      <w:r w:rsidRPr="00D51E7F">
        <w:rPr>
          <w:sz w:val="20"/>
          <w:szCs w:val="20"/>
          <w:lang w:val="fr-FR"/>
        </w:rPr>
        <w:t>: SOFITEX</w:t>
      </w:r>
      <w:r>
        <w:rPr>
          <w:sz w:val="20"/>
          <w:szCs w:val="20"/>
          <w:lang w:val="fr-FR"/>
        </w:rPr>
        <w:t>,</w:t>
      </w:r>
      <w:r w:rsidRPr="00D51E7F">
        <w:rPr>
          <w:sz w:val="20"/>
          <w:szCs w:val="20"/>
          <w:lang w:val="fr-FR"/>
        </w:rPr>
        <w:t xml:space="preserve"> 2010</w:t>
      </w:r>
    </w:p>
    <w:p w:rsidR="000B46D4" w:rsidRPr="00D51E7F" w:rsidRDefault="000B46D4" w:rsidP="000B46D4"/>
    <w:p w:rsidR="000B46D4" w:rsidRPr="00D51E7F" w:rsidRDefault="000B46D4" w:rsidP="00495EC6">
      <w:pPr>
        <w:pStyle w:val="Caption"/>
      </w:pPr>
      <w:bookmarkStart w:id="52" w:name="_Toc271801510"/>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14</w:t>
      </w:r>
      <w:r w:rsidR="002970A2">
        <w:fldChar w:fldCharType="end"/>
      </w:r>
      <w:r>
        <w:t xml:space="preserve"> : Qualité du coton Sofitex, </w:t>
      </w:r>
      <w:r w:rsidRPr="00D51E7F">
        <w:t>2005</w:t>
      </w:r>
      <w:r>
        <w:t>-2010</w:t>
      </w:r>
      <w:r w:rsidRPr="00D51E7F">
        <w:t xml:space="preserve"> </w:t>
      </w:r>
      <w:bookmarkEnd w:id="52"/>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3"/>
        <w:gridCol w:w="1166"/>
        <w:gridCol w:w="1344"/>
        <w:gridCol w:w="1344"/>
        <w:gridCol w:w="1344"/>
        <w:gridCol w:w="1344"/>
        <w:gridCol w:w="1344"/>
      </w:tblGrid>
      <w:tr w:rsidR="000B46D4" w:rsidRPr="00D51E7F" w:rsidTr="001805F3">
        <w:tc>
          <w:tcPr>
            <w:tcW w:w="1363" w:type="dxa"/>
          </w:tcPr>
          <w:p w:rsidR="000B46D4" w:rsidRPr="00D51E7F" w:rsidRDefault="000B46D4" w:rsidP="000B46D4">
            <w:pPr>
              <w:keepNext/>
              <w:widowControl w:val="0"/>
              <w:tabs>
                <w:tab w:val="left" w:pos="1440"/>
              </w:tabs>
              <w:autoSpaceDE w:val="0"/>
              <w:autoSpaceDN w:val="0"/>
              <w:adjustRightInd w:val="0"/>
              <w:spacing w:before="600" w:after="480"/>
              <w:ind w:left="720"/>
              <w:jc w:val="both"/>
              <w:outlineLvl w:val="0"/>
              <w:rPr>
                <w:sz w:val="20"/>
                <w:szCs w:val="20"/>
                <w:lang w:val="fr-FR"/>
              </w:rPr>
            </w:pPr>
          </w:p>
        </w:tc>
        <w:tc>
          <w:tcPr>
            <w:tcW w:w="1166" w:type="dxa"/>
          </w:tcPr>
          <w:p w:rsidR="000B46D4" w:rsidRPr="00D51E7F" w:rsidRDefault="000B46D4" w:rsidP="000B46D4">
            <w:pPr>
              <w:widowControl w:val="0"/>
              <w:autoSpaceDE w:val="0"/>
              <w:autoSpaceDN w:val="0"/>
              <w:adjustRightInd w:val="0"/>
              <w:jc w:val="both"/>
              <w:rPr>
                <w:sz w:val="20"/>
                <w:szCs w:val="20"/>
                <w:lang w:val="fr-FR"/>
              </w:rPr>
            </w:pPr>
            <w:r w:rsidRPr="00D51E7F">
              <w:rPr>
                <w:sz w:val="20"/>
                <w:szCs w:val="20"/>
                <w:lang w:val="fr-FR"/>
              </w:rPr>
              <w:t>04/05</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05/06</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06/07</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07/08</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08/09</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09/10</w:t>
            </w:r>
          </w:p>
        </w:tc>
      </w:tr>
      <w:tr w:rsidR="000B46D4" w:rsidRPr="00D51E7F">
        <w:trPr>
          <w:trHeight w:val="265"/>
        </w:trPr>
        <w:tc>
          <w:tcPr>
            <w:tcW w:w="1363"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%t</w:t>
            </w:r>
            <w:r>
              <w:rPr>
                <w:sz w:val="20"/>
                <w:szCs w:val="20"/>
                <w:lang w:val="fr-FR"/>
              </w:rPr>
              <w:t> </w:t>
            </w:r>
            <w:r w:rsidRPr="00D51E7F">
              <w:rPr>
                <w:sz w:val="20"/>
                <w:szCs w:val="20"/>
                <w:lang w:val="fr-FR"/>
              </w:rPr>
              <w:t>≥</w:t>
            </w:r>
            <w:r>
              <w:rPr>
                <w:sz w:val="20"/>
                <w:szCs w:val="20"/>
                <w:lang w:val="fr-FR"/>
              </w:rPr>
              <w:t> </w:t>
            </w:r>
            <w:r w:rsidRPr="00D51E7F">
              <w:rPr>
                <w:sz w:val="20"/>
                <w:szCs w:val="20"/>
                <w:lang w:val="fr-FR"/>
              </w:rPr>
              <w:t>1.1/8</w:t>
            </w:r>
          </w:p>
        </w:tc>
        <w:tc>
          <w:tcPr>
            <w:tcW w:w="1166"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70.2</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81.2</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87.9</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96.5</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92.6</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84.2</w:t>
            </w:r>
          </w:p>
        </w:tc>
      </w:tr>
      <w:tr w:rsidR="000B46D4" w:rsidRPr="00D51E7F">
        <w:trPr>
          <w:trHeight w:val="252"/>
        </w:trPr>
        <w:tc>
          <w:tcPr>
            <w:tcW w:w="1363"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w:t>
            </w:r>
            <w:r>
              <w:rPr>
                <w:sz w:val="20"/>
                <w:szCs w:val="20"/>
                <w:lang w:val="fr-FR"/>
              </w:rPr>
              <w:t> </w:t>
            </w:r>
            <w:r w:rsidRPr="00D51E7F">
              <w:rPr>
                <w:sz w:val="20"/>
                <w:szCs w:val="20"/>
                <w:lang w:val="fr-FR"/>
              </w:rPr>
              <w:t>≥</w:t>
            </w:r>
            <w:r>
              <w:rPr>
                <w:sz w:val="20"/>
                <w:szCs w:val="20"/>
                <w:lang w:val="fr-FR"/>
              </w:rPr>
              <w:t> </w:t>
            </w:r>
            <w:r w:rsidRPr="00D51E7F">
              <w:rPr>
                <w:sz w:val="20"/>
                <w:szCs w:val="20"/>
                <w:lang w:val="fr-FR"/>
              </w:rPr>
              <w:t>1.2/32</w:t>
            </w:r>
          </w:p>
        </w:tc>
        <w:tc>
          <w:tcPr>
            <w:tcW w:w="1166"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23.3</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17.8</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7.7</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3</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6.33</w:t>
            </w:r>
          </w:p>
        </w:tc>
        <w:tc>
          <w:tcPr>
            <w:tcW w:w="1344" w:type="dxa"/>
          </w:tcPr>
          <w:p w:rsidR="000B46D4" w:rsidRPr="00D51E7F" w:rsidRDefault="000B46D4" w:rsidP="000B46D4">
            <w:pPr>
              <w:widowControl w:val="0"/>
              <w:autoSpaceDE w:val="0"/>
              <w:autoSpaceDN w:val="0"/>
              <w:adjustRightInd w:val="0"/>
              <w:ind w:firstLine="74"/>
              <w:jc w:val="both"/>
              <w:rPr>
                <w:sz w:val="20"/>
                <w:szCs w:val="20"/>
                <w:lang w:val="fr-FR"/>
              </w:rPr>
            </w:pPr>
            <w:r w:rsidRPr="00D51E7F">
              <w:rPr>
                <w:sz w:val="20"/>
                <w:szCs w:val="20"/>
                <w:lang w:val="fr-FR"/>
              </w:rPr>
              <w:t>15.3</w:t>
            </w:r>
          </w:p>
        </w:tc>
      </w:tr>
    </w:tbl>
    <w:p w:rsidR="000B46D4" w:rsidRPr="00D51E7F" w:rsidRDefault="000B46D4" w:rsidP="000B46D4">
      <w:pPr>
        <w:rPr>
          <w:sz w:val="20"/>
          <w:szCs w:val="20"/>
        </w:rPr>
      </w:pPr>
      <w:r w:rsidRPr="00D51E7F">
        <w:rPr>
          <w:i/>
          <w:sz w:val="20"/>
          <w:szCs w:val="20"/>
        </w:rPr>
        <w:t>Source</w:t>
      </w:r>
      <w:r w:rsidR="00ED5168">
        <w:rPr>
          <w:i/>
          <w:sz w:val="20"/>
          <w:szCs w:val="20"/>
        </w:rPr>
        <w:t> </w:t>
      </w:r>
      <w:r w:rsidRPr="00D51E7F">
        <w:rPr>
          <w:sz w:val="20"/>
          <w:szCs w:val="20"/>
        </w:rPr>
        <w:t>: SOFITEX, 2010</w:t>
      </w:r>
    </w:p>
    <w:p w:rsidR="000B46D4" w:rsidRPr="00AD398F" w:rsidRDefault="000B46D4" w:rsidP="000B46D4">
      <w:pPr>
        <w:rPr>
          <w:color w:val="FFFFFF"/>
        </w:rPr>
      </w:pPr>
    </w:p>
    <w:p w:rsidR="000B46D4" w:rsidRPr="00D51E7F" w:rsidRDefault="000B46D4" w:rsidP="000B46D4">
      <w:pPr>
        <w:pStyle w:val="Heading3"/>
      </w:pPr>
      <w:bookmarkStart w:id="53" w:name="_Toc246777681"/>
      <w:bookmarkStart w:id="54" w:name="_Toc284514309"/>
      <w:r w:rsidRPr="00D51E7F">
        <w:t>Cadre institutionnel et politique</w:t>
      </w:r>
      <w:bookmarkEnd w:id="53"/>
      <w:bookmarkEnd w:id="54"/>
      <w:r w:rsidRPr="00D51E7F">
        <w:t xml:space="preserve"> </w:t>
      </w:r>
    </w:p>
    <w:p w:rsidR="000B46D4" w:rsidRPr="00D51E7F" w:rsidRDefault="000B46D4" w:rsidP="000B46D4">
      <w:pPr>
        <w:rPr>
          <w:lang w:val="fr-FR"/>
        </w:rPr>
      </w:pPr>
    </w:p>
    <w:p w:rsidR="000B46D4" w:rsidRPr="00D51E7F" w:rsidRDefault="000B46D4" w:rsidP="005004E4">
      <w:pPr>
        <w:pStyle w:val="Heading4"/>
      </w:pPr>
      <w:r>
        <w:t>Conceptualiser l</w:t>
      </w:r>
      <w:r w:rsidRPr="00D51E7F">
        <w:t>es liens entre organisation et performance</w:t>
      </w:r>
    </w:p>
    <w:p w:rsidR="000B46D4" w:rsidRPr="00D51E7F" w:rsidRDefault="000B46D4" w:rsidP="000B46D4">
      <w:pPr>
        <w:pStyle w:val="MainParawithChapter"/>
        <w:ind w:left="0" w:firstLine="0"/>
        <w:rPr>
          <w:lang w:val="fr-FR"/>
        </w:rPr>
      </w:pPr>
      <w:r w:rsidRPr="00D51E7F">
        <w:rPr>
          <w:b/>
          <w:lang w:val="fr-FR"/>
        </w:rPr>
        <w:t>Les secteurs du coton en Afrique peuvent ê</w:t>
      </w:r>
      <w:r>
        <w:rPr>
          <w:b/>
          <w:lang w:val="fr-FR"/>
        </w:rPr>
        <w:t>tre classés en cinq types qui</w:t>
      </w:r>
      <w:r w:rsidRPr="00D51E7F">
        <w:rPr>
          <w:b/>
          <w:lang w:val="fr-FR"/>
        </w:rPr>
        <w:t xml:space="preserve"> </w:t>
      </w:r>
      <w:r>
        <w:rPr>
          <w:b/>
          <w:lang w:val="fr-FR"/>
        </w:rPr>
        <w:t>couvrent deux grandes catégories :</w:t>
      </w:r>
      <w:r w:rsidRPr="00D51E7F">
        <w:rPr>
          <w:b/>
          <w:lang w:val="fr-FR"/>
        </w:rPr>
        <w:t xml:space="preserve"> les secteurs </w:t>
      </w:r>
      <w:r>
        <w:rPr>
          <w:b/>
          <w:lang w:val="fr-FR"/>
        </w:rPr>
        <w:t xml:space="preserve">à </w:t>
      </w:r>
      <w:r w:rsidRPr="00D51E7F">
        <w:rPr>
          <w:b/>
          <w:lang w:val="fr-FR"/>
        </w:rPr>
        <w:t xml:space="preserve">marché </w:t>
      </w:r>
      <w:r>
        <w:rPr>
          <w:b/>
          <w:lang w:val="fr-FR"/>
        </w:rPr>
        <w:t xml:space="preserve">libre </w:t>
      </w:r>
      <w:r w:rsidRPr="00D51E7F">
        <w:rPr>
          <w:b/>
          <w:lang w:val="fr-FR"/>
        </w:rPr>
        <w:t xml:space="preserve">et les secteurs réglementés (Tschirley </w:t>
      </w:r>
      <w:r w:rsidRPr="00991D3B">
        <w:rPr>
          <w:b/>
          <w:i/>
          <w:lang w:val="fr-FR"/>
        </w:rPr>
        <w:t xml:space="preserve">et </w:t>
      </w:r>
      <w:r w:rsidRPr="0077387F">
        <w:rPr>
          <w:b/>
          <w:i/>
          <w:lang w:val="fr-FR"/>
        </w:rPr>
        <w:t>al.</w:t>
      </w:r>
      <w:r w:rsidRPr="00D51E7F">
        <w:rPr>
          <w:b/>
          <w:lang w:val="fr-FR"/>
        </w:rPr>
        <w:t xml:space="preserve"> 2009).</w:t>
      </w:r>
    </w:p>
    <w:p w:rsidR="000B46D4" w:rsidRPr="00D51E7F" w:rsidRDefault="000B46D4" w:rsidP="000B46D4">
      <w:pPr>
        <w:pStyle w:val="MainParawithChapter"/>
        <w:ind w:left="0" w:firstLine="0"/>
        <w:rPr>
          <w:lang w:val="fr-FR"/>
        </w:rPr>
      </w:pPr>
      <w:r>
        <w:rPr>
          <w:b/>
          <w:lang w:val="fr-FR"/>
        </w:rPr>
        <w:t>Les systèmes fond</w:t>
      </w:r>
      <w:r w:rsidRPr="00D51E7F">
        <w:rPr>
          <w:b/>
          <w:lang w:val="fr-FR"/>
        </w:rPr>
        <w:t xml:space="preserve">és sur le marché </w:t>
      </w:r>
      <w:r>
        <w:rPr>
          <w:b/>
          <w:lang w:val="fr-FR"/>
        </w:rPr>
        <w:t>libre :</w:t>
      </w:r>
      <w:r w:rsidRPr="00D51E7F">
        <w:rPr>
          <w:b/>
          <w:lang w:val="fr-FR"/>
        </w:rPr>
        <w:t xml:space="preserve"> Dans ces secteurs, la concurrence est autorisée </w:t>
      </w:r>
      <w:r>
        <w:rPr>
          <w:b/>
          <w:lang w:val="fr-FR"/>
        </w:rPr>
        <w:t xml:space="preserve">pour l'achat du coton </w:t>
      </w:r>
      <w:r w:rsidRPr="00D51E7F">
        <w:rPr>
          <w:b/>
          <w:lang w:val="fr-FR"/>
        </w:rPr>
        <w:t xml:space="preserve">graine. </w:t>
      </w:r>
      <w:r>
        <w:rPr>
          <w:lang w:val="fr-FR"/>
        </w:rPr>
        <w:t>Il y a deux sous-systèmes</w:t>
      </w:r>
      <w:r w:rsidRPr="00D51E7F">
        <w:rPr>
          <w:lang w:val="fr-FR"/>
        </w:rPr>
        <w:t xml:space="preserve"> qui se différencient </w:t>
      </w:r>
      <w:r>
        <w:rPr>
          <w:lang w:val="fr-FR"/>
        </w:rPr>
        <w:t xml:space="preserve">les uns des autres </w:t>
      </w:r>
      <w:r w:rsidRPr="00D51E7F">
        <w:rPr>
          <w:lang w:val="fr-FR"/>
        </w:rPr>
        <w:t xml:space="preserve">par le </w:t>
      </w:r>
      <w:r>
        <w:rPr>
          <w:lang w:val="fr-FR"/>
        </w:rPr>
        <w:t>nombre d’acheteurs actifs</w:t>
      </w:r>
      <w:r w:rsidRPr="007A00C5">
        <w:rPr>
          <w:lang w:val="fr-FR"/>
        </w:rPr>
        <w:t> :</w:t>
      </w:r>
      <w:r w:rsidRPr="00D51E7F">
        <w:rPr>
          <w:lang w:val="fr-FR"/>
        </w:rPr>
        <w:t xml:space="preserve"> (i) </w:t>
      </w:r>
      <w:r w:rsidRPr="00D51E7F">
        <w:rPr>
          <w:i/>
          <w:lang w:val="fr-FR"/>
        </w:rPr>
        <w:t>les systèmes concurrentiels</w:t>
      </w:r>
      <w:r>
        <w:rPr>
          <w:i/>
          <w:lang w:val="fr-FR"/>
        </w:rPr>
        <w:t> </w:t>
      </w:r>
      <w:r>
        <w:rPr>
          <w:lang w:val="fr-FR"/>
        </w:rPr>
        <w:t>;</w:t>
      </w:r>
      <w:r w:rsidRPr="00D51E7F">
        <w:rPr>
          <w:lang w:val="fr-FR"/>
        </w:rPr>
        <w:t xml:space="preserve"> et (ii) </w:t>
      </w:r>
      <w:r w:rsidRPr="00D51E7F">
        <w:rPr>
          <w:i/>
          <w:lang w:val="fr-FR"/>
        </w:rPr>
        <w:t>les systèmes concentrés</w:t>
      </w:r>
      <w:r w:rsidRPr="00D51E7F">
        <w:rPr>
          <w:lang w:val="fr-FR"/>
        </w:rPr>
        <w:t xml:space="preserve">. </w:t>
      </w:r>
      <w:r>
        <w:rPr>
          <w:lang w:val="fr-FR"/>
        </w:rPr>
        <w:t>Les systèmes concurrentiels auto</w:t>
      </w:r>
      <w:r w:rsidRPr="00D51E7F">
        <w:rPr>
          <w:lang w:val="fr-FR"/>
        </w:rPr>
        <w:t xml:space="preserve">risent de nombreux acheteurs. La Tanzanie - qui a plus de trente acheteurs – </w:t>
      </w:r>
      <w:r>
        <w:rPr>
          <w:lang w:val="fr-FR"/>
        </w:rPr>
        <w:t>entre</w:t>
      </w:r>
      <w:r w:rsidRPr="00D51E7F">
        <w:rPr>
          <w:lang w:val="fr-FR"/>
        </w:rPr>
        <w:t xml:space="preserve"> dans cette catégorie. Les systèmes concentrés, eux, n’autorisent que quelques acheteurs. La Zambie et le Zimbabwe - qui ont un acheteur dominan</w:t>
      </w:r>
      <w:r>
        <w:rPr>
          <w:lang w:val="fr-FR"/>
        </w:rPr>
        <w:t>t, un grand concurrent et deux à</w:t>
      </w:r>
      <w:r w:rsidRPr="00D51E7F">
        <w:rPr>
          <w:lang w:val="fr-FR"/>
        </w:rPr>
        <w:t xml:space="preserve"> trois petits acheteurs - relèvent de cette catégorie. </w:t>
      </w:r>
    </w:p>
    <w:p w:rsidR="000B46D4" w:rsidRPr="00D51E7F" w:rsidRDefault="000B46D4" w:rsidP="000B46D4">
      <w:pPr>
        <w:pStyle w:val="MainParawithChapter"/>
        <w:ind w:left="0" w:firstLine="0"/>
        <w:rPr>
          <w:lang w:val="fr-FR"/>
        </w:rPr>
      </w:pPr>
      <w:r>
        <w:rPr>
          <w:b/>
          <w:lang w:val="fr-FR"/>
        </w:rPr>
        <w:t>Les systèmes réglementés :</w:t>
      </w:r>
      <w:r w:rsidRPr="00D51E7F">
        <w:rPr>
          <w:b/>
          <w:lang w:val="fr-FR"/>
        </w:rPr>
        <w:t xml:space="preserve"> Dans ces secteurs, la concurrence n'est pas autorisée </w:t>
      </w:r>
      <w:r>
        <w:rPr>
          <w:b/>
          <w:lang w:val="fr-FR"/>
        </w:rPr>
        <w:t>pour</w:t>
      </w:r>
      <w:r w:rsidRPr="00D51E7F">
        <w:rPr>
          <w:b/>
          <w:lang w:val="fr-FR"/>
        </w:rPr>
        <w:t xml:space="preserve"> l'achat de coton égrené.</w:t>
      </w:r>
      <w:r w:rsidRPr="00D51E7F">
        <w:rPr>
          <w:lang w:val="fr-FR"/>
        </w:rPr>
        <w:t xml:space="preserve"> Ils sont</w:t>
      </w:r>
      <w:r>
        <w:rPr>
          <w:lang w:val="fr-FR"/>
        </w:rPr>
        <w:t>,</w:t>
      </w:r>
      <w:r w:rsidRPr="00D51E7F">
        <w:rPr>
          <w:lang w:val="fr-FR"/>
        </w:rPr>
        <w:t xml:space="preserve"> en outre</w:t>
      </w:r>
      <w:r>
        <w:rPr>
          <w:lang w:val="fr-FR"/>
        </w:rPr>
        <w:t>,</w:t>
      </w:r>
      <w:r w:rsidRPr="00D51E7F">
        <w:rPr>
          <w:lang w:val="fr-FR"/>
        </w:rPr>
        <w:t xml:space="preserve"> classés en trois sous-systèmes : (i) </w:t>
      </w:r>
      <w:r>
        <w:rPr>
          <w:i/>
          <w:lang w:val="fr-FR"/>
        </w:rPr>
        <w:t>d</w:t>
      </w:r>
      <w:r w:rsidRPr="00D51E7F">
        <w:rPr>
          <w:i/>
          <w:lang w:val="fr-FR"/>
        </w:rPr>
        <w:t>es monopoles nationaux</w:t>
      </w:r>
      <w:r>
        <w:rPr>
          <w:i/>
          <w:lang w:val="fr-FR"/>
        </w:rPr>
        <w:t> </w:t>
      </w:r>
      <w:r>
        <w:rPr>
          <w:lang w:val="fr-FR"/>
        </w:rPr>
        <w:t>;</w:t>
      </w:r>
      <w:r w:rsidRPr="00D51E7F">
        <w:rPr>
          <w:lang w:val="fr-FR"/>
        </w:rPr>
        <w:t xml:space="preserve"> (ii) </w:t>
      </w:r>
      <w:r>
        <w:rPr>
          <w:i/>
          <w:lang w:val="fr-FR"/>
        </w:rPr>
        <w:t>d</w:t>
      </w:r>
      <w:r w:rsidRPr="00D51E7F">
        <w:rPr>
          <w:i/>
          <w:lang w:val="fr-FR"/>
        </w:rPr>
        <w:t>es monopoles locaux</w:t>
      </w:r>
      <w:r>
        <w:rPr>
          <w:i/>
          <w:lang w:val="fr-FR"/>
        </w:rPr>
        <w:t> </w:t>
      </w:r>
      <w:r>
        <w:rPr>
          <w:lang w:val="fr-FR"/>
        </w:rPr>
        <w:t>;</w:t>
      </w:r>
      <w:r w:rsidRPr="00D51E7F">
        <w:rPr>
          <w:lang w:val="fr-FR"/>
        </w:rPr>
        <w:t xml:space="preserve"> et (iii) </w:t>
      </w:r>
      <w:r w:rsidRPr="00D51E7F">
        <w:rPr>
          <w:i/>
          <w:lang w:val="fr-FR"/>
        </w:rPr>
        <w:t>les systèmes hybrides</w:t>
      </w:r>
      <w:r w:rsidRPr="00D51E7F">
        <w:rPr>
          <w:lang w:val="fr-FR"/>
        </w:rPr>
        <w:t xml:space="preserve">. Dans un monopole national, il n'y a qu'un seul acheteur de coton. On peut citer </w:t>
      </w:r>
      <w:r>
        <w:rPr>
          <w:lang w:val="fr-FR"/>
        </w:rPr>
        <w:t>par</w:t>
      </w:r>
      <w:r w:rsidRPr="00D51E7F">
        <w:rPr>
          <w:lang w:val="fr-FR"/>
        </w:rPr>
        <w:t xml:space="preserve"> exemple</w:t>
      </w:r>
      <w:r>
        <w:rPr>
          <w:lang w:val="fr-FR"/>
        </w:rPr>
        <w:t>,</w:t>
      </w:r>
      <w:r w:rsidRPr="00D51E7F">
        <w:rPr>
          <w:lang w:val="fr-FR"/>
        </w:rPr>
        <w:t xml:space="preserve"> le Cameroun, le Mali, le Tchad et le Sénégal (</w:t>
      </w:r>
      <w:r>
        <w:rPr>
          <w:lang w:val="fr-FR"/>
        </w:rPr>
        <w:t>pour</w:t>
      </w:r>
      <w:r w:rsidRPr="00D51E7F">
        <w:rPr>
          <w:lang w:val="fr-FR"/>
        </w:rPr>
        <w:t xml:space="preserve"> ce dernier, le monopole est </w:t>
      </w:r>
      <w:r>
        <w:rPr>
          <w:lang w:val="fr-FR"/>
        </w:rPr>
        <w:t xml:space="preserve">détenu par </w:t>
      </w:r>
      <w:r w:rsidRPr="00D51E7F">
        <w:rPr>
          <w:lang w:val="fr-FR"/>
        </w:rPr>
        <w:t xml:space="preserve">une entreprise privée). Dans un monopole local, il y a plus d'un acheteur de coton, mais chaque entreprise se voit attribuer une zone géographique </w:t>
      </w:r>
      <w:r>
        <w:rPr>
          <w:lang w:val="fr-FR"/>
        </w:rPr>
        <w:t>précise d'activité</w:t>
      </w:r>
      <w:r w:rsidRPr="00D51E7F">
        <w:rPr>
          <w:lang w:val="fr-FR"/>
        </w:rPr>
        <w:t>. Le cas typique est le système du Burkina. Dans un système hybride, il y a plus d'un acheteur réglementé et la concurrence est autorisée entre les acheteurs. Le Bénin, par exemple, est passé d'un monopole national à un système hybride. L'Ouganda, lui, est passé d'un système concurrentiel à un système hybride.</w:t>
      </w:r>
    </w:p>
    <w:p w:rsidR="000B46D4" w:rsidRPr="00D51E7F" w:rsidRDefault="000B46D4" w:rsidP="000B46D4">
      <w:pPr>
        <w:pStyle w:val="MainParawithChapter"/>
        <w:ind w:left="0" w:firstLine="0"/>
        <w:rPr>
          <w:lang w:val="fr-FR"/>
        </w:rPr>
      </w:pPr>
      <w:r w:rsidRPr="00D51E7F">
        <w:rPr>
          <w:b/>
          <w:lang w:val="fr-FR"/>
        </w:rPr>
        <w:t xml:space="preserve">Les principales différences entre les systèmes </w:t>
      </w:r>
      <w:r>
        <w:rPr>
          <w:b/>
          <w:lang w:val="fr-FR"/>
        </w:rPr>
        <w:t>à</w:t>
      </w:r>
      <w:r w:rsidRPr="00D51E7F">
        <w:rPr>
          <w:b/>
          <w:lang w:val="fr-FR"/>
        </w:rPr>
        <w:t xml:space="preserve"> marché </w:t>
      </w:r>
      <w:r>
        <w:rPr>
          <w:b/>
          <w:lang w:val="fr-FR"/>
        </w:rPr>
        <w:t xml:space="preserve">libre </w:t>
      </w:r>
      <w:r w:rsidRPr="00D51E7F">
        <w:rPr>
          <w:b/>
          <w:lang w:val="fr-FR"/>
        </w:rPr>
        <w:t xml:space="preserve">et les systèmes  réglementés peuvent être décrites </w:t>
      </w:r>
      <w:r>
        <w:rPr>
          <w:b/>
          <w:lang w:val="fr-FR"/>
        </w:rPr>
        <w:t>en référence à deux dimensions :</w:t>
      </w:r>
      <w:r w:rsidRPr="00D51E7F">
        <w:rPr>
          <w:b/>
          <w:lang w:val="fr-FR"/>
        </w:rPr>
        <w:t xml:space="preserve"> la coordination et la concurrence.</w:t>
      </w:r>
      <w:r>
        <w:rPr>
          <w:lang w:val="fr-FR"/>
        </w:rPr>
        <w:t xml:space="preserve"> Dans les systèmes fond</w:t>
      </w:r>
      <w:r w:rsidRPr="00D51E7F">
        <w:rPr>
          <w:lang w:val="fr-FR"/>
        </w:rPr>
        <w:t>és sur le marché, la coordination verticale est assurée par le mécanisme des prix. Dans les systèmes réglementés - tels que ceux du Burkina et du Mali - la coordination verticale est a</w:t>
      </w:r>
      <w:r>
        <w:rPr>
          <w:lang w:val="fr-FR"/>
        </w:rPr>
        <w:t>ssurée par les producteurs dè</w:t>
      </w:r>
      <w:r w:rsidRPr="00D51E7F">
        <w:rPr>
          <w:lang w:val="fr-FR"/>
        </w:rPr>
        <w:t>s le début jusqu’à l'usine d'égrenage et l'exportation. La coordination horizontale est utilisée dans les systèmes qui ont de nombreuses entreprises. Elle implique la coordination entre les différents acteurs à un niveau donné du système. Le point de vue conceptuel est que</w:t>
      </w:r>
      <w:r>
        <w:rPr>
          <w:lang w:val="fr-FR"/>
        </w:rPr>
        <w:t>,</w:t>
      </w:r>
      <w:r w:rsidRPr="00D51E7F">
        <w:rPr>
          <w:lang w:val="fr-FR"/>
        </w:rPr>
        <w:t xml:space="preserve"> dans le monde réel, il y a des compromis entre la coordination dans ce sens et la</w:t>
      </w:r>
      <w:r>
        <w:rPr>
          <w:lang w:val="fr-FR"/>
        </w:rPr>
        <w:t xml:space="preserve"> concurrence. L</w:t>
      </w:r>
      <w:r w:rsidRPr="00D51E7F">
        <w:rPr>
          <w:lang w:val="fr-FR"/>
        </w:rPr>
        <w:t xml:space="preserve">a typologie présentée ci-dessus </w:t>
      </w:r>
      <w:r>
        <w:rPr>
          <w:lang w:val="fr-FR"/>
        </w:rPr>
        <w:t>peut être utilisée pour préd</w:t>
      </w:r>
      <w:r w:rsidRPr="00D51E7F">
        <w:rPr>
          <w:lang w:val="fr-FR"/>
        </w:rPr>
        <w:t>ir</w:t>
      </w:r>
      <w:r>
        <w:rPr>
          <w:lang w:val="fr-FR"/>
        </w:rPr>
        <w:t>e</w:t>
      </w:r>
      <w:r w:rsidRPr="00D51E7F">
        <w:rPr>
          <w:lang w:val="fr-FR"/>
        </w:rPr>
        <w:t xml:space="preserve"> quel type de </w:t>
      </w:r>
      <w:r>
        <w:rPr>
          <w:lang w:val="fr-FR"/>
        </w:rPr>
        <w:t>mesure de la performance peut être attendu pour</w:t>
      </w:r>
      <w:r w:rsidRPr="00D51E7F">
        <w:rPr>
          <w:lang w:val="fr-FR"/>
        </w:rPr>
        <w:t xml:space="preserve"> chaque type de système dans chacune des deux dimensions.</w:t>
      </w:r>
    </w:p>
    <w:p w:rsidR="000B46D4" w:rsidRPr="00D51E7F" w:rsidRDefault="000B46D4" w:rsidP="000B46D4">
      <w:pPr>
        <w:pStyle w:val="MainParawithChapter"/>
        <w:ind w:left="0" w:firstLine="0"/>
        <w:rPr>
          <w:lang w:val="fr-FR"/>
        </w:rPr>
      </w:pPr>
      <w:r w:rsidRPr="00D51E7F">
        <w:rPr>
          <w:b/>
          <w:lang w:val="fr-FR"/>
        </w:rPr>
        <w:t xml:space="preserve">Selon Poulton </w:t>
      </w:r>
      <w:r w:rsidRPr="00991D3B">
        <w:rPr>
          <w:b/>
          <w:i/>
          <w:lang w:val="fr-FR"/>
        </w:rPr>
        <w:t>et al.</w:t>
      </w:r>
      <w:r w:rsidRPr="00D51E7F">
        <w:rPr>
          <w:b/>
          <w:lang w:val="fr-FR"/>
        </w:rPr>
        <w:t xml:space="preserve"> (2004), il </w:t>
      </w:r>
      <w:r>
        <w:rPr>
          <w:b/>
          <w:lang w:val="fr-FR"/>
        </w:rPr>
        <w:t>y a</w:t>
      </w:r>
      <w:r w:rsidRPr="00D51E7F">
        <w:rPr>
          <w:b/>
          <w:lang w:val="fr-FR"/>
        </w:rPr>
        <w:t xml:space="preserve"> quatre fonctions </w:t>
      </w:r>
      <w:r>
        <w:rPr>
          <w:b/>
          <w:lang w:val="fr-FR"/>
        </w:rPr>
        <w:t>essentielles que les secteurs</w:t>
      </w:r>
      <w:r w:rsidRPr="00D51E7F">
        <w:rPr>
          <w:b/>
          <w:lang w:val="fr-FR"/>
        </w:rPr>
        <w:t xml:space="preserve"> coton</w:t>
      </w:r>
      <w:r>
        <w:rPr>
          <w:b/>
          <w:lang w:val="fr-FR"/>
        </w:rPr>
        <w:t>nier</w:t>
      </w:r>
      <w:r w:rsidRPr="00D51E7F">
        <w:rPr>
          <w:b/>
          <w:lang w:val="fr-FR"/>
        </w:rPr>
        <w:t xml:space="preserve"> sont appelés à r</w:t>
      </w:r>
      <w:r>
        <w:rPr>
          <w:b/>
          <w:lang w:val="fr-FR"/>
        </w:rPr>
        <w:t>emplir en Afrique subsaharienne :</w:t>
      </w:r>
      <w:r w:rsidRPr="00D51E7F">
        <w:rPr>
          <w:b/>
          <w:lang w:val="fr-FR"/>
        </w:rPr>
        <w:t xml:space="preserve"> </w:t>
      </w:r>
      <w:r>
        <w:rPr>
          <w:lang w:val="fr-FR"/>
        </w:rPr>
        <w:t>(i) l’octroi de crédit-intrants</w:t>
      </w:r>
      <w:r w:rsidRPr="00D51E7F">
        <w:rPr>
          <w:lang w:val="fr-FR"/>
        </w:rPr>
        <w:t xml:space="preserve"> au</w:t>
      </w:r>
      <w:r>
        <w:rPr>
          <w:lang w:val="fr-FR"/>
        </w:rPr>
        <w:t>x producteurs ;</w:t>
      </w:r>
      <w:r w:rsidRPr="00D51E7F">
        <w:rPr>
          <w:lang w:val="fr-FR"/>
        </w:rPr>
        <w:t xml:space="preserve"> (ii) le mai</w:t>
      </w:r>
      <w:r>
        <w:rPr>
          <w:lang w:val="fr-FR"/>
        </w:rPr>
        <w:t>ntien du contrôle de qualité ;</w:t>
      </w:r>
      <w:r w:rsidRPr="00D51E7F">
        <w:rPr>
          <w:lang w:val="fr-FR"/>
        </w:rPr>
        <w:t xml:space="preserve"> (iii) le maintien d'un système de recherche de haute qualité et d’une </w:t>
      </w:r>
      <w:r>
        <w:rPr>
          <w:lang w:val="fr-FR"/>
        </w:rPr>
        <w:t>diffusion</w:t>
      </w:r>
      <w:r w:rsidRPr="00D51E7F">
        <w:rPr>
          <w:lang w:val="fr-FR"/>
        </w:rPr>
        <w:t xml:space="preserve"> efficace des connaissances et des pro</w:t>
      </w:r>
      <w:r>
        <w:rPr>
          <w:lang w:val="fr-FR"/>
        </w:rPr>
        <w:t>duits résultant de la recherche ;</w:t>
      </w:r>
      <w:r w:rsidRPr="00D51E7F">
        <w:rPr>
          <w:lang w:val="fr-FR"/>
        </w:rPr>
        <w:t xml:space="preserve"> et (iv) l’offre d'</w:t>
      </w:r>
      <w:r>
        <w:rPr>
          <w:lang w:val="fr-FR"/>
        </w:rPr>
        <w:t>un prix attrayant pour le coton graine. L'étude constate,</w:t>
      </w:r>
      <w:r w:rsidRPr="00D51E7F">
        <w:rPr>
          <w:lang w:val="fr-FR"/>
        </w:rPr>
        <w:t xml:space="preserve"> qu'en l'absence d'une autorité </w:t>
      </w:r>
      <w:r>
        <w:rPr>
          <w:lang w:val="fr-FR"/>
        </w:rPr>
        <w:t>régulatrice</w:t>
      </w:r>
      <w:r w:rsidRPr="00D51E7F">
        <w:rPr>
          <w:lang w:val="fr-FR"/>
        </w:rPr>
        <w:t xml:space="preserve"> gouvernementale</w:t>
      </w:r>
      <w:r>
        <w:rPr>
          <w:lang w:val="fr-FR"/>
        </w:rPr>
        <w:t xml:space="preserve"> forte</w:t>
      </w:r>
      <w:r w:rsidRPr="00D51E7F">
        <w:rPr>
          <w:lang w:val="fr-FR"/>
        </w:rPr>
        <w:t xml:space="preserve"> comme </w:t>
      </w:r>
      <w:r>
        <w:rPr>
          <w:lang w:val="fr-FR"/>
        </w:rPr>
        <w:t>dans le cas d</w:t>
      </w:r>
      <w:r w:rsidRPr="00D51E7F">
        <w:rPr>
          <w:lang w:val="fr-FR"/>
        </w:rPr>
        <w:t>u Burkina, la structure du secteur devrait (i) être une bonne source d'intrant</w:t>
      </w:r>
      <w:r>
        <w:rPr>
          <w:lang w:val="fr-FR"/>
        </w:rPr>
        <w:t>s par l'intermédiaire du crédit ;</w:t>
      </w:r>
      <w:r w:rsidRPr="00D51E7F">
        <w:rPr>
          <w:lang w:val="fr-FR"/>
        </w:rPr>
        <w:t xml:space="preserve"> (ii) maintenir un haut niv</w:t>
      </w:r>
      <w:r>
        <w:rPr>
          <w:lang w:val="fr-FR"/>
        </w:rPr>
        <w:t>eau de qualité de la production ;</w:t>
      </w:r>
      <w:r w:rsidRPr="00D51E7F">
        <w:rPr>
          <w:lang w:val="fr-FR"/>
        </w:rPr>
        <w:t xml:space="preserve"> et (iii) maintenir un système de recherche eff</w:t>
      </w:r>
      <w:r>
        <w:rPr>
          <w:lang w:val="fr-FR"/>
        </w:rPr>
        <w:t>ectif fonctionnant à travers</w:t>
      </w:r>
      <w:r w:rsidRPr="00D51E7F">
        <w:rPr>
          <w:lang w:val="fr-FR"/>
        </w:rPr>
        <w:t xml:space="preserve"> un système de </w:t>
      </w:r>
      <w:r>
        <w:rPr>
          <w:lang w:val="fr-FR"/>
        </w:rPr>
        <w:t>diffus</w:t>
      </w:r>
      <w:r w:rsidRPr="00D51E7F">
        <w:rPr>
          <w:lang w:val="fr-FR"/>
        </w:rPr>
        <w:t xml:space="preserve">ion </w:t>
      </w:r>
      <w:r>
        <w:rPr>
          <w:lang w:val="fr-FR"/>
        </w:rPr>
        <w:t>efficace</w:t>
      </w:r>
      <w:r w:rsidRPr="00D51E7F">
        <w:rPr>
          <w:lang w:val="fr-FR"/>
        </w:rPr>
        <w:t>.</w:t>
      </w:r>
    </w:p>
    <w:p w:rsidR="000B46D4" w:rsidRPr="00D51E7F" w:rsidRDefault="000B46D4" w:rsidP="000B46D4">
      <w:pPr>
        <w:pStyle w:val="MainParawithChapter"/>
        <w:ind w:left="0" w:firstLine="0"/>
        <w:rPr>
          <w:lang w:val="fr-FR"/>
        </w:rPr>
      </w:pPr>
      <w:r w:rsidRPr="00D51E7F">
        <w:rPr>
          <w:b/>
          <w:lang w:val="fr-FR"/>
        </w:rPr>
        <w:t>La recherche coton</w:t>
      </w:r>
      <w:r>
        <w:rPr>
          <w:b/>
          <w:lang w:val="fr-FR"/>
        </w:rPr>
        <w:t>nière</w:t>
      </w:r>
      <w:r w:rsidRPr="00D51E7F">
        <w:rPr>
          <w:b/>
          <w:lang w:val="fr-FR"/>
        </w:rPr>
        <w:t xml:space="preserve"> au Burkina est actuellement menée par l'Institut national pour l'environnement et l</w:t>
      </w:r>
      <w:r>
        <w:rPr>
          <w:b/>
          <w:lang w:val="fr-FR"/>
        </w:rPr>
        <w:t>a recherche agronomique (INERA)</w:t>
      </w:r>
      <w:r w:rsidRPr="00D51E7F">
        <w:rPr>
          <w:b/>
          <w:lang w:val="fr-FR"/>
        </w:rPr>
        <w:t xml:space="preserve"> qui travaille en partenariat avec les sociétés cotonnières.</w:t>
      </w:r>
      <w:r>
        <w:rPr>
          <w:lang w:val="fr-FR"/>
        </w:rPr>
        <w:t xml:space="preserve"> </w:t>
      </w:r>
      <w:r w:rsidRPr="00D51E7F">
        <w:rPr>
          <w:lang w:val="fr-FR"/>
        </w:rPr>
        <w:t xml:space="preserve">Ce partenariat a, jusqu'à présent, donné de bons résultats. L’INERA travaille </w:t>
      </w:r>
      <w:r>
        <w:rPr>
          <w:lang w:val="fr-FR"/>
        </w:rPr>
        <w:t xml:space="preserve">à la fois </w:t>
      </w:r>
      <w:r w:rsidRPr="00D51E7F">
        <w:rPr>
          <w:lang w:val="fr-FR"/>
        </w:rPr>
        <w:t>dans les domaines de la génétique végétale, de l'agronomie, de la pathologie végétale</w:t>
      </w:r>
      <w:r w:rsidRPr="00D51E7F" w:rsidDel="00426CA8">
        <w:rPr>
          <w:lang w:val="fr-FR"/>
        </w:rPr>
        <w:t xml:space="preserve"> </w:t>
      </w:r>
      <w:r w:rsidRPr="00D51E7F">
        <w:rPr>
          <w:lang w:val="fr-FR"/>
        </w:rPr>
        <w:t>et d</w:t>
      </w:r>
      <w:r>
        <w:rPr>
          <w:lang w:val="fr-FR"/>
        </w:rPr>
        <w:t>e la lutte contre les parasites</w:t>
      </w:r>
      <w:r w:rsidRPr="00D51E7F">
        <w:rPr>
          <w:lang w:val="fr-FR"/>
        </w:rPr>
        <w:t xml:space="preserve"> et sur les aspects socio-économiques de la production de coton. Le travail de </w:t>
      </w:r>
      <w:r>
        <w:rPr>
          <w:lang w:val="fr-FR"/>
        </w:rPr>
        <w:t>diffusion</w:t>
      </w:r>
      <w:r w:rsidRPr="00D51E7F">
        <w:rPr>
          <w:lang w:val="fr-FR"/>
        </w:rPr>
        <w:t xml:space="preserve"> est </w:t>
      </w:r>
      <w:r>
        <w:rPr>
          <w:lang w:val="fr-FR"/>
        </w:rPr>
        <w:t>conduit</w:t>
      </w:r>
      <w:r w:rsidRPr="00D51E7F">
        <w:rPr>
          <w:lang w:val="fr-FR"/>
        </w:rPr>
        <w:t xml:space="preserve"> par des techniciens dans chaque société cotonnière. Ces techniciens travaillent avec les structures de l'UNPC</w:t>
      </w:r>
      <w:r>
        <w:rPr>
          <w:lang w:val="fr-FR"/>
        </w:rPr>
        <w:t>-</w:t>
      </w:r>
      <w:r w:rsidRPr="00D51E7F">
        <w:rPr>
          <w:lang w:val="fr-FR"/>
        </w:rPr>
        <w:t>B et les agriculteurs pour garantir la qualité technique du coton.</w:t>
      </w:r>
    </w:p>
    <w:p w:rsidR="000B46D4" w:rsidRPr="00D51E7F" w:rsidRDefault="000B46D4" w:rsidP="000B46D4">
      <w:pPr>
        <w:rPr>
          <w:b/>
          <w:bCs/>
          <w:lang w:val="fr-FR"/>
        </w:rPr>
      </w:pPr>
    </w:p>
    <w:p w:rsidR="000B46D4" w:rsidRPr="00D51E7F" w:rsidRDefault="000B46D4" w:rsidP="005004E4">
      <w:pPr>
        <w:pStyle w:val="Heading4"/>
      </w:pPr>
      <w:r w:rsidRPr="00D51E7F">
        <w:t>La réforme du secteur cotonnier du Burkina Faso et la structure actuelle du secteur</w:t>
      </w:r>
    </w:p>
    <w:p w:rsidR="000B46D4" w:rsidRPr="00D51E7F" w:rsidRDefault="000B46D4" w:rsidP="000B46D4">
      <w:pPr>
        <w:pStyle w:val="MainParawithChapter"/>
        <w:ind w:left="0" w:firstLine="0"/>
        <w:rPr>
          <w:lang w:val="fr-FR"/>
        </w:rPr>
      </w:pPr>
      <w:r w:rsidRPr="00D51E7F">
        <w:rPr>
          <w:b/>
          <w:lang w:val="fr-FR"/>
        </w:rPr>
        <w:t xml:space="preserve">Les </w:t>
      </w:r>
      <w:r>
        <w:rPr>
          <w:b/>
          <w:lang w:val="fr-FR"/>
        </w:rPr>
        <w:t>décideurs</w:t>
      </w:r>
      <w:r w:rsidRPr="00D51E7F">
        <w:rPr>
          <w:b/>
          <w:lang w:val="fr-FR"/>
        </w:rPr>
        <w:t xml:space="preserve"> du Burkina libéralisent le secteur </w:t>
      </w:r>
      <w:r>
        <w:rPr>
          <w:b/>
          <w:lang w:val="fr-FR"/>
        </w:rPr>
        <w:t xml:space="preserve">de l’industrie </w:t>
      </w:r>
      <w:r w:rsidRPr="00D51E7F">
        <w:rPr>
          <w:b/>
          <w:lang w:val="fr-FR"/>
        </w:rPr>
        <w:t>depuis 1991.</w:t>
      </w:r>
      <w:r>
        <w:rPr>
          <w:lang w:val="fr-FR"/>
        </w:rPr>
        <w:t xml:space="preserve"> </w:t>
      </w:r>
      <w:r w:rsidRPr="00D51E7F">
        <w:rPr>
          <w:lang w:val="fr-FR"/>
        </w:rPr>
        <w:t>L'</w:t>
      </w:r>
      <w:r>
        <w:rPr>
          <w:lang w:val="fr-FR"/>
        </w:rPr>
        <w:t>ordre du jour a été établi sur d</w:t>
      </w:r>
      <w:r w:rsidRPr="00D51E7F">
        <w:rPr>
          <w:lang w:val="fr-FR"/>
        </w:rPr>
        <w:t>es réformes antérieures qui visaient (i) à transférer les fonctions de gestion de la</w:t>
      </w:r>
      <w:r>
        <w:rPr>
          <w:lang w:val="fr-FR"/>
        </w:rPr>
        <w:t xml:space="preserve"> chaîne d'approvisionnement du G</w:t>
      </w:r>
      <w:r w:rsidRPr="00D51E7F">
        <w:rPr>
          <w:lang w:val="fr-FR"/>
        </w:rPr>
        <w:t>ouvernement aux différents acteurs (sociétés cotonni</w:t>
      </w:r>
      <w:r>
        <w:rPr>
          <w:lang w:val="fr-FR"/>
        </w:rPr>
        <w:t>ères et groupements de producteurs) ;</w:t>
      </w:r>
      <w:r w:rsidRPr="00D51E7F">
        <w:rPr>
          <w:lang w:val="fr-FR"/>
        </w:rPr>
        <w:t xml:space="preserve"> et (ii) à introduire la concurrence au niveau des usines d'égrenage. À cette époque, la plupart des secteurs coton</w:t>
      </w:r>
      <w:r>
        <w:rPr>
          <w:lang w:val="fr-FR"/>
        </w:rPr>
        <w:t>niers</w:t>
      </w:r>
      <w:r w:rsidRPr="00D51E7F">
        <w:rPr>
          <w:lang w:val="fr-FR"/>
        </w:rPr>
        <w:t xml:space="preserve"> en Afriq</w:t>
      </w:r>
      <w:r>
        <w:rPr>
          <w:lang w:val="fr-FR"/>
        </w:rPr>
        <w:t>ue de l'O</w:t>
      </w:r>
      <w:r w:rsidRPr="00D51E7F">
        <w:rPr>
          <w:lang w:val="fr-FR"/>
        </w:rPr>
        <w:t>uest subissaient une crise financière, due</w:t>
      </w:r>
      <w:r>
        <w:rPr>
          <w:lang w:val="fr-FR"/>
        </w:rPr>
        <w:t>,</w:t>
      </w:r>
      <w:r w:rsidRPr="00D51E7F">
        <w:rPr>
          <w:lang w:val="fr-FR"/>
        </w:rPr>
        <w:t xml:space="preserve"> en grande partie</w:t>
      </w:r>
      <w:r>
        <w:rPr>
          <w:lang w:val="fr-FR"/>
        </w:rPr>
        <w:t>,</w:t>
      </w:r>
      <w:r w:rsidRPr="00D51E7F">
        <w:rPr>
          <w:lang w:val="fr-FR"/>
        </w:rPr>
        <w:t xml:space="preserve"> à la surévaluation du franc CFA. La dévaluation du franc CFA s’est produite en 1994. </w:t>
      </w:r>
      <w:r>
        <w:rPr>
          <w:lang w:val="fr-FR"/>
        </w:rPr>
        <w:t xml:space="preserve">Les </w:t>
      </w:r>
      <w:r w:rsidRPr="00D51E7F">
        <w:rPr>
          <w:lang w:val="fr-FR"/>
        </w:rPr>
        <w:t xml:space="preserve">trois </w:t>
      </w:r>
      <w:r>
        <w:rPr>
          <w:lang w:val="fr-FR"/>
        </w:rPr>
        <w:t>idées</w:t>
      </w:r>
      <w:r w:rsidRPr="00D51E7F">
        <w:rPr>
          <w:lang w:val="fr-FR"/>
        </w:rPr>
        <w:t xml:space="preserve"> princip</w:t>
      </w:r>
      <w:r>
        <w:rPr>
          <w:lang w:val="fr-FR"/>
        </w:rPr>
        <w:t>ales sous-jacentes à la réforme étaient :</w:t>
      </w:r>
      <w:r w:rsidRPr="00D51E7F">
        <w:rPr>
          <w:lang w:val="fr-FR"/>
        </w:rPr>
        <w:t xml:space="preserve"> (i) </w:t>
      </w:r>
      <w:r>
        <w:rPr>
          <w:lang w:val="fr-FR"/>
        </w:rPr>
        <w:t xml:space="preserve">de </w:t>
      </w:r>
      <w:r w:rsidRPr="00D51E7F">
        <w:rPr>
          <w:lang w:val="fr-FR"/>
        </w:rPr>
        <w:t xml:space="preserve">restructurer les organisations agricoles </w:t>
      </w:r>
      <w:r>
        <w:rPr>
          <w:lang w:val="fr-FR"/>
        </w:rPr>
        <w:t>défaillantes à travers lesquelles le crédit de groupe é</w:t>
      </w:r>
      <w:r w:rsidRPr="00D51E7F">
        <w:rPr>
          <w:lang w:val="fr-FR"/>
        </w:rPr>
        <w:t>t</w:t>
      </w:r>
      <w:r>
        <w:rPr>
          <w:lang w:val="fr-FR"/>
        </w:rPr>
        <w:t>ait</w:t>
      </w:r>
      <w:r w:rsidRPr="00D51E7F">
        <w:rPr>
          <w:lang w:val="fr-FR"/>
        </w:rPr>
        <w:t xml:space="preserve"> achem</w:t>
      </w:r>
      <w:r>
        <w:rPr>
          <w:lang w:val="fr-FR"/>
        </w:rPr>
        <w:t>iné pour les achats d'intrants ;</w:t>
      </w:r>
      <w:r w:rsidRPr="00D51E7F">
        <w:rPr>
          <w:lang w:val="fr-FR"/>
        </w:rPr>
        <w:t xml:space="preserve"> (ii) </w:t>
      </w:r>
      <w:r>
        <w:rPr>
          <w:lang w:val="fr-FR"/>
        </w:rPr>
        <w:t xml:space="preserve">de </w:t>
      </w:r>
      <w:r w:rsidRPr="00D51E7F">
        <w:rPr>
          <w:lang w:val="fr-FR"/>
        </w:rPr>
        <w:t xml:space="preserve">prendre des mesures visant à renforcer la compétitivité du secteur dans le contexte </w:t>
      </w:r>
      <w:r>
        <w:rPr>
          <w:lang w:val="fr-FR"/>
        </w:rPr>
        <w:t>d'un taux de change défavorable ;</w:t>
      </w:r>
      <w:r w:rsidRPr="00D51E7F">
        <w:rPr>
          <w:lang w:val="fr-FR"/>
        </w:rPr>
        <w:t xml:space="preserve"> et (iii) </w:t>
      </w:r>
      <w:r>
        <w:rPr>
          <w:lang w:val="fr-FR"/>
        </w:rPr>
        <w:t>de réorient</w:t>
      </w:r>
      <w:r w:rsidRPr="00D51E7F">
        <w:rPr>
          <w:lang w:val="fr-FR"/>
        </w:rPr>
        <w:t>er le rôle d</w:t>
      </w:r>
      <w:r>
        <w:rPr>
          <w:lang w:val="fr-FR"/>
        </w:rPr>
        <w:t>u G</w:t>
      </w:r>
      <w:r w:rsidRPr="00D51E7F">
        <w:rPr>
          <w:lang w:val="fr-FR"/>
        </w:rPr>
        <w:t xml:space="preserve">ouvernement vers la </w:t>
      </w:r>
      <w:r>
        <w:rPr>
          <w:lang w:val="fr-FR"/>
        </w:rPr>
        <w:t>mise à disposition</w:t>
      </w:r>
      <w:r w:rsidRPr="00D51E7F">
        <w:rPr>
          <w:lang w:val="fr-FR"/>
        </w:rPr>
        <w:t xml:space="preserve"> de biens publics et les tâches de régulation.</w:t>
      </w:r>
    </w:p>
    <w:p w:rsidR="000B46D4" w:rsidRPr="00D51E7F" w:rsidRDefault="000B46D4" w:rsidP="000B46D4">
      <w:pPr>
        <w:pStyle w:val="MainParawithChapter"/>
        <w:ind w:left="0" w:firstLine="0"/>
        <w:rPr>
          <w:lang w:val="fr-FR"/>
        </w:rPr>
      </w:pPr>
      <w:r w:rsidRPr="00D51E7F">
        <w:rPr>
          <w:b/>
          <w:lang w:val="fr-FR"/>
        </w:rPr>
        <w:t>Le Burkina Faso a opté pour une approche progressive de réforme, qui a pris presque 14 ans pour se matérialiser.</w:t>
      </w:r>
      <w:r w:rsidRPr="00D51E7F">
        <w:rPr>
          <w:lang w:val="fr-FR"/>
        </w:rPr>
        <w:t xml:space="preserve"> </w:t>
      </w:r>
      <w:r w:rsidRPr="00D51E7F">
        <w:rPr>
          <w:lang w:val="fr-FR" w:eastAsia="fr-FR"/>
        </w:rPr>
        <w:t>La mise en œuvre du processus de réforme a commencé en 1998, soit sept ans après la décision de libéraliser le secteur. Initialement, la SOFITEX était un monopole</w:t>
      </w:r>
      <w:r>
        <w:rPr>
          <w:lang w:val="fr-FR" w:eastAsia="fr-FR"/>
        </w:rPr>
        <w:t xml:space="preserve"> parapublic dans lequel (i) le Gouvernement détenait 65 % des actions ;</w:t>
      </w:r>
      <w:r w:rsidRPr="00D51E7F">
        <w:rPr>
          <w:lang w:val="fr-FR" w:eastAsia="fr-FR"/>
        </w:rPr>
        <w:t xml:space="preserve"> (ii) la Compagnie française pour le développemen</w:t>
      </w:r>
      <w:r>
        <w:rPr>
          <w:lang w:val="fr-FR" w:eastAsia="fr-FR"/>
        </w:rPr>
        <w:t>t du textile (CFDT) détenait 34 % ;</w:t>
      </w:r>
      <w:r w:rsidRPr="00D51E7F">
        <w:rPr>
          <w:lang w:val="fr-FR" w:eastAsia="fr-FR"/>
        </w:rPr>
        <w:t xml:space="preserve"> et </w:t>
      </w:r>
      <w:r>
        <w:rPr>
          <w:lang w:val="fr-FR" w:eastAsia="fr-FR"/>
        </w:rPr>
        <w:t>(iii) les banques privées 1 </w:t>
      </w:r>
      <w:r w:rsidRPr="00D51E7F">
        <w:rPr>
          <w:lang w:val="fr-FR" w:eastAsia="fr-FR"/>
        </w:rPr>
        <w:t>%.</w:t>
      </w:r>
      <w:r w:rsidRPr="00D51E7F">
        <w:rPr>
          <w:lang w:val="fr-FR"/>
        </w:rPr>
        <w:t xml:space="preserve"> </w:t>
      </w:r>
      <w:r>
        <w:rPr>
          <w:lang w:val="fr-FR" w:eastAsia="fr-FR"/>
        </w:rPr>
        <w:t>Finalement, l'égrenage a été partagé dans</w:t>
      </w:r>
      <w:r w:rsidRPr="00D51E7F">
        <w:rPr>
          <w:lang w:val="fr-FR" w:eastAsia="fr-FR"/>
        </w:rPr>
        <w:t xml:space="preserve"> trois sociétés </w:t>
      </w:r>
      <w:r>
        <w:rPr>
          <w:lang w:val="fr-FR" w:eastAsia="fr-FR"/>
        </w:rPr>
        <w:t>réservant à</w:t>
      </w:r>
      <w:r w:rsidRPr="00D51E7F">
        <w:rPr>
          <w:lang w:val="fr-FR" w:eastAsia="fr-FR"/>
        </w:rPr>
        <w:t xml:space="preserve"> SOFITEX une part de marché dominante. Les pro</w:t>
      </w:r>
      <w:r>
        <w:rPr>
          <w:lang w:val="fr-FR" w:eastAsia="fr-FR"/>
        </w:rPr>
        <w:t xml:space="preserve">ducteurs ont reçu des droits sur </w:t>
      </w:r>
      <w:r w:rsidRPr="00D51E7F">
        <w:rPr>
          <w:lang w:val="fr-FR" w:eastAsia="fr-FR"/>
        </w:rPr>
        <w:t xml:space="preserve">les sociétés d'égrenage et </w:t>
      </w:r>
      <w:r>
        <w:rPr>
          <w:lang w:val="fr-FR" w:eastAsia="fr-FR"/>
        </w:rPr>
        <w:t>participent pleinement</w:t>
      </w:r>
      <w:r w:rsidRPr="00D51E7F">
        <w:rPr>
          <w:lang w:val="fr-FR" w:eastAsia="fr-FR"/>
        </w:rPr>
        <w:t xml:space="preserve"> </w:t>
      </w:r>
      <w:r>
        <w:rPr>
          <w:lang w:val="fr-FR" w:eastAsia="fr-FR"/>
        </w:rPr>
        <w:t>à</w:t>
      </w:r>
      <w:r w:rsidRPr="00D51E7F">
        <w:rPr>
          <w:lang w:val="fr-FR" w:eastAsia="fr-FR"/>
        </w:rPr>
        <w:t xml:space="preserve"> la gestion </w:t>
      </w:r>
      <w:r>
        <w:rPr>
          <w:lang w:val="fr-FR" w:eastAsia="fr-FR"/>
        </w:rPr>
        <w:t>de l’ensemble</w:t>
      </w:r>
      <w:r w:rsidRPr="00D51E7F">
        <w:rPr>
          <w:lang w:val="fr-FR" w:eastAsia="fr-FR"/>
        </w:rPr>
        <w:t xml:space="preserve"> du secteur. </w:t>
      </w:r>
      <w:r>
        <w:rPr>
          <w:lang w:val="fr-FR" w:eastAsia="fr-FR"/>
        </w:rPr>
        <w:t>Cependant</w:t>
      </w:r>
      <w:r w:rsidRPr="00D51E7F">
        <w:rPr>
          <w:lang w:val="fr-FR" w:eastAsia="fr-FR"/>
        </w:rPr>
        <w:t xml:space="preserve">, la réforme n’a pas réussi à créer un secteur cotonnier </w:t>
      </w:r>
      <w:r>
        <w:rPr>
          <w:lang w:val="fr-FR" w:eastAsia="fr-FR"/>
        </w:rPr>
        <w:t>véritablement contestable</w:t>
      </w:r>
      <w:r w:rsidRPr="00D51E7F">
        <w:rPr>
          <w:lang w:val="fr-FR"/>
        </w:rPr>
        <w:t>.</w:t>
      </w:r>
    </w:p>
    <w:p w:rsidR="000B46D4" w:rsidRPr="00D51E7F" w:rsidRDefault="000B46D4" w:rsidP="000B46D4">
      <w:pPr>
        <w:pStyle w:val="MainParawithChapter"/>
        <w:ind w:left="0" w:firstLine="0"/>
        <w:rPr>
          <w:lang w:val="fr-FR"/>
        </w:rPr>
      </w:pPr>
      <w:r w:rsidRPr="000254B6">
        <w:rPr>
          <w:b/>
          <w:lang w:val="fr-FR"/>
        </w:rPr>
        <w:t>Pour préparer la nouvelle structure du secteur, la SOFITEX a effectué un changement institutionnel important en 1996 : elle a créé des associations de producteurs de coton.</w:t>
      </w:r>
      <w:r w:rsidRPr="000254B6">
        <w:rPr>
          <w:lang w:val="fr-FR"/>
        </w:rPr>
        <w:t xml:space="preserve"> </w:t>
      </w:r>
      <w:r w:rsidRPr="000254B6">
        <w:rPr>
          <w:lang w:val="fr-FR" w:eastAsia="fr-FR"/>
        </w:rPr>
        <w:t>Les Groupements de producteurs du coton (GPC) ont remplacé les GV (Groupements</w:t>
      </w:r>
      <w:r w:rsidRPr="00D51E7F">
        <w:rPr>
          <w:lang w:val="fr-FR" w:eastAsia="fr-FR"/>
        </w:rPr>
        <w:t xml:space="preserve"> villageois) qui avaient échoué en 1992. Un GPC typiq</w:t>
      </w:r>
      <w:r>
        <w:rPr>
          <w:lang w:val="fr-FR" w:eastAsia="fr-FR"/>
        </w:rPr>
        <w:t xml:space="preserve">ue comprend environ 30 membres </w:t>
      </w:r>
      <w:r w:rsidRPr="00D51E7F">
        <w:rPr>
          <w:lang w:val="fr-FR" w:eastAsia="fr-FR"/>
        </w:rPr>
        <w:t>et est tenu de produire au total un minimum</w:t>
      </w:r>
      <w:r>
        <w:rPr>
          <w:lang w:val="fr-FR" w:eastAsia="fr-FR"/>
        </w:rPr>
        <w:t xml:space="preserve"> de 40 tonnes de coton </w:t>
      </w:r>
      <w:r w:rsidRPr="00D51E7F">
        <w:rPr>
          <w:lang w:val="fr-FR" w:eastAsia="fr-FR"/>
        </w:rPr>
        <w:t xml:space="preserve">graine. La création des GPC </w:t>
      </w:r>
      <w:r>
        <w:rPr>
          <w:lang w:val="fr-FR" w:eastAsia="fr-FR"/>
        </w:rPr>
        <w:t>avait pour but de</w:t>
      </w:r>
      <w:r w:rsidRPr="00D51E7F">
        <w:rPr>
          <w:lang w:val="fr-FR" w:eastAsia="fr-FR"/>
        </w:rPr>
        <w:t xml:space="preserve"> transformer l'activité de production coton</w:t>
      </w:r>
      <w:r>
        <w:rPr>
          <w:lang w:val="fr-FR" w:eastAsia="fr-FR"/>
        </w:rPr>
        <w:t>nière</w:t>
      </w:r>
      <w:r w:rsidRPr="00D51E7F">
        <w:rPr>
          <w:lang w:val="fr-FR" w:eastAsia="fr-FR"/>
        </w:rPr>
        <w:t xml:space="preserve"> en une </w:t>
      </w:r>
      <w:r>
        <w:rPr>
          <w:lang w:val="fr-FR" w:eastAsia="fr-FR"/>
        </w:rPr>
        <w:t>activité</w:t>
      </w:r>
      <w:r w:rsidRPr="00D51E7F">
        <w:rPr>
          <w:lang w:val="fr-FR" w:eastAsia="fr-FR"/>
        </w:rPr>
        <w:t xml:space="preserve"> professionnelle en améliorant l'efficacité d</w:t>
      </w:r>
      <w:r>
        <w:rPr>
          <w:lang w:val="fr-FR" w:eastAsia="fr-FR"/>
        </w:rPr>
        <w:t xml:space="preserve">e commercialisation du coton </w:t>
      </w:r>
      <w:r w:rsidRPr="00D51E7F">
        <w:rPr>
          <w:lang w:val="fr-FR" w:eastAsia="fr-FR"/>
        </w:rPr>
        <w:t xml:space="preserve">graine et de </w:t>
      </w:r>
      <w:r>
        <w:rPr>
          <w:lang w:val="fr-FR" w:eastAsia="fr-FR"/>
        </w:rPr>
        <w:t>négociation</w:t>
      </w:r>
      <w:r w:rsidRPr="00D51E7F">
        <w:rPr>
          <w:lang w:val="fr-FR" w:eastAsia="fr-FR"/>
        </w:rPr>
        <w:t xml:space="preserve"> des intrants et du crédit.</w:t>
      </w:r>
      <w:r w:rsidRPr="00D51E7F">
        <w:rPr>
          <w:lang w:val="fr-FR"/>
        </w:rPr>
        <w:t xml:space="preserve"> Les G</w:t>
      </w:r>
      <w:r>
        <w:rPr>
          <w:lang w:val="fr-FR"/>
        </w:rPr>
        <w:t>PC ont été davantage globalisés (</w:t>
      </w:r>
      <w:r w:rsidRPr="00D51E7F">
        <w:rPr>
          <w:lang w:val="fr-FR"/>
        </w:rPr>
        <w:t xml:space="preserve">i) </w:t>
      </w:r>
      <w:r>
        <w:rPr>
          <w:lang w:val="fr-FR"/>
        </w:rPr>
        <w:t xml:space="preserve">au niveau du département en </w:t>
      </w:r>
      <w:r w:rsidRPr="00D51E7F">
        <w:rPr>
          <w:lang w:val="fr-FR"/>
        </w:rPr>
        <w:t>Union départeme</w:t>
      </w:r>
      <w:r>
        <w:rPr>
          <w:lang w:val="fr-FR"/>
        </w:rPr>
        <w:t>ntale des producteurs de coton</w:t>
      </w:r>
      <w:r w:rsidRPr="00D51E7F">
        <w:rPr>
          <w:lang w:val="fr-FR"/>
        </w:rPr>
        <w:t xml:space="preserve"> (UDPC</w:t>
      </w:r>
      <w:r>
        <w:rPr>
          <w:lang w:val="fr-FR"/>
        </w:rPr>
        <w:t>) ;</w:t>
      </w:r>
      <w:r w:rsidRPr="00D51E7F">
        <w:rPr>
          <w:lang w:val="fr-FR"/>
        </w:rPr>
        <w:t xml:space="preserve"> et (ii) </w:t>
      </w:r>
      <w:r>
        <w:rPr>
          <w:lang w:val="fr-FR"/>
        </w:rPr>
        <w:t xml:space="preserve">au niveau de la province en </w:t>
      </w:r>
      <w:r w:rsidRPr="00D51E7F">
        <w:rPr>
          <w:lang w:val="fr-FR"/>
        </w:rPr>
        <w:t xml:space="preserve">Union provinciale des producteurs de coton </w:t>
      </w:r>
      <w:r>
        <w:rPr>
          <w:lang w:val="fr-FR"/>
        </w:rPr>
        <w:t xml:space="preserve">(UPPC). </w:t>
      </w:r>
      <w:r w:rsidRPr="000B35A3">
        <w:rPr>
          <w:lang w:val="fr-FR"/>
        </w:rPr>
        <w:t>En 1998, les UPPC se fédéraient dans</w:t>
      </w:r>
      <w:r>
        <w:rPr>
          <w:lang w:val="fr-FR"/>
        </w:rPr>
        <w:t xml:space="preserve"> la</w:t>
      </w:r>
      <w:r w:rsidRPr="000B35A3">
        <w:rPr>
          <w:lang w:val="fr-FR"/>
        </w:rPr>
        <w:t xml:space="preserve"> structure faitière</w:t>
      </w:r>
      <w:r w:rsidRPr="000B35A3">
        <w:rPr>
          <w:rStyle w:val="FootnoteReference"/>
        </w:rPr>
        <w:footnoteReference w:id="6"/>
      </w:r>
      <w:r w:rsidRPr="000B35A3">
        <w:rPr>
          <w:lang w:val="fr-FR"/>
        </w:rPr>
        <w:t xml:space="preserve"> des producteurs de coton : l'Union</w:t>
      </w:r>
      <w:r w:rsidRPr="00D51E7F">
        <w:rPr>
          <w:lang w:val="fr-FR"/>
        </w:rPr>
        <w:t xml:space="preserve"> nationale des producteurs de coton du Burkina Faso (UNPC</w:t>
      </w:r>
      <w:r>
        <w:rPr>
          <w:lang w:val="fr-FR"/>
        </w:rPr>
        <w:t>-B). S</w:t>
      </w:r>
      <w:r w:rsidRPr="00D51E7F">
        <w:rPr>
          <w:lang w:val="fr-FR"/>
        </w:rPr>
        <w:t xml:space="preserve">uite </w:t>
      </w:r>
      <w:r>
        <w:rPr>
          <w:lang w:val="fr-FR"/>
        </w:rPr>
        <w:t>à</w:t>
      </w:r>
      <w:r w:rsidRPr="00D51E7F">
        <w:rPr>
          <w:lang w:val="fr-FR"/>
        </w:rPr>
        <w:t xml:space="preserve"> ces phases préparatoires, deux étapes supplémentaires ont conduit </w:t>
      </w:r>
      <w:r>
        <w:rPr>
          <w:lang w:val="fr-FR"/>
        </w:rPr>
        <w:t>au</w:t>
      </w:r>
      <w:r w:rsidRPr="00D51E7F">
        <w:rPr>
          <w:lang w:val="fr-FR"/>
        </w:rPr>
        <w:t xml:space="preserve"> modèle de secteur libéralisé</w:t>
      </w:r>
      <w:r w:rsidRPr="001154A6">
        <w:rPr>
          <w:lang w:val="fr-FR"/>
        </w:rPr>
        <w:t xml:space="preserve"> </w:t>
      </w:r>
      <w:r w:rsidRPr="00D51E7F">
        <w:rPr>
          <w:lang w:val="fr-FR"/>
        </w:rPr>
        <w:t xml:space="preserve">en 2004. </w:t>
      </w:r>
      <w:r>
        <w:rPr>
          <w:lang w:val="fr-FR"/>
        </w:rPr>
        <w:t>L</w:t>
      </w:r>
      <w:r w:rsidRPr="00D51E7F">
        <w:rPr>
          <w:lang w:val="fr-FR"/>
        </w:rPr>
        <w:t xml:space="preserve">e chemin </w:t>
      </w:r>
      <w:r>
        <w:rPr>
          <w:lang w:val="fr-FR"/>
        </w:rPr>
        <w:t>décrivant</w:t>
      </w:r>
      <w:r w:rsidRPr="00D51E7F">
        <w:rPr>
          <w:lang w:val="fr-FR"/>
        </w:rPr>
        <w:t xml:space="preserve"> les structures successives de la SOFITEX et la struc</w:t>
      </w:r>
      <w:r>
        <w:rPr>
          <w:lang w:val="fr-FR"/>
        </w:rPr>
        <w:t>ture organisationnelle actuelle est représenté dans le Graphique 2-8.</w:t>
      </w:r>
    </w:p>
    <w:p w:rsidR="000B46D4" w:rsidRPr="00D51E7F" w:rsidRDefault="000C09BE" w:rsidP="00314507">
      <w:pPr>
        <w:pStyle w:val="MainParawithChapter"/>
        <w:ind w:left="0" w:firstLine="0"/>
        <w:rPr>
          <w:lang w:val="fr-FR"/>
        </w:rPr>
      </w:pPr>
      <w:r>
        <w:rPr>
          <w:b/>
          <w:bCs/>
          <w:lang w:val="fr-FR"/>
        </w:rPr>
        <w:t>Étape 1 :</w:t>
      </w:r>
      <w:r w:rsidR="000B46D4">
        <w:rPr>
          <w:b/>
          <w:bCs/>
          <w:lang w:val="fr-FR"/>
        </w:rPr>
        <w:t xml:space="preserve"> En 1999, le G</w:t>
      </w:r>
      <w:r w:rsidR="000B46D4" w:rsidRPr="00D51E7F">
        <w:rPr>
          <w:b/>
          <w:bCs/>
          <w:lang w:val="fr-FR"/>
        </w:rPr>
        <w:t xml:space="preserve">ouvernement a vendu près de la moitié de ses </w:t>
      </w:r>
      <w:r w:rsidR="000B46D4">
        <w:rPr>
          <w:b/>
          <w:bCs/>
          <w:lang w:val="fr-FR"/>
        </w:rPr>
        <w:t>parts de</w:t>
      </w:r>
      <w:r w:rsidR="000B46D4" w:rsidRPr="00D51E7F">
        <w:rPr>
          <w:b/>
          <w:bCs/>
          <w:lang w:val="fr-FR"/>
        </w:rPr>
        <w:t xml:space="preserve"> la SOFITEX à l’UNPC</w:t>
      </w:r>
      <w:r w:rsidR="000B46D4">
        <w:rPr>
          <w:b/>
          <w:bCs/>
          <w:lang w:val="fr-FR"/>
        </w:rPr>
        <w:t>-</w:t>
      </w:r>
      <w:r w:rsidR="000B46D4" w:rsidRPr="00D51E7F">
        <w:rPr>
          <w:b/>
          <w:bCs/>
          <w:lang w:val="fr-FR"/>
        </w:rPr>
        <w:t>B</w:t>
      </w:r>
      <w:r w:rsidR="000B46D4" w:rsidRPr="00D51E7F">
        <w:rPr>
          <w:b/>
          <w:lang w:val="fr-FR"/>
        </w:rPr>
        <w:t>.</w:t>
      </w:r>
      <w:r w:rsidR="000B46D4">
        <w:rPr>
          <w:lang w:val="fr-FR"/>
        </w:rPr>
        <w:t xml:space="preserve"> </w:t>
      </w:r>
      <w:r w:rsidR="000B46D4">
        <w:rPr>
          <w:lang w:val="fr-FR" w:eastAsia="fr-FR"/>
        </w:rPr>
        <w:t>À cette époque, le Gouvernement détenait 35 </w:t>
      </w:r>
      <w:r w:rsidR="000B46D4" w:rsidRPr="00D51E7F">
        <w:rPr>
          <w:lang w:val="fr-FR" w:eastAsia="fr-FR"/>
        </w:rPr>
        <w:t xml:space="preserve">% des parts de la SOFITEX. Les actions restantes ont été réparties </w:t>
      </w:r>
      <w:r w:rsidR="005D7E2C">
        <w:rPr>
          <w:lang w:val="fr-FR" w:eastAsia="fr-FR"/>
        </w:rPr>
        <w:t>de la façon suivante :</w:t>
      </w:r>
      <w:r w:rsidR="000B46D4">
        <w:rPr>
          <w:lang w:val="fr-FR" w:eastAsia="fr-FR"/>
        </w:rPr>
        <w:t xml:space="preserve"> DAGRIS (</w:t>
      </w:r>
      <w:r w:rsidR="000B46D4" w:rsidRPr="00D51E7F">
        <w:rPr>
          <w:lang w:val="fr-FR" w:eastAsia="fr-FR"/>
        </w:rPr>
        <w:t>entreprise privée,</w:t>
      </w:r>
      <w:r w:rsidR="000B46D4">
        <w:rPr>
          <w:lang w:val="fr-FR" w:eastAsia="fr-FR"/>
        </w:rPr>
        <w:t xml:space="preserve"> anciennement CFDT) a obtenu 34 % ; l’UNPC-B a obtenu 30 </w:t>
      </w:r>
      <w:r w:rsidR="005D7E2C">
        <w:rPr>
          <w:lang w:val="fr-FR" w:eastAsia="fr-FR"/>
        </w:rPr>
        <w:t>%</w:t>
      </w:r>
      <w:r w:rsidR="000B46D4" w:rsidRPr="00D51E7F">
        <w:rPr>
          <w:lang w:val="fr-FR" w:eastAsia="fr-FR"/>
        </w:rPr>
        <w:t xml:space="preserve"> et l</w:t>
      </w:r>
      <w:r w:rsidR="000B46D4">
        <w:rPr>
          <w:lang w:val="fr-FR" w:eastAsia="fr-FR"/>
        </w:rPr>
        <w:t>es banques locales 1 %. Le G</w:t>
      </w:r>
      <w:r w:rsidR="000B46D4" w:rsidRPr="00D51E7F">
        <w:rPr>
          <w:lang w:val="fr-FR" w:eastAsia="fr-FR"/>
        </w:rPr>
        <w:t xml:space="preserve">ouvernement a transféré la responsabilité </w:t>
      </w:r>
      <w:r w:rsidR="000B46D4">
        <w:rPr>
          <w:lang w:val="fr-FR" w:eastAsia="fr-FR"/>
        </w:rPr>
        <w:t>de</w:t>
      </w:r>
      <w:r w:rsidR="000B46D4" w:rsidRPr="00D51E7F">
        <w:rPr>
          <w:lang w:val="fr-FR" w:eastAsia="fr-FR"/>
        </w:rPr>
        <w:t xml:space="preserve"> la gestion de la chaîne d'approvisionnement à l'UNPC</w:t>
      </w:r>
      <w:r w:rsidR="000B46D4">
        <w:rPr>
          <w:lang w:val="fr-FR" w:eastAsia="fr-FR"/>
        </w:rPr>
        <w:t>-B au</w:t>
      </w:r>
      <w:r w:rsidR="000B46D4" w:rsidRPr="00D51E7F">
        <w:rPr>
          <w:lang w:val="fr-FR" w:eastAsia="fr-FR"/>
        </w:rPr>
        <w:t xml:space="preserve"> travers (i) </w:t>
      </w:r>
      <w:r w:rsidR="000B46D4">
        <w:rPr>
          <w:lang w:val="fr-FR" w:eastAsia="fr-FR"/>
        </w:rPr>
        <w:t>d’</w:t>
      </w:r>
      <w:r w:rsidR="000B46D4" w:rsidRPr="00D51E7F">
        <w:rPr>
          <w:lang w:val="fr-FR" w:eastAsia="fr-FR"/>
        </w:rPr>
        <w:t>un accord interprofessionn</w:t>
      </w:r>
      <w:r w:rsidR="000B46D4">
        <w:rPr>
          <w:lang w:val="fr-FR" w:eastAsia="fr-FR"/>
        </w:rPr>
        <w:t>el entre la SOFITEX et l’UNPC-B promulgué par décre</w:t>
      </w:r>
      <w:r w:rsidR="000B46D4" w:rsidRPr="00D51E7F">
        <w:rPr>
          <w:lang w:val="fr-FR" w:eastAsia="fr-FR"/>
        </w:rPr>
        <w:t>t gouvernemental</w:t>
      </w:r>
      <w:r w:rsidR="000B46D4">
        <w:rPr>
          <w:lang w:val="fr-FR" w:eastAsia="fr-FR"/>
        </w:rPr>
        <w:t> ;</w:t>
      </w:r>
      <w:r w:rsidR="000B46D4" w:rsidRPr="00D51E7F">
        <w:rPr>
          <w:lang w:val="fr-FR" w:eastAsia="fr-FR"/>
        </w:rPr>
        <w:t xml:space="preserve"> et (ii) </w:t>
      </w:r>
      <w:r w:rsidR="000B46D4">
        <w:rPr>
          <w:lang w:val="fr-FR" w:eastAsia="fr-FR"/>
        </w:rPr>
        <w:t xml:space="preserve">de </w:t>
      </w:r>
      <w:r w:rsidR="000B46D4" w:rsidRPr="00D51E7F">
        <w:rPr>
          <w:lang w:val="fr-FR" w:eastAsia="fr-FR"/>
        </w:rPr>
        <w:t>la création d'un comité de gestion du sous-secteur coton</w:t>
      </w:r>
      <w:r w:rsidR="000B46D4">
        <w:rPr>
          <w:lang w:val="fr-FR" w:eastAsia="fr-FR"/>
        </w:rPr>
        <w:t>nier sous le nom de Comité de gestion. Le C</w:t>
      </w:r>
      <w:r w:rsidR="000B46D4" w:rsidRPr="00D51E7F">
        <w:rPr>
          <w:lang w:val="fr-FR" w:eastAsia="fr-FR"/>
        </w:rPr>
        <w:t>omité de gestio</w:t>
      </w:r>
      <w:r w:rsidR="000B46D4">
        <w:rPr>
          <w:lang w:val="fr-FR" w:eastAsia="fr-FR"/>
        </w:rPr>
        <w:t>n était composé de 12 membres : 7</w:t>
      </w:r>
      <w:r w:rsidR="000B46D4" w:rsidRPr="00D51E7F">
        <w:rPr>
          <w:lang w:val="fr-FR" w:eastAsia="fr-FR"/>
        </w:rPr>
        <w:t xml:space="preserve"> r</w:t>
      </w:r>
      <w:r w:rsidR="000B46D4">
        <w:rPr>
          <w:lang w:val="fr-FR" w:eastAsia="fr-FR"/>
        </w:rPr>
        <w:t>eprésentant les producteurs, 3</w:t>
      </w:r>
      <w:r w:rsidR="000B46D4" w:rsidRPr="00D51E7F">
        <w:rPr>
          <w:lang w:val="fr-FR" w:eastAsia="fr-FR"/>
        </w:rPr>
        <w:t xml:space="preserve"> </w:t>
      </w:r>
      <w:r w:rsidR="005D7E2C">
        <w:rPr>
          <w:lang w:val="fr-FR" w:eastAsia="fr-FR"/>
        </w:rPr>
        <w:t>la SOFITEX</w:t>
      </w:r>
      <w:r w:rsidR="000B46D4">
        <w:rPr>
          <w:lang w:val="fr-FR" w:eastAsia="fr-FR"/>
        </w:rPr>
        <w:t xml:space="preserve"> et 2 le G</w:t>
      </w:r>
      <w:r w:rsidR="000B46D4" w:rsidRPr="00D51E7F">
        <w:rPr>
          <w:lang w:val="fr-FR" w:eastAsia="fr-FR"/>
        </w:rPr>
        <w:t>ouvernement.</w:t>
      </w:r>
      <w:r w:rsidR="000B46D4" w:rsidRPr="00D51E7F">
        <w:rPr>
          <w:lang w:val="fr-FR"/>
        </w:rPr>
        <w:t xml:space="preserve"> </w:t>
      </w:r>
      <w:r w:rsidR="000B46D4">
        <w:rPr>
          <w:lang w:val="fr-FR" w:eastAsia="fr-FR"/>
        </w:rPr>
        <w:t>C</w:t>
      </w:r>
      <w:r w:rsidR="000B46D4" w:rsidRPr="00D51E7F">
        <w:rPr>
          <w:lang w:val="fr-FR" w:eastAsia="fr-FR"/>
        </w:rPr>
        <w:t>onçu c</w:t>
      </w:r>
      <w:r w:rsidR="000B46D4">
        <w:rPr>
          <w:lang w:val="fr-FR" w:eastAsia="fr-FR"/>
        </w:rPr>
        <w:t>omme un organisme provisoire, ce comité</w:t>
      </w:r>
      <w:r w:rsidR="000B46D4" w:rsidRPr="00D51E7F">
        <w:rPr>
          <w:lang w:val="fr-FR" w:eastAsia="fr-FR"/>
        </w:rPr>
        <w:t xml:space="preserve"> doit être dissous à l'arrivée de nouvelles sociétés cotonnières privées. Il est l'organe d'exécution </w:t>
      </w:r>
      <w:r w:rsidR="000B46D4">
        <w:rPr>
          <w:lang w:val="fr-FR" w:eastAsia="fr-FR"/>
        </w:rPr>
        <w:t xml:space="preserve">de </w:t>
      </w:r>
      <w:r w:rsidR="000B46D4" w:rsidRPr="00D51E7F">
        <w:rPr>
          <w:lang w:val="fr-FR" w:eastAsia="fr-FR"/>
        </w:rPr>
        <w:t>l'accord interprofession</w:t>
      </w:r>
      <w:r w:rsidR="000B46D4">
        <w:rPr>
          <w:lang w:val="fr-FR" w:eastAsia="fr-FR"/>
        </w:rPr>
        <w:t xml:space="preserve">nel. Ses fonctions comprennent </w:t>
      </w:r>
      <w:r w:rsidR="000B46D4" w:rsidRPr="00D51E7F">
        <w:rPr>
          <w:lang w:val="fr-FR" w:eastAsia="fr-FR"/>
        </w:rPr>
        <w:t>(i) l</w:t>
      </w:r>
      <w:r w:rsidR="000B46D4">
        <w:rPr>
          <w:lang w:val="fr-FR" w:eastAsia="fr-FR"/>
        </w:rPr>
        <w:t>a fixation du prix des intrants ;</w:t>
      </w:r>
      <w:r w:rsidR="000B46D4" w:rsidRPr="00D51E7F">
        <w:rPr>
          <w:lang w:val="fr-FR" w:eastAsia="fr-FR"/>
        </w:rPr>
        <w:t xml:space="preserve"> (ii) la fixation du prix d'ac</w:t>
      </w:r>
      <w:r w:rsidR="000B46D4">
        <w:rPr>
          <w:lang w:val="fr-FR" w:eastAsia="fr-FR"/>
        </w:rPr>
        <w:t>hat et des primes pour le coton graine ;</w:t>
      </w:r>
      <w:r w:rsidR="000B46D4" w:rsidRPr="00D51E7F">
        <w:rPr>
          <w:lang w:val="fr-FR" w:eastAsia="fr-FR"/>
        </w:rPr>
        <w:t xml:space="preserve"> (iii) l’administration du Fonds de soutien des prix pou</w:t>
      </w:r>
      <w:r w:rsidR="000B46D4">
        <w:rPr>
          <w:lang w:val="fr-FR" w:eastAsia="fr-FR"/>
        </w:rPr>
        <w:t>r atténuer les risques des prix ;</w:t>
      </w:r>
      <w:r w:rsidR="000B46D4" w:rsidRPr="00D51E7F">
        <w:rPr>
          <w:lang w:val="fr-FR" w:eastAsia="fr-FR"/>
        </w:rPr>
        <w:t xml:space="preserve"> et (iv) la supervision du programme national de recherche</w:t>
      </w:r>
      <w:r w:rsidR="000B46D4">
        <w:rPr>
          <w:lang w:val="fr-FR" w:eastAsia="fr-FR"/>
        </w:rPr>
        <w:t>,</w:t>
      </w:r>
      <w:r w:rsidR="000B46D4" w:rsidRPr="00D51E7F">
        <w:rPr>
          <w:lang w:val="fr-FR" w:eastAsia="fr-FR"/>
        </w:rPr>
        <w:t xml:space="preserve"> soutenu par les producteurs</w:t>
      </w:r>
      <w:r w:rsidR="005D7E2C">
        <w:rPr>
          <w:lang w:val="fr-FR" w:eastAsia="fr-FR"/>
        </w:rPr>
        <w:t>,</w:t>
      </w:r>
      <w:r w:rsidR="000B46D4" w:rsidRPr="00D51E7F">
        <w:rPr>
          <w:lang w:val="fr-FR" w:eastAsia="fr-FR"/>
        </w:rPr>
        <w:t xml:space="preserve"> et </w:t>
      </w:r>
      <w:r w:rsidR="005D7E2C">
        <w:rPr>
          <w:lang w:val="fr-FR" w:eastAsia="fr-FR"/>
        </w:rPr>
        <w:t xml:space="preserve">celle </w:t>
      </w:r>
      <w:r w:rsidR="000B46D4" w:rsidRPr="00D51E7F">
        <w:rPr>
          <w:lang w:val="fr-FR" w:eastAsia="fr-FR"/>
        </w:rPr>
        <w:t>du pr</w:t>
      </w:r>
      <w:r w:rsidR="000B46D4" w:rsidRPr="00D51E7F">
        <w:rPr>
          <w:lang w:val="fr-FR"/>
        </w:rPr>
        <w:t>ogramme d'entretien routier.</w:t>
      </w:r>
    </w:p>
    <w:p w:rsidR="000B46D4" w:rsidRPr="00D51E7F" w:rsidRDefault="005D7E2C" w:rsidP="000B46D4">
      <w:pPr>
        <w:pStyle w:val="MainParawithChapter"/>
        <w:ind w:left="0" w:firstLine="0"/>
        <w:rPr>
          <w:lang w:val="fr-FR"/>
        </w:rPr>
      </w:pPr>
      <w:r>
        <w:rPr>
          <w:b/>
          <w:bCs/>
          <w:lang w:val="fr-FR"/>
        </w:rPr>
        <w:t>Étape 2 :</w:t>
      </w:r>
      <w:r w:rsidR="000B46D4" w:rsidRPr="00D51E7F">
        <w:rPr>
          <w:b/>
          <w:bCs/>
          <w:lang w:val="fr-FR"/>
        </w:rPr>
        <w:t xml:space="preserve"> La création de deux sociétés privées, FASO COTON et SOCOMA, </w:t>
      </w:r>
      <w:r w:rsidR="000B46D4">
        <w:rPr>
          <w:b/>
          <w:bCs/>
          <w:lang w:val="fr-FR"/>
        </w:rPr>
        <w:t>grâce à la vente d’actifs appartena</w:t>
      </w:r>
      <w:r w:rsidR="000B46D4" w:rsidRPr="00D51E7F">
        <w:rPr>
          <w:b/>
          <w:bCs/>
          <w:lang w:val="fr-FR"/>
        </w:rPr>
        <w:t>nt auparavant à la SOFITEX</w:t>
      </w:r>
      <w:r w:rsidR="000B46D4" w:rsidRPr="00D51E7F">
        <w:rPr>
          <w:b/>
          <w:lang w:val="fr-FR"/>
        </w:rPr>
        <w:t xml:space="preserve">. </w:t>
      </w:r>
      <w:r w:rsidR="000B46D4">
        <w:rPr>
          <w:lang w:val="fr-FR"/>
        </w:rPr>
        <w:t>Ceci</w:t>
      </w:r>
      <w:r w:rsidR="000B46D4" w:rsidRPr="00D51E7F">
        <w:rPr>
          <w:lang w:val="fr-FR"/>
        </w:rPr>
        <w:t xml:space="preserve"> devait être la dernière étape de la réforme. Les nouvelles entités ont été sélectionnées par un processus </w:t>
      </w:r>
      <w:r w:rsidR="000B46D4">
        <w:rPr>
          <w:lang w:val="fr-FR"/>
        </w:rPr>
        <w:t xml:space="preserve">compétitif </w:t>
      </w:r>
      <w:r w:rsidR="000B46D4" w:rsidRPr="00D51E7F">
        <w:rPr>
          <w:lang w:val="fr-FR"/>
        </w:rPr>
        <w:t>d</w:t>
      </w:r>
      <w:r w:rsidR="000B46D4">
        <w:rPr>
          <w:lang w:val="fr-FR"/>
        </w:rPr>
        <w:t>'appel d'offres concurrentiel. C</w:t>
      </w:r>
      <w:r w:rsidR="000B46D4" w:rsidRPr="00D51E7F">
        <w:rPr>
          <w:lang w:val="fr-FR"/>
        </w:rPr>
        <w:t xml:space="preserve">es </w:t>
      </w:r>
      <w:r w:rsidR="000B46D4">
        <w:rPr>
          <w:lang w:val="fr-FR"/>
        </w:rPr>
        <w:t>compagnies</w:t>
      </w:r>
      <w:r w:rsidR="000B46D4" w:rsidRPr="00D51E7F">
        <w:rPr>
          <w:lang w:val="fr-FR"/>
        </w:rPr>
        <w:t xml:space="preserve"> ont commencé leurs activités en 2004. Elles ont travaillé </w:t>
      </w:r>
      <w:r w:rsidR="000B46D4">
        <w:rPr>
          <w:lang w:val="fr-FR"/>
        </w:rPr>
        <w:t>sous</w:t>
      </w:r>
      <w:r w:rsidR="000B46D4" w:rsidRPr="00D51E7F">
        <w:rPr>
          <w:lang w:val="fr-FR"/>
        </w:rPr>
        <w:t xml:space="preserve"> </w:t>
      </w:r>
      <w:r w:rsidR="000B46D4">
        <w:rPr>
          <w:lang w:val="fr-FR"/>
        </w:rPr>
        <w:t xml:space="preserve">des </w:t>
      </w:r>
      <w:r w:rsidR="000B46D4" w:rsidRPr="00D51E7F">
        <w:rPr>
          <w:lang w:val="fr-FR"/>
        </w:rPr>
        <w:t xml:space="preserve">contrats de huit ans, qui leur donnaient des droits d'achat exclusifs dans </w:t>
      </w:r>
      <w:r w:rsidR="000B46D4">
        <w:rPr>
          <w:lang w:val="fr-FR"/>
        </w:rPr>
        <w:t>le Centre et l’Est de la ceinture de production</w:t>
      </w:r>
      <w:r w:rsidR="000B46D4" w:rsidRPr="00D51E7F">
        <w:rPr>
          <w:lang w:val="fr-FR"/>
        </w:rPr>
        <w:t xml:space="preserve"> coton</w:t>
      </w:r>
      <w:r w:rsidR="000B46D4">
        <w:rPr>
          <w:lang w:val="fr-FR"/>
        </w:rPr>
        <w:t>nière</w:t>
      </w:r>
      <w:r w:rsidR="000B46D4" w:rsidRPr="00D51E7F">
        <w:rPr>
          <w:lang w:val="fr-FR"/>
        </w:rPr>
        <w:t xml:space="preserve"> du Burkina.</w:t>
      </w:r>
      <w:r w:rsidR="000B46D4">
        <w:rPr>
          <w:lang w:val="fr-FR"/>
        </w:rPr>
        <w:t xml:space="preserve"> Ces zones représentaient 15 </w:t>
      </w:r>
      <w:r w:rsidR="000B46D4" w:rsidRPr="00D51E7F">
        <w:rPr>
          <w:lang w:val="fr-FR"/>
        </w:rPr>
        <w:t>% de la production nationale du coton </w:t>
      </w:r>
      <w:r w:rsidR="000B46D4">
        <w:rPr>
          <w:lang w:val="fr-FR"/>
        </w:rPr>
        <w:t>: 10 % pour la zone de la SOCOMA et 5 </w:t>
      </w:r>
      <w:r w:rsidR="000B46D4" w:rsidRPr="00D51E7F">
        <w:rPr>
          <w:lang w:val="fr-FR"/>
        </w:rPr>
        <w:t xml:space="preserve">% pour </w:t>
      </w:r>
      <w:r w:rsidR="000B46D4">
        <w:rPr>
          <w:lang w:val="fr-FR"/>
        </w:rPr>
        <w:t xml:space="preserve">celle de </w:t>
      </w:r>
      <w:r w:rsidR="000B46D4" w:rsidRPr="00D51E7F">
        <w:rPr>
          <w:lang w:val="fr-FR"/>
        </w:rPr>
        <w:t>Faso Coton.</w:t>
      </w:r>
    </w:p>
    <w:p w:rsidR="000B46D4" w:rsidRPr="00D51E7F" w:rsidRDefault="000B46D4" w:rsidP="000B46D4">
      <w:pPr>
        <w:pStyle w:val="MainParawithChapter"/>
        <w:numPr>
          <w:ilvl w:val="0"/>
          <w:numId w:val="0"/>
        </w:numPr>
        <w:ind w:left="540" w:hanging="360"/>
        <w:rPr>
          <w:lang w:val="fr-FR"/>
        </w:rPr>
        <w:sectPr w:rsidR="000B46D4" w:rsidRPr="00D51E7F">
          <w:pgSz w:w="12240" w:h="15840"/>
          <w:pgMar w:top="1440" w:right="1440" w:bottom="1440" w:left="1440" w:header="720" w:footer="720" w:gutter="0"/>
          <w:cols w:space="720"/>
          <w:docGrid w:linePitch="360"/>
        </w:sectPr>
      </w:pPr>
    </w:p>
    <w:p w:rsidR="000B46D4" w:rsidRPr="00D51E7F" w:rsidRDefault="000B46D4" w:rsidP="00495EC6">
      <w:pPr>
        <w:pStyle w:val="Caption"/>
      </w:pPr>
      <w:bookmarkStart w:id="55" w:name="_Toc246777742"/>
      <w:bookmarkStart w:id="56" w:name="_Toc271801550"/>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8</w:t>
      </w:r>
      <w:r w:rsidR="002970A2">
        <w:fldChar w:fldCharType="end"/>
      </w:r>
      <w:r w:rsidR="005D7E2C">
        <w:t> :</w:t>
      </w:r>
      <w:r w:rsidRPr="00D51E7F">
        <w:t xml:space="preserve"> Évolution du secteur coton</w:t>
      </w:r>
      <w:bookmarkEnd w:id="55"/>
      <w:r w:rsidRPr="00D51E7F">
        <w:t>nier</w:t>
      </w:r>
      <w:bookmarkEnd w:id="56"/>
    </w:p>
    <w:p w:rsidR="000B46D4" w:rsidRPr="00D51E7F" w:rsidRDefault="002970A2" w:rsidP="000B46D4">
      <w:pPr>
        <w:pStyle w:val="MainParawithChapter"/>
        <w:numPr>
          <w:ilvl w:val="0"/>
          <w:numId w:val="0"/>
        </w:numPr>
        <w:jc w:val="left"/>
        <w:rPr>
          <w:lang w:val="fr-FR"/>
        </w:rPr>
      </w:pPr>
      <w:r>
        <w:rPr>
          <w:noProof/>
        </w:rPr>
        <w:pict>
          <v:group id="_x0000_s1355" style="position:absolute;margin-left:-9pt;margin-top:9.5pt;width:459.2pt;height:649.65pt;z-index:251654144" coordorigin="1260,540" coordsize="9585,14280">
            <v:group id="_x0000_s1356" style="position:absolute;left:1260;top:645;width:9390;height:14175" coordorigin="1260,645" coordsize="9390,14175">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57" type="#_x0000_t106" style="position:absolute;left:4761;top:12449;width:2760;height:1797;rotation:495723fd" adj="8408,-8581" strokecolor="#bfbfbf">
                <v:textbox style="mso-next-textbox:#_x0000_s1357">
                  <w:txbxContent>
                    <w:p w:rsidR="00402D57" w:rsidRPr="00507DB3" w:rsidRDefault="00402D57" w:rsidP="000B46D4">
                      <w:pPr>
                        <w:jc w:val="center"/>
                        <w:rPr>
                          <w:rFonts w:ascii="Algerian" w:hAnsi="Algerian"/>
                          <w:sz w:val="90"/>
                          <w:szCs w:val="90"/>
                        </w:rPr>
                      </w:pPr>
                      <w:r w:rsidRPr="00507DB3">
                        <w:rPr>
                          <w:rFonts w:ascii="Algerian" w:hAnsi="Algerian" w:cs="Arial"/>
                          <w:sz w:val="90"/>
                          <w:szCs w:val="90"/>
                        </w:rPr>
                        <w:t>?</w:t>
                      </w:r>
                    </w:p>
                    <w:p w:rsidR="00402D57" w:rsidRDefault="00402D57" w:rsidP="000B46D4"/>
                  </w:txbxContent>
                </v:textbox>
              </v:shape>
              <v:group id="_x0000_s1358" style="position:absolute;left:1290;top:645;width:9360;height:11055" coordorigin="1290,645" coordsize="9360,11055">
                <v:roundrect id="_x0000_s1359" style="position:absolute;left:4275;top:10018;width:1995;height:1337" arcsize="10923f" strokecolor="#92d050">
                  <v:textbox style="mso-next-textbox:#_x0000_s1359">
                    <w:txbxContent>
                      <w:p w:rsidR="00402D57" w:rsidRPr="008102FD" w:rsidRDefault="00402D57" w:rsidP="000B46D4">
                        <w:pPr>
                          <w:pStyle w:val="ListParagraph"/>
                          <w:spacing w:line="240" w:lineRule="auto"/>
                          <w:ind w:left="360"/>
                          <w:rPr>
                            <w:b/>
                            <w:sz w:val="20"/>
                            <w:szCs w:val="20"/>
                            <w:u w:val="single"/>
                          </w:rPr>
                        </w:pPr>
                        <w:r w:rsidRPr="008102FD">
                          <w:rPr>
                            <w:b/>
                            <w:sz w:val="20"/>
                            <w:szCs w:val="20"/>
                            <w:u w:val="single"/>
                          </w:rPr>
                          <w:t>SOFITEX</w:t>
                        </w:r>
                      </w:p>
                      <w:p w:rsidR="00402D57" w:rsidRPr="008102FD" w:rsidRDefault="00402D57" w:rsidP="000B46D4">
                        <w:pPr>
                          <w:pStyle w:val="ListParagraph"/>
                          <w:numPr>
                            <w:ilvl w:val="0"/>
                            <w:numId w:val="18"/>
                          </w:numPr>
                          <w:spacing w:line="240" w:lineRule="auto"/>
                          <w:ind w:left="180" w:hanging="180"/>
                          <w:rPr>
                            <w:sz w:val="20"/>
                            <w:szCs w:val="20"/>
                          </w:rPr>
                        </w:pPr>
                        <w:r>
                          <w:rPr>
                            <w:sz w:val="20"/>
                            <w:szCs w:val="20"/>
                          </w:rPr>
                          <w:t>État</w:t>
                        </w:r>
                        <w:r w:rsidRPr="008102FD">
                          <w:rPr>
                            <w:sz w:val="20"/>
                            <w:szCs w:val="20"/>
                          </w:rPr>
                          <w:t>: 69</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sidRPr="008102FD">
                          <w:rPr>
                            <w:sz w:val="20"/>
                            <w:szCs w:val="20"/>
                          </w:rPr>
                          <w:t>Produc</w:t>
                        </w:r>
                        <w:r>
                          <w:rPr>
                            <w:sz w:val="20"/>
                            <w:szCs w:val="20"/>
                          </w:rPr>
                          <w:t>t</w:t>
                        </w:r>
                        <w:r w:rsidRPr="008102FD">
                          <w:rPr>
                            <w:sz w:val="20"/>
                            <w:szCs w:val="20"/>
                          </w:rPr>
                          <w:t>e</w:t>
                        </w:r>
                        <w:r>
                          <w:rPr>
                            <w:sz w:val="20"/>
                            <w:szCs w:val="20"/>
                          </w:rPr>
                          <w:t>u</w:t>
                        </w:r>
                        <w:r w:rsidRPr="008102FD">
                          <w:rPr>
                            <w:sz w:val="20"/>
                            <w:szCs w:val="20"/>
                          </w:rPr>
                          <w:t>rs: 30</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sidRPr="008102FD">
                          <w:rPr>
                            <w:sz w:val="20"/>
                            <w:szCs w:val="20"/>
                          </w:rPr>
                          <w:t>Other: 1%</w:t>
                        </w:r>
                      </w:p>
                    </w:txbxContent>
                  </v:textbox>
                </v:roundrect>
                <v:roundrect id="_x0000_s1360" style="position:absolute;left:6360;top:10078;width:1530;height:557" arcsize="10923f" strokecolor="#92d050">
                  <v:textbox style="mso-next-textbox:#_x0000_s1360">
                    <w:txbxContent>
                      <w:p w:rsidR="00402D57" w:rsidRPr="00470467" w:rsidRDefault="00402D57" w:rsidP="000B46D4">
                        <w:pPr>
                          <w:jc w:val="center"/>
                          <w:rPr>
                            <w:b/>
                          </w:rPr>
                        </w:pPr>
                        <w:r>
                          <w:rPr>
                            <w:rFonts w:cs="Arial"/>
                            <w:b/>
                            <w:sz w:val="22"/>
                            <w:szCs w:val="22"/>
                          </w:rPr>
                          <w:t>SOCOMA</w:t>
                        </w:r>
                      </w:p>
                    </w:txbxContent>
                  </v:textbox>
                </v:roundrect>
                <v:roundrect id="_x0000_s1361" style="position:absolute;left:6360;top:10753;width:1620;height:557" arcsize="10923f" strokecolor="#92d050">
                  <v:textbox style="mso-next-textbox:#_x0000_s1361">
                    <w:txbxContent>
                      <w:p w:rsidR="00402D57" w:rsidRPr="001C54A8" w:rsidRDefault="00402D57" w:rsidP="000B46D4">
                        <w:pPr>
                          <w:jc w:val="center"/>
                          <w:rPr>
                            <w:b/>
                            <w:sz w:val="18"/>
                            <w:szCs w:val="18"/>
                          </w:rPr>
                        </w:pPr>
                        <w:r w:rsidRPr="001C54A8">
                          <w:rPr>
                            <w:rFonts w:cs="Arial"/>
                            <w:b/>
                            <w:sz w:val="18"/>
                            <w:szCs w:val="18"/>
                          </w:rPr>
                          <w:t xml:space="preserve">FASO </w:t>
                        </w:r>
                        <w:r w:rsidRPr="001C54A8">
                          <w:rPr>
                            <w:b/>
                            <w:sz w:val="18"/>
                            <w:szCs w:val="18"/>
                            <w:lang w:val="fr-FR"/>
                          </w:rPr>
                          <w:t>COTON</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362" type="#_x0000_t93" style="position:absolute;left:5784;top:9327;width:705;height:176;rotation:90"/>
                <v:oval id="_x0000_s1363" style="position:absolute;left:3855;top:9720;width:4500;height:1980" filled="f" strokecolor="#7f7f7f"/>
                <v:group id="_x0000_s1364" style="position:absolute;left:1305;top:645;width:9345;height:8402" coordorigin="1305,645" coordsize="9345,8402">
                  <v:roundrect id="_x0000_s1365" style="position:absolute;left:4455;top:7183;width:2100;height:1637" arcsize="10923f" strokecolor="#92d050">
                    <v:textbox style="mso-next-textbox:#_x0000_s1365">
                      <w:txbxContent>
                        <w:p w:rsidR="00402D57" w:rsidRPr="008102FD" w:rsidRDefault="00402D57" w:rsidP="000B46D4">
                          <w:pPr>
                            <w:pStyle w:val="ListParagraph"/>
                            <w:spacing w:line="240" w:lineRule="auto"/>
                            <w:ind w:left="360"/>
                            <w:rPr>
                              <w:b/>
                              <w:sz w:val="20"/>
                              <w:szCs w:val="20"/>
                              <w:u w:val="single"/>
                            </w:rPr>
                          </w:pPr>
                          <w:r w:rsidRPr="008102FD">
                            <w:rPr>
                              <w:b/>
                              <w:sz w:val="20"/>
                              <w:szCs w:val="20"/>
                              <w:u w:val="single"/>
                            </w:rPr>
                            <w:t>SOFITEX</w:t>
                          </w:r>
                        </w:p>
                        <w:p w:rsidR="00402D57" w:rsidRPr="008102FD" w:rsidRDefault="00402D57" w:rsidP="000B46D4">
                          <w:pPr>
                            <w:pStyle w:val="ListParagraph"/>
                            <w:numPr>
                              <w:ilvl w:val="0"/>
                              <w:numId w:val="18"/>
                            </w:numPr>
                            <w:spacing w:line="240" w:lineRule="auto"/>
                            <w:ind w:left="180" w:hanging="180"/>
                            <w:rPr>
                              <w:sz w:val="20"/>
                              <w:szCs w:val="20"/>
                            </w:rPr>
                          </w:pPr>
                          <w:r>
                            <w:rPr>
                              <w:sz w:val="20"/>
                              <w:szCs w:val="20"/>
                            </w:rPr>
                            <w:t>État</w:t>
                          </w:r>
                          <w:r w:rsidRPr="008102FD">
                            <w:rPr>
                              <w:sz w:val="20"/>
                              <w:szCs w:val="20"/>
                            </w:rPr>
                            <w:t>: 35</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sidRPr="008102FD">
                            <w:rPr>
                              <w:sz w:val="20"/>
                              <w:szCs w:val="20"/>
                            </w:rPr>
                            <w:t>DAGRIS: 34</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sidRPr="008102FD">
                            <w:rPr>
                              <w:sz w:val="20"/>
                              <w:szCs w:val="20"/>
                            </w:rPr>
                            <w:t>Produc</w:t>
                          </w:r>
                          <w:r>
                            <w:rPr>
                              <w:sz w:val="20"/>
                              <w:szCs w:val="20"/>
                            </w:rPr>
                            <w:t>t</w:t>
                          </w:r>
                          <w:r w:rsidRPr="008102FD">
                            <w:rPr>
                              <w:sz w:val="20"/>
                              <w:szCs w:val="20"/>
                            </w:rPr>
                            <w:t>e</w:t>
                          </w:r>
                          <w:r>
                            <w:rPr>
                              <w:sz w:val="20"/>
                              <w:szCs w:val="20"/>
                            </w:rPr>
                            <w:t>u</w:t>
                          </w:r>
                          <w:r w:rsidRPr="008102FD">
                            <w:rPr>
                              <w:sz w:val="20"/>
                              <w:szCs w:val="20"/>
                            </w:rPr>
                            <w:t>rs: 30</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sidRPr="008102FD">
                            <w:rPr>
                              <w:sz w:val="20"/>
                              <w:szCs w:val="20"/>
                            </w:rPr>
                            <w:t>Other: 1%</w:t>
                          </w:r>
                        </w:p>
                      </w:txbxContent>
                    </v:textbox>
                  </v:roundrect>
                  <v:roundrect id="_x0000_s1366" style="position:absolute;left:6630;top:7363;width:1530;height:557" arcsize="10923f" strokecolor="#92d050">
                    <v:textbox style="mso-next-textbox:#_x0000_s1366">
                      <w:txbxContent>
                        <w:p w:rsidR="00402D57" w:rsidRPr="008102FD" w:rsidRDefault="00402D57" w:rsidP="000B46D4">
                          <w:pPr>
                            <w:jc w:val="center"/>
                            <w:rPr>
                              <w:b/>
                              <w:sz w:val="20"/>
                              <w:szCs w:val="20"/>
                            </w:rPr>
                          </w:pPr>
                          <w:r w:rsidRPr="008102FD">
                            <w:rPr>
                              <w:rFonts w:cs="Arial"/>
                              <w:b/>
                              <w:sz w:val="20"/>
                              <w:szCs w:val="20"/>
                            </w:rPr>
                            <w:t>SOCOMA</w:t>
                          </w:r>
                        </w:p>
                      </w:txbxContent>
                    </v:textbox>
                  </v:roundrect>
                  <v:roundrect id="_x0000_s1367" style="position:absolute;left:6630;top:8070;width:1620;height:557" arcsize="10923f" strokecolor="#92d050">
                    <v:textbox style="mso-next-textbox:#_x0000_s1367">
                      <w:txbxContent>
                        <w:p w:rsidR="00402D57" w:rsidRPr="008102FD" w:rsidRDefault="00402D57" w:rsidP="000B46D4">
                          <w:pPr>
                            <w:jc w:val="center"/>
                            <w:rPr>
                              <w:b/>
                              <w:sz w:val="18"/>
                              <w:szCs w:val="18"/>
                            </w:rPr>
                          </w:pPr>
                          <w:r w:rsidRPr="008102FD">
                            <w:rPr>
                              <w:rFonts w:cs="Arial"/>
                              <w:b/>
                              <w:sz w:val="18"/>
                              <w:szCs w:val="18"/>
                            </w:rPr>
                            <w:t xml:space="preserve">FASO </w:t>
                          </w:r>
                          <w:r w:rsidRPr="008102FD">
                            <w:rPr>
                              <w:b/>
                              <w:sz w:val="18"/>
                              <w:szCs w:val="18"/>
                              <w:lang w:val="fr-FR"/>
                            </w:rPr>
                            <w:t>COTON</w:t>
                          </w:r>
                        </w:p>
                      </w:txbxContent>
                    </v:textbox>
                  </v:roundrect>
                  <v:roundrect id="_x0000_s1368" style="position:absolute;left:5010;top:4620;width:2325;height:1665" arcsize="10923f" strokecolor="#92d050">
                    <v:textbox style="mso-next-textbox:#_x0000_s1368">
                      <w:txbxContent>
                        <w:p w:rsidR="00402D57" w:rsidRPr="008102FD" w:rsidRDefault="00402D57" w:rsidP="000B46D4">
                          <w:pPr>
                            <w:pStyle w:val="ListParagraph"/>
                            <w:spacing w:line="240" w:lineRule="auto"/>
                            <w:ind w:left="360"/>
                            <w:rPr>
                              <w:b/>
                              <w:sz w:val="20"/>
                              <w:szCs w:val="20"/>
                              <w:u w:val="single"/>
                            </w:rPr>
                          </w:pPr>
                          <w:r w:rsidRPr="008102FD">
                            <w:rPr>
                              <w:b/>
                              <w:sz w:val="20"/>
                              <w:szCs w:val="20"/>
                              <w:u w:val="single"/>
                            </w:rPr>
                            <w:t>SOFITEX</w:t>
                          </w:r>
                        </w:p>
                        <w:p w:rsidR="00402D57" w:rsidRPr="008102FD" w:rsidRDefault="00402D57" w:rsidP="000B46D4">
                          <w:pPr>
                            <w:pStyle w:val="ListParagraph"/>
                            <w:numPr>
                              <w:ilvl w:val="0"/>
                              <w:numId w:val="18"/>
                            </w:numPr>
                            <w:spacing w:line="240" w:lineRule="auto"/>
                            <w:ind w:left="180" w:hanging="180"/>
                            <w:rPr>
                              <w:sz w:val="20"/>
                              <w:szCs w:val="20"/>
                            </w:rPr>
                          </w:pPr>
                          <w:r>
                            <w:rPr>
                              <w:sz w:val="20"/>
                              <w:szCs w:val="20"/>
                            </w:rPr>
                            <w:t>État</w:t>
                          </w:r>
                          <w:r w:rsidRPr="008102FD">
                            <w:rPr>
                              <w:sz w:val="20"/>
                              <w:szCs w:val="20"/>
                            </w:rPr>
                            <w:t>: 35</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sidRPr="008102FD">
                            <w:rPr>
                              <w:sz w:val="20"/>
                              <w:szCs w:val="20"/>
                            </w:rPr>
                            <w:t>DAGRIS</w:t>
                          </w:r>
                          <w:r w:rsidRPr="008102FD">
                            <w:rPr>
                              <w:i/>
                              <w:sz w:val="20"/>
                              <w:szCs w:val="20"/>
                            </w:rPr>
                            <w:t xml:space="preserve"> (CFDT)</w:t>
                          </w:r>
                          <w:r w:rsidRPr="008102FD">
                            <w:rPr>
                              <w:sz w:val="20"/>
                              <w:szCs w:val="20"/>
                            </w:rPr>
                            <w:t>: 34</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sidRPr="008102FD">
                            <w:rPr>
                              <w:sz w:val="20"/>
                              <w:szCs w:val="20"/>
                            </w:rPr>
                            <w:t>Produc</w:t>
                          </w:r>
                          <w:r>
                            <w:rPr>
                              <w:sz w:val="20"/>
                              <w:szCs w:val="20"/>
                            </w:rPr>
                            <w:t>t</w:t>
                          </w:r>
                          <w:r w:rsidRPr="008102FD">
                            <w:rPr>
                              <w:sz w:val="20"/>
                              <w:szCs w:val="20"/>
                            </w:rPr>
                            <w:t>e</w:t>
                          </w:r>
                          <w:r>
                            <w:rPr>
                              <w:sz w:val="20"/>
                              <w:szCs w:val="20"/>
                            </w:rPr>
                            <w:t>u</w:t>
                          </w:r>
                          <w:r w:rsidRPr="008102FD">
                            <w:rPr>
                              <w:sz w:val="20"/>
                              <w:szCs w:val="20"/>
                            </w:rPr>
                            <w:t>rs: 30</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sidRPr="008102FD">
                            <w:rPr>
                              <w:sz w:val="20"/>
                              <w:szCs w:val="20"/>
                            </w:rPr>
                            <w:t>Other: 1%</w:t>
                          </w:r>
                        </w:p>
                      </w:txbxContent>
                    </v:textbox>
                  </v:roundrect>
                  <v:shape id="_x0000_s1369" type="#_x0000_t93" style="position:absolute;left:5853;top:6633;width:568;height:176;rotation:90"/>
                  <v:oval id="_x0000_s1370" style="position:absolute;left:4665;top:4380;width:3045;height:2130" filled="f" strokecolor="#7f7f7f"/>
                  <v:oval id="_x0000_s1371" style="position:absolute;left:3690;top:6960;width:4980;height:2087" filled="f" strokecolor="#7f7f7f"/>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72" type="#_x0000_t63" style="position:absolute;left:2910;top:6328;width:1890;height:707;rotation:276069fd" adj="26377,31346" strokecolor="#fabf8f">
                    <v:textbox style="mso-next-textbox:#_x0000_s1372">
                      <w:txbxContent>
                        <w:p w:rsidR="00402D57" w:rsidRPr="001E4F57" w:rsidRDefault="00402D57" w:rsidP="000B46D4">
                          <w:pPr>
                            <w:rPr>
                              <w:i/>
                              <w:sz w:val="16"/>
                              <w:szCs w:val="16"/>
                              <w:lang w:val="fr-FR"/>
                            </w:rPr>
                          </w:pPr>
                          <w:r>
                            <w:rPr>
                              <w:rFonts w:cs="Arial"/>
                              <w:i/>
                              <w:sz w:val="16"/>
                              <w:szCs w:val="16"/>
                              <w:lang w:val="fr-FR"/>
                            </w:rPr>
                            <w:t>Part dans le secteur : 85 % %cotonnier</w:t>
                          </w:r>
                          <w:r w:rsidRPr="001E4F57">
                            <w:rPr>
                              <w:rFonts w:cs="Arial"/>
                              <w:i/>
                              <w:sz w:val="16"/>
                              <w:szCs w:val="16"/>
                              <w:lang w:val="fr-FR"/>
                            </w:rPr>
                            <w:t>: 85%</w:t>
                          </w:r>
                        </w:p>
                        <w:p w:rsidR="00402D57" w:rsidRPr="001E4F57" w:rsidRDefault="00402D57" w:rsidP="000B46D4">
                          <w:pPr>
                            <w:rPr>
                              <w:lang w:val="fr-FR"/>
                            </w:rPr>
                          </w:pPr>
                        </w:p>
                      </w:txbxContent>
                    </v:textbox>
                  </v:shape>
                  <v:shape id="_x0000_s1373" type="#_x0000_t63" style="position:absolute;left:8115;top:6478;width:1965;height:707" adj="-3979,31804" strokecolor="#fabf8f">
                    <v:textbox style="mso-next-textbox:#_x0000_s1373">
                      <w:txbxContent>
                        <w:p w:rsidR="00402D57" w:rsidRPr="001E4F57" w:rsidRDefault="00402D57" w:rsidP="000B46D4">
                          <w:pPr>
                            <w:rPr>
                              <w:i/>
                              <w:sz w:val="16"/>
                              <w:szCs w:val="16"/>
                              <w:lang w:val="fr-FR"/>
                            </w:rPr>
                          </w:pPr>
                          <w:r w:rsidRPr="001E4F57">
                            <w:rPr>
                              <w:rFonts w:cs="Arial"/>
                              <w:i/>
                              <w:sz w:val="16"/>
                              <w:szCs w:val="16"/>
                              <w:lang w:val="fr-FR"/>
                            </w:rPr>
                            <w:t>Part d</w:t>
                          </w:r>
                          <w:r>
                            <w:rPr>
                              <w:rFonts w:cs="Arial"/>
                              <w:i/>
                              <w:sz w:val="16"/>
                              <w:szCs w:val="16"/>
                              <w:lang w:val="fr-FR"/>
                            </w:rPr>
                            <w:t>an</w:t>
                          </w:r>
                          <w:r w:rsidRPr="001E4F57">
                            <w:rPr>
                              <w:rFonts w:cs="Arial"/>
                              <w:i/>
                              <w:sz w:val="16"/>
                              <w:szCs w:val="16"/>
                              <w:lang w:val="fr-FR"/>
                            </w:rPr>
                            <w:t>s le secteur</w:t>
                          </w:r>
                          <w:r>
                            <w:rPr>
                              <w:rFonts w:cs="Arial"/>
                              <w:i/>
                              <w:sz w:val="16"/>
                              <w:szCs w:val="16"/>
                              <w:lang w:val="fr-FR"/>
                            </w:rPr>
                            <w:t> : 10 %</w:t>
                          </w:r>
                          <w:r w:rsidRPr="001E4F57">
                            <w:rPr>
                              <w:rFonts w:cs="Arial"/>
                              <w:i/>
                              <w:sz w:val="16"/>
                              <w:szCs w:val="16"/>
                              <w:lang w:val="fr-FR"/>
                            </w:rPr>
                            <w:t xml:space="preserve"> cotonnier: 10%</w:t>
                          </w:r>
                        </w:p>
                      </w:txbxContent>
                    </v:textbox>
                  </v:shape>
                  <v:shape id="_x0000_s1374" type="#_x0000_t63" style="position:absolute;left:8790;top:7423;width:1860;height:707" adj="-9952,26305" strokecolor="#fabf8f">
                    <v:textbox style="mso-next-textbox:#_x0000_s1374">
                      <w:txbxContent>
                        <w:p w:rsidR="00402D57" w:rsidRPr="001E4F57" w:rsidRDefault="00402D57" w:rsidP="000B46D4">
                          <w:pPr>
                            <w:rPr>
                              <w:i/>
                              <w:sz w:val="16"/>
                              <w:szCs w:val="16"/>
                              <w:lang w:val="fr-FR"/>
                            </w:rPr>
                          </w:pPr>
                          <w:r w:rsidRPr="001E4F57">
                            <w:rPr>
                              <w:rFonts w:cs="Arial"/>
                              <w:i/>
                              <w:sz w:val="16"/>
                              <w:szCs w:val="16"/>
                              <w:lang w:val="fr-FR"/>
                            </w:rPr>
                            <w:t>Part d</w:t>
                          </w:r>
                          <w:r>
                            <w:rPr>
                              <w:rFonts w:cs="Arial"/>
                              <w:i/>
                              <w:sz w:val="16"/>
                              <w:szCs w:val="16"/>
                              <w:lang w:val="fr-FR"/>
                            </w:rPr>
                            <w:t>an</w:t>
                          </w:r>
                          <w:r w:rsidRPr="001E4F57">
                            <w:rPr>
                              <w:rFonts w:cs="Arial"/>
                              <w:i/>
                              <w:sz w:val="16"/>
                              <w:szCs w:val="16"/>
                              <w:lang w:val="fr-FR"/>
                            </w:rPr>
                            <w:t>s le secteur</w:t>
                          </w:r>
                          <w:r>
                            <w:rPr>
                              <w:rFonts w:cs="Arial"/>
                              <w:i/>
                              <w:sz w:val="16"/>
                              <w:szCs w:val="16"/>
                              <w:lang w:val="fr-FR"/>
                            </w:rPr>
                            <w:t> : 5 %</w:t>
                          </w:r>
                          <w:r w:rsidRPr="001E4F57">
                            <w:rPr>
                              <w:rFonts w:cs="Arial"/>
                              <w:i/>
                              <w:sz w:val="16"/>
                              <w:szCs w:val="16"/>
                              <w:lang w:val="fr-FR"/>
                            </w:rPr>
                            <w:t xml:space="preserve"> cotonnier: 5%</w:t>
                          </w:r>
                        </w:p>
                        <w:p w:rsidR="00402D57" w:rsidRPr="001E4F57" w:rsidRDefault="00402D57" w:rsidP="000B46D4">
                          <w:pPr>
                            <w:rPr>
                              <w:lang w:val="fr-FR"/>
                            </w:rPr>
                          </w:pPr>
                        </w:p>
                      </w:txbxContent>
                    </v:textbox>
                  </v:shape>
                  <v:group id="_x0000_s1375" style="position:absolute;left:1305;top:645;width:6105;height:3810" coordorigin="1305,645" coordsize="6105,3810">
                    <v:roundrect id="_x0000_s1376" style="position:absolute;left:5220;top:2368;width:1830;height:1547" arcsize="10923f" strokecolor="#92d050">
                      <v:textbox style="mso-next-textbox:#_x0000_s1376">
                        <w:txbxContent>
                          <w:p w:rsidR="00402D57" w:rsidRPr="008102FD" w:rsidRDefault="00402D57" w:rsidP="000B46D4">
                            <w:pPr>
                              <w:pStyle w:val="ListParagraph"/>
                              <w:spacing w:line="240" w:lineRule="auto"/>
                              <w:ind w:left="360"/>
                              <w:rPr>
                                <w:b/>
                                <w:sz w:val="20"/>
                                <w:szCs w:val="20"/>
                                <w:u w:val="single"/>
                              </w:rPr>
                            </w:pPr>
                            <w:r w:rsidRPr="008102FD">
                              <w:rPr>
                                <w:b/>
                                <w:sz w:val="20"/>
                                <w:szCs w:val="20"/>
                                <w:u w:val="single"/>
                              </w:rPr>
                              <w:t>SOFITEX</w:t>
                            </w:r>
                          </w:p>
                          <w:p w:rsidR="00402D57" w:rsidRPr="008102FD" w:rsidRDefault="00402D57" w:rsidP="000B46D4">
                            <w:pPr>
                              <w:pStyle w:val="ListParagraph"/>
                              <w:numPr>
                                <w:ilvl w:val="0"/>
                                <w:numId w:val="18"/>
                              </w:numPr>
                              <w:spacing w:line="240" w:lineRule="auto"/>
                              <w:ind w:left="180" w:hanging="180"/>
                              <w:rPr>
                                <w:sz w:val="20"/>
                                <w:szCs w:val="20"/>
                              </w:rPr>
                            </w:pPr>
                            <w:r>
                              <w:rPr>
                                <w:sz w:val="20"/>
                                <w:szCs w:val="20"/>
                              </w:rPr>
                              <w:t>État</w:t>
                            </w:r>
                            <w:r w:rsidRPr="008102FD">
                              <w:rPr>
                                <w:sz w:val="20"/>
                                <w:szCs w:val="20"/>
                              </w:rPr>
                              <w:t>: 65</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sidRPr="008102FD">
                              <w:rPr>
                                <w:sz w:val="20"/>
                                <w:szCs w:val="20"/>
                              </w:rPr>
                              <w:t>CFDT: 34</w:t>
                            </w:r>
                            <w:r>
                              <w:rPr>
                                <w:sz w:val="20"/>
                                <w:szCs w:val="20"/>
                              </w:rPr>
                              <w:t> </w:t>
                            </w:r>
                            <w:r w:rsidRPr="008102FD">
                              <w:rPr>
                                <w:sz w:val="20"/>
                                <w:szCs w:val="20"/>
                              </w:rPr>
                              <w:t>%</w:t>
                            </w:r>
                          </w:p>
                          <w:p w:rsidR="00402D57" w:rsidRPr="008102FD" w:rsidRDefault="00402D57" w:rsidP="000B46D4">
                            <w:pPr>
                              <w:pStyle w:val="ListParagraph"/>
                              <w:numPr>
                                <w:ilvl w:val="0"/>
                                <w:numId w:val="18"/>
                              </w:numPr>
                              <w:spacing w:line="240" w:lineRule="auto"/>
                              <w:ind w:left="180" w:hanging="180"/>
                              <w:rPr>
                                <w:sz w:val="20"/>
                                <w:szCs w:val="20"/>
                              </w:rPr>
                            </w:pPr>
                            <w:r>
                              <w:rPr>
                                <w:sz w:val="20"/>
                                <w:szCs w:val="20"/>
                              </w:rPr>
                              <w:t>Autre</w:t>
                            </w:r>
                            <w:r w:rsidRPr="008102FD">
                              <w:rPr>
                                <w:sz w:val="20"/>
                                <w:szCs w:val="20"/>
                              </w:rPr>
                              <w:t>: 1</w:t>
                            </w:r>
                            <w:r>
                              <w:rPr>
                                <w:sz w:val="20"/>
                                <w:szCs w:val="20"/>
                              </w:rPr>
                              <w:t> </w:t>
                            </w:r>
                            <w:r w:rsidRPr="008102FD">
                              <w:rPr>
                                <w:sz w:val="20"/>
                                <w:szCs w:val="20"/>
                              </w:rPr>
                              <w:t>%</w:t>
                            </w:r>
                          </w:p>
                        </w:txbxContent>
                      </v:textbox>
                    </v:roundrect>
                    <v:shape id="_x0000_s1377" type="#_x0000_t93" style="position:absolute;left:5898;top:4128;width:478;height:176;rotation:90"/>
                    <v:oval id="_x0000_s1378" style="position:absolute;left:4875;top:2175;width:2535;height:1935" filled="f" strokecolor="#7f7f7f"/>
                    <v:group id="_x0000_s1379" style="position:absolute;left:1305;top:645;width:5760;height:1575" coordorigin="1305,645" coordsize="5760,1575">
                      <v:roundrect id="_x0000_s1380" style="position:absolute;left:5355;top:838;width:1515;height:827" arcsize="10923f" strokecolor="#92d050">
                        <v:textbox style="mso-next-textbox:#_x0000_s1380">
                          <w:txbxContent>
                            <w:p w:rsidR="00402D57" w:rsidRDefault="00402D57" w:rsidP="000B46D4">
                              <w:pPr>
                                <w:spacing w:line="180" w:lineRule="auto"/>
                                <w:jc w:val="center"/>
                                <w:rPr>
                                  <w:rFonts w:cs="Arial"/>
                                  <w:b/>
                                  <w:sz w:val="20"/>
                                  <w:szCs w:val="20"/>
                                </w:rPr>
                              </w:pPr>
                            </w:p>
                            <w:p w:rsidR="00402D57" w:rsidRPr="008102FD" w:rsidRDefault="00402D57" w:rsidP="000B46D4">
                              <w:pPr>
                                <w:spacing w:line="180" w:lineRule="auto"/>
                                <w:jc w:val="center"/>
                                <w:rPr>
                                  <w:b/>
                                  <w:sz w:val="20"/>
                                  <w:szCs w:val="20"/>
                                </w:rPr>
                              </w:pPr>
                              <w:r w:rsidRPr="008102FD">
                                <w:rPr>
                                  <w:rFonts w:cs="Arial"/>
                                  <w:b/>
                                  <w:sz w:val="20"/>
                                  <w:szCs w:val="20"/>
                                </w:rPr>
                                <w:t>CFDT</w:t>
                              </w:r>
                            </w:p>
                            <w:p w:rsidR="00402D57" w:rsidRPr="008102FD" w:rsidRDefault="00402D57" w:rsidP="000B46D4">
                              <w:pPr>
                                <w:spacing w:line="180" w:lineRule="auto"/>
                                <w:jc w:val="center"/>
                                <w:rPr>
                                  <w:sz w:val="20"/>
                                  <w:szCs w:val="20"/>
                                </w:rPr>
                              </w:pPr>
                              <w:r w:rsidRPr="008102FD">
                                <w:rPr>
                                  <w:sz w:val="20"/>
                                  <w:szCs w:val="20"/>
                                  <w:lang w:val="fr-FR"/>
                                </w:rPr>
                                <w:t>100</w:t>
                              </w:r>
                              <w:r>
                                <w:rPr>
                                  <w:sz w:val="20"/>
                                  <w:szCs w:val="20"/>
                                  <w:lang w:val="fr-FR"/>
                                </w:rPr>
                                <w:t> </w:t>
                              </w:r>
                              <w:r w:rsidRPr="008102FD">
                                <w:rPr>
                                  <w:sz w:val="20"/>
                                  <w:szCs w:val="20"/>
                                  <w:lang w:val="fr-FR"/>
                                </w:rPr>
                                <w:t>%</w:t>
                              </w:r>
                            </w:p>
                          </w:txbxContent>
                        </v:textbox>
                      </v:roundrect>
                      <v:shape id="_x0000_s1381" type="#_x0000_t93" style="position:absolute;left:5867;top:1862;width:540;height:176;rotation:90"/>
                      <v:oval id="_x0000_s1382" style="position:absolute;left:5160;top:645;width:1905;height:1215" filled="f" strokecolor="#7f7f7f"/>
                      <v:shapetype id="_x0000_t179" coordsize="21600,21600" o:spt="179" adj="-180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accentbar="t" textborder="f"/>
                      </v:shapetype>
                      <v:shape id="_x0000_s1383" type="#_x0000_t179" style="position:absolute;left:1305;top:840;width:1440;height:1020" adj="23400,18741,23400,3812,1605,995,3600,3812">
                        <v:textbox style="mso-next-textbox:#_x0000_s1383">
                          <w:txbxContent>
                            <w:p w:rsidR="00402D57" w:rsidRPr="002D5379" w:rsidRDefault="00402D57" w:rsidP="000B46D4">
                              <w:pPr>
                                <w:jc w:val="center"/>
                                <w:rPr>
                                  <w:sz w:val="4"/>
                                  <w:szCs w:val="4"/>
                                </w:rPr>
                              </w:pPr>
                            </w:p>
                            <w:p w:rsidR="00402D57" w:rsidRPr="00246F16" w:rsidRDefault="00402D57" w:rsidP="000B46D4">
                              <w:pPr>
                                <w:jc w:val="right"/>
                                <w:rPr>
                                  <w:b/>
                                  <w:sz w:val="20"/>
                                  <w:szCs w:val="20"/>
                                </w:rPr>
                              </w:pPr>
                              <w:r w:rsidRPr="005422B4">
                                <w:rPr>
                                  <w:b/>
                                  <w:sz w:val="20"/>
                                  <w:szCs w:val="20"/>
                                  <w:lang w:val="fr-FR"/>
                                </w:rPr>
                                <w:t>Avant</w:t>
                              </w:r>
                              <w:r w:rsidRPr="00246F16">
                                <w:rPr>
                                  <w:b/>
                                  <w:sz w:val="20"/>
                                  <w:szCs w:val="20"/>
                                </w:rPr>
                                <w:t xml:space="preserve"> 1975</w:t>
                              </w:r>
                            </w:p>
                          </w:txbxContent>
                        </v:textbox>
                        <o:callout v:ext="edit" minusx="t" minusy="t"/>
                      </v:shape>
                    </v:group>
                    <v:shape id="_x0000_s1384" type="#_x0000_t179" style="position:absolute;left:1305;top:2505;width:1440;height:1020" adj="23400,18741,23400,3812,1605,995,3600,3812">
                      <v:textbox style="mso-next-textbox:#_x0000_s1384">
                        <w:txbxContent>
                          <w:p w:rsidR="00402D57" w:rsidRPr="002D5379" w:rsidRDefault="00402D57" w:rsidP="000B46D4">
                            <w:pPr>
                              <w:jc w:val="center"/>
                              <w:rPr>
                                <w:sz w:val="4"/>
                                <w:szCs w:val="4"/>
                              </w:rPr>
                            </w:pPr>
                          </w:p>
                          <w:p w:rsidR="00402D57" w:rsidRPr="00246F16" w:rsidRDefault="00402D57" w:rsidP="000B46D4">
                            <w:pPr>
                              <w:jc w:val="right"/>
                              <w:rPr>
                                <w:b/>
                                <w:sz w:val="20"/>
                                <w:szCs w:val="20"/>
                              </w:rPr>
                            </w:pPr>
                            <w:r w:rsidRPr="00246F16">
                              <w:rPr>
                                <w:b/>
                                <w:sz w:val="20"/>
                                <w:szCs w:val="20"/>
                              </w:rPr>
                              <w:t>1975 - 1998</w:t>
                            </w:r>
                          </w:p>
                        </w:txbxContent>
                      </v:textbox>
                      <o:callout v:ext="edit" minusx="t" minusy="t"/>
                    </v:shape>
                  </v:group>
                  <v:shape id="_x0000_s1385" type="#_x0000_t179" style="position:absolute;left:1305;top:4815;width:1440;height:1020" adj="23400,18741,23400,3812,1605,995,3600,3812">
                    <v:textbox style="mso-next-textbox:#_x0000_s1385">
                      <w:txbxContent>
                        <w:p w:rsidR="00402D57" w:rsidRPr="002D5379" w:rsidRDefault="00402D57" w:rsidP="000B46D4">
                          <w:pPr>
                            <w:jc w:val="center"/>
                            <w:rPr>
                              <w:sz w:val="4"/>
                              <w:szCs w:val="4"/>
                            </w:rPr>
                          </w:pPr>
                        </w:p>
                        <w:p w:rsidR="00402D57" w:rsidRPr="00246F16" w:rsidRDefault="00402D57" w:rsidP="000B46D4">
                          <w:pPr>
                            <w:jc w:val="right"/>
                            <w:rPr>
                              <w:b/>
                              <w:sz w:val="20"/>
                              <w:szCs w:val="20"/>
                            </w:rPr>
                          </w:pPr>
                          <w:r w:rsidRPr="00246F16">
                            <w:rPr>
                              <w:b/>
                              <w:sz w:val="20"/>
                              <w:szCs w:val="20"/>
                            </w:rPr>
                            <w:t>1999 - 2003</w:t>
                          </w:r>
                        </w:p>
                      </w:txbxContent>
                    </v:textbox>
                    <o:callout v:ext="edit" minusx="t" minusy="t"/>
                  </v:shape>
                  <v:shape id="_x0000_s1386" type="#_x0000_t179" style="position:absolute;left:1320;top:7530;width:1440;height:1020" adj="23400,18741,23400,3812,1605,995,3600,3812">
                    <v:textbox style="mso-next-textbox:#_x0000_s1386">
                      <w:txbxContent>
                        <w:p w:rsidR="00402D57" w:rsidRPr="002D5379" w:rsidRDefault="00402D57" w:rsidP="000B46D4">
                          <w:pPr>
                            <w:jc w:val="center"/>
                            <w:rPr>
                              <w:sz w:val="4"/>
                              <w:szCs w:val="4"/>
                            </w:rPr>
                          </w:pPr>
                        </w:p>
                        <w:p w:rsidR="00402D57" w:rsidRPr="00246F16" w:rsidRDefault="00402D57" w:rsidP="000B46D4">
                          <w:pPr>
                            <w:jc w:val="right"/>
                            <w:rPr>
                              <w:b/>
                              <w:sz w:val="20"/>
                              <w:szCs w:val="20"/>
                            </w:rPr>
                          </w:pPr>
                          <w:r w:rsidRPr="00246F16">
                            <w:rPr>
                              <w:b/>
                              <w:sz w:val="20"/>
                              <w:szCs w:val="20"/>
                            </w:rPr>
                            <w:t>2004 - 2006</w:t>
                          </w:r>
                        </w:p>
                      </w:txbxContent>
                    </v:textbox>
                    <o:callout v:ext="edit" minusx="t" minusy="t"/>
                  </v:shape>
                </v:group>
                <v:shape id="_x0000_s1387" type="#_x0000_t179" style="position:absolute;left:1290;top:10018;width:1440;height:1020" adj="23400,18741,23400,3812,1605,995,3600,3812">
                  <v:textbox style="mso-next-textbox:#_x0000_s1387">
                    <w:txbxContent>
                      <w:p w:rsidR="00402D57" w:rsidRPr="002D5379" w:rsidRDefault="00402D57" w:rsidP="000B46D4">
                        <w:pPr>
                          <w:jc w:val="center"/>
                          <w:rPr>
                            <w:sz w:val="4"/>
                            <w:szCs w:val="4"/>
                          </w:rPr>
                        </w:pPr>
                      </w:p>
                      <w:p w:rsidR="00402D57" w:rsidRPr="00246F16" w:rsidRDefault="00402D57" w:rsidP="000B46D4">
                        <w:pPr>
                          <w:jc w:val="right"/>
                          <w:rPr>
                            <w:b/>
                            <w:sz w:val="20"/>
                            <w:szCs w:val="20"/>
                          </w:rPr>
                        </w:pPr>
                        <w:r>
                          <w:rPr>
                            <w:b/>
                            <w:sz w:val="20"/>
                            <w:szCs w:val="20"/>
                          </w:rPr>
                          <w:t>Depuis</w:t>
                        </w:r>
                        <w:r w:rsidRPr="00246F16">
                          <w:rPr>
                            <w:b/>
                            <w:sz w:val="20"/>
                            <w:szCs w:val="20"/>
                          </w:rPr>
                          <w:t xml:space="preserve"> 2007</w:t>
                        </w:r>
                      </w:p>
                    </w:txbxContent>
                  </v:textbox>
                  <o:callout v:ext="edit" minusx="t" minusy="t"/>
                </v:shape>
              </v:group>
              <v:shape id="_x0000_s1388" type="#_x0000_t179" style="position:absolute;left:1260;top:12958;width:1650;height:1020" adj="20422,18741,20422,3812,1401,995,3142,3812">
                <v:textbox style="mso-next-textbox:#_x0000_s1388">
                  <w:txbxContent>
                    <w:p w:rsidR="00402D57" w:rsidRPr="002D5379" w:rsidRDefault="00402D57" w:rsidP="000B46D4">
                      <w:pPr>
                        <w:jc w:val="center"/>
                        <w:rPr>
                          <w:sz w:val="4"/>
                          <w:szCs w:val="4"/>
                        </w:rPr>
                      </w:pPr>
                    </w:p>
                    <w:p w:rsidR="00402D57" w:rsidRPr="00246F16" w:rsidRDefault="00402D57" w:rsidP="000B46D4">
                      <w:pPr>
                        <w:jc w:val="right"/>
                        <w:rPr>
                          <w:b/>
                          <w:sz w:val="20"/>
                          <w:szCs w:val="20"/>
                        </w:rPr>
                      </w:pPr>
                      <w:r>
                        <w:rPr>
                          <w:b/>
                          <w:sz w:val="20"/>
                          <w:szCs w:val="20"/>
                        </w:rPr>
                        <w:t>2009-</w:t>
                      </w:r>
                    </w:p>
                  </w:txbxContent>
                </v:textbox>
                <o:callout v:ext="edit" minusx="t" minusy="t"/>
              </v:shape>
              <v:rect id="_x0000_s1389" style="position:absolute;left:3690;top:14430;width:4785;height:390" stroked="f">
                <v:textbox style="mso-next-textbox:#_x0000_s1389">
                  <w:txbxContent>
                    <w:p w:rsidR="00402D57" w:rsidRPr="00590D29" w:rsidRDefault="00402D57" w:rsidP="000B46D4"/>
                  </w:txbxContent>
                </v:textbox>
              </v:rect>
            </v:group>
            <v:roundrect id="_x0000_s1390" style="position:absolute;left:1470;top:540;width:9375;height:13845" arcsize="2634f" filled="f" strokecolor="#bfbfbf"/>
          </v:group>
        </w:pict>
      </w:r>
    </w:p>
    <w:p w:rsidR="000B46D4" w:rsidRPr="00D51E7F" w:rsidRDefault="000B46D4" w:rsidP="000B46D4">
      <w:pPr>
        <w:rPr>
          <w:lang w:val="fr-FR"/>
        </w:rPr>
      </w:pPr>
      <w:r w:rsidRPr="00D51E7F">
        <w:rPr>
          <w:lang w:val="fr-FR"/>
        </w:rPr>
        <w:br w:type="page"/>
      </w:r>
    </w:p>
    <w:p w:rsidR="000B46D4" w:rsidRPr="00D51E7F" w:rsidRDefault="000B46D4" w:rsidP="000B46D4">
      <w:pPr>
        <w:pStyle w:val="MainParawithChapter"/>
        <w:ind w:left="0" w:firstLine="0"/>
        <w:rPr>
          <w:lang w:val="fr-FR"/>
        </w:rPr>
      </w:pPr>
      <w:r w:rsidRPr="00D51E7F">
        <w:rPr>
          <w:b/>
          <w:lang w:val="fr-FR"/>
        </w:rPr>
        <w:t>En 2004, l’Accord interprofessionnel de 1999 a été amendé pou</w:t>
      </w:r>
      <w:r>
        <w:rPr>
          <w:b/>
          <w:lang w:val="fr-FR"/>
        </w:rPr>
        <w:t>r inclure deux nouvelles entreprises</w:t>
      </w:r>
      <w:r w:rsidRPr="00D51E7F">
        <w:rPr>
          <w:b/>
          <w:lang w:val="fr-FR"/>
        </w:rPr>
        <w:t xml:space="preserve"> privées </w:t>
      </w:r>
      <w:r>
        <w:rPr>
          <w:b/>
          <w:lang w:val="fr-FR"/>
        </w:rPr>
        <w:t xml:space="preserve">de </w:t>
      </w:r>
      <w:r w:rsidRPr="00D51E7F">
        <w:rPr>
          <w:b/>
          <w:lang w:val="fr-FR"/>
        </w:rPr>
        <w:t xml:space="preserve">coton. </w:t>
      </w:r>
      <w:r>
        <w:rPr>
          <w:lang w:val="fr-FR"/>
        </w:rPr>
        <w:t>L’A</w:t>
      </w:r>
      <w:r w:rsidRPr="00D51E7F">
        <w:rPr>
          <w:lang w:val="fr-FR"/>
        </w:rPr>
        <w:t>ccord</w:t>
      </w:r>
      <w:r>
        <w:rPr>
          <w:lang w:val="fr-FR"/>
        </w:rPr>
        <w:t xml:space="preserve"> révis</w:t>
      </w:r>
      <w:r w:rsidRPr="00D51E7F">
        <w:rPr>
          <w:lang w:val="fr-FR"/>
        </w:rPr>
        <w:t>é</w:t>
      </w:r>
      <w:r w:rsidRPr="00D51E7F">
        <w:rPr>
          <w:rStyle w:val="FootnoteReference"/>
          <w:lang w:val="en-GB"/>
        </w:rPr>
        <w:footnoteReference w:id="7"/>
      </w:r>
      <w:r w:rsidRPr="00D51E7F">
        <w:rPr>
          <w:lang w:val="fr-FR"/>
        </w:rPr>
        <w:t xml:space="preserve"> prévoyait la participation au Comité de gestion des représentants des nouvelles sociétés. </w:t>
      </w:r>
      <w:r>
        <w:rPr>
          <w:lang w:val="fr-FR"/>
        </w:rPr>
        <w:t>Il a appelé à</w:t>
      </w:r>
      <w:r w:rsidRPr="00D51E7F">
        <w:rPr>
          <w:lang w:val="fr-FR"/>
        </w:rPr>
        <w:t xml:space="preserve"> la création d’une Association interprofessionnelle </w:t>
      </w:r>
      <w:r>
        <w:rPr>
          <w:lang w:val="fr-FR"/>
        </w:rPr>
        <w:t>ayant</w:t>
      </w:r>
      <w:r w:rsidRPr="00D51E7F">
        <w:rPr>
          <w:lang w:val="fr-FR"/>
        </w:rPr>
        <w:t xml:space="preserve"> les responsabilités suivantes : (i) la coordination de la recherche ; (ii) l’approvisionnement en semences ; (iii) la sélection de nouvelle</w:t>
      </w:r>
      <w:r>
        <w:rPr>
          <w:lang w:val="fr-FR"/>
        </w:rPr>
        <w:t xml:space="preserve">s variétés ; (iv) les caractéristiques </w:t>
      </w:r>
      <w:r w:rsidRPr="00D51E7F">
        <w:rPr>
          <w:lang w:val="fr-FR"/>
        </w:rPr>
        <w:t>technique</w:t>
      </w:r>
      <w:r>
        <w:rPr>
          <w:lang w:val="fr-FR"/>
        </w:rPr>
        <w:t>s</w:t>
      </w:r>
      <w:r w:rsidRPr="00D51E7F">
        <w:rPr>
          <w:lang w:val="fr-FR"/>
        </w:rPr>
        <w:t xml:space="preserve"> des pesticides ; (v) l’extension</w:t>
      </w:r>
      <w:r>
        <w:rPr>
          <w:lang w:val="fr-FR"/>
        </w:rPr>
        <w:t> ;</w:t>
      </w:r>
      <w:r w:rsidRPr="00D51E7F">
        <w:rPr>
          <w:lang w:val="fr-FR"/>
        </w:rPr>
        <w:t xml:space="preserve"> (vi) les normes de qualité et le contrôle du coton égrené ; (vii) l’entretien des routes. Elle équilibrait aussi les prix du coton à travers les trois zones. Afin de coordonner leurs actions, les trois sociétés cotonnières ont créé une association professionnelle, l’Association professionnelle des sociétés cotonnières du Burkina (APROCOB). L’APROCOB et l’UNPC</w:t>
      </w:r>
      <w:r>
        <w:rPr>
          <w:lang w:val="fr-FR"/>
        </w:rPr>
        <w:t>-</w:t>
      </w:r>
      <w:r w:rsidRPr="00D51E7F">
        <w:rPr>
          <w:lang w:val="fr-FR"/>
        </w:rPr>
        <w:t xml:space="preserve">B ont collaboré pour créer une association interprofessionnelle pour gérer le secteur, l’Association interprofessionnelle du coton du Burkina (AICB). Cependant, la </w:t>
      </w:r>
      <w:r>
        <w:rPr>
          <w:lang w:val="fr-FR"/>
        </w:rPr>
        <w:t>clef</w:t>
      </w:r>
      <w:r w:rsidRPr="00D51E7F">
        <w:rPr>
          <w:lang w:val="fr-FR"/>
        </w:rPr>
        <w:t xml:space="preserve"> pour la gestion interprofessionnelle du secteur repose sur l’Accord interprofessionnel qui a été </w:t>
      </w:r>
      <w:r>
        <w:rPr>
          <w:lang w:val="fr-FR"/>
        </w:rPr>
        <w:t>modifié</w:t>
      </w:r>
      <w:r w:rsidRPr="00D51E7F">
        <w:rPr>
          <w:lang w:val="fr-FR"/>
        </w:rPr>
        <w:t xml:space="preserve"> en novembre 2006. Cet accord a été établi entre l’UNPC</w:t>
      </w:r>
      <w:r>
        <w:rPr>
          <w:lang w:val="fr-FR"/>
        </w:rPr>
        <w:t>-</w:t>
      </w:r>
      <w:r w:rsidRPr="00D51E7F">
        <w:rPr>
          <w:lang w:val="fr-FR"/>
        </w:rPr>
        <w:t xml:space="preserve">B et l’APROCOB. Il réglemente tous </w:t>
      </w:r>
      <w:r>
        <w:rPr>
          <w:lang w:val="fr-FR"/>
        </w:rPr>
        <w:t xml:space="preserve">les types de relations entre producteurs et </w:t>
      </w:r>
      <w:r w:rsidRPr="00D51E7F">
        <w:rPr>
          <w:lang w:val="fr-FR"/>
        </w:rPr>
        <w:t>sociétés cotonnières, y compris (i) l</w:t>
      </w:r>
      <w:r>
        <w:rPr>
          <w:lang w:val="fr-FR"/>
        </w:rPr>
        <w:t xml:space="preserve">a fourniture </w:t>
      </w:r>
      <w:r w:rsidRPr="00D51E7F">
        <w:rPr>
          <w:lang w:val="fr-FR"/>
        </w:rPr>
        <w:t xml:space="preserve">aux producteurs </w:t>
      </w:r>
      <w:r>
        <w:rPr>
          <w:lang w:val="fr-FR"/>
        </w:rPr>
        <w:t xml:space="preserve">d’intrants et </w:t>
      </w:r>
      <w:r w:rsidRPr="00D51E7F">
        <w:rPr>
          <w:lang w:val="fr-FR"/>
        </w:rPr>
        <w:t>autres services tels que le conseil</w:t>
      </w:r>
      <w:r>
        <w:rPr>
          <w:lang w:val="fr-FR"/>
        </w:rPr>
        <w:t xml:space="preserve"> par les sociétés cotonnières </w:t>
      </w:r>
      <w:r w:rsidR="00116C0C">
        <w:rPr>
          <w:lang w:val="fr-FR"/>
        </w:rPr>
        <w:t>; (ii) les obligations de vente de</w:t>
      </w:r>
      <w:r w:rsidRPr="000254B6">
        <w:rPr>
          <w:lang w:val="fr-FR"/>
        </w:rPr>
        <w:t xml:space="preserve"> </w:t>
      </w:r>
      <w:r w:rsidR="00116C0C" w:rsidRPr="000254B6">
        <w:rPr>
          <w:lang w:val="fr-FR"/>
        </w:rPr>
        <w:t xml:space="preserve">tout </w:t>
      </w:r>
      <w:r w:rsidRPr="000254B6">
        <w:rPr>
          <w:lang w:val="fr-FR"/>
        </w:rPr>
        <w:t>ce qui concerne le coton graine</w:t>
      </w:r>
      <w:r>
        <w:rPr>
          <w:lang w:val="fr-FR"/>
        </w:rPr>
        <w:t>,</w:t>
      </w:r>
      <w:r w:rsidRPr="000254B6">
        <w:rPr>
          <w:lang w:val="fr-FR"/>
        </w:rPr>
        <w:t xml:space="preserve"> aux sociétés – ainsi que le processus de fixation de</w:t>
      </w:r>
      <w:r w:rsidRPr="00D51E7F">
        <w:rPr>
          <w:lang w:val="fr-FR"/>
        </w:rPr>
        <w:t xml:space="preserve"> prix ; et (iii) l’organisation des campagnes de production.</w:t>
      </w:r>
    </w:p>
    <w:p w:rsidR="000B46D4" w:rsidRPr="00D51E7F" w:rsidRDefault="000B46D4" w:rsidP="000B46D4">
      <w:pPr>
        <w:pStyle w:val="MainParawithChapter"/>
        <w:ind w:left="0" w:firstLine="0"/>
        <w:rPr>
          <w:lang w:val="fr-FR"/>
        </w:rPr>
      </w:pPr>
      <w:r w:rsidRPr="00D51E7F">
        <w:rPr>
          <w:b/>
          <w:bCs/>
          <w:lang w:val="fr-FR"/>
        </w:rPr>
        <w:t>Ce mode de privatisation a été critiqué. La SOFITEX avait un poids considérable dans</w:t>
      </w:r>
      <w:r>
        <w:rPr>
          <w:b/>
          <w:bCs/>
          <w:lang w:val="fr-FR"/>
        </w:rPr>
        <w:t xml:space="preserve"> la structure résultante et le G</w:t>
      </w:r>
      <w:r w:rsidRPr="00D51E7F">
        <w:rPr>
          <w:b/>
          <w:bCs/>
          <w:lang w:val="fr-FR"/>
        </w:rPr>
        <w:t>ouvernement était toujours présent dans le secteur par le biais de ses actions à la SOFITEX.</w:t>
      </w:r>
      <w:r w:rsidRPr="00D51E7F">
        <w:rPr>
          <w:bCs/>
          <w:lang w:val="fr-FR"/>
        </w:rPr>
        <w:t xml:space="preserve"> Par conséquent, d’importantes prises de décision affectant le secteur étaient toujours effectuées par le </w:t>
      </w:r>
      <w:r>
        <w:rPr>
          <w:bCs/>
          <w:lang w:val="fr-FR"/>
        </w:rPr>
        <w:t>Gouvernement</w:t>
      </w:r>
      <w:r w:rsidRPr="00D51E7F">
        <w:rPr>
          <w:bCs/>
          <w:lang w:val="fr-FR"/>
        </w:rPr>
        <w:t xml:space="preserve"> à travers la SOFITEX. En effet, la manière dont la SOFITEX était gérée n’avait pas vraiment changé ; les producte</w:t>
      </w:r>
      <w:r>
        <w:rPr>
          <w:bCs/>
          <w:lang w:val="fr-FR"/>
        </w:rPr>
        <w:t>urs étaient trop dépendants du G</w:t>
      </w:r>
      <w:r w:rsidRPr="00D51E7F">
        <w:rPr>
          <w:bCs/>
          <w:lang w:val="fr-FR"/>
        </w:rPr>
        <w:t xml:space="preserve">ouvernement et manquaient d’expertise pour agir comme </w:t>
      </w:r>
      <w:r>
        <w:rPr>
          <w:bCs/>
          <w:lang w:val="fr-FR"/>
        </w:rPr>
        <w:t xml:space="preserve">des </w:t>
      </w:r>
      <w:r w:rsidRPr="00D51E7F">
        <w:rPr>
          <w:bCs/>
          <w:lang w:val="fr-FR"/>
        </w:rPr>
        <w:t>partenaires stratégiques. L’hypothèse selon laquelle les producteurs pourraient contrôler la gestio</w:t>
      </w:r>
      <w:r>
        <w:rPr>
          <w:bCs/>
          <w:lang w:val="fr-FR"/>
        </w:rPr>
        <w:t>n de la SOFITEX et l’intervention du G</w:t>
      </w:r>
      <w:r w:rsidRPr="00D51E7F">
        <w:rPr>
          <w:bCs/>
          <w:lang w:val="fr-FR"/>
        </w:rPr>
        <w:t xml:space="preserve">ouvernement en ayant </w:t>
      </w:r>
      <w:r>
        <w:rPr>
          <w:bCs/>
          <w:lang w:val="fr-FR"/>
        </w:rPr>
        <w:t>une vue</w:t>
      </w:r>
      <w:r w:rsidRPr="00D51E7F">
        <w:rPr>
          <w:bCs/>
          <w:lang w:val="fr-FR"/>
        </w:rPr>
        <w:t xml:space="preserve"> plus stratégique du secteur</w:t>
      </w:r>
      <w:r>
        <w:rPr>
          <w:bCs/>
          <w:lang w:val="fr-FR"/>
        </w:rPr>
        <w:t>,</w:t>
      </w:r>
      <w:r w:rsidR="00EC6A6E">
        <w:rPr>
          <w:bCs/>
          <w:lang w:val="fr-FR"/>
        </w:rPr>
        <w:t xml:space="preserve"> ne s’est pas matérialisée</w:t>
      </w:r>
      <w:r w:rsidRPr="00D51E7F">
        <w:rPr>
          <w:bCs/>
          <w:lang w:val="fr-FR"/>
        </w:rPr>
        <w:t xml:space="preserve"> à cause de leur manque de capacité. De plus, la DAGRIS a continué à jouer son rôle traditionnel dans le secteur. Cette libéralisation du secteur de type intermédiaire fut partiellement responsable de la crise qui a frappé le secteur à partir de 2006-2007.</w:t>
      </w:r>
    </w:p>
    <w:p w:rsidR="000B46D4" w:rsidRPr="00D51E7F" w:rsidRDefault="000B46D4" w:rsidP="000B46D4">
      <w:pPr>
        <w:rPr>
          <w:bCs/>
          <w:i/>
          <w:lang w:val="fr-FR"/>
        </w:rPr>
      </w:pPr>
    </w:p>
    <w:p w:rsidR="000B46D4" w:rsidRPr="00D51E7F" w:rsidRDefault="000B46D4" w:rsidP="005004E4">
      <w:pPr>
        <w:pStyle w:val="Heading4"/>
      </w:pPr>
      <w:r w:rsidRPr="00D51E7F">
        <w:t>La crise du secteur cotonnier du Burkina</w:t>
      </w:r>
    </w:p>
    <w:p w:rsidR="000B46D4" w:rsidRPr="00D51E7F" w:rsidRDefault="000B46D4" w:rsidP="000B46D4">
      <w:pPr>
        <w:pStyle w:val="MainParawithChapter"/>
        <w:ind w:left="0" w:firstLine="0"/>
        <w:rPr>
          <w:lang w:val="fr-FR"/>
        </w:rPr>
      </w:pPr>
      <w:r w:rsidRPr="00D51E7F">
        <w:rPr>
          <w:b/>
          <w:lang w:val="fr-FR"/>
        </w:rPr>
        <w:t>Le secteur cotonnier d</w:t>
      </w:r>
      <w:r>
        <w:rPr>
          <w:b/>
          <w:lang w:val="fr-FR"/>
        </w:rPr>
        <w:t>u Burkina a subi une énorme poussée</w:t>
      </w:r>
      <w:r w:rsidRPr="00D51E7F">
        <w:rPr>
          <w:b/>
          <w:lang w:val="fr-FR"/>
        </w:rPr>
        <w:t xml:space="preserve"> ces dix </w:t>
      </w:r>
      <w:r>
        <w:rPr>
          <w:b/>
          <w:lang w:val="fr-FR"/>
        </w:rPr>
        <w:t>dernières années. Comme indiqu</w:t>
      </w:r>
      <w:r w:rsidRPr="00D51E7F">
        <w:rPr>
          <w:b/>
          <w:lang w:val="fr-FR"/>
        </w:rPr>
        <w:t xml:space="preserve">é ci-dessus, il connaît actuellement une </w:t>
      </w:r>
      <w:r>
        <w:rPr>
          <w:b/>
          <w:lang w:val="fr-FR"/>
        </w:rPr>
        <w:t>grave</w:t>
      </w:r>
      <w:r w:rsidRPr="00D51E7F">
        <w:rPr>
          <w:b/>
          <w:lang w:val="fr-FR"/>
        </w:rPr>
        <w:t xml:space="preserve"> crise financière qui menace sa survie.</w:t>
      </w:r>
      <w:r w:rsidRPr="00D51E7F">
        <w:rPr>
          <w:lang w:val="fr-FR"/>
        </w:rPr>
        <w:t xml:space="preserve"> Cette crise a </w:t>
      </w:r>
      <w:r>
        <w:rPr>
          <w:lang w:val="fr-FR"/>
        </w:rPr>
        <w:t>jeté</w:t>
      </w:r>
      <w:r w:rsidRPr="00D51E7F">
        <w:rPr>
          <w:lang w:val="fr-FR"/>
        </w:rPr>
        <w:t xml:space="preserve"> le doute sur les aptitudes des institutions récemment réformées à </w:t>
      </w:r>
      <w:r>
        <w:rPr>
          <w:lang w:val="fr-FR"/>
        </w:rPr>
        <w:t>répondre</w:t>
      </w:r>
      <w:r w:rsidRPr="00D51E7F">
        <w:rPr>
          <w:lang w:val="fr-FR"/>
        </w:rPr>
        <w:t xml:space="preserve"> au double défi de la </w:t>
      </w:r>
      <w:r>
        <w:rPr>
          <w:lang w:val="fr-FR"/>
        </w:rPr>
        <w:t xml:space="preserve">baisse des </w:t>
      </w:r>
      <w:r w:rsidRPr="00D51E7F">
        <w:rPr>
          <w:lang w:val="fr-FR"/>
        </w:rPr>
        <w:t xml:space="preserve">prix mondiaux du coton égrené et de l’appréciation des devises locales. Le déficit cumulé depuis 2004-2005 a atteint 80 milliards de </w:t>
      </w:r>
      <w:r>
        <w:rPr>
          <w:lang w:val="fr-FR"/>
        </w:rPr>
        <w:t>F</w:t>
      </w:r>
      <w:r w:rsidRPr="00D51E7F">
        <w:rPr>
          <w:lang w:val="fr-FR"/>
        </w:rPr>
        <w:t>CFA (158 million</w:t>
      </w:r>
      <w:r>
        <w:rPr>
          <w:lang w:val="fr-FR"/>
        </w:rPr>
        <w:t>s</w:t>
      </w:r>
      <w:r w:rsidR="00EC6A6E">
        <w:rPr>
          <w:lang w:val="fr-FR"/>
        </w:rPr>
        <w:t xml:space="preserve"> de</w:t>
      </w:r>
      <w:r w:rsidRPr="00D51E7F">
        <w:rPr>
          <w:lang w:val="fr-FR"/>
        </w:rPr>
        <w:t xml:space="preserve"> dollars US) </w:t>
      </w:r>
      <w:r>
        <w:rPr>
          <w:lang w:val="fr-FR"/>
        </w:rPr>
        <w:t>–</w:t>
      </w:r>
      <w:r w:rsidRPr="00D51E7F">
        <w:rPr>
          <w:lang w:val="fr-FR"/>
        </w:rPr>
        <w:t xml:space="preserve"> </w:t>
      </w:r>
      <w:r>
        <w:rPr>
          <w:lang w:val="fr-FR"/>
        </w:rPr>
        <w:t>pour la plupart dus</w:t>
      </w:r>
      <w:r w:rsidRPr="00D51E7F">
        <w:rPr>
          <w:lang w:val="fr-FR"/>
        </w:rPr>
        <w:t xml:space="preserve"> par la SOFITEX. Ce déficit est au delà de la capacité de régulation du mécanisme de lissage des prix. La crise a plusieurs causes </w:t>
      </w:r>
      <w:r>
        <w:rPr>
          <w:lang w:val="fr-FR"/>
        </w:rPr>
        <w:t>premièr</w:t>
      </w:r>
      <w:r w:rsidRPr="00D51E7F">
        <w:rPr>
          <w:lang w:val="fr-FR"/>
        </w:rPr>
        <w:t xml:space="preserve">es : (i) le prix intérieur de production a été fixé trop haut par rapport au prix mondial ; (ii) la difficulté d’anticiper la chute brutale des prix sur le marché international a empêché les sociétés cotonnières de se </w:t>
      </w:r>
      <w:r>
        <w:rPr>
          <w:lang w:val="fr-FR"/>
        </w:rPr>
        <w:t>couvrir</w:t>
      </w:r>
      <w:r w:rsidRPr="00D51E7F">
        <w:rPr>
          <w:lang w:val="fr-FR"/>
        </w:rPr>
        <w:t xml:space="preserve"> par </w:t>
      </w:r>
      <w:r>
        <w:rPr>
          <w:lang w:val="fr-FR"/>
        </w:rPr>
        <w:t>le biais d’</w:t>
      </w:r>
      <w:r w:rsidRPr="00D51E7F">
        <w:rPr>
          <w:lang w:val="fr-FR"/>
        </w:rPr>
        <w:t xml:space="preserve">actions prudentes, </w:t>
      </w:r>
      <w:r>
        <w:rPr>
          <w:lang w:val="fr-FR"/>
        </w:rPr>
        <w:t>comme</w:t>
      </w:r>
      <w:r w:rsidRPr="00D51E7F">
        <w:rPr>
          <w:lang w:val="fr-FR"/>
        </w:rPr>
        <w:t xml:space="preserve"> la réduction des coûts d’exploitation, la protection contre les</w:t>
      </w:r>
      <w:r w:rsidR="00990916">
        <w:rPr>
          <w:lang w:val="fr-FR"/>
        </w:rPr>
        <w:t xml:space="preserve"> fluctuations du taux de change</w:t>
      </w:r>
      <w:r w:rsidRPr="00D51E7F">
        <w:rPr>
          <w:lang w:val="fr-FR"/>
        </w:rPr>
        <w:t xml:space="preserve"> et l’alignement sur les prix mondiaux ; (iii) les sociétés cotonnières ont </w:t>
      </w:r>
      <w:r>
        <w:rPr>
          <w:lang w:val="fr-FR"/>
        </w:rPr>
        <w:t>été trop confiantes</w:t>
      </w:r>
      <w:r w:rsidRPr="00D51E7F">
        <w:rPr>
          <w:lang w:val="fr-FR"/>
        </w:rPr>
        <w:t xml:space="preserve"> </w:t>
      </w:r>
      <w:r>
        <w:rPr>
          <w:lang w:val="fr-FR"/>
        </w:rPr>
        <w:t>dans la capacité du G</w:t>
      </w:r>
      <w:r w:rsidRPr="00D51E7F">
        <w:rPr>
          <w:lang w:val="fr-FR"/>
        </w:rPr>
        <w:t xml:space="preserve">ouvernement à financer leurs déficits ; et (iv) un environnement </w:t>
      </w:r>
      <w:r>
        <w:rPr>
          <w:lang w:val="fr-FR"/>
        </w:rPr>
        <w:t>favorable constamment menacé</w:t>
      </w:r>
      <w:r w:rsidRPr="00D51E7F">
        <w:rPr>
          <w:lang w:val="fr-FR"/>
        </w:rPr>
        <w:t xml:space="preserve"> par des coûts élevés de </w:t>
      </w:r>
      <w:r>
        <w:rPr>
          <w:lang w:val="fr-FR"/>
        </w:rPr>
        <w:t>l’énergie et du transport. Cet</w:t>
      </w:r>
      <w:r w:rsidRPr="00D51E7F">
        <w:rPr>
          <w:lang w:val="fr-FR"/>
        </w:rPr>
        <w:t xml:space="preserve"> </w:t>
      </w:r>
      <w:r>
        <w:rPr>
          <w:lang w:val="fr-FR"/>
        </w:rPr>
        <w:t xml:space="preserve">excès de </w:t>
      </w:r>
      <w:r w:rsidRPr="00D51E7F">
        <w:rPr>
          <w:lang w:val="fr-FR"/>
        </w:rPr>
        <w:t xml:space="preserve">confiance </w:t>
      </w:r>
      <w:r>
        <w:rPr>
          <w:lang w:val="fr-FR"/>
        </w:rPr>
        <w:t>résulte</w:t>
      </w:r>
      <w:r w:rsidRPr="00D51E7F">
        <w:rPr>
          <w:lang w:val="fr-FR"/>
        </w:rPr>
        <w:t xml:space="preserve"> d’une interprétation erronée du Protocole de septembre 2004 entre l’État, les producteurs et les compagnies.</w:t>
      </w:r>
    </w:p>
    <w:p w:rsidR="000B46D4" w:rsidRPr="00D51E7F" w:rsidRDefault="000B46D4" w:rsidP="000B46D4">
      <w:pPr>
        <w:pStyle w:val="MainParawithChapter"/>
        <w:numPr>
          <w:ilvl w:val="0"/>
          <w:numId w:val="0"/>
        </w:numPr>
        <w:rPr>
          <w:lang w:val="fr-FR"/>
        </w:rPr>
      </w:pPr>
    </w:p>
    <w:p w:rsidR="000B46D4" w:rsidRPr="00D51E7F" w:rsidRDefault="000B46D4" w:rsidP="005004E4">
      <w:pPr>
        <w:pStyle w:val="Heading4"/>
      </w:pPr>
      <w:r w:rsidRPr="00D51E7F">
        <w:t>La gestion du risque des prix : le nouveau mécanisme de lissage des prix</w:t>
      </w:r>
    </w:p>
    <w:p w:rsidR="000B46D4" w:rsidRPr="00D51E7F" w:rsidRDefault="000B46D4" w:rsidP="000B46D4">
      <w:pPr>
        <w:pStyle w:val="MainParawithChapter"/>
        <w:ind w:left="0" w:firstLine="0"/>
        <w:rPr>
          <w:lang w:val="fr-FR"/>
        </w:rPr>
      </w:pPr>
      <w:r w:rsidRPr="00D51E7F">
        <w:rPr>
          <w:b/>
          <w:lang w:val="fr-FR"/>
        </w:rPr>
        <w:t>En 1999, le secteur du coton a adopté un mé</w:t>
      </w:r>
      <w:r>
        <w:rPr>
          <w:b/>
          <w:lang w:val="fr-FR"/>
        </w:rPr>
        <w:t>canisme de soutien des prix qui fut</w:t>
      </w:r>
      <w:r w:rsidRPr="00D51E7F">
        <w:rPr>
          <w:b/>
          <w:lang w:val="fr-FR"/>
        </w:rPr>
        <w:t xml:space="preserve"> modifié en 2004 avec la création des deux nouvelles sociétés privées.</w:t>
      </w:r>
      <w:r>
        <w:rPr>
          <w:lang w:val="fr-FR"/>
        </w:rPr>
        <w:t xml:space="preserve"> </w:t>
      </w:r>
      <w:r w:rsidRPr="00D51E7F">
        <w:rPr>
          <w:lang w:val="fr-FR"/>
        </w:rPr>
        <w:t xml:space="preserve">Quant la SOFITEX avait le monopole, les </w:t>
      </w:r>
      <w:r>
        <w:rPr>
          <w:lang w:val="fr-FR"/>
        </w:rPr>
        <w:t>profits et</w:t>
      </w:r>
      <w:r w:rsidRPr="00D51E7F">
        <w:rPr>
          <w:lang w:val="fr-FR"/>
        </w:rPr>
        <w:t xml:space="preserve"> pertes du secteur </w:t>
      </w:r>
      <w:r>
        <w:rPr>
          <w:lang w:val="fr-FR"/>
        </w:rPr>
        <w:t xml:space="preserve">cotonnier </w:t>
      </w:r>
      <w:r w:rsidRPr="00D51E7F">
        <w:rPr>
          <w:lang w:val="fr-FR"/>
        </w:rPr>
        <w:t xml:space="preserve">étaient calculés après la </w:t>
      </w:r>
      <w:r>
        <w:rPr>
          <w:lang w:val="fr-FR"/>
        </w:rPr>
        <w:t>clôture des comptes</w:t>
      </w:r>
      <w:r w:rsidRPr="00D51E7F">
        <w:rPr>
          <w:lang w:val="fr-FR"/>
        </w:rPr>
        <w:t xml:space="preserve"> de la société. Si des bénéfices avaient été réalisés en une année donnée, les producteurs recevaient une ristourne l’année suivante. Le soutien du prix était basé sur un prix plancher de 175 </w:t>
      </w:r>
      <w:r>
        <w:rPr>
          <w:lang w:val="fr-FR"/>
        </w:rPr>
        <w:t xml:space="preserve">FCFA par kg de coton </w:t>
      </w:r>
      <w:r w:rsidRPr="00D51E7F">
        <w:rPr>
          <w:lang w:val="fr-FR"/>
        </w:rPr>
        <w:t xml:space="preserve">graine. En 2004-2005, la totalité du fonds de soutien des prix </w:t>
      </w:r>
      <w:r>
        <w:rPr>
          <w:lang w:val="fr-FR"/>
        </w:rPr>
        <w:t>fut</w:t>
      </w:r>
      <w:r w:rsidRPr="00D51E7F">
        <w:rPr>
          <w:lang w:val="fr-FR"/>
        </w:rPr>
        <w:t xml:space="preserve"> </w:t>
      </w:r>
      <w:r>
        <w:rPr>
          <w:lang w:val="fr-FR"/>
        </w:rPr>
        <w:t>épuisé en raison de la baisse</w:t>
      </w:r>
      <w:r w:rsidRPr="00D51E7F">
        <w:rPr>
          <w:lang w:val="fr-FR"/>
        </w:rPr>
        <w:t xml:space="preserve"> des prix </w:t>
      </w:r>
      <w:r>
        <w:rPr>
          <w:lang w:val="fr-FR"/>
        </w:rPr>
        <w:t>mondi</w:t>
      </w:r>
      <w:r w:rsidRPr="00D51E7F">
        <w:rPr>
          <w:lang w:val="fr-FR"/>
        </w:rPr>
        <w:t xml:space="preserve">aux. </w:t>
      </w:r>
      <w:r>
        <w:rPr>
          <w:lang w:val="fr-FR"/>
        </w:rPr>
        <w:t>Il a été impossible pour le f</w:t>
      </w:r>
      <w:r w:rsidRPr="00D51E7F">
        <w:rPr>
          <w:lang w:val="fr-FR"/>
        </w:rPr>
        <w:t xml:space="preserve">onds de couvrir les </w:t>
      </w:r>
      <w:r>
        <w:rPr>
          <w:lang w:val="fr-FR"/>
        </w:rPr>
        <w:t>déficits</w:t>
      </w:r>
      <w:r w:rsidRPr="00D51E7F">
        <w:rPr>
          <w:lang w:val="fr-FR"/>
        </w:rPr>
        <w:t xml:space="preserve"> des trois sociétés cotonnières </w:t>
      </w:r>
      <w:r>
        <w:rPr>
          <w:lang w:val="fr-FR"/>
        </w:rPr>
        <w:t>des</w:t>
      </w:r>
      <w:r w:rsidRPr="00D51E7F">
        <w:rPr>
          <w:lang w:val="fr-FR"/>
        </w:rPr>
        <w:t xml:space="preserve"> saisons 2004-2005 et 2005-2006. En 2006, l’AICB a adopté un nouveau mécanisme de prix qui </w:t>
      </w:r>
      <w:r>
        <w:rPr>
          <w:lang w:val="fr-FR"/>
        </w:rPr>
        <w:t xml:space="preserve">a intégré </w:t>
      </w:r>
      <w:r w:rsidRPr="00D51E7F">
        <w:rPr>
          <w:lang w:val="fr-FR"/>
        </w:rPr>
        <w:t xml:space="preserve">une </w:t>
      </w:r>
      <w:r>
        <w:rPr>
          <w:lang w:val="fr-FR"/>
        </w:rPr>
        <w:t>baisse</w:t>
      </w:r>
      <w:r w:rsidRPr="00D51E7F">
        <w:rPr>
          <w:lang w:val="fr-FR"/>
        </w:rPr>
        <w:t xml:space="preserve"> du prix de production</w:t>
      </w:r>
      <w:r>
        <w:rPr>
          <w:lang w:val="fr-FR"/>
        </w:rPr>
        <w:t xml:space="preserve"> non viable</w:t>
      </w:r>
      <w:r w:rsidRPr="00D51E7F">
        <w:rPr>
          <w:lang w:val="fr-FR"/>
        </w:rPr>
        <w:t xml:space="preserve">. </w:t>
      </w:r>
    </w:p>
    <w:p w:rsidR="000B46D4" w:rsidRPr="00D51E7F" w:rsidRDefault="000B46D4" w:rsidP="000B46D4">
      <w:pPr>
        <w:pStyle w:val="MainParawithChapter"/>
        <w:ind w:left="0" w:firstLine="0"/>
        <w:rPr>
          <w:iCs/>
          <w:lang w:val="fr-FR"/>
        </w:rPr>
      </w:pPr>
      <w:r w:rsidRPr="00D51E7F">
        <w:rPr>
          <w:lang w:val="fr-FR"/>
        </w:rPr>
        <w:t xml:space="preserve"> </w:t>
      </w:r>
      <w:r>
        <w:rPr>
          <w:b/>
          <w:lang w:val="fr-FR"/>
        </w:rPr>
        <w:t>Dans le nouveau mécanisme de</w:t>
      </w:r>
      <w:r w:rsidRPr="00D51E7F">
        <w:rPr>
          <w:b/>
          <w:lang w:val="fr-FR"/>
        </w:rPr>
        <w:t xml:space="preserve"> prix, le plancher du prix </w:t>
      </w:r>
      <w:r>
        <w:rPr>
          <w:b/>
          <w:lang w:val="fr-FR"/>
        </w:rPr>
        <w:t>de production est aligné sur le prix mondial</w:t>
      </w:r>
      <w:r w:rsidRPr="00D51E7F">
        <w:rPr>
          <w:b/>
          <w:lang w:val="fr-FR"/>
        </w:rPr>
        <w:t xml:space="preserve">. </w:t>
      </w:r>
      <w:r w:rsidRPr="00D51E7F">
        <w:rPr>
          <w:lang w:val="fr-FR"/>
        </w:rPr>
        <w:t xml:space="preserve">Il </w:t>
      </w:r>
      <w:r w:rsidR="00116C0C">
        <w:rPr>
          <w:lang w:val="fr-FR"/>
        </w:rPr>
        <w:t>se base</w:t>
      </w:r>
      <w:r w:rsidRPr="00D51E7F">
        <w:rPr>
          <w:lang w:val="fr-FR"/>
        </w:rPr>
        <w:t xml:space="preserve"> sur le partage des prix du coton égrené FOB entre les producteurs et les sociétés d’égrenag</w:t>
      </w:r>
      <w:r>
        <w:rPr>
          <w:lang w:val="fr-FR"/>
        </w:rPr>
        <w:t>e avec 60 </w:t>
      </w:r>
      <w:r w:rsidRPr="00D51E7F">
        <w:rPr>
          <w:lang w:val="fr-FR"/>
        </w:rPr>
        <w:t>%</w:t>
      </w:r>
      <w:r>
        <w:rPr>
          <w:lang w:val="fr-FR"/>
        </w:rPr>
        <w:t xml:space="preserve"> pour les producteurs </w:t>
      </w:r>
      <w:r w:rsidRPr="00D51E7F">
        <w:rPr>
          <w:lang w:val="fr-FR"/>
        </w:rPr>
        <w:t>et</w:t>
      </w:r>
      <w:r>
        <w:rPr>
          <w:lang w:val="fr-FR"/>
        </w:rPr>
        <w:t xml:space="preserve"> les 40 </w:t>
      </w:r>
      <w:r w:rsidRPr="00D51E7F">
        <w:rPr>
          <w:lang w:val="fr-FR"/>
        </w:rPr>
        <w:t>% restants</w:t>
      </w:r>
      <w:r>
        <w:rPr>
          <w:lang w:val="fr-FR"/>
        </w:rPr>
        <w:t xml:space="preserve"> aux sociétés d’égrenage</w:t>
      </w:r>
      <w:r w:rsidRPr="00D51E7F">
        <w:rPr>
          <w:lang w:val="fr-FR"/>
        </w:rPr>
        <w:t>. L’objectif est de réduire l’amplitude des fluctuations annuelles des prix de production. Le mécanisme n’est pas dest</w:t>
      </w:r>
      <w:r>
        <w:rPr>
          <w:lang w:val="fr-FR"/>
        </w:rPr>
        <w:t>iné à éliminer les fluctuations</w:t>
      </w:r>
      <w:r w:rsidRPr="00D51E7F">
        <w:rPr>
          <w:lang w:val="fr-FR"/>
        </w:rPr>
        <w:t xml:space="preserve"> ou à modifier la tendance. C’est pourquoi les fonds de soutien ont évolué </w:t>
      </w:r>
      <w:r>
        <w:rPr>
          <w:lang w:val="fr-FR"/>
        </w:rPr>
        <w:t>vers</w:t>
      </w:r>
      <w:r w:rsidRPr="00D51E7F">
        <w:rPr>
          <w:lang w:val="fr-FR"/>
        </w:rPr>
        <w:t xml:space="preserve"> ce qui est maintenant </w:t>
      </w:r>
      <w:r>
        <w:rPr>
          <w:lang w:val="fr-FR"/>
        </w:rPr>
        <w:t xml:space="preserve">devenu </w:t>
      </w:r>
      <w:r w:rsidRPr="00D51E7F">
        <w:rPr>
          <w:lang w:val="fr-FR"/>
        </w:rPr>
        <w:t>le fonds de lissage. La formule utilisée dans le mécanisme de lissage évite aux sociétés cotonnières de subir des pertes dues aux prix trop élevés</w:t>
      </w:r>
      <w:r w:rsidRPr="00D51E7F">
        <w:rPr>
          <w:iCs/>
          <w:lang w:val="fr-FR"/>
        </w:rPr>
        <w:t>.</w:t>
      </w:r>
    </w:p>
    <w:p w:rsidR="000B46D4" w:rsidRPr="00D51E7F" w:rsidRDefault="000B46D4" w:rsidP="000B46D4">
      <w:pPr>
        <w:pStyle w:val="MainParawithChapter"/>
        <w:ind w:left="0" w:firstLine="0"/>
        <w:rPr>
          <w:lang w:val="fr-FR"/>
        </w:rPr>
      </w:pPr>
      <w:r w:rsidRPr="00D51E7F">
        <w:rPr>
          <w:b/>
          <w:lang w:val="fr-FR"/>
        </w:rPr>
        <w:t xml:space="preserve">Pour la campagne 2006-2007, un nouveau prix plancher de 165 </w:t>
      </w:r>
      <w:r>
        <w:rPr>
          <w:b/>
          <w:lang w:val="fr-FR"/>
        </w:rPr>
        <w:t xml:space="preserve">FCFA par kg de coton </w:t>
      </w:r>
      <w:r w:rsidRPr="00D51E7F">
        <w:rPr>
          <w:b/>
          <w:lang w:val="fr-FR"/>
        </w:rPr>
        <w:t xml:space="preserve">graine </w:t>
      </w:r>
      <w:r>
        <w:rPr>
          <w:b/>
          <w:lang w:val="fr-FR"/>
        </w:rPr>
        <w:t>a été</w:t>
      </w:r>
      <w:r w:rsidRPr="00D51E7F">
        <w:rPr>
          <w:b/>
          <w:lang w:val="fr-FR"/>
        </w:rPr>
        <w:t xml:space="preserve"> obtenu en appliquant le mécanisme </w:t>
      </w:r>
      <w:r>
        <w:rPr>
          <w:b/>
          <w:lang w:val="fr-FR"/>
        </w:rPr>
        <w:t>de révision</w:t>
      </w:r>
      <w:r w:rsidRPr="00D51E7F">
        <w:rPr>
          <w:b/>
          <w:lang w:val="fr-FR"/>
        </w:rPr>
        <w:t>.</w:t>
      </w:r>
      <w:r w:rsidRPr="00D51E7F">
        <w:rPr>
          <w:lang w:val="fr-FR"/>
        </w:rPr>
        <w:t xml:space="preserve"> Comme toujours, le prix plancher est annoncé début avril et les producteurs sont payés à la livraison au prix plancher</w:t>
      </w:r>
      <w:r>
        <w:rPr>
          <w:lang w:val="fr-FR"/>
        </w:rPr>
        <w:t>,</w:t>
      </w:r>
      <w:r w:rsidRPr="00D51E7F">
        <w:rPr>
          <w:lang w:val="fr-FR"/>
        </w:rPr>
        <w:t xml:space="preserve"> après déduction du coût des intrants. Si le prix réel excède le prix plancher annoncé en avril de l’année t, les producteurs reçoivent un supplément en mai de l’année t+1, avant la fin de l’année cotonnière au cours de laquelle les bénéfices ont été réalisés. Cette réforme </w:t>
      </w:r>
      <w:r>
        <w:rPr>
          <w:lang w:val="fr-FR"/>
        </w:rPr>
        <w:t>a été</w:t>
      </w:r>
      <w:r w:rsidRPr="00D51E7F">
        <w:rPr>
          <w:lang w:val="fr-FR"/>
        </w:rPr>
        <w:t xml:space="preserve"> appréciée par toutes les parties concernées : producteurs, sociétés cotonnières et partenaires.</w:t>
      </w:r>
    </w:p>
    <w:p w:rsidR="000B46D4" w:rsidRPr="00D51E7F" w:rsidRDefault="000B46D4" w:rsidP="000B46D4">
      <w:pPr>
        <w:pStyle w:val="MainParawithChapter"/>
        <w:ind w:left="0" w:firstLine="0"/>
        <w:rPr>
          <w:lang w:val="fr-FR"/>
        </w:rPr>
      </w:pPr>
      <w:r w:rsidRPr="00D51E7F">
        <w:rPr>
          <w:b/>
          <w:lang w:val="fr-FR"/>
        </w:rPr>
        <w:t xml:space="preserve">Cependant, malgré ce très faible prix plancher, les sociétés d’égrenage avaient toujours un déficit de 11 milliards de </w:t>
      </w:r>
      <w:r>
        <w:rPr>
          <w:b/>
          <w:lang w:val="fr-FR"/>
        </w:rPr>
        <w:t>F</w:t>
      </w:r>
      <w:r w:rsidRPr="00D51E7F">
        <w:rPr>
          <w:b/>
          <w:lang w:val="fr-FR"/>
        </w:rPr>
        <w:t xml:space="preserve">CFA durant la campagne 2006-2007, avec une production de 650 000 tonnes. </w:t>
      </w:r>
      <w:r w:rsidRPr="00D51E7F">
        <w:rPr>
          <w:lang w:val="fr-FR"/>
        </w:rPr>
        <w:t>Ceci était dû à un dépassement dans les prévisions des prix mondiaux du coton égrené  qui impliquait une</w:t>
      </w:r>
      <w:r>
        <w:rPr>
          <w:lang w:val="fr-FR"/>
        </w:rPr>
        <w:t xml:space="preserve"> surestimation du prix du coton </w:t>
      </w:r>
      <w:r w:rsidRPr="00D51E7F">
        <w:rPr>
          <w:lang w:val="fr-FR"/>
        </w:rPr>
        <w:t xml:space="preserve">graine de 18 </w:t>
      </w:r>
      <w:r>
        <w:rPr>
          <w:lang w:val="fr-FR"/>
        </w:rPr>
        <w:t>F</w:t>
      </w:r>
      <w:r w:rsidRPr="00D51E7F">
        <w:rPr>
          <w:lang w:val="fr-FR"/>
        </w:rPr>
        <w:t>CFA/kg. Il a été ensuite suggéré que la moyenne flottante de sept ans utilisée pour calculer le prix de référence soit remplacée par une moyenne flottante de cinq ans.</w:t>
      </w:r>
      <w:r w:rsidRPr="00D51E7F">
        <w:rPr>
          <w:rStyle w:val="FootnoteReference"/>
          <w:sz w:val="24"/>
          <w:lang w:val="en-GB"/>
        </w:rPr>
        <w:footnoteReference w:id="8"/>
      </w:r>
      <w:r w:rsidRPr="00D51E7F">
        <w:rPr>
          <w:lang w:val="fr-FR"/>
        </w:rPr>
        <w:t xml:space="preserve"> </w:t>
      </w:r>
    </w:p>
    <w:p w:rsidR="000B46D4" w:rsidRPr="00D51E7F" w:rsidRDefault="000B46D4" w:rsidP="000B46D4">
      <w:pPr>
        <w:pStyle w:val="MainParawithChapter"/>
        <w:ind w:left="0" w:firstLine="0"/>
        <w:rPr>
          <w:lang w:val="fr-FR"/>
        </w:rPr>
      </w:pPr>
      <w:r>
        <w:rPr>
          <w:b/>
          <w:lang w:val="fr-FR"/>
        </w:rPr>
        <w:t>D’après</w:t>
      </w:r>
      <w:r w:rsidRPr="00D51E7F">
        <w:rPr>
          <w:b/>
          <w:lang w:val="fr-FR"/>
        </w:rPr>
        <w:t xml:space="preserve"> des informations ci-dessus, il est clair que le mécanisme de prix est une composante importante de la survie et de la prospérité du secteur cotonnier.</w:t>
      </w:r>
      <w:r w:rsidRPr="00D51E7F">
        <w:rPr>
          <w:lang w:val="fr-FR"/>
        </w:rPr>
        <w:t xml:space="preserve"> La section 4 examine d’autres mécanismes de fixation des prix qui donnent des incitations aux producteurs tout en protégeant les sociétés d’égrenage.</w:t>
      </w:r>
    </w:p>
    <w:p w:rsidR="000B46D4" w:rsidRPr="00D51E7F" w:rsidRDefault="000B46D4" w:rsidP="000B46D4">
      <w:pPr>
        <w:jc w:val="lowKashida"/>
        <w:rPr>
          <w:lang w:val="fr-FR"/>
        </w:rPr>
      </w:pPr>
    </w:p>
    <w:p w:rsidR="000B46D4" w:rsidRPr="00D51E7F" w:rsidRDefault="000B46D4" w:rsidP="005004E4">
      <w:pPr>
        <w:pStyle w:val="Heading4"/>
      </w:pPr>
      <w:r>
        <w:t>Le prêt des</w:t>
      </w:r>
      <w:r w:rsidRPr="00D51E7F">
        <w:t xml:space="preserve"> groupe</w:t>
      </w:r>
      <w:r>
        <w:t>s</w:t>
      </w:r>
      <w:r w:rsidRPr="00D51E7F">
        <w:t xml:space="preserve"> et sa </w:t>
      </w:r>
      <w:r>
        <w:t>résistance</w:t>
      </w:r>
      <w:r w:rsidRPr="00D51E7F">
        <w:t xml:space="preserve"> en temps de crise</w:t>
      </w:r>
    </w:p>
    <w:p w:rsidR="000B46D4" w:rsidRPr="00D51E7F" w:rsidRDefault="000B46D4" w:rsidP="000B46D4">
      <w:pPr>
        <w:pStyle w:val="MainParawithChapter"/>
        <w:ind w:left="0" w:firstLine="0"/>
        <w:rPr>
          <w:lang w:val="fr-FR"/>
        </w:rPr>
      </w:pPr>
      <w:r w:rsidRPr="00D51E7F">
        <w:rPr>
          <w:rStyle w:val="longtext"/>
          <w:b/>
          <w:shd w:val="clear" w:color="auto" w:fill="FFFFFF"/>
          <w:lang w:val="fr-FR"/>
        </w:rPr>
        <w:t>Comme les sociétés cotonnières, les Groupements de producteurs du coton (GPC) sont touchés par une grave crise financière</w:t>
      </w:r>
      <w:r w:rsidRPr="00D51E7F">
        <w:rPr>
          <w:b/>
          <w:lang w:val="fr-FR"/>
        </w:rPr>
        <w:t>.</w:t>
      </w:r>
      <w:r w:rsidRPr="00D51E7F">
        <w:rPr>
          <w:lang w:val="fr-FR"/>
        </w:rPr>
        <w:t xml:space="preserve"> </w:t>
      </w:r>
      <w:r w:rsidRPr="00D51E7F">
        <w:rPr>
          <w:rStyle w:val="longtext"/>
          <w:shd w:val="clear" w:color="auto" w:fill="FFFFFF"/>
          <w:lang w:val="fr-FR"/>
        </w:rPr>
        <w:t xml:space="preserve">Depuis l'année de sécheresse de 2007-2008, plusieurs GPC ont accumulé des arriérés internes. </w:t>
      </w:r>
      <w:r w:rsidRPr="00D51E7F">
        <w:rPr>
          <w:rStyle w:val="longtext"/>
          <w:lang w:val="fr-FR"/>
        </w:rPr>
        <w:t>En août 2008, l'UNPC</w:t>
      </w:r>
      <w:r>
        <w:rPr>
          <w:rStyle w:val="longtext"/>
          <w:lang w:val="fr-FR"/>
        </w:rPr>
        <w:t>-</w:t>
      </w:r>
      <w:r w:rsidRPr="00D51E7F">
        <w:rPr>
          <w:rStyle w:val="longtext"/>
          <w:lang w:val="fr-FR"/>
        </w:rPr>
        <w:t xml:space="preserve">B a effectué un recensement des GPC </w:t>
      </w:r>
      <w:r>
        <w:rPr>
          <w:rStyle w:val="longtext"/>
          <w:lang w:val="fr-FR"/>
        </w:rPr>
        <w:t>afin d’</w:t>
      </w:r>
      <w:r w:rsidRPr="00D51E7F">
        <w:rPr>
          <w:rStyle w:val="longtext"/>
          <w:lang w:val="fr-FR"/>
        </w:rPr>
        <w:t xml:space="preserve">évaluer la </w:t>
      </w:r>
      <w:r>
        <w:rPr>
          <w:rStyle w:val="longtext"/>
          <w:lang w:val="fr-FR"/>
        </w:rPr>
        <w:t>totalité de la dette interne</w:t>
      </w:r>
      <w:r w:rsidRPr="00D51E7F">
        <w:rPr>
          <w:rStyle w:val="longtext"/>
          <w:lang w:val="fr-FR"/>
        </w:rPr>
        <w:t>. La dette combinée due aux membres des GPC a été év</w:t>
      </w:r>
      <w:r>
        <w:rPr>
          <w:rStyle w:val="longtext"/>
          <w:lang w:val="fr-FR"/>
        </w:rPr>
        <w:t>aluée à 3,5 milliards de F</w:t>
      </w:r>
      <w:r w:rsidRPr="00D51E7F">
        <w:rPr>
          <w:rStyle w:val="longtext"/>
          <w:lang w:val="fr-FR"/>
        </w:rPr>
        <w:t>CFA - représentant la somme due aux meilleurs producteurs du secteur, qui ont réussi à produire suffisamment pour payer le crédit d’intrants des producteurs déficitaires. La question est de savoir si cette dette devrait êt</w:t>
      </w:r>
      <w:r>
        <w:rPr>
          <w:rStyle w:val="longtext"/>
          <w:lang w:val="fr-FR"/>
        </w:rPr>
        <w:t>re effacée par l’intervention du G</w:t>
      </w:r>
      <w:r w:rsidRPr="00D51E7F">
        <w:rPr>
          <w:rStyle w:val="longtext"/>
          <w:lang w:val="fr-FR"/>
        </w:rPr>
        <w:t>ouvernement</w:t>
      </w:r>
      <w:r w:rsidRPr="00D51E7F">
        <w:rPr>
          <w:lang w:val="fr-FR"/>
        </w:rPr>
        <w:t>.</w:t>
      </w:r>
    </w:p>
    <w:p w:rsidR="000B46D4" w:rsidRPr="00D51E7F" w:rsidRDefault="000B46D4" w:rsidP="000B46D4">
      <w:pPr>
        <w:pStyle w:val="MainParawithChapter"/>
        <w:ind w:left="0" w:firstLine="0"/>
        <w:rPr>
          <w:lang w:val="fr-FR"/>
        </w:rPr>
      </w:pPr>
      <w:r w:rsidRPr="00D51E7F">
        <w:rPr>
          <w:rStyle w:val="longtext"/>
          <w:b/>
          <w:lang w:val="fr-FR"/>
        </w:rPr>
        <w:t>Trouver une solution durable aux arriérés internes est essentielle, car le système de prêt de groupe</w:t>
      </w:r>
      <w:r>
        <w:rPr>
          <w:rStyle w:val="longtext"/>
          <w:b/>
          <w:lang w:val="fr-FR"/>
        </w:rPr>
        <w:t>s</w:t>
      </w:r>
      <w:r w:rsidRPr="00D51E7F">
        <w:rPr>
          <w:rStyle w:val="longtext"/>
          <w:b/>
          <w:lang w:val="fr-FR"/>
        </w:rPr>
        <w:t xml:space="preserve"> (caution solidaire) est </w:t>
      </w:r>
      <w:r>
        <w:rPr>
          <w:rStyle w:val="longtext"/>
          <w:b/>
          <w:lang w:val="fr-FR"/>
        </w:rPr>
        <w:t>au cœur de</w:t>
      </w:r>
      <w:r w:rsidRPr="00D51E7F">
        <w:rPr>
          <w:rStyle w:val="longtext"/>
          <w:b/>
          <w:lang w:val="fr-FR"/>
        </w:rPr>
        <w:t xml:space="preserve"> la réussite du secteur cotonnier</w:t>
      </w:r>
      <w:r w:rsidRPr="00D51E7F">
        <w:rPr>
          <w:b/>
          <w:lang w:val="fr-FR"/>
        </w:rPr>
        <w:t>.</w:t>
      </w:r>
      <w:r w:rsidRPr="00D51E7F">
        <w:rPr>
          <w:lang w:val="fr-FR"/>
        </w:rPr>
        <w:t xml:space="preserve"> </w:t>
      </w:r>
      <w:r w:rsidRPr="00D51E7F">
        <w:rPr>
          <w:rStyle w:val="longtext"/>
          <w:lang w:val="fr-FR"/>
        </w:rPr>
        <w:t>Une visite de terrain à trois GPC dans deux villages de la zone de Bobo-Dioulasso en novembre 2008</w:t>
      </w:r>
      <w:r>
        <w:rPr>
          <w:rStyle w:val="longtext"/>
          <w:lang w:val="fr-FR"/>
        </w:rPr>
        <w:t>,</w:t>
      </w:r>
      <w:r w:rsidRPr="00D51E7F">
        <w:rPr>
          <w:rStyle w:val="longtext"/>
          <w:lang w:val="fr-FR"/>
        </w:rPr>
        <w:t xml:space="preserve"> a confirmé le fonctionnement </w:t>
      </w:r>
      <w:r>
        <w:rPr>
          <w:rStyle w:val="longtext"/>
          <w:lang w:val="fr-FR"/>
        </w:rPr>
        <w:t>et le rôle central du système</w:t>
      </w:r>
      <w:r w:rsidRPr="00D51E7F">
        <w:rPr>
          <w:rStyle w:val="longtext"/>
          <w:lang w:val="fr-FR"/>
        </w:rPr>
        <w:t xml:space="preserve"> </w:t>
      </w:r>
      <w:r>
        <w:rPr>
          <w:rStyle w:val="longtext"/>
          <w:lang w:val="fr-FR"/>
        </w:rPr>
        <w:t>est bien compris par</w:t>
      </w:r>
      <w:r w:rsidRPr="00D51E7F">
        <w:rPr>
          <w:rStyle w:val="longtext"/>
          <w:lang w:val="fr-FR"/>
        </w:rPr>
        <w:t xml:space="preserve"> les GPC </w:t>
      </w:r>
      <w:r>
        <w:rPr>
          <w:rStyle w:val="longtext"/>
          <w:lang w:val="fr-FR"/>
        </w:rPr>
        <w:t>(E</w:t>
      </w:r>
      <w:r w:rsidRPr="00D51E7F">
        <w:rPr>
          <w:rStyle w:val="longtext"/>
          <w:lang w:val="fr-FR"/>
        </w:rPr>
        <w:t>ncadré 2-1). Un bon indice du fonctionnement du système est qu'il n'y a pas de paiement</w:t>
      </w:r>
      <w:r>
        <w:rPr>
          <w:rStyle w:val="longtext"/>
          <w:lang w:val="fr-FR"/>
        </w:rPr>
        <w:t>s</w:t>
      </w:r>
      <w:r w:rsidRPr="00D51E7F">
        <w:rPr>
          <w:rStyle w:val="longtext"/>
          <w:lang w:val="fr-FR"/>
        </w:rPr>
        <w:t xml:space="preserve"> extérieur</w:t>
      </w:r>
      <w:r>
        <w:rPr>
          <w:rStyle w:val="longtext"/>
          <w:lang w:val="fr-FR"/>
        </w:rPr>
        <w:t>s en attente (c’est-à-</w:t>
      </w:r>
      <w:r w:rsidRPr="00D51E7F">
        <w:rPr>
          <w:rStyle w:val="longtext"/>
          <w:lang w:val="fr-FR"/>
        </w:rPr>
        <w:t xml:space="preserve">dire qu’il n'y a pas de paiement </w:t>
      </w:r>
      <w:r>
        <w:rPr>
          <w:rStyle w:val="longtext"/>
          <w:lang w:val="fr-FR"/>
        </w:rPr>
        <w:t>cumulé</w:t>
      </w:r>
      <w:r w:rsidRPr="00D51E7F">
        <w:rPr>
          <w:rStyle w:val="longtext"/>
          <w:lang w:val="fr-FR"/>
        </w:rPr>
        <w:t xml:space="preserve"> en attente</w:t>
      </w:r>
      <w:r>
        <w:rPr>
          <w:rStyle w:val="longtext"/>
          <w:lang w:val="fr-FR"/>
        </w:rPr>
        <w:t>,</w:t>
      </w:r>
      <w:r w:rsidRPr="00D51E7F">
        <w:rPr>
          <w:rStyle w:val="longtext"/>
          <w:lang w:val="fr-FR"/>
        </w:rPr>
        <w:t xml:space="preserve"> dû par les producteurs aux sociétés cotonnières). Le défaut de paiement n'est pas très répandu ; le déficit interne est dû à certains producteurs. Par conséquent, </w:t>
      </w:r>
      <w:r>
        <w:rPr>
          <w:rStyle w:val="longtext"/>
          <w:lang w:val="fr-FR"/>
        </w:rPr>
        <w:t xml:space="preserve">un </w:t>
      </w:r>
      <w:r w:rsidRPr="00D51E7F">
        <w:rPr>
          <w:rStyle w:val="longtext"/>
          <w:lang w:val="fr-FR"/>
        </w:rPr>
        <w:t xml:space="preserve">effort </w:t>
      </w:r>
      <w:r>
        <w:rPr>
          <w:rStyle w:val="longtext"/>
          <w:lang w:val="fr-FR"/>
        </w:rPr>
        <w:t xml:space="preserve">d’amélioration de </w:t>
      </w:r>
      <w:r w:rsidRPr="00D51E7F">
        <w:rPr>
          <w:rStyle w:val="longtext"/>
          <w:lang w:val="fr-FR"/>
        </w:rPr>
        <w:t xml:space="preserve">la gestion au niveau du GPC </w:t>
      </w:r>
      <w:r>
        <w:rPr>
          <w:rStyle w:val="longtext"/>
          <w:lang w:val="fr-FR"/>
        </w:rPr>
        <w:t xml:space="preserve">devrait être poursuivi, </w:t>
      </w:r>
      <w:r w:rsidRPr="00D51E7F">
        <w:rPr>
          <w:rStyle w:val="longtext"/>
          <w:lang w:val="fr-FR"/>
        </w:rPr>
        <w:t>en cherchant à accroître la capacité, y compris le renforcement du capital humain</w:t>
      </w:r>
      <w:r w:rsidRPr="00D51E7F">
        <w:rPr>
          <w:lang w:val="fr-FR"/>
        </w:rPr>
        <w:t xml:space="preserve">. </w:t>
      </w:r>
    </w:p>
    <w:p w:rsidR="000B46D4" w:rsidRPr="00D51E7F" w:rsidRDefault="000B46D4" w:rsidP="000B46D4">
      <w:pPr>
        <w:pStyle w:val="MainParawithChapter"/>
        <w:ind w:left="0" w:firstLine="0"/>
        <w:rPr>
          <w:lang w:val="fr-FR"/>
        </w:rPr>
      </w:pPr>
      <w:r w:rsidRPr="00D51E7F">
        <w:rPr>
          <w:rStyle w:val="longtext"/>
          <w:b/>
          <w:lang w:val="fr-FR"/>
        </w:rPr>
        <w:t>En pénalisant les producte</w:t>
      </w:r>
      <w:r>
        <w:rPr>
          <w:rStyle w:val="longtext"/>
          <w:b/>
          <w:lang w:val="fr-FR"/>
        </w:rPr>
        <w:t>urs compétitifs, l'existence de mauvais</w:t>
      </w:r>
      <w:r w:rsidRPr="00D51E7F">
        <w:rPr>
          <w:rStyle w:val="longtext"/>
          <w:b/>
          <w:lang w:val="fr-FR"/>
        </w:rPr>
        <w:t xml:space="preserve"> producteurs menace la survie de l'ensemble du secteur</w:t>
      </w:r>
      <w:r w:rsidRPr="00D51E7F">
        <w:rPr>
          <w:b/>
          <w:lang w:val="fr-FR"/>
        </w:rPr>
        <w:t>.</w:t>
      </w:r>
      <w:r w:rsidRPr="00D51E7F">
        <w:rPr>
          <w:lang w:val="fr-FR"/>
        </w:rPr>
        <w:t xml:space="preserve"> </w:t>
      </w:r>
      <w:r w:rsidRPr="00D51E7F">
        <w:rPr>
          <w:rStyle w:val="longtext"/>
          <w:shd w:val="clear" w:color="auto" w:fill="FFFFFF"/>
          <w:lang w:val="fr-FR"/>
        </w:rPr>
        <w:t xml:space="preserve">De toute évidence, le climat a joué un rôle dans l’échec de la production de la campagne 2007-2008. </w:t>
      </w:r>
      <w:r>
        <w:rPr>
          <w:rStyle w:val="longtext"/>
          <w:shd w:val="clear" w:color="auto" w:fill="FFFFFF"/>
          <w:lang w:val="fr-FR"/>
        </w:rPr>
        <w:t>Cependant</w:t>
      </w:r>
      <w:r w:rsidRPr="00D51E7F">
        <w:rPr>
          <w:rStyle w:val="longtext"/>
          <w:shd w:val="clear" w:color="auto" w:fill="FFFFFF"/>
          <w:lang w:val="fr-FR"/>
        </w:rPr>
        <w:t xml:space="preserve">, dans les interventions futures, </w:t>
      </w:r>
      <w:r>
        <w:rPr>
          <w:rStyle w:val="longtext"/>
          <w:shd w:val="clear" w:color="auto" w:fill="FFFFFF"/>
          <w:lang w:val="fr-FR"/>
        </w:rPr>
        <w:t xml:space="preserve">une attention particulière devrait être prise pour </w:t>
      </w:r>
      <w:r w:rsidRPr="00D51E7F">
        <w:rPr>
          <w:rStyle w:val="longtext"/>
          <w:shd w:val="clear" w:color="auto" w:fill="FFFFFF"/>
          <w:lang w:val="fr-FR"/>
        </w:rPr>
        <w:t xml:space="preserve">atténuer l'aléa moral en </w:t>
      </w:r>
      <w:r>
        <w:rPr>
          <w:rStyle w:val="longtext"/>
          <w:shd w:val="clear" w:color="auto" w:fill="FFFFFF"/>
          <w:lang w:val="fr-FR"/>
        </w:rPr>
        <w:t>informant</w:t>
      </w:r>
      <w:r w:rsidRPr="00D51E7F">
        <w:rPr>
          <w:rStyle w:val="longtext"/>
          <w:shd w:val="clear" w:color="auto" w:fill="FFFFFF"/>
          <w:lang w:val="fr-FR"/>
        </w:rPr>
        <w:t xml:space="preserve"> que le manque de compétitivité ne sera pas récompensé. Les producteurs compétitifs doivent être rapidement indemnisés </w:t>
      </w:r>
      <w:r>
        <w:rPr>
          <w:rStyle w:val="longtext"/>
          <w:shd w:val="clear" w:color="auto" w:fill="FFFFFF"/>
          <w:lang w:val="fr-FR"/>
        </w:rPr>
        <w:t>sous peine de perdre</w:t>
      </w:r>
      <w:r w:rsidRPr="00D51E7F">
        <w:rPr>
          <w:rStyle w:val="longtext"/>
          <w:shd w:val="clear" w:color="auto" w:fill="FFFFFF"/>
          <w:lang w:val="fr-FR"/>
        </w:rPr>
        <w:t xml:space="preserve"> tout intérêt dans le GPC, mais il serait mal avisé d’annuler</w:t>
      </w:r>
      <w:r>
        <w:rPr>
          <w:rStyle w:val="longtext"/>
          <w:shd w:val="clear" w:color="auto" w:fill="FFFFFF"/>
          <w:lang w:val="fr-FR"/>
        </w:rPr>
        <w:t>,</w:t>
      </w:r>
      <w:r w:rsidRPr="00D51E7F">
        <w:rPr>
          <w:rStyle w:val="longtext"/>
          <w:shd w:val="clear" w:color="auto" w:fill="FFFFFF"/>
          <w:lang w:val="fr-FR"/>
        </w:rPr>
        <w:t xml:space="preserve"> sans condition</w:t>
      </w:r>
      <w:r>
        <w:rPr>
          <w:rStyle w:val="longtext"/>
          <w:shd w:val="clear" w:color="auto" w:fill="FFFFFF"/>
          <w:lang w:val="fr-FR"/>
        </w:rPr>
        <w:t>,</w:t>
      </w:r>
      <w:r w:rsidRPr="00D51E7F">
        <w:rPr>
          <w:rStyle w:val="longtext"/>
          <w:shd w:val="clear" w:color="auto" w:fill="FFFFFF"/>
          <w:lang w:val="fr-FR"/>
        </w:rPr>
        <w:t xml:space="preserve"> les dettes de ceux qui ont des arriérés. Une façon de sorti</w:t>
      </w:r>
      <w:r>
        <w:rPr>
          <w:rStyle w:val="longtext"/>
          <w:shd w:val="clear" w:color="auto" w:fill="FFFFFF"/>
          <w:lang w:val="fr-FR"/>
        </w:rPr>
        <w:t>r de cette crise serait que le G</w:t>
      </w:r>
      <w:r w:rsidRPr="00D51E7F">
        <w:rPr>
          <w:rStyle w:val="longtext"/>
          <w:shd w:val="clear" w:color="auto" w:fill="FFFFFF"/>
          <w:lang w:val="fr-FR"/>
        </w:rPr>
        <w:t xml:space="preserve">ouvernement rembourse intégralement les arriérés, en considérant la somme totale versée comme titre d'avance aux débiteurs qui devront </w:t>
      </w:r>
      <w:r>
        <w:rPr>
          <w:rStyle w:val="longtext"/>
          <w:shd w:val="clear" w:color="auto" w:fill="FFFFFF"/>
          <w:lang w:val="fr-FR"/>
        </w:rPr>
        <w:t>fina</w:t>
      </w:r>
      <w:r w:rsidRPr="00D51E7F">
        <w:rPr>
          <w:rStyle w:val="longtext"/>
          <w:shd w:val="clear" w:color="auto" w:fill="FFFFFF"/>
          <w:lang w:val="fr-FR"/>
        </w:rPr>
        <w:t>lement être remboursés. Au sein de chaque GPC, les débiteurs qui sont connus pour avoir été victimes de ca</w:t>
      </w:r>
      <w:r>
        <w:rPr>
          <w:rStyle w:val="longtext"/>
          <w:shd w:val="clear" w:color="auto" w:fill="FFFFFF"/>
          <w:lang w:val="fr-FR"/>
        </w:rPr>
        <w:t>tastrophes naturelles devrai</w:t>
      </w:r>
      <w:r w:rsidRPr="00D51E7F">
        <w:rPr>
          <w:rStyle w:val="longtext"/>
          <w:shd w:val="clear" w:color="auto" w:fill="FFFFFF"/>
          <w:lang w:val="fr-FR"/>
        </w:rPr>
        <w:t xml:space="preserve">ent être traités au cas par cas. Leur dette pourrait être annulée ou réduite </w:t>
      </w:r>
      <w:r>
        <w:rPr>
          <w:rStyle w:val="longtext"/>
          <w:shd w:val="clear" w:color="auto" w:fill="FFFFFF"/>
          <w:lang w:val="fr-FR"/>
        </w:rPr>
        <w:t xml:space="preserve">pour éviter qu’ils n’abandonnent </w:t>
      </w:r>
      <w:r w:rsidRPr="00D51E7F">
        <w:rPr>
          <w:rStyle w:val="longtext"/>
          <w:shd w:val="clear" w:color="auto" w:fill="FFFFFF"/>
          <w:lang w:val="fr-FR"/>
        </w:rPr>
        <w:t>l'activité. Une fois que le remboursement est garanti, une possibilité serait que l'UNPC</w:t>
      </w:r>
      <w:r>
        <w:rPr>
          <w:rStyle w:val="longtext"/>
          <w:shd w:val="clear" w:color="auto" w:fill="FFFFFF"/>
          <w:lang w:val="fr-FR"/>
        </w:rPr>
        <w:t>-</w:t>
      </w:r>
      <w:r w:rsidRPr="00D51E7F">
        <w:rPr>
          <w:rStyle w:val="longtext"/>
          <w:shd w:val="clear" w:color="auto" w:fill="FFFFFF"/>
          <w:lang w:val="fr-FR"/>
        </w:rPr>
        <w:t xml:space="preserve">B utilise le montant total comme un </w:t>
      </w:r>
      <w:r>
        <w:rPr>
          <w:rStyle w:val="longtext"/>
          <w:shd w:val="clear" w:color="auto" w:fill="FFFFFF"/>
          <w:lang w:val="fr-FR"/>
        </w:rPr>
        <w:t>régime</w:t>
      </w:r>
      <w:r w:rsidRPr="00D51E7F">
        <w:rPr>
          <w:rStyle w:val="longtext"/>
          <w:shd w:val="clear" w:color="auto" w:fill="FFFFFF"/>
          <w:lang w:val="fr-FR"/>
        </w:rPr>
        <w:t xml:space="preserve"> d’assurance de démarrage pour faire face à une future sécheresse </w:t>
      </w:r>
      <w:r>
        <w:rPr>
          <w:rStyle w:val="longtext"/>
          <w:shd w:val="clear" w:color="auto" w:fill="FFFFFF"/>
          <w:lang w:val="fr-FR"/>
        </w:rPr>
        <w:t>ou à d’autres pertes liées à des</w:t>
      </w:r>
      <w:r w:rsidRPr="00D51E7F">
        <w:rPr>
          <w:rStyle w:val="longtext"/>
          <w:shd w:val="clear" w:color="auto" w:fill="FFFFFF"/>
          <w:lang w:val="fr-FR"/>
        </w:rPr>
        <w:t xml:space="preserve"> catastrophe</w:t>
      </w:r>
      <w:r>
        <w:rPr>
          <w:rStyle w:val="longtext"/>
          <w:shd w:val="clear" w:color="auto" w:fill="FFFFFF"/>
          <w:lang w:val="fr-FR"/>
        </w:rPr>
        <w:t>s</w:t>
      </w:r>
      <w:r w:rsidRPr="00D51E7F">
        <w:rPr>
          <w:rStyle w:val="longtext"/>
          <w:shd w:val="clear" w:color="auto" w:fill="FFFFFF"/>
          <w:lang w:val="fr-FR"/>
        </w:rPr>
        <w:t xml:space="preserve"> naturelle</w:t>
      </w:r>
      <w:r>
        <w:rPr>
          <w:rStyle w:val="longtext"/>
          <w:shd w:val="clear" w:color="auto" w:fill="FFFFFF"/>
          <w:lang w:val="fr-FR"/>
        </w:rPr>
        <w:t>s</w:t>
      </w:r>
      <w:r w:rsidRPr="00D51E7F">
        <w:rPr>
          <w:rStyle w:val="longtext"/>
          <w:shd w:val="clear" w:color="auto" w:fill="FFFFFF"/>
          <w:lang w:val="fr-FR"/>
        </w:rPr>
        <w:t>. Cela devrait être fait avant le début de la campagne cotonnière 2009-2010 en vue de prévenir un éventuel découragement des producteurs compétitifs et leur retrait de la production de coton</w:t>
      </w:r>
      <w:r w:rsidRPr="00D51E7F">
        <w:rPr>
          <w:lang w:val="fr-FR"/>
        </w:rPr>
        <w:t xml:space="preserve">. </w:t>
      </w:r>
    </w:p>
    <w:p w:rsidR="000B46D4" w:rsidRPr="00D51E7F" w:rsidRDefault="000B46D4" w:rsidP="000B46D4">
      <w:pPr>
        <w:jc w:val="lowKashida"/>
        <w:rPr>
          <w:lang w:val="fr-FR"/>
        </w:rPr>
      </w:pPr>
      <w:r>
        <w:rPr>
          <w:lang w:val="fr-FR"/>
        </w:rPr>
        <w:br w:type="page"/>
      </w:r>
    </w:p>
    <w:p w:rsidR="000B46D4" w:rsidRPr="00D51E7F" w:rsidRDefault="000B46D4" w:rsidP="00495EC6">
      <w:pPr>
        <w:pStyle w:val="Caption"/>
      </w:pPr>
      <w:bookmarkStart w:id="57" w:name="_Toc246777754"/>
      <w:bookmarkStart w:id="58" w:name="_Toc271801567"/>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1</w:t>
      </w:r>
      <w:r w:rsidR="002970A2">
        <w:fldChar w:fldCharType="end"/>
      </w:r>
      <w:r w:rsidR="00077863">
        <w:t> :</w:t>
      </w:r>
      <w:r w:rsidRPr="00D51E7F">
        <w:t xml:space="preserve"> Les GPC et les arriérés intérieurs</w:t>
      </w:r>
      <w:bookmarkEnd w:id="57"/>
      <w:bookmarkEnd w:id="5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56"/>
      </w:tblGrid>
      <w:tr w:rsidR="000B46D4" w:rsidRPr="00027FD2">
        <w:trPr>
          <w:jc w:val="center"/>
        </w:trPr>
        <w:tc>
          <w:tcPr>
            <w:tcW w:w="8856" w:type="dxa"/>
          </w:tcPr>
          <w:p w:rsidR="000B46D4" w:rsidRPr="00D51E7F" w:rsidRDefault="000B46D4" w:rsidP="000B46D4">
            <w:pPr>
              <w:jc w:val="lowKashida"/>
              <w:rPr>
                <w:sz w:val="18"/>
                <w:szCs w:val="18"/>
                <w:lang w:val="fr-FR"/>
              </w:rPr>
            </w:pPr>
          </w:p>
          <w:p w:rsidR="000B46D4" w:rsidRPr="00D51E7F" w:rsidRDefault="000B46D4" w:rsidP="000B46D4">
            <w:pPr>
              <w:jc w:val="lowKashida"/>
              <w:rPr>
                <w:sz w:val="18"/>
                <w:szCs w:val="18"/>
                <w:lang w:val="fr-FR"/>
              </w:rPr>
            </w:pPr>
            <w:r w:rsidRPr="00D51E7F">
              <w:rPr>
                <w:sz w:val="18"/>
                <w:szCs w:val="18"/>
                <w:lang w:val="fr-FR"/>
              </w:rPr>
              <w:t>Les 27 et 29 novembre 2008, un</w:t>
            </w:r>
            <w:r>
              <w:rPr>
                <w:sz w:val="18"/>
                <w:szCs w:val="18"/>
                <w:lang w:val="fr-FR"/>
              </w:rPr>
              <w:t>e</w:t>
            </w:r>
            <w:r w:rsidRPr="00D51E7F">
              <w:rPr>
                <w:sz w:val="18"/>
                <w:szCs w:val="18"/>
                <w:lang w:val="fr-FR"/>
              </w:rPr>
              <w:t xml:space="preserve"> </w:t>
            </w:r>
            <w:r>
              <w:rPr>
                <w:sz w:val="18"/>
                <w:szCs w:val="18"/>
                <w:lang w:val="fr-FR"/>
              </w:rPr>
              <w:t>visite de terrain était</w:t>
            </w:r>
            <w:r w:rsidRPr="00D51E7F">
              <w:rPr>
                <w:sz w:val="18"/>
                <w:szCs w:val="18"/>
                <w:lang w:val="fr-FR"/>
              </w:rPr>
              <w:t xml:space="preserve"> organisé</w:t>
            </w:r>
            <w:r w:rsidR="00077863">
              <w:rPr>
                <w:sz w:val="18"/>
                <w:szCs w:val="18"/>
                <w:lang w:val="fr-FR"/>
              </w:rPr>
              <w:t>e</w:t>
            </w:r>
            <w:r w:rsidRPr="00D51E7F">
              <w:rPr>
                <w:sz w:val="18"/>
                <w:szCs w:val="18"/>
                <w:lang w:val="fr-FR"/>
              </w:rPr>
              <w:t xml:space="preserve"> pour visiter les trois GPC de la zone cotonnière de Bobo-Dioulasso. L’un des GPC est situé à Kouro, à l’est de Bobo. Les deux autres GPC sont situés à Bama, à l’ouest de Bobo. Le GPC de Kouro n’avait pas d’arriéré</w:t>
            </w:r>
            <w:r>
              <w:rPr>
                <w:sz w:val="18"/>
                <w:szCs w:val="18"/>
                <w:lang w:val="fr-FR"/>
              </w:rPr>
              <w:t>s</w:t>
            </w:r>
            <w:r w:rsidRPr="00D51E7F">
              <w:rPr>
                <w:sz w:val="18"/>
                <w:szCs w:val="18"/>
                <w:lang w:val="fr-FR"/>
              </w:rPr>
              <w:t xml:space="preserve"> interne</w:t>
            </w:r>
            <w:r>
              <w:rPr>
                <w:sz w:val="18"/>
                <w:szCs w:val="18"/>
                <w:lang w:val="fr-FR"/>
              </w:rPr>
              <w:t>s</w:t>
            </w:r>
            <w:r w:rsidRPr="00D51E7F">
              <w:rPr>
                <w:sz w:val="18"/>
                <w:szCs w:val="18"/>
                <w:lang w:val="fr-FR"/>
              </w:rPr>
              <w:t>. L’un des GPC de Bama avait des problèmes mineurs tandis que l’autre avait des problèmes plus importants.</w:t>
            </w:r>
          </w:p>
          <w:p w:rsidR="000B46D4" w:rsidRPr="00D51E7F" w:rsidRDefault="000B46D4" w:rsidP="000B46D4">
            <w:pPr>
              <w:jc w:val="lowKashida"/>
              <w:rPr>
                <w:sz w:val="18"/>
                <w:szCs w:val="18"/>
                <w:lang w:val="fr-FR"/>
              </w:rPr>
            </w:pPr>
          </w:p>
          <w:p w:rsidR="000B46D4" w:rsidRPr="00D51E7F" w:rsidRDefault="000B46D4" w:rsidP="000B46D4">
            <w:pPr>
              <w:jc w:val="lowKashida"/>
              <w:rPr>
                <w:sz w:val="18"/>
                <w:szCs w:val="18"/>
                <w:lang w:val="fr-FR"/>
              </w:rPr>
            </w:pPr>
            <w:r>
              <w:rPr>
                <w:sz w:val="18"/>
                <w:szCs w:val="18"/>
                <w:lang w:val="fr-FR"/>
              </w:rPr>
              <w:t xml:space="preserve">Il y a </w:t>
            </w:r>
            <w:r w:rsidRPr="00D51E7F">
              <w:rPr>
                <w:sz w:val="18"/>
                <w:szCs w:val="18"/>
                <w:lang w:val="fr-FR"/>
              </w:rPr>
              <w:t>cinq GPC</w:t>
            </w:r>
            <w:r>
              <w:rPr>
                <w:sz w:val="18"/>
                <w:szCs w:val="18"/>
                <w:lang w:val="fr-FR"/>
              </w:rPr>
              <w:t xml:space="preserve"> à</w:t>
            </w:r>
            <w:r w:rsidR="00077863">
              <w:rPr>
                <w:sz w:val="18"/>
                <w:szCs w:val="18"/>
                <w:lang w:val="fr-FR"/>
              </w:rPr>
              <w:t xml:space="preserve"> Kouro. Celui qui a été visité a</w:t>
            </w:r>
            <w:r w:rsidRPr="00D51E7F">
              <w:rPr>
                <w:sz w:val="18"/>
                <w:szCs w:val="18"/>
                <w:lang w:val="fr-FR"/>
              </w:rPr>
              <w:t xml:space="preserve"> 28 membres. </w:t>
            </w:r>
            <w:r>
              <w:rPr>
                <w:sz w:val="18"/>
                <w:szCs w:val="18"/>
                <w:lang w:val="fr-FR"/>
              </w:rPr>
              <w:t>Le GPC</w:t>
            </w:r>
            <w:r w:rsidRPr="00D51E7F">
              <w:rPr>
                <w:sz w:val="18"/>
                <w:szCs w:val="18"/>
                <w:lang w:val="fr-FR"/>
              </w:rPr>
              <w:t xml:space="preserve"> a une surface cultivée </w:t>
            </w:r>
            <w:r>
              <w:rPr>
                <w:sz w:val="18"/>
                <w:szCs w:val="18"/>
                <w:lang w:val="fr-FR"/>
              </w:rPr>
              <w:t>total</w:t>
            </w:r>
            <w:r w:rsidRPr="00D51E7F">
              <w:rPr>
                <w:sz w:val="18"/>
                <w:szCs w:val="18"/>
                <w:lang w:val="fr-FR"/>
              </w:rPr>
              <w:t>e de 79 ha, dont le plu</w:t>
            </w:r>
            <w:r>
              <w:rPr>
                <w:sz w:val="18"/>
                <w:szCs w:val="18"/>
                <w:lang w:val="fr-FR"/>
              </w:rPr>
              <w:t>s grand producteur possède 9 ha et le plus petit</w:t>
            </w:r>
            <w:r w:rsidRPr="00D51E7F">
              <w:rPr>
                <w:sz w:val="18"/>
                <w:szCs w:val="18"/>
                <w:lang w:val="fr-FR"/>
              </w:rPr>
              <w:t xml:space="preserve"> 1 ha. À </w:t>
            </w:r>
            <w:r>
              <w:rPr>
                <w:sz w:val="18"/>
                <w:szCs w:val="18"/>
                <w:lang w:val="fr-FR"/>
              </w:rPr>
              <w:t>la fin de la saison 2007-2008, c</w:t>
            </w:r>
            <w:r w:rsidRPr="00D51E7F">
              <w:rPr>
                <w:sz w:val="18"/>
                <w:szCs w:val="18"/>
                <w:lang w:val="fr-FR"/>
              </w:rPr>
              <w:t>e g</w:t>
            </w:r>
            <w:r>
              <w:rPr>
                <w:sz w:val="18"/>
                <w:szCs w:val="18"/>
                <w:lang w:val="fr-FR"/>
              </w:rPr>
              <w:t>roupe avait totalisé 700 000 F</w:t>
            </w:r>
            <w:r w:rsidRPr="00D51E7F">
              <w:rPr>
                <w:sz w:val="18"/>
                <w:szCs w:val="18"/>
                <w:lang w:val="fr-FR"/>
              </w:rPr>
              <w:t>CFA d’arriéré</w:t>
            </w:r>
            <w:r>
              <w:rPr>
                <w:sz w:val="18"/>
                <w:szCs w:val="18"/>
                <w:lang w:val="fr-FR"/>
              </w:rPr>
              <w:t>s</w:t>
            </w:r>
            <w:r w:rsidRPr="00D51E7F">
              <w:rPr>
                <w:sz w:val="18"/>
                <w:szCs w:val="18"/>
                <w:lang w:val="fr-FR"/>
              </w:rPr>
              <w:t xml:space="preserve"> à payer, qui </w:t>
            </w:r>
            <w:r>
              <w:rPr>
                <w:sz w:val="18"/>
                <w:szCs w:val="18"/>
                <w:lang w:val="fr-FR"/>
              </w:rPr>
              <w:t>ont</w:t>
            </w:r>
            <w:r w:rsidRPr="00D51E7F">
              <w:rPr>
                <w:sz w:val="18"/>
                <w:szCs w:val="18"/>
                <w:lang w:val="fr-FR"/>
              </w:rPr>
              <w:t xml:space="preserve"> é</w:t>
            </w:r>
            <w:r>
              <w:rPr>
                <w:sz w:val="18"/>
                <w:szCs w:val="18"/>
                <w:lang w:val="fr-FR"/>
              </w:rPr>
              <w:t xml:space="preserve">té remboursés grâce aux revenus </w:t>
            </w:r>
            <w:r w:rsidRPr="00D51E7F">
              <w:rPr>
                <w:sz w:val="18"/>
                <w:szCs w:val="18"/>
                <w:lang w:val="fr-FR"/>
              </w:rPr>
              <w:t xml:space="preserve">d’autres activités </w:t>
            </w:r>
            <w:r>
              <w:rPr>
                <w:sz w:val="18"/>
                <w:szCs w:val="18"/>
                <w:lang w:val="fr-FR"/>
              </w:rPr>
              <w:t>rémunératrices renforcées par</w:t>
            </w:r>
            <w:r w:rsidRPr="00D51E7F">
              <w:rPr>
                <w:sz w:val="18"/>
                <w:szCs w:val="18"/>
                <w:lang w:val="fr-FR"/>
              </w:rPr>
              <w:t xml:space="preserve"> la proximité de Bobo. Un remboursement complet fut obtenu grâce à des fréquents rappels </w:t>
            </w:r>
            <w:r>
              <w:rPr>
                <w:sz w:val="18"/>
                <w:szCs w:val="18"/>
                <w:lang w:val="fr-FR"/>
              </w:rPr>
              <w:t>aux débiteurs, assortis</w:t>
            </w:r>
            <w:r w:rsidRPr="00D51E7F">
              <w:rPr>
                <w:sz w:val="18"/>
                <w:szCs w:val="18"/>
                <w:lang w:val="fr-FR"/>
              </w:rPr>
              <w:t xml:space="preserve"> à des </w:t>
            </w:r>
            <w:r>
              <w:rPr>
                <w:sz w:val="18"/>
                <w:szCs w:val="18"/>
                <w:lang w:val="fr-FR"/>
              </w:rPr>
              <w:t>menaces de saisies de leurs bien</w:t>
            </w:r>
            <w:r w:rsidRPr="00D51E7F">
              <w:rPr>
                <w:sz w:val="18"/>
                <w:szCs w:val="18"/>
                <w:lang w:val="fr-FR"/>
              </w:rPr>
              <w:t>s en cas de non-paiement à la date fixée.</w:t>
            </w:r>
          </w:p>
          <w:p w:rsidR="000B46D4" w:rsidRPr="00D51E7F" w:rsidRDefault="000B46D4" w:rsidP="000B46D4">
            <w:pPr>
              <w:jc w:val="lowKashida"/>
              <w:rPr>
                <w:sz w:val="18"/>
                <w:szCs w:val="18"/>
                <w:lang w:val="fr-FR"/>
              </w:rPr>
            </w:pPr>
          </w:p>
          <w:p w:rsidR="000B46D4" w:rsidRPr="00D51E7F" w:rsidRDefault="000B46D4" w:rsidP="000B46D4">
            <w:pPr>
              <w:jc w:val="lowKashida"/>
              <w:rPr>
                <w:sz w:val="18"/>
                <w:szCs w:val="18"/>
                <w:lang w:val="fr-FR"/>
              </w:rPr>
            </w:pPr>
            <w:r>
              <w:rPr>
                <w:sz w:val="18"/>
                <w:szCs w:val="18"/>
                <w:lang w:val="fr-FR"/>
              </w:rPr>
              <w:t xml:space="preserve">Il y a </w:t>
            </w:r>
            <w:r w:rsidRPr="00D51E7F">
              <w:rPr>
                <w:sz w:val="18"/>
                <w:szCs w:val="18"/>
                <w:lang w:val="fr-FR"/>
              </w:rPr>
              <w:t>18 GPC</w:t>
            </w:r>
            <w:r>
              <w:rPr>
                <w:sz w:val="18"/>
                <w:szCs w:val="18"/>
                <w:lang w:val="fr-FR"/>
              </w:rPr>
              <w:t xml:space="preserve"> à</w:t>
            </w:r>
            <w:r w:rsidRPr="00D51E7F">
              <w:rPr>
                <w:sz w:val="18"/>
                <w:szCs w:val="18"/>
                <w:lang w:val="fr-FR"/>
              </w:rPr>
              <w:t xml:space="preserve"> </w:t>
            </w:r>
            <w:r>
              <w:rPr>
                <w:sz w:val="18"/>
                <w:szCs w:val="18"/>
                <w:lang w:val="fr-FR"/>
              </w:rPr>
              <w:t>Bama</w:t>
            </w:r>
            <w:r w:rsidRPr="00D51E7F">
              <w:rPr>
                <w:sz w:val="18"/>
                <w:szCs w:val="18"/>
                <w:lang w:val="fr-FR"/>
              </w:rPr>
              <w:t xml:space="preserve">. Le premier GPC visité </w:t>
            </w:r>
            <w:r>
              <w:rPr>
                <w:sz w:val="18"/>
                <w:szCs w:val="18"/>
                <w:lang w:val="fr-FR"/>
              </w:rPr>
              <w:t>a</w:t>
            </w:r>
            <w:r w:rsidR="00077863">
              <w:rPr>
                <w:sz w:val="18"/>
                <w:szCs w:val="18"/>
                <w:lang w:val="fr-FR"/>
              </w:rPr>
              <w:t>,</w:t>
            </w:r>
            <w:r w:rsidRPr="00D51E7F">
              <w:rPr>
                <w:sz w:val="18"/>
                <w:szCs w:val="18"/>
                <w:lang w:val="fr-FR"/>
              </w:rPr>
              <w:t xml:space="preserve"> aujourd’hui</w:t>
            </w:r>
            <w:r w:rsidR="00077863">
              <w:rPr>
                <w:sz w:val="18"/>
                <w:szCs w:val="18"/>
                <w:lang w:val="fr-FR"/>
              </w:rPr>
              <w:t>,</w:t>
            </w:r>
            <w:r w:rsidRPr="00D51E7F">
              <w:rPr>
                <w:sz w:val="18"/>
                <w:szCs w:val="18"/>
                <w:lang w:val="fr-FR"/>
              </w:rPr>
              <w:t xml:space="preserve"> 33 membres </w:t>
            </w:r>
            <w:r>
              <w:rPr>
                <w:sz w:val="18"/>
                <w:szCs w:val="18"/>
                <w:lang w:val="fr-FR"/>
              </w:rPr>
              <w:t>alors qu’il y en avait</w:t>
            </w:r>
            <w:r w:rsidRPr="00D51E7F">
              <w:rPr>
                <w:sz w:val="18"/>
                <w:szCs w:val="18"/>
                <w:lang w:val="fr-FR"/>
              </w:rPr>
              <w:t xml:space="preserve"> 65 au départ en 1998. Dans la période de 2007 à 2008, il a eu une surface cultivée </w:t>
            </w:r>
            <w:r>
              <w:rPr>
                <w:sz w:val="18"/>
                <w:szCs w:val="18"/>
                <w:lang w:val="fr-FR"/>
              </w:rPr>
              <w:t>totale</w:t>
            </w:r>
            <w:r w:rsidRPr="00D51E7F">
              <w:rPr>
                <w:sz w:val="18"/>
                <w:szCs w:val="18"/>
                <w:lang w:val="fr-FR"/>
              </w:rPr>
              <w:t xml:space="preserve"> de 75 ha qui a atteint 89 ha en 2008-2009. La superficie par exploitation varie de 0,75 ha à 7 ha. Après la saison 2007-2008, le groupe avait une dette totale de 265 000 </w:t>
            </w:r>
            <w:r>
              <w:rPr>
                <w:sz w:val="18"/>
                <w:szCs w:val="18"/>
                <w:lang w:val="fr-FR"/>
              </w:rPr>
              <w:t>F</w:t>
            </w:r>
            <w:r w:rsidRPr="00D51E7F">
              <w:rPr>
                <w:sz w:val="18"/>
                <w:szCs w:val="18"/>
                <w:lang w:val="fr-FR"/>
              </w:rPr>
              <w:t xml:space="preserve">CFA </w:t>
            </w:r>
            <w:r>
              <w:rPr>
                <w:sz w:val="18"/>
                <w:szCs w:val="18"/>
                <w:lang w:val="fr-FR"/>
              </w:rPr>
              <w:t xml:space="preserve">en raison des arriérés </w:t>
            </w:r>
            <w:r w:rsidRPr="00D51E7F">
              <w:rPr>
                <w:sz w:val="18"/>
                <w:szCs w:val="18"/>
                <w:lang w:val="fr-FR"/>
              </w:rPr>
              <w:t xml:space="preserve">et avait déjà remboursé 142 000 </w:t>
            </w:r>
            <w:r>
              <w:rPr>
                <w:sz w:val="18"/>
                <w:szCs w:val="18"/>
                <w:lang w:val="fr-FR"/>
              </w:rPr>
              <w:t>F</w:t>
            </w:r>
            <w:r w:rsidRPr="00D51E7F">
              <w:rPr>
                <w:sz w:val="18"/>
                <w:szCs w:val="18"/>
                <w:lang w:val="fr-FR"/>
              </w:rPr>
              <w:t>CFA au moment de la visite</w:t>
            </w:r>
            <w:r>
              <w:rPr>
                <w:sz w:val="18"/>
                <w:szCs w:val="18"/>
                <w:lang w:val="fr-FR"/>
              </w:rPr>
              <w:t xml:space="preserve">. Le second GPC visité à Bama </w:t>
            </w:r>
            <w:r w:rsidRPr="00D51E7F">
              <w:rPr>
                <w:sz w:val="18"/>
                <w:szCs w:val="18"/>
                <w:lang w:val="fr-FR"/>
              </w:rPr>
              <w:t>(</w:t>
            </w:r>
            <w:r>
              <w:rPr>
                <w:sz w:val="18"/>
                <w:szCs w:val="18"/>
                <w:lang w:val="fr-FR"/>
              </w:rPr>
              <w:t>qui est</w:t>
            </w:r>
            <w:r w:rsidRPr="00D51E7F">
              <w:rPr>
                <w:sz w:val="18"/>
                <w:szCs w:val="18"/>
                <w:lang w:val="fr-FR"/>
              </w:rPr>
              <w:t xml:space="preserve"> plus grand que la moyenne)</w:t>
            </w:r>
            <w:r>
              <w:rPr>
                <w:sz w:val="18"/>
                <w:szCs w:val="18"/>
                <w:lang w:val="fr-FR"/>
              </w:rPr>
              <w:t xml:space="preserve">, a </w:t>
            </w:r>
            <w:r w:rsidRPr="00D51E7F">
              <w:rPr>
                <w:sz w:val="18"/>
                <w:szCs w:val="18"/>
                <w:lang w:val="fr-FR"/>
              </w:rPr>
              <w:t>56 membres</w:t>
            </w:r>
            <w:r w:rsidR="00077863">
              <w:rPr>
                <w:sz w:val="18"/>
                <w:szCs w:val="18"/>
                <w:lang w:val="fr-FR"/>
              </w:rPr>
              <w:t>,</w:t>
            </w:r>
            <w:r w:rsidRPr="00D51E7F">
              <w:rPr>
                <w:sz w:val="18"/>
                <w:szCs w:val="18"/>
                <w:lang w:val="fr-FR"/>
              </w:rPr>
              <w:t xml:space="preserve"> dont 19 doivent aux autres </w:t>
            </w:r>
            <w:r>
              <w:rPr>
                <w:sz w:val="18"/>
                <w:szCs w:val="18"/>
                <w:lang w:val="fr-FR"/>
              </w:rPr>
              <w:t>producteurs 880 000 F</w:t>
            </w:r>
            <w:r w:rsidRPr="00D51E7F">
              <w:rPr>
                <w:sz w:val="18"/>
                <w:szCs w:val="18"/>
                <w:lang w:val="fr-FR"/>
              </w:rPr>
              <w:t xml:space="preserve">CFA. Ce déficit </w:t>
            </w:r>
            <w:r>
              <w:rPr>
                <w:sz w:val="18"/>
                <w:szCs w:val="18"/>
                <w:lang w:val="fr-FR"/>
              </w:rPr>
              <w:t>a été</w:t>
            </w:r>
            <w:r w:rsidRPr="00D51E7F">
              <w:rPr>
                <w:sz w:val="18"/>
                <w:szCs w:val="18"/>
                <w:lang w:val="fr-FR"/>
              </w:rPr>
              <w:t xml:space="preserve"> proportionnellement partagé parmi les producteurs excédentaires. La ristourne a</w:t>
            </w:r>
            <w:r>
              <w:rPr>
                <w:sz w:val="18"/>
                <w:szCs w:val="18"/>
                <w:lang w:val="fr-FR"/>
              </w:rPr>
              <w:t xml:space="preserve"> contribué à compenser 105 000 FCFA. Le solde de 775 000 F</w:t>
            </w:r>
            <w:r w:rsidRPr="00D51E7F">
              <w:rPr>
                <w:sz w:val="18"/>
                <w:szCs w:val="18"/>
                <w:lang w:val="fr-FR"/>
              </w:rPr>
              <w:t xml:space="preserve">CFA était toujours en </w:t>
            </w:r>
            <w:r>
              <w:rPr>
                <w:sz w:val="18"/>
                <w:szCs w:val="18"/>
                <w:lang w:val="fr-FR"/>
              </w:rPr>
              <w:t>instance</w:t>
            </w:r>
            <w:r w:rsidRPr="00D51E7F">
              <w:rPr>
                <w:sz w:val="18"/>
                <w:szCs w:val="18"/>
                <w:lang w:val="fr-FR"/>
              </w:rPr>
              <w:t xml:space="preserve"> au moment de la visite. La mission a constaté que les bons producteurs étaient impatients d’être remboursés, et l’un d’entre eux – qui était présent à la réunion - exprimait sa peine et sa préoccupation à propos de la situation.</w:t>
            </w:r>
          </w:p>
          <w:p w:rsidR="000B46D4" w:rsidRPr="00D51E7F" w:rsidRDefault="000B46D4" w:rsidP="000B46D4">
            <w:pPr>
              <w:jc w:val="lowKashida"/>
              <w:rPr>
                <w:sz w:val="18"/>
                <w:szCs w:val="18"/>
                <w:lang w:val="fr-FR"/>
              </w:rPr>
            </w:pPr>
          </w:p>
          <w:p w:rsidR="000B46D4" w:rsidRPr="00D51E7F" w:rsidRDefault="000B46D4" w:rsidP="000B46D4">
            <w:pPr>
              <w:spacing w:after="120"/>
              <w:jc w:val="lowKashida"/>
              <w:rPr>
                <w:sz w:val="18"/>
                <w:szCs w:val="18"/>
                <w:lang w:val="fr-FR"/>
              </w:rPr>
            </w:pPr>
            <w:r w:rsidRPr="00D51E7F">
              <w:rPr>
                <w:sz w:val="18"/>
                <w:szCs w:val="18"/>
                <w:lang w:val="fr-FR"/>
              </w:rPr>
              <w:t xml:space="preserve">Quatre leçons ont été tirées </w:t>
            </w:r>
            <w:r>
              <w:rPr>
                <w:sz w:val="18"/>
                <w:szCs w:val="18"/>
                <w:lang w:val="fr-FR"/>
              </w:rPr>
              <w:t>des visites de terrain :</w:t>
            </w:r>
          </w:p>
          <w:p w:rsidR="000B46D4" w:rsidRPr="00D51E7F" w:rsidRDefault="000B46D4" w:rsidP="000B46D4">
            <w:pPr>
              <w:pStyle w:val="ListParagraph"/>
              <w:numPr>
                <w:ilvl w:val="0"/>
                <w:numId w:val="16"/>
              </w:numPr>
              <w:spacing w:after="60" w:line="240" w:lineRule="auto"/>
              <w:ind w:left="720" w:hanging="360"/>
              <w:jc w:val="lowKashida"/>
              <w:rPr>
                <w:rFonts w:ascii="Times New Roman" w:hAnsi="Times New Roman" w:cs="Times New Roman"/>
                <w:sz w:val="18"/>
                <w:szCs w:val="18"/>
                <w:lang w:val="fr-FR"/>
              </w:rPr>
            </w:pPr>
            <w:r w:rsidRPr="00D51E7F">
              <w:rPr>
                <w:rFonts w:ascii="Times New Roman" w:hAnsi="Times New Roman" w:cs="Times New Roman"/>
                <w:sz w:val="18"/>
                <w:szCs w:val="18"/>
                <w:lang w:val="fr-FR"/>
              </w:rPr>
              <w:t>Les producteurs on</w:t>
            </w:r>
            <w:r>
              <w:rPr>
                <w:rFonts w:ascii="Times New Roman" w:hAnsi="Times New Roman" w:cs="Times New Roman"/>
                <w:sz w:val="18"/>
                <w:szCs w:val="18"/>
                <w:lang w:val="fr-FR"/>
              </w:rPr>
              <w:t>t maîtrisé le système de prêt de</w:t>
            </w:r>
            <w:r w:rsidRPr="00D51E7F">
              <w:rPr>
                <w:rFonts w:ascii="Times New Roman" w:hAnsi="Times New Roman" w:cs="Times New Roman"/>
                <w:sz w:val="18"/>
                <w:szCs w:val="18"/>
                <w:lang w:val="fr-FR"/>
              </w:rPr>
              <w:t xml:space="preserve"> groupe au cou</w:t>
            </w:r>
            <w:r>
              <w:rPr>
                <w:rFonts w:ascii="Times New Roman" w:hAnsi="Times New Roman" w:cs="Times New Roman"/>
                <w:sz w:val="18"/>
                <w:szCs w:val="18"/>
                <w:lang w:val="fr-FR"/>
              </w:rPr>
              <w:t>rs de ses dix années de fonctionnement.</w:t>
            </w:r>
            <w:r w:rsidRPr="00D51E7F">
              <w:rPr>
                <w:rFonts w:ascii="Times New Roman" w:hAnsi="Times New Roman" w:cs="Times New Roman"/>
                <w:sz w:val="18"/>
                <w:szCs w:val="18"/>
                <w:lang w:val="fr-FR"/>
              </w:rPr>
              <w:t xml:space="preserve"> Suite à une s</w:t>
            </w:r>
            <w:r>
              <w:rPr>
                <w:rFonts w:ascii="Times New Roman" w:hAnsi="Times New Roman" w:cs="Times New Roman"/>
                <w:sz w:val="18"/>
                <w:szCs w:val="18"/>
                <w:lang w:val="fr-FR"/>
              </w:rPr>
              <w:t>ession</w:t>
            </w:r>
            <w:r w:rsidRPr="00D51E7F">
              <w:rPr>
                <w:rFonts w:ascii="Times New Roman" w:hAnsi="Times New Roman" w:cs="Times New Roman"/>
                <w:sz w:val="18"/>
                <w:szCs w:val="18"/>
                <w:lang w:val="fr-FR"/>
              </w:rPr>
              <w:t xml:space="preserve"> de formation par l’</w:t>
            </w:r>
            <w:r>
              <w:rPr>
                <w:rFonts w:ascii="Times New Roman" w:hAnsi="Times New Roman" w:cs="Times New Roman"/>
                <w:sz w:val="18"/>
                <w:szCs w:val="18"/>
                <w:lang w:val="fr-FR"/>
              </w:rPr>
              <w:t xml:space="preserve">UNPC-B, le montant </w:t>
            </w:r>
            <w:r w:rsidRPr="00434D77">
              <w:rPr>
                <w:rFonts w:ascii="Times New Roman" w:hAnsi="Times New Roman" w:cs="Times New Roman"/>
                <w:sz w:val="18"/>
                <w:szCs w:val="18"/>
                <w:lang w:val="fr-FR"/>
              </w:rPr>
              <w:t>de crédit-intrants</w:t>
            </w:r>
            <w:r>
              <w:rPr>
                <w:rFonts w:ascii="Times New Roman" w:hAnsi="Times New Roman" w:cs="Times New Roman"/>
                <w:sz w:val="18"/>
                <w:szCs w:val="18"/>
                <w:lang w:val="fr-FR"/>
              </w:rPr>
              <w:t xml:space="preserve"> et la</w:t>
            </w:r>
            <w:r w:rsidRPr="00D51E7F">
              <w:rPr>
                <w:rFonts w:ascii="Times New Roman" w:hAnsi="Times New Roman" w:cs="Times New Roman"/>
                <w:sz w:val="18"/>
                <w:szCs w:val="18"/>
                <w:lang w:val="fr-FR"/>
              </w:rPr>
              <w:t xml:space="preserve"> </w:t>
            </w:r>
            <w:r>
              <w:rPr>
                <w:rFonts w:ascii="Times New Roman" w:hAnsi="Times New Roman" w:cs="Times New Roman"/>
                <w:sz w:val="18"/>
                <w:szCs w:val="18"/>
                <w:lang w:val="fr-FR"/>
              </w:rPr>
              <w:t>superficie</w:t>
            </w:r>
            <w:r w:rsidRPr="00D51E7F">
              <w:rPr>
                <w:rFonts w:ascii="Times New Roman" w:hAnsi="Times New Roman" w:cs="Times New Roman"/>
                <w:sz w:val="18"/>
                <w:szCs w:val="18"/>
                <w:lang w:val="fr-FR"/>
              </w:rPr>
              <w:t xml:space="preserve"> </w:t>
            </w:r>
            <w:r>
              <w:rPr>
                <w:rFonts w:ascii="Times New Roman" w:hAnsi="Times New Roman" w:cs="Times New Roman"/>
                <w:sz w:val="18"/>
                <w:szCs w:val="18"/>
                <w:lang w:val="fr-FR"/>
              </w:rPr>
              <w:t xml:space="preserve">maximale </w:t>
            </w:r>
            <w:r w:rsidRPr="00D51E7F">
              <w:rPr>
                <w:rFonts w:ascii="Times New Roman" w:hAnsi="Times New Roman" w:cs="Times New Roman"/>
                <w:sz w:val="18"/>
                <w:szCs w:val="18"/>
                <w:lang w:val="fr-FR"/>
              </w:rPr>
              <w:t>octroyé</w:t>
            </w:r>
            <w:r>
              <w:rPr>
                <w:rFonts w:ascii="Times New Roman" w:hAnsi="Times New Roman" w:cs="Times New Roman"/>
                <w:sz w:val="18"/>
                <w:szCs w:val="18"/>
                <w:lang w:val="fr-FR"/>
              </w:rPr>
              <w:t>e</w:t>
            </w:r>
            <w:r w:rsidRPr="00D51E7F">
              <w:rPr>
                <w:rFonts w:ascii="Times New Roman" w:hAnsi="Times New Roman" w:cs="Times New Roman"/>
                <w:sz w:val="18"/>
                <w:szCs w:val="18"/>
                <w:lang w:val="fr-FR"/>
              </w:rPr>
              <w:t xml:space="preserve"> à chaque producteur </w:t>
            </w:r>
            <w:r>
              <w:rPr>
                <w:rFonts w:ascii="Times New Roman" w:hAnsi="Times New Roman" w:cs="Times New Roman"/>
                <w:sz w:val="18"/>
                <w:szCs w:val="18"/>
                <w:lang w:val="fr-FR"/>
              </w:rPr>
              <w:t>sont</w:t>
            </w:r>
            <w:r w:rsidRPr="00D51E7F">
              <w:rPr>
                <w:rFonts w:ascii="Times New Roman" w:hAnsi="Times New Roman" w:cs="Times New Roman"/>
                <w:sz w:val="18"/>
                <w:szCs w:val="18"/>
                <w:lang w:val="fr-FR"/>
              </w:rPr>
              <w:t xml:space="preserve"> maintenant basé</w:t>
            </w:r>
            <w:r>
              <w:rPr>
                <w:rFonts w:ascii="Times New Roman" w:hAnsi="Times New Roman" w:cs="Times New Roman"/>
                <w:sz w:val="18"/>
                <w:szCs w:val="18"/>
                <w:lang w:val="fr-FR"/>
              </w:rPr>
              <w:t>s</w:t>
            </w:r>
            <w:r w:rsidRPr="00D51E7F">
              <w:rPr>
                <w:rFonts w:ascii="Times New Roman" w:hAnsi="Times New Roman" w:cs="Times New Roman"/>
                <w:sz w:val="18"/>
                <w:szCs w:val="18"/>
                <w:lang w:val="fr-FR"/>
              </w:rPr>
              <w:t xml:space="preserve"> sur les performances individuelles antérieures (le rendement moye</w:t>
            </w:r>
            <w:r>
              <w:rPr>
                <w:rFonts w:ascii="Times New Roman" w:hAnsi="Times New Roman" w:cs="Times New Roman"/>
                <w:sz w:val="18"/>
                <w:szCs w:val="18"/>
                <w:lang w:val="fr-FR"/>
              </w:rPr>
              <w:t xml:space="preserve">n </w:t>
            </w:r>
            <w:r w:rsidRPr="00D51E7F">
              <w:rPr>
                <w:rFonts w:ascii="Times New Roman" w:hAnsi="Times New Roman" w:cs="Times New Roman"/>
                <w:sz w:val="18"/>
                <w:szCs w:val="18"/>
                <w:lang w:val="fr-FR"/>
              </w:rPr>
              <w:t xml:space="preserve">du producteur </w:t>
            </w:r>
            <w:r>
              <w:rPr>
                <w:rFonts w:ascii="Times New Roman" w:hAnsi="Times New Roman" w:cs="Times New Roman"/>
                <w:sz w:val="18"/>
                <w:szCs w:val="18"/>
                <w:lang w:val="fr-FR"/>
              </w:rPr>
              <w:t>durant les</w:t>
            </w:r>
            <w:r w:rsidRPr="00D51E7F">
              <w:rPr>
                <w:rFonts w:ascii="Times New Roman" w:hAnsi="Times New Roman" w:cs="Times New Roman"/>
                <w:sz w:val="18"/>
                <w:szCs w:val="18"/>
                <w:lang w:val="fr-FR"/>
              </w:rPr>
              <w:t xml:space="preserve"> trois dernières campagnes et les arriérés </w:t>
            </w:r>
            <w:r>
              <w:rPr>
                <w:rFonts w:ascii="Times New Roman" w:hAnsi="Times New Roman" w:cs="Times New Roman"/>
                <w:sz w:val="18"/>
                <w:szCs w:val="18"/>
                <w:lang w:val="fr-FR"/>
              </w:rPr>
              <w:t>en cours</w:t>
            </w:r>
            <w:r w:rsidRPr="00D51E7F">
              <w:rPr>
                <w:rFonts w:ascii="Times New Roman" w:hAnsi="Times New Roman" w:cs="Times New Roman"/>
                <w:sz w:val="18"/>
                <w:szCs w:val="18"/>
                <w:lang w:val="fr-FR"/>
              </w:rPr>
              <w:t>). Le risque de mauvaise</w:t>
            </w:r>
            <w:r>
              <w:rPr>
                <w:rFonts w:ascii="Times New Roman" w:hAnsi="Times New Roman" w:cs="Times New Roman"/>
                <w:sz w:val="18"/>
                <w:szCs w:val="18"/>
                <w:lang w:val="fr-FR"/>
              </w:rPr>
              <w:t>s</w:t>
            </w:r>
            <w:r w:rsidRPr="00D51E7F">
              <w:rPr>
                <w:rFonts w:ascii="Times New Roman" w:hAnsi="Times New Roman" w:cs="Times New Roman"/>
                <w:sz w:val="18"/>
                <w:szCs w:val="18"/>
                <w:lang w:val="fr-FR"/>
              </w:rPr>
              <w:t xml:space="preserve"> </w:t>
            </w:r>
            <w:r>
              <w:rPr>
                <w:rFonts w:ascii="Times New Roman" w:hAnsi="Times New Roman" w:cs="Times New Roman"/>
                <w:sz w:val="18"/>
                <w:szCs w:val="18"/>
                <w:lang w:val="fr-FR"/>
              </w:rPr>
              <w:t>créances</w:t>
            </w:r>
            <w:r w:rsidRPr="00D51E7F">
              <w:rPr>
                <w:rFonts w:ascii="Times New Roman" w:hAnsi="Times New Roman" w:cs="Times New Roman"/>
                <w:sz w:val="18"/>
                <w:szCs w:val="18"/>
                <w:lang w:val="fr-FR"/>
              </w:rPr>
              <w:t xml:space="preserve"> a ainsi été réduit et la totalité de la gestion du systè</w:t>
            </w:r>
            <w:r>
              <w:rPr>
                <w:rFonts w:ascii="Times New Roman" w:hAnsi="Times New Roman" w:cs="Times New Roman"/>
                <w:sz w:val="18"/>
                <w:szCs w:val="18"/>
                <w:lang w:val="fr-FR"/>
              </w:rPr>
              <w:t>me de prêt de</w:t>
            </w:r>
            <w:r w:rsidRPr="00D51E7F">
              <w:rPr>
                <w:rFonts w:ascii="Times New Roman" w:hAnsi="Times New Roman" w:cs="Times New Roman"/>
                <w:sz w:val="18"/>
                <w:szCs w:val="18"/>
                <w:lang w:val="fr-FR"/>
              </w:rPr>
              <w:t xml:space="preserve"> groupe </w:t>
            </w:r>
            <w:r>
              <w:rPr>
                <w:rFonts w:ascii="Times New Roman" w:hAnsi="Times New Roman" w:cs="Times New Roman"/>
                <w:sz w:val="18"/>
                <w:szCs w:val="18"/>
                <w:lang w:val="fr-FR"/>
              </w:rPr>
              <w:t>a eu tendance à s’améliorer</w:t>
            </w:r>
            <w:r w:rsidRPr="00D51E7F">
              <w:rPr>
                <w:rFonts w:ascii="Times New Roman" w:hAnsi="Times New Roman" w:cs="Times New Roman"/>
                <w:sz w:val="18"/>
                <w:szCs w:val="18"/>
                <w:lang w:val="fr-FR"/>
              </w:rPr>
              <w:t>.</w:t>
            </w:r>
          </w:p>
          <w:p w:rsidR="000B46D4" w:rsidRPr="00D51E7F" w:rsidRDefault="000B46D4" w:rsidP="000B46D4">
            <w:pPr>
              <w:pStyle w:val="ListParagraph"/>
              <w:numPr>
                <w:ilvl w:val="0"/>
                <w:numId w:val="16"/>
              </w:numPr>
              <w:spacing w:after="60" w:line="240" w:lineRule="auto"/>
              <w:ind w:left="720" w:hanging="360"/>
              <w:jc w:val="lowKashida"/>
              <w:rPr>
                <w:rFonts w:ascii="Times New Roman" w:hAnsi="Times New Roman" w:cs="Times New Roman"/>
                <w:sz w:val="18"/>
                <w:szCs w:val="18"/>
                <w:lang w:val="fr-FR"/>
              </w:rPr>
            </w:pPr>
            <w:r w:rsidRPr="00D51E7F">
              <w:rPr>
                <w:rFonts w:ascii="Times New Roman" w:hAnsi="Times New Roman" w:cs="Times New Roman"/>
                <w:sz w:val="18"/>
                <w:szCs w:val="18"/>
                <w:lang w:val="fr-FR"/>
              </w:rPr>
              <w:t>Le concept de solidarité mutuelle a merveilleusement joué son rôle, comme le montrent les trois cas visités.</w:t>
            </w:r>
            <w:r>
              <w:rPr>
                <w:rFonts w:ascii="Times New Roman" w:hAnsi="Times New Roman" w:cs="Times New Roman"/>
                <w:sz w:val="18"/>
                <w:szCs w:val="18"/>
                <w:lang w:val="fr-FR"/>
              </w:rPr>
              <w:t xml:space="preserve"> Les producteurs qui ont </w:t>
            </w:r>
            <w:r w:rsidR="000B08A6">
              <w:rPr>
                <w:rFonts w:ascii="Times New Roman" w:hAnsi="Times New Roman" w:cs="Times New Roman"/>
                <w:sz w:val="18"/>
                <w:szCs w:val="18"/>
                <w:lang w:val="fr-FR"/>
              </w:rPr>
              <w:t>prospéré</w:t>
            </w:r>
            <w:r w:rsidRPr="00D51E7F">
              <w:rPr>
                <w:rFonts w:ascii="Times New Roman" w:hAnsi="Times New Roman" w:cs="Times New Roman"/>
                <w:sz w:val="18"/>
                <w:szCs w:val="18"/>
                <w:lang w:val="fr-FR"/>
              </w:rPr>
              <w:t xml:space="preserve"> ont</w:t>
            </w:r>
            <w:r w:rsidR="000B08A6">
              <w:rPr>
                <w:rFonts w:ascii="Times New Roman" w:hAnsi="Times New Roman" w:cs="Times New Roman"/>
                <w:sz w:val="18"/>
                <w:szCs w:val="18"/>
                <w:lang w:val="fr-FR"/>
              </w:rPr>
              <w:t>,</w:t>
            </w:r>
            <w:r w:rsidRPr="00D51E7F">
              <w:rPr>
                <w:rFonts w:ascii="Times New Roman" w:hAnsi="Times New Roman" w:cs="Times New Roman"/>
                <w:sz w:val="18"/>
                <w:szCs w:val="18"/>
                <w:lang w:val="fr-FR"/>
              </w:rPr>
              <w:t xml:space="preserve"> en effet</w:t>
            </w:r>
            <w:r w:rsidR="000B08A6">
              <w:rPr>
                <w:rFonts w:ascii="Times New Roman" w:hAnsi="Times New Roman" w:cs="Times New Roman"/>
                <w:sz w:val="18"/>
                <w:szCs w:val="18"/>
                <w:lang w:val="fr-FR"/>
              </w:rPr>
              <w:t>,</w:t>
            </w:r>
            <w:r w:rsidRPr="00D51E7F">
              <w:rPr>
                <w:rFonts w:ascii="Times New Roman" w:hAnsi="Times New Roman" w:cs="Times New Roman"/>
                <w:sz w:val="18"/>
                <w:szCs w:val="18"/>
                <w:lang w:val="fr-FR"/>
              </w:rPr>
              <w:t xml:space="preserve"> </w:t>
            </w:r>
            <w:r>
              <w:rPr>
                <w:rFonts w:ascii="Times New Roman" w:hAnsi="Times New Roman" w:cs="Times New Roman"/>
                <w:sz w:val="18"/>
                <w:szCs w:val="18"/>
                <w:lang w:val="fr-FR"/>
              </w:rPr>
              <w:t>accepté de renoncer à leurs bénéfice</w:t>
            </w:r>
            <w:r w:rsidRPr="00D51E7F">
              <w:rPr>
                <w:rFonts w:ascii="Times New Roman" w:hAnsi="Times New Roman" w:cs="Times New Roman"/>
                <w:sz w:val="18"/>
                <w:szCs w:val="18"/>
                <w:lang w:val="fr-FR"/>
              </w:rPr>
              <w:t>s pour la survie du groupe.</w:t>
            </w:r>
          </w:p>
          <w:p w:rsidR="000B46D4" w:rsidRPr="00D51E7F" w:rsidRDefault="000B46D4" w:rsidP="000B46D4">
            <w:pPr>
              <w:pStyle w:val="ListParagraph"/>
              <w:numPr>
                <w:ilvl w:val="0"/>
                <w:numId w:val="16"/>
              </w:numPr>
              <w:spacing w:after="60" w:line="240" w:lineRule="auto"/>
              <w:ind w:left="720" w:hanging="360"/>
              <w:jc w:val="lowKashida"/>
              <w:rPr>
                <w:rFonts w:ascii="Times New Roman" w:hAnsi="Times New Roman" w:cs="Times New Roman"/>
                <w:sz w:val="18"/>
                <w:szCs w:val="18"/>
                <w:lang w:val="fr-FR"/>
              </w:rPr>
            </w:pPr>
            <w:r w:rsidRPr="00D51E7F">
              <w:rPr>
                <w:rFonts w:ascii="Times New Roman" w:hAnsi="Times New Roman" w:cs="Times New Roman"/>
                <w:sz w:val="18"/>
                <w:szCs w:val="18"/>
                <w:lang w:val="fr-FR"/>
              </w:rPr>
              <w:t xml:space="preserve">Bien que la somme </w:t>
            </w:r>
            <w:r>
              <w:rPr>
                <w:rFonts w:ascii="Times New Roman" w:hAnsi="Times New Roman" w:cs="Times New Roman"/>
                <w:sz w:val="18"/>
                <w:szCs w:val="18"/>
                <w:lang w:val="fr-FR"/>
              </w:rPr>
              <w:t>totale des arriérés internes due</w:t>
            </w:r>
            <w:r w:rsidRPr="00D51E7F">
              <w:rPr>
                <w:rFonts w:ascii="Times New Roman" w:hAnsi="Times New Roman" w:cs="Times New Roman"/>
                <w:sz w:val="18"/>
                <w:szCs w:val="18"/>
                <w:lang w:val="fr-FR"/>
              </w:rPr>
              <w:t xml:space="preserve"> par certains GPC soit énorme (3,5 milliards de </w:t>
            </w:r>
            <w:r>
              <w:rPr>
                <w:rFonts w:ascii="Times New Roman" w:hAnsi="Times New Roman" w:cs="Times New Roman"/>
                <w:sz w:val="18"/>
                <w:szCs w:val="18"/>
                <w:lang w:val="fr-FR"/>
              </w:rPr>
              <w:t>F</w:t>
            </w:r>
            <w:r w:rsidRPr="00D51E7F">
              <w:rPr>
                <w:rFonts w:ascii="Times New Roman" w:hAnsi="Times New Roman" w:cs="Times New Roman"/>
                <w:sz w:val="18"/>
                <w:szCs w:val="18"/>
                <w:lang w:val="fr-FR"/>
              </w:rPr>
              <w:t xml:space="preserve">CFA), le nombre des GPC qui ont des problèmes dans un village donné n’est pas </w:t>
            </w:r>
            <w:r>
              <w:rPr>
                <w:rFonts w:ascii="Times New Roman" w:hAnsi="Times New Roman" w:cs="Times New Roman"/>
                <w:sz w:val="18"/>
                <w:szCs w:val="18"/>
                <w:lang w:val="fr-FR"/>
              </w:rPr>
              <w:t xml:space="preserve">très </w:t>
            </w:r>
            <w:r w:rsidRPr="00D51E7F">
              <w:rPr>
                <w:rFonts w:ascii="Times New Roman" w:hAnsi="Times New Roman" w:cs="Times New Roman"/>
                <w:sz w:val="18"/>
                <w:szCs w:val="18"/>
                <w:lang w:val="fr-FR"/>
              </w:rPr>
              <w:t xml:space="preserve">grand. Le nombre total de GPC avec des difficultés internes est estimé </w:t>
            </w:r>
            <w:r>
              <w:rPr>
                <w:rFonts w:ascii="Times New Roman" w:hAnsi="Times New Roman" w:cs="Times New Roman"/>
                <w:sz w:val="18"/>
                <w:szCs w:val="18"/>
                <w:lang w:val="fr-FR"/>
              </w:rPr>
              <w:t>à 5 </w:t>
            </w:r>
            <w:r w:rsidRPr="00D51E7F">
              <w:rPr>
                <w:rFonts w:ascii="Times New Roman" w:hAnsi="Times New Roman" w:cs="Times New Roman"/>
                <w:sz w:val="18"/>
                <w:szCs w:val="18"/>
                <w:lang w:val="fr-FR"/>
              </w:rPr>
              <w:t xml:space="preserve">% du total dans la zone de la SOFITEX. </w:t>
            </w:r>
          </w:p>
          <w:p w:rsidR="000B46D4" w:rsidRPr="00D51E7F" w:rsidRDefault="000B46D4" w:rsidP="000B46D4">
            <w:pPr>
              <w:pStyle w:val="ListParagraph"/>
              <w:numPr>
                <w:ilvl w:val="0"/>
                <w:numId w:val="16"/>
              </w:numPr>
              <w:spacing w:after="0" w:line="240" w:lineRule="auto"/>
              <w:ind w:left="720" w:hanging="360"/>
              <w:jc w:val="lowKashida"/>
              <w:rPr>
                <w:rFonts w:ascii="Times New Roman" w:hAnsi="Times New Roman" w:cs="Times New Roman"/>
                <w:sz w:val="18"/>
                <w:szCs w:val="18"/>
                <w:lang w:val="fr-FR"/>
              </w:rPr>
            </w:pPr>
            <w:r>
              <w:rPr>
                <w:rFonts w:ascii="Times New Roman" w:hAnsi="Times New Roman" w:cs="Times New Roman"/>
                <w:sz w:val="18"/>
                <w:szCs w:val="18"/>
                <w:lang w:val="fr-FR"/>
              </w:rPr>
              <w:t>Après que le G</w:t>
            </w:r>
            <w:r w:rsidRPr="00D51E7F">
              <w:rPr>
                <w:rFonts w:ascii="Times New Roman" w:hAnsi="Times New Roman" w:cs="Times New Roman"/>
                <w:sz w:val="18"/>
                <w:szCs w:val="18"/>
                <w:lang w:val="fr-FR"/>
              </w:rPr>
              <w:t>ouvernement a</w:t>
            </w:r>
            <w:r>
              <w:rPr>
                <w:rFonts w:ascii="Times New Roman" w:hAnsi="Times New Roman" w:cs="Times New Roman"/>
                <w:sz w:val="18"/>
                <w:szCs w:val="18"/>
                <w:lang w:val="fr-FR"/>
              </w:rPr>
              <w:t>it</w:t>
            </w:r>
            <w:r w:rsidRPr="00D51E7F">
              <w:rPr>
                <w:rFonts w:ascii="Times New Roman" w:hAnsi="Times New Roman" w:cs="Times New Roman"/>
                <w:sz w:val="18"/>
                <w:szCs w:val="18"/>
                <w:lang w:val="fr-FR"/>
              </w:rPr>
              <w:t xml:space="preserve"> annoncé </w:t>
            </w:r>
            <w:r>
              <w:rPr>
                <w:rFonts w:ascii="Times New Roman" w:hAnsi="Times New Roman" w:cs="Times New Roman"/>
                <w:sz w:val="18"/>
                <w:szCs w:val="18"/>
                <w:lang w:val="fr-FR"/>
              </w:rPr>
              <w:t>en</w:t>
            </w:r>
            <w:r w:rsidRPr="00D51E7F">
              <w:rPr>
                <w:rFonts w:ascii="Times New Roman" w:hAnsi="Times New Roman" w:cs="Times New Roman"/>
                <w:sz w:val="18"/>
                <w:szCs w:val="18"/>
                <w:lang w:val="fr-FR"/>
              </w:rPr>
              <w:t xml:space="preserve"> juillet aout 2008 qu’il interviendrait pour r</w:t>
            </w:r>
            <w:r>
              <w:rPr>
                <w:rFonts w:ascii="Times New Roman" w:hAnsi="Times New Roman" w:cs="Times New Roman"/>
                <w:sz w:val="18"/>
                <w:szCs w:val="18"/>
                <w:lang w:val="fr-FR"/>
              </w:rPr>
              <w:t>embourser</w:t>
            </w:r>
            <w:r w:rsidRPr="00D51E7F">
              <w:rPr>
                <w:rFonts w:ascii="Times New Roman" w:hAnsi="Times New Roman" w:cs="Times New Roman"/>
                <w:sz w:val="18"/>
                <w:szCs w:val="18"/>
                <w:lang w:val="fr-FR"/>
              </w:rPr>
              <w:t xml:space="preserve"> la dette, </w:t>
            </w:r>
            <w:r>
              <w:rPr>
                <w:rFonts w:ascii="Times New Roman" w:hAnsi="Times New Roman" w:cs="Times New Roman"/>
                <w:sz w:val="18"/>
                <w:szCs w:val="18"/>
                <w:lang w:val="fr-FR"/>
              </w:rPr>
              <w:t xml:space="preserve">il semblerait que, selon les dires des membres du GPC, </w:t>
            </w:r>
            <w:r w:rsidRPr="00D51E7F">
              <w:rPr>
                <w:rFonts w:ascii="Times New Roman" w:hAnsi="Times New Roman" w:cs="Times New Roman"/>
                <w:sz w:val="18"/>
                <w:szCs w:val="18"/>
                <w:lang w:val="fr-FR"/>
              </w:rPr>
              <w:t>l’e</w:t>
            </w:r>
            <w:r>
              <w:rPr>
                <w:rFonts w:ascii="Times New Roman" w:hAnsi="Times New Roman" w:cs="Times New Roman"/>
                <w:sz w:val="18"/>
                <w:szCs w:val="18"/>
                <w:lang w:val="fr-FR"/>
              </w:rPr>
              <w:t>ffort des membres individuels des</w:t>
            </w:r>
            <w:r w:rsidRPr="00D51E7F">
              <w:rPr>
                <w:rFonts w:ascii="Times New Roman" w:hAnsi="Times New Roman" w:cs="Times New Roman"/>
                <w:sz w:val="18"/>
                <w:szCs w:val="18"/>
                <w:lang w:val="fr-FR"/>
              </w:rPr>
              <w:t xml:space="preserve"> GPC pour </w:t>
            </w:r>
            <w:r>
              <w:rPr>
                <w:rFonts w:ascii="Times New Roman" w:hAnsi="Times New Roman" w:cs="Times New Roman"/>
                <w:sz w:val="18"/>
                <w:szCs w:val="18"/>
                <w:lang w:val="fr-FR"/>
              </w:rPr>
              <w:t>apurer</w:t>
            </w:r>
            <w:r w:rsidRPr="00D51E7F">
              <w:rPr>
                <w:rFonts w:ascii="Times New Roman" w:hAnsi="Times New Roman" w:cs="Times New Roman"/>
                <w:sz w:val="18"/>
                <w:szCs w:val="18"/>
                <w:lang w:val="fr-FR"/>
              </w:rPr>
              <w:t xml:space="preserve"> les arriérés</w:t>
            </w:r>
            <w:r>
              <w:rPr>
                <w:rFonts w:ascii="Times New Roman" w:hAnsi="Times New Roman" w:cs="Times New Roman"/>
                <w:sz w:val="18"/>
                <w:szCs w:val="18"/>
                <w:lang w:val="fr-FR"/>
              </w:rPr>
              <w:t xml:space="preserve"> se soit</w:t>
            </w:r>
            <w:r w:rsidRPr="00D51E7F">
              <w:rPr>
                <w:rFonts w:ascii="Times New Roman" w:hAnsi="Times New Roman" w:cs="Times New Roman"/>
                <w:sz w:val="18"/>
                <w:szCs w:val="18"/>
                <w:lang w:val="fr-FR"/>
              </w:rPr>
              <w:t xml:space="preserve"> </w:t>
            </w:r>
            <w:r>
              <w:rPr>
                <w:rFonts w:ascii="Times New Roman" w:hAnsi="Times New Roman" w:cs="Times New Roman"/>
                <w:sz w:val="18"/>
                <w:szCs w:val="18"/>
                <w:lang w:val="fr-FR"/>
              </w:rPr>
              <w:t>légèrement altéré.</w:t>
            </w:r>
            <w:r w:rsidRPr="00D51E7F">
              <w:rPr>
                <w:rFonts w:ascii="Times New Roman" w:hAnsi="Times New Roman" w:cs="Times New Roman"/>
                <w:sz w:val="18"/>
                <w:szCs w:val="18"/>
                <w:lang w:val="fr-FR"/>
              </w:rPr>
              <w:t xml:space="preserve"> </w:t>
            </w:r>
          </w:p>
          <w:p w:rsidR="000B46D4" w:rsidRPr="00D51E7F" w:rsidRDefault="000B46D4" w:rsidP="000B46D4">
            <w:pPr>
              <w:rPr>
                <w:lang w:val="fr-FR"/>
              </w:rPr>
            </w:pPr>
          </w:p>
        </w:tc>
      </w:tr>
    </w:tbl>
    <w:p w:rsidR="000B46D4" w:rsidRPr="00D51E7F" w:rsidRDefault="000B46D4" w:rsidP="000B46D4">
      <w:pPr>
        <w:spacing w:after="240"/>
        <w:ind w:firstLine="274"/>
        <w:rPr>
          <w:i/>
          <w:lang w:val="fr-FR"/>
        </w:rPr>
      </w:pPr>
    </w:p>
    <w:p w:rsidR="000B46D4" w:rsidRPr="00D51E7F" w:rsidRDefault="000B46D4" w:rsidP="000B46D4">
      <w:pPr>
        <w:pStyle w:val="Heading3"/>
      </w:pPr>
      <w:bookmarkStart w:id="59" w:name="_Toc246777682"/>
      <w:bookmarkStart w:id="60" w:name="_Toc284514310"/>
      <w:r>
        <w:t>Regards sur l’avenir :</w:t>
      </w:r>
      <w:r w:rsidRPr="00D51E7F">
        <w:t xml:space="preserve"> </w:t>
      </w:r>
      <w:r>
        <w:t xml:space="preserve">enjeux majeurs </w:t>
      </w:r>
      <w:r w:rsidRPr="00D51E7F">
        <w:t>pour le renforcement du secteur</w:t>
      </w:r>
      <w:bookmarkEnd w:id="59"/>
      <w:bookmarkEnd w:id="60"/>
      <w:r w:rsidRPr="00D51E7F">
        <w:br/>
      </w:r>
    </w:p>
    <w:p w:rsidR="000B46D4" w:rsidRPr="00D51E7F" w:rsidRDefault="000B46D4" w:rsidP="000B46D4">
      <w:pPr>
        <w:pStyle w:val="MainParawithChapter"/>
        <w:ind w:left="0" w:firstLine="0"/>
        <w:rPr>
          <w:lang w:val="fr-FR"/>
        </w:rPr>
      </w:pPr>
      <w:r>
        <w:rPr>
          <w:b/>
          <w:lang w:val="fr-FR"/>
        </w:rPr>
        <w:t>Le secteur cotonnier burkinabè</w:t>
      </w:r>
      <w:r w:rsidRPr="00D51E7F">
        <w:rPr>
          <w:b/>
          <w:lang w:val="fr-FR"/>
        </w:rPr>
        <w:t xml:space="preserve"> traverse une grave crise et </w:t>
      </w:r>
      <w:r>
        <w:rPr>
          <w:b/>
          <w:lang w:val="fr-FR"/>
        </w:rPr>
        <w:t>doit</w:t>
      </w:r>
      <w:r w:rsidRPr="00D51E7F">
        <w:rPr>
          <w:b/>
          <w:lang w:val="fr-FR"/>
        </w:rPr>
        <w:t xml:space="preserve"> s'adapter afin de devenir plus résistant aux chocs futurs sur le marché mondial ou au sein du système national.</w:t>
      </w:r>
      <w:r w:rsidR="000B08A6">
        <w:rPr>
          <w:lang w:val="fr-FR"/>
        </w:rPr>
        <w:t xml:space="preserve"> </w:t>
      </w:r>
      <w:r w:rsidRPr="00D51E7F">
        <w:rPr>
          <w:lang w:val="fr-FR"/>
        </w:rPr>
        <w:t xml:space="preserve">Deux actions clés sont fortement recommandées : (i) le processus de réforme </w:t>
      </w:r>
      <w:r>
        <w:rPr>
          <w:lang w:val="fr-FR"/>
        </w:rPr>
        <w:t>doit être réorienté et complété ;</w:t>
      </w:r>
      <w:r w:rsidRPr="00D51E7F">
        <w:rPr>
          <w:lang w:val="fr-FR"/>
        </w:rPr>
        <w:t xml:space="preserve"> et (ii) des mesures pour accroître la productivité des terres doivent être mises à exécution de toute urgence. Parmi les autres mesures recommandées, on peut citer la</w:t>
      </w:r>
      <w:r>
        <w:rPr>
          <w:lang w:val="fr-FR"/>
        </w:rPr>
        <w:t xml:space="preserve"> gestion des risques, la</w:t>
      </w:r>
      <w:r w:rsidRPr="00D51E7F">
        <w:rPr>
          <w:lang w:val="fr-FR"/>
        </w:rPr>
        <w:t xml:space="preserve"> valeur </w:t>
      </w:r>
      <w:r>
        <w:rPr>
          <w:lang w:val="fr-FR"/>
        </w:rPr>
        <w:t xml:space="preserve">ajoutée </w:t>
      </w:r>
      <w:r w:rsidR="000B08A6">
        <w:rPr>
          <w:lang w:val="fr-FR"/>
        </w:rPr>
        <w:t>au système</w:t>
      </w:r>
      <w:r w:rsidRPr="00D51E7F">
        <w:rPr>
          <w:lang w:val="fr-FR"/>
        </w:rPr>
        <w:t xml:space="preserve"> et la recherche d’alternatives pour les producteurs les mo</w:t>
      </w:r>
      <w:r>
        <w:rPr>
          <w:lang w:val="fr-FR"/>
        </w:rPr>
        <w:t xml:space="preserve">ins productifs, catégorie nommée </w:t>
      </w:r>
      <w:r w:rsidR="000B08A6">
        <w:rPr>
          <w:lang w:val="fr-FR"/>
        </w:rPr>
        <w:t>ci-</w:t>
      </w:r>
      <w:r w:rsidR="000B08A6" w:rsidRPr="00D51E7F">
        <w:rPr>
          <w:lang w:val="fr-FR"/>
        </w:rPr>
        <w:t>après</w:t>
      </w:r>
      <w:r w:rsidR="000B08A6">
        <w:rPr>
          <w:lang w:val="fr-FR"/>
        </w:rPr>
        <w:t xml:space="preserve"> </w:t>
      </w:r>
      <w:r>
        <w:rPr>
          <w:lang w:val="fr-FR"/>
        </w:rPr>
        <w:t>« producteurs marginaux »</w:t>
      </w:r>
      <w:r w:rsidRPr="00D51E7F">
        <w:rPr>
          <w:lang w:val="fr-FR"/>
        </w:rPr>
        <w:t>.</w:t>
      </w:r>
    </w:p>
    <w:p w:rsidR="000B46D4" w:rsidRPr="00D51E7F" w:rsidRDefault="000B46D4" w:rsidP="000B46D4">
      <w:pPr>
        <w:jc w:val="lowKashida"/>
        <w:rPr>
          <w:lang w:val="fr-FR"/>
        </w:rPr>
      </w:pPr>
    </w:p>
    <w:p w:rsidR="000B46D4" w:rsidRPr="00D51E7F" w:rsidRDefault="000B46D4" w:rsidP="005004E4">
      <w:pPr>
        <w:pStyle w:val="Heading4"/>
      </w:pPr>
      <w:r>
        <w:t>Revoir le cadre institutionnel</w:t>
      </w:r>
      <w:r w:rsidRPr="00D51E7F">
        <w:t xml:space="preserve"> du secteur</w:t>
      </w:r>
    </w:p>
    <w:p w:rsidR="000B46D4" w:rsidRPr="00A47095" w:rsidRDefault="000B46D4" w:rsidP="000B46D4">
      <w:pPr>
        <w:pStyle w:val="MainParawithChapter"/>
        <w:ind w:left="0" w:firstLine="0"/>
        <w:rPr>
          <w:lang w:val="fr-FR"/>
        </w:rPr>
      </w:pPr>
      <w:r w:rsidRPr="00D51E7F">
        <w:rPr>
          <w:b/>
          <w:lang w:val="fr-FR"/>
        </w:rPr>
        <w:t>Comme il a été démontré dans les sections précédentes, la structure actuelle du secteur cotonnier au Burkina est peu susceptible d'entraîner des progrès significatifs.</w:t>
      </w:r>
      <w:r w:rsidRPr="00D51E7F">
        <w:rPr>
          <w:lang w:val="fr-FR"/>
        </w:rPr>
        <w:t xml:space="preserve"> En 1999, le secteur a fait une importante innovation en impliquant les producteurs en tant qu’actionnaires de la SOFITEX. On pensait que la contribution de ces producteurs améliorerait la gestion et la gouvernance de l'entreprise. </w:t>
      </w:r>
      <w:r>
        <w:rPr>
          <w:lang w:val="fr-FR"/>
        </w:rPr>
        <w:t>Cependant</w:t>
      </w:r>
      <w:r w:rsidRPr="00D51E7F">
        <w:rPr>
          <w:lang w:val="fr-FR"/>
        </w:rPr>
        <w:t>, aucune amélioration notable ne s’est matérialisée p</w:t>
      </w:r>
      <w:r>
        <w:rPr>
          <w:lang w:val="fr-FR"/>
        </w:rPr>
        <w:t>arce que les producteurs n'o</w:t>
      </w:r>
      <w:r w:rsidRPr="00D51E7F">
        <w:rPr>
          <w:lang w:val="fr-FR"/>
        </w:rPr>
        <w:t>nt pas les capacités et l’influence nécessaires pour réorienter les actions de la SOFITEX. DAGRIS est un part</w:t>
      </w:r>
      <w:r>
        <w:rPr>
          <w:lang w:val="fr-FR"/>
        </w:rPr>
        <w:t xml:space="preserve">enaire traditionnel avec peu d’incitation </w:t>
      </w:r>
      <w:r w:rsidRPr="00D51E7F">
        <w:rPr>
          <w:lang w:val="fr-FR"/>
        </w:rPr>
        <w:t>pour une gestion de l'entreprise de type c</w:t>
      </w:r>
      <w:r>
        <w:rPr>
          <w:lang w:val="fr-FR"/>
        </w:rPr>
        <w:t>ommercial, et</w:t>
      </w:r>
      <w:r w:rsidRPr="00D51E7F">
        <w:rPr>
          <w:lang w:val="fr-FR"/>
        </w:rPr>
        <w:t xml:space="preserve"> était</w:t>
      </w:r>
      <w:r>
        <w:rPr>
          <w:lang w:val="fr-FR"/>
        </w:rPr>
        <w:t>, en tous cas, assuré</w:t>
      </w:r>
      <w:r w:rsidRPr="00D51E7F">
        <w:rPr>
          <w:lang w:val="fr-FR"/>
        </w:rPr>
        <w:t xml:space="preserve"> de recevoir des recettes provenant de diverses conventions. De plus, la SOFIT</w:t>
      </w:r>
      <w:r>
        <w:rPr>
          <w:lang w:val="fr-FR"/>
        </w:rPr>
        <w:t>EX a pris des risques excessifs.</w:t>
      </w:r>
      <w:r w:rsidRPr="00D51E7F">
        <w:rPr>
          <w:lang w:val="fr-FR"/>
        </w:rPr>
        <w:t xml:space="preserve"> </w:t>
      </w:r>
      <w:r>
        <w:rPr>
          <w:lang w:val="fr-FR"/>
        </w:rPr>
        <w:t>Il s’agit notamment</w:t>
      </w:r>
      <w:r w:rsidRPr="00D51E7F">
        <w:rPr>
          <w:lang w:val="fr-FR"/>
        </w:rPr>
        <w:t xml:space="preserve"> </w:t>
      </w:r>
      <w:r>
        <w:rPr>
          <w:lang w:val="fr-FR"/>
        </w:rPr>
        <w:t>d’avoir</w:t>
      </w:r>
      <w:r w:rsidRPr="00D51E7F">
        <w:rPr>
          <w:lang w:val="fr-FR"/>
        </w:rPr>
        <w:t xml:space="preserve"> (i)</w:t>
      </w:r>
      <w:r>
        <w:rPr>
          <w:lang w:val="fr-FR"/>
        </w:rPr>
        <w:t xml:space="preserve"> parié</w:t>
      </w:r>
      <w:r w:rsidRPr="00D51E7F">
        <w:rPr>
          <w:lang w:val="fr-FR"/>
        </w:rPr>
        <w:t xml:space="preserve"> sur une augmentation</w:t>
      </w:r>
      <w:r>
        <w:rPr>
          <w:lang w:val="fr-FR"/>
        </w:rPr>
        <w:t xml:space="preserve"> imprévisible des prix mondiaux ;</w:t>
      </w:r>
      <w:r w:rsidRPr="00D51E7F">
        <w:rPr>
          <w:lang w:val="fr-FR"/>
        </w:rPr>
        <w:t xml:space="preserve"> (ii) </w:t>
      </w:r>
      <w:r>
        <w:rPr>
          <w:lang w:val="fr-FR"/>
        </w:rPr>
        <w:t>proposé</w:t>
      </w:r>
      <w:r w:rsidRPr="00D51E7F">
        <w:rPr>
          <w:lang w:val="fr-FR"/>
        </w:rPr>
        <w:t xml:space="preserve"> ou </w:t>
      </w:r>
      <w:r w:rsidRPr="00434D77">
        <w:rPr>
          <w:lang w:val="fr-FR"/>
        </w:rPr>
        <w:t>accepté un prix à la production non viable ; et (iii) attendu</w:t>
      </w:r>
      <w:r w:rsidRPr="00D51E7F">
        <w:rPr>
          <w:lang w:val="fr-FR"/>
        </w:rPr>
        <w:t xml:space="preserve"> trop longtemps (en 2005 et 2006) pour démarrer la vente de son coton égrené, car elle s'attendait à une hausse des prix qui ne s’est pas </w:t>
      </w:r>
      <w:r>
        <w:rPr>
          <w:lang w:val="fr-FR"/>
        </w:rPr>
        <w:t>concréti</w:t>
      </w:r>
      <w:r w:rsidRPr="00D51E7F">
        <w:rPr>
          <w:lang w:val="fr-FR"/>
        </w:rPr>
        <w:t xml:space="preserve">sée. Tout comme la Côte d’Ivoire et FASO COTON, la SOFITEX a </w:t>
      </w:r>
      <w:r>
        <w:rPr>
          <w:lang w:val="fr-FR"/>
        </w:rPr>
        <w:t>essayé d’améliorer</w:t>
      </w:r>
      <w:r w:rsidRPr="00A47095">
        <w:rPr>
          <w:lang w:val="fr-FR"/>
        </w:rPr>
        <w:t xml:space="preserve"> sa capacité à transférer les risques au moyen d'instruments de marché sur des montants modestes de production. La SOFITEX a </w:t>
      </w:r>
      <w:r>
        <w:rPr>
          <w:lang w:val="fr-FR"/>
        </w:rPr>
        <w:t xml:space="preserve">utilisé des </w:t>
      </w:r>
      <w:r w:rsidRPr="00A47095">
        <w:rPr>
          <w:lang w:val="fr-FR"/>
        </w:rPr>
        <w:t>instruments tels que « le prix garanti minimum » et « les ventes en dollars US » pour se protéger contre les risques liés au taux de cha</w:t>
      </w:r>
      <w:r w:rsidR="000C37AB">
        <w:rPr>
          <w:lang w:val="fr-FR"/>
        </w:rPr>
        <w:t xml:space="preserve">nge. Cependant, ces opérations </w:t>
      </w:r>
      <w:r w:rsidRPr="00A47095">
        <w:rPr>
          <w:lang w:val="fr-FR"/>
        </w:rPr>
        <w:t xml:space="preserve">ont </w:t>
      </w:r>
      <w:r>
        <w:rPr>
          <w:lang w:val="fr-FR"/>
        </w:rPr>
        <w:t>donn</w:t>
      </w:r>
      <w:r w:rsidRPr="00A47095">
        <w:rPr>
          <w:lang w:val="fr-FR"/>
        </w:rPr>
        <w:t>é des résultats peu convaincants à la SOFITEX pendant la période de baisse continue des prix sur le marché. Depuis 2008, des résult</w:t>
      </w:r>
      <w:r>
        <w:rPr>
          <w:lang w:val="fr-FR"/>
        </w:rPr>
        <w:t>ats non</w:t>
      </w:r>
      <w:r w:rsidRPr="00A47095">
        <w:rPr>
          <w:lang w:val="fr-FR"/>
        </w:rPr>
        <w:t xml:space="preserve"> concluants on</w:t>
      </w:r>
      <w:r>
        <w:rPr>
          <w:lang w:val="fr-FR"/>
        </w:rPr>
        <w:t>t</w:t>
      </w:r>
      <w:r w:rsidRPr="00A47095">
        <w:rPr>
          <w:lang w:val="fr-FR"/>
        </w:rPr>
        <w:t xml:space="preserve"> amené IVOIRE COTON et FASO COTON à cesser d’utiliser ces techniques de marché. </w:t>
      </w:r>
    </w:p>
    <w:p w:rsidR="000B46D4" w:rsidRPr="00D51E7F" w:rsidRDefault="000B46D4" w:rsidP="000B46D4">
      <w:pPr>
        <w:pStyle w:val="MainParawithChapter"/>
        <w:ind w:left="0" w:firstLine="0"/>
        <w:rPr>
          <w:lang w:val="fr-FR"/>
        </w:rPr>
      </w:pPr>
      <w:r w:rsidRPr="00D51E7F">
        <w:rPr>
          <w:b/>
          <w:lang w:val="fr-FR"/>
        </w:rPr>
        <w:t>La privatisation de 2004 n'a apporté aucun changement important dans le comportement de la SOFITEX.</w:t>
      </w:r>
      <w:r>
        <w:rPr>
          <w:lang w:val="fr-FR"/>
        </w:rPr>
        <w:t xml:space="preserve"> </w:t>
      </w:r>
      <w:r w:rsidRPr="00D51E7F">
        <w:rPr>
          <w:lang w:val="fr-FR"/>
        </w:rPr>
        <w:t>Parce que la SO</w:t>
      </w:r>
      <w:r>
        <w:rPr>
          <w:lang w:val="fr-FR"/>
        </w:rPr>
        <w:t>FITEX domine le secteur avec 85 </w:t>
      </w:r>
      <w:r w:rsidRPr="00D51E7F">
        <w:rPr>
          <w:lang w:val="fr-FR"/>
        </w:rPr>
        <w:t>% de la production totale, le modèle au Burkina Faso est très proche de celui d'un monopole national. Ces systèmes ont été caractérisés par des résultats impressionnants, mais ils sont soumis à une instabilité</w:t>
      </w:r>
      <w:r>
        <w:rPr>
          <w:lang w:val="fr-FR"/>
        </w:rPr>
        <w:t xml:space="preserve"> et une structure financière non durable </w:t>
      </w:r>
      <w:r w:rsidRPr="00D51E7F">
        <w:rPr>
          <w:lang w:val="fr-FR"/>
        </w:rPr>
        <w:t xml:space="preserve">(Tschirley </w:t>
      </w:r>
      <w:r w:rsidRPr="00991D3B">
        <w:rPr>
          <w:i/>
          <w:lang w:val="fr-FR"/>
        </w:rPr>
        <w:t>et al.</w:t>
      </w:r>
      <w:r w:rsidRPr="00D51E7F">
        <w:rPr>
          <w:lang w:val="fr-FR"/>
        </w:rPr>
        <w:t xml:space="preserve"> 2009). Le retrait de DAGRIS n'a fait qu'empirer les choses, parce </w:t>
      </w:r>
      <w:r>
        <w:rPr>
          <w:lang w:val="fr-FR"/>
        </w:rPr>
        <w:t>que l'État détient désormais 65 </w:t>
      </w:r>
      <w:r w:rsidRPr="00D51E7F">
        <w:rPr>
          <w:lang w:val="fr-FR"/>
        </w:rPr>
        <w:t>% des actions.</w:t>
      </w:r>
    </w:p>
    <w:p w:rsidR="000B46D4" w:rsidRPr="00D51E7F" w:rsidRDefault="000B46D4" w:rsidP="000B46D4">
      <w:pPr>
        <w:pStyle w:val="ListNumber"/>
        <w:numPr>
          <w:ilvl w:val="0"/>
          <w:numId w:val="0"/>
        </w:numPr>
        <w:jc w:val="both"/>
      </w:pPr>
    </w:p>
    <w:p w:rsidR="000B46D4" w:rsidRPr="00D51E7F" w:rsidRDefault="000B46D4" w:rsidP="005004E4">
      <w:pPr>
        <w:pStyle w:val="Heading4"/>
      </w:pPr>
      <w:r w:rsidRPr="00D51E7F">
        <w:t>Quelles sont les solutions alternatives en termes de structure organisationnelle ?</w:t>
      </w:r>
    </w:p>
    <w:p w:rsidR="000B46D4" w:rsidRPr="00D51E7F" w:rsidRDefault="000B46D4" w:rsidP="000B46D4">
      <w:pPr>
        <w:pStyle w:val="MainParawithChapter"/>
        <w:ind w:left="0" w:firstLine="0"/>
        <w:rPr>
          <w:lang w:val="fr-FR"/>
        </w:rPr>
      </w:pPr>
      <w:r w:rsidRPr="00D51E7F">
        <w:rPr>
          <w:b/>
          <w:lang w:val="fr-FR"/>
        </w:rPr>
        <w:t>Les actions prioritaires pour l'</w:t>
      </w:r>
      <w:r>
        <w:rPr>
          <w:b/>
          <w:lang w:val="fr-FR"/>
        </w:rPr>
        <w:t>avenir du secteur cotonnier devrai</w:t>
      </w:r>
      <w:r w:rsidRPr="00D51E7F">
        <w:rPr>
          <w:b/>
          <w:lang w:val="fr-FR"/>
        </w:rPr>
        <w:t>ent s'articuler autour</w:t>
      </w:r>
      <w:r>
        <w:rPr>
          <w:b/>
          <w:lang w:val="fr-FR"/>
        </w:rPr>
        <w:t xml:space="preserve"> des trois questions suivantes :</w:t>
      </w:r>
      <w:r w:rsidRPr="00D51E7F">
        <w:rPr>
          <w:b/>
          <w:lang w:val="fr-FR"/>
        </w:rPr>
        <w:t xml:space="preserve"> (i) l'amélioration de la gestion </w:t>
      </w:r>
      <w:r>
        <w:rPr>
          <w:b/>
          <w:lang w:val="fr-FR"/>
        </w:rPr>
        <w:t>et de la rentabilité du secteur ;</w:t>
      </w:r>
      <w:r w:rsidRPr="00D51E7F">
        <w:rPr>
          <w:b/>
          <w:lang w:val="fr-FR"/>
        </w:rPr>
        <w:t xml:space="preserve"> (ii) l'amélioration de la via</w:t>
      </w:r>
      <w:r>
        <w:rPr>
          <w:b/>
          <w:lang w:val="fr-FR"/>
        </w:rPr>
        <w:t xml:space="preserve">bilité à long terme du secteur ; </w:t>
      </w:r>
      <w:r w:rsidRPr="00D51E7F">
        <w:rPr>
          <w:b/>
          <w:lang w:val="fr-FR"/>
        </w:rPr>
        <w:t xml:space="preserve">et (iii) la minimisation des risques </w:t>
      </w:r>
      <w:r>
        <w:rPr>
          <w:b/>
          <w:lang w:val="fr-FR"/>
        </w:rPr>
        <w:t>de placer une charge financière pesant sur le G</w:t>
      </w:r>
      <w:r w:rsidRPr="00D51E7F">
        <w:rPr>
          <w:b/>
          <w:lang w:val="fr-FR"/>
        </w:rPr>
        <w:t>ouvernement.</w:t>
      </w:r>
    </w:p>
    <w:p w:rsidR="000B46D4" w:rsidRPr="00D51E7F" w:rsidRDefault="000B46D4" w:rsidP="000B46D4">
      <w:pPr>
        <w:pStyle w:val="MainParawithChapter"/>
        <w:ind w:left="0" w:firstLine="0"/>
        <w:rPr>
          <w:lang w:val="fr-FR"/>
        </w:rPr>
      </w:pPr>
      <w:r w:rsidRPr="00D51E7F">
        <w:rPr>
          <w:b/>
          <w:lang w:val="fr-FR"/>
        </w:rPr>
        <w:t>La crise actuelle offre l’occasion de revoir les différentes alternatives pour la restructuration de la SOFITEX et la réorganisation du secteur pour atteindre ces objectifs.</w:t>
      </w:r>
    </w:p>
    <w:p w:rsidR="000B46D4" w:rsidRPr="00D51E7F" w:rsidRDefault="000B46D4" w:rsidP="000B46D4">
      <w:pPr>
        <w:pStyle w:val="MainParawithChapter"/>
        <w:ind w:left="0" w:firstLine="0"/>
        <w:rPr>
          <w:lang w:val="fr-FR"/>
        </w:rPr>
      </w:pPr>
      <w:r>
        <w:rPr>
          <w:b/>
          <w:lang w:val="fr-FR"/>
        </w:rPr>
        <w:t>Option 1 : Vendre les 30 </w:t>
      </w:r>
      <w:r w:rsidRPr="00D51E7F">
        <w:rPr>
          <w:b/>
          <w:lang w:val="fr-FR"/>
        </w:rPr>
        <w:t xml:space="preserve">% d’actions </w:t>
      </w:r>
      <w:r>
        <w:rPr>
          <w:b/>
          <w:lang w:val="fr-FR"/>
        </w:rPr>
        <w:t xml:space="preserve">auparavant </w:t>
      </w:r>
      <w:r w:rsidRPr="00D51E7F">
        <w:rPr>
          <w:b/>
          <w:lang w:val="fr-FR"/>
        </w:rPr>
        <w:t xml:space="preserve">détenues par DAGRIS à un autre investisseur privé. </w:t>
      </w:r>
      <w:r w:rsidRPr="00D51E7F">
        <w:rPr>
          <w:bCs/>
          <w:lang w:val="fr-FR"/>
        </w:rPr>
        <w:t>Cela permettrait de ramener le secteur à sa structure de 2004</w:t>
      </w:r>
      <w:r>
        <w:rPr>
          <w:lang w:val="fr-FR"/>
        </w:rPr>
        <w:t xml:space="preserve">. </w:t>
      </w:r>
      <w:r w:rsidRPr="00D51E7F">
        <w:rPr>
          <w:lang w:val="fr-FR"/>
        </w:rPr>
        <w:t>Cependant, trouver un investisseur privé autre que l'entreprise qui a acquis DAGRIS est peu probable, parce que la SOFITEX ne distribue pas de dividendes. Et même si un investisseur privé entre dans l'équati</w:t>
      </w:r>
      <w:r>
        <w:rPr>
          <w:lang w:val="fr-FR"/>
        </w:rPr>
        <w:t>on, le Gouvernement demeure</w:t>
      </w:r>
      <w:r w:rsidRPr="00D51E7F">
        <w:rPr>
          <w:lang w:val="fr-FR"/>
        </w:rPr>
        <w:t xml:space="preserve"> un acteur dominant à travers son contrôle sur la SOFITEX. Ce scénario a de sérieuses limites.</w:t>
      </w:r>
    </w:p>
    <w:p w:rsidR="000B46D4" w:rsidRPr="00D51E7F" w:rsidRDefault="000B46D4" w:rsidP="000B46D4">
      <w:pPr>
        <w:pStyle w:val="MainParawithChapter"/>
        <w:ind w:left="0" w:firstLine="0"/>
        <w:rPr>
          <w:lang w:val="fr-FR"/>
        </w:rPr>
      </w:pPr>
      <w:r>
        <w:rPr>
          <w:b/>
          <w:lang w:val="fr-FR"/>
        </w:rPr>
        <w:t>Option 2 : Vendre 51 </w:t>
      </w:r>
      <w:r w:rsidRPr="00D51E7F">
        <w:rPr>
          <w:b/>
          <w:lang w:val="fr-FR"/>
        </w:rPr>
        <w:t>% des parts à un investisseur privé.</w:t>
      </w:r>
      <w:r w:rsidRPr="00D51E7F">
        <w:rPr>
          <w:lang w:val="fr-FR"/>
        </w:rPr>
        <w:t xml:space="preserve"> Le coton du Burkina est bien connu pour sa très bonne qualité, et les perspectives d'avenir du secteur sont </w:t>
      </w:r>
      <w:r>
        <w:rPr>
          <w:lang w:val="fr-FR"/>
        </w:rPr>
        <w:t>probablement</w:t>
      </w:r>
      <w:r w:rsidRPr="00D51E7F">
        <w:rPr>
          <w:lang w:val="fr-FR"/>
        </w:rPr>
        <w:t xml:space="preserve"> bonnes, compte tenu de la reprise </w:t>
      </w:r>
      <w:r>
        <w:rPr>
          <w:lang w:val="fr-FR"/>
        </w:rPr>
        <w:t>possible</w:t>
      </w:r>
      <w:r w:rsidRPr="00D51E7F">
        <w:rPr>
          <w:lang w:val="fr-FR"/>
        </w:rPr>
        <w:t xml:space="preserve"> de </w:t>
      </w:r>
      <w:r>
        <w:rPr>
          <w:lang w:val="fr-FR"/>
        </w:rPr>
        <w:t>l’évolution des prix mondiaux. En outre</w:t>
      </w:r>
      <w:r w:rsidRPr="00D51E7F">
        <w:rPr>
          <w:lang w:val="fr-FR"/>
        </w:rPr>
        <w:t>, le potentiel d’avenir suite à l'adoption du coton Bt devrait aider les producteurs à enregistrer des revenus plus élevés et les encourager à augmenter la production. La stabilité politique du pays constitue un atout important. Les investisseurs privés pourraient être très tentés d'entrer dans le secte</w:t>
      </w:r>
      <w:r>
        <w:rPr>
          <w:lang w:val="fr-FR"/>
        </w:rPr>
        <w:t>ur du coton au Burkina Faso, s’ils étaient assurés</w:t>
      </w:r>
      <w:r w:rsidRPr="00D51E7F">
        <w:rPr>
          <w:lang w:val="fr-FR"/>
        </w:rPr>
        <w:t xml:space="preserve"> </w:t>
      </w:r>
      <w:r>
        <w:rPr>
          <w:lang w:val="fr-FR"/>
        </w:rPr>
        <w:t>d’</w:t>
      </w:r>
      <w:r w:rsidRPr="00D51E7F">
        <w:rPr>
          <w:lang w:val="fr-FR"/>
        </w:rPr>
        <w:t xml:space="preserve">une position d’actionnaire majoritaire et d’influence pour garantir de bons retours sur leur investissement. Un risque majeur pour la structure qui résulterait de ce système est que la SOFITEX resterait dans une position dominante. Par conséquent, le système pourrait encore se comporter comme un monopole privé. De plus, en 2012, la clause limitant la zone d'activité de </w:t>
      </w:r>
      <w:r>
        <w:rPr>
          <w:lang w:val="fr-FR"/>
        </w:rPr>
        <w:t>chaque entreprise sera résiliée</w:t>
      </w:r>
      <w:r w:rsidRPr="00D51E7F">
        <w:rPr>
          <w:lang w:val="fr-FR"/>
        </w:rPr>
        <w:t xml:space="preserve"> et toutes seront libres d’opérer sur l'ensemble du territoire. En l'absence de lois anti-trust, il y a un risque de comportement anticoncurrentiel sur le marché.</w:t>
      </w:r>
    </w:p>
    <w:p w:rsidR="000B46D4" w:rsidRPr="00D51E7F" w:rsidRDefault="00834ADC" w:rsidP="000B46D4">
      <w:pPr>
        <w:pStyle w:val="MainParawithChapter"/>
        <w:ind w:left="0" w:firstLine="0"/>
        <w:rPr>
          <w:b/>
          <w:iCs/>
          <w:lang w:val="fr-FR"/>
        </w:rPr>
      </w:pPr>
      <w:r>
        <w:rPr>
          <w:b/>
          <w:iCs/>
          <w:lang w:val="fr-FR"/>
        </w:rPr>
        <w:t>Option 3 :</w:t>
      </w:r>
      <w:r w:rsidR="000B46D4" w:rsidRPr="00D51E7F">
        <w:rPr>
          <w:b/>
          <w:iCs/>
          <w:lang w:val="fr-FR"/>
        </w:rPr>
        <w:t xml:space="preserve"> Privatiser la SOFITEX en deux ou trois plus petites entreprises</w:t>
      </w:r>
      <w:r w:rsidR="000B46D4" w:rsidRPr="00D51E7F">
        <w:rPr>
          <w:b/>
          <w:lang w:val="fr-FR"/>
        </w:rPr>
        <w:t>.</w:t>
      </w:r>
      <w:r>
        <w:rPr>
          <w:lang w:val="fr-FR"/>
        </w:rPr>
        <w:t xml:space="preserve"> </w:t>
      </w:r>
      <w:r w:rsidR="000B46D4" w:rsidRPr="00D51E7F">
        <w:rPr>
          <w:lang w:val="fr-FR"/>
        </w:rPr>
        <w:t xml:space="preserve">Cette option, qui a été </w:t>
      </w:r>
      <w:r w:rsidR="000B46D4">
        <w:rPr>
          <w:lang w:val="fr-FR"/>
        </w:rPr>
        <w:t>examinée</w:t>
      </w:r>
      <w:r w:rsidR="000B46D4" w:rsidRPr="00D51E7F">
        <w:rPr>
          <w:lang w:val="fr-FR"/>
        </w:rPr>
        <w:t xml:space="preserve"> par le Mali et la Côte d'Ivoire, permettrait d'éviter les </w:t>
      </w:r>
      <w:r w:rsidR="000B46D4">
        <w:rPr>
          <w:lang w:val="fr-FR"/>
        </w:rPr>
        <w:t>écueils</w:t>
      </w:r>
      <w:r w:rsidR="000B46D4" w:rsidRPr="00D51E7F">
        <w:rPr>
          <w:lang w:val="fr-FR"/>
        </w:rPr>
        <w:t xml:space="preserve"> décrits ci-dessus. Cette option s'est avérée solide en Côte d'Ivoire, où le nouveau système s’est adapté à la guerre et reste actif. Il réduit les risqu</w:t>
      </w:r>
      <w:r w:rsidR="000B46D4">
        <w:rPr>
          <w:lang w:val="fr-FR"/>
        </w:rPr>
        <w:t>es associés à un monopole privé</w:t>
      </w:r>
      <w:r w:rsidR="000B46D4" w:rsidRPr="00D51E7F">
        <w:rPr>
          <w:lang w:val="fr-FR"/>
        </w:rPr>
        <w:t xml:space="preserve"> et limite la nécessité d'une intervention gouvernementale en temps de crise. Au Burkina, il permettrait une plus grande concurrence (à partir de 2012) et améliorerait les revenus des agriculteurs. Un risque majeur serait la difficulté d’assurer </w:t>
      </w:r>
      <w:r w:rsidR="000B46D4">
        <w:rPr>
          <w:lang w:val="fr-FR"/>
        </w:rPr>
        <w:t xml:space="preserve">les </w:t>
      </w:r>
      <w:r w:rsidR="000B46D4" w:rsidRPr="00D51E7F">
        <w:rPr>
          <w:lang w:val="fr-FR"/>
        </w:rPr>
        <w:t>fonctions</w:t>
      </w:r>
      <w:r w:rsidR="000B46D4">
        <w:rPr>
          <w:lang w:val="fr-FR"/>
        </w:rPr>
        <w:t xml:space="preserve"> essentielles</w:t>
      </w:r>
      <w:r w:rsidR="000B46D4" w:rsidRPr="00D51E7F">
        <w:rPr>
          <w:lang w:val="fr-FR"/>
        </w:rPr>
        <w:t>, telles que la distribution des intrants, l</w:t>
      </w:r>
      <w:r w:rsidR="005F7AF4">
        <w:rPr>
          <w:lang w:val="fr-FR"/>
        </w:rPr>
        <w:t>a recherche et la vulgarisation</w:t>
      </w:r>
      <w:r w:rsidR="000B46D4" w:rsidRPr="00D51E7F">
        <w:rPr>
          <w:lang w:val="fr-FR"/>
        </w:rPr>
        <w:t xml:space="preserve"> et le classement de la qualité du coton égrené. Toutefois, le système actuel au Burkina Faso implique qu’avec trois sociétés cotonnières, des mécanismes pourraient être mis en place </w:t>
      </w:r>
      <w:r w:rsidR="000B46D4">
        <w:rPr>
          <w:lang w:val="fr-FR"/>
        </w:rPr>
        <w:t>par l’interprofession</w:t>
      </w:r>
      <w:r w:rsidR="000B46D4" w:rsidRPr="00D51E7F">
        <w:rPr>
          <w:lang w:val="fr-FR"/>
        </w:rPr>
        <w:t xml:space="preserve"> pour</w:t>
      </w:r>
      <w:r w:rsidR="000B46D4">
        <w:rPr>
          <w:lang w:val="fr-FR"/>
        </w:rPr>
        <w:t xml:space="preserve"> s’assurer que ces services so</w:t>
      </w:r>
      <w:r w:rsidR="000B46D4" w:rsidRPr="00D51E7F">
        <w:rPr>
          <w:lang w:val="fr-FR"/>
        </w:rPr>
        <w:t>nt fournis de façon appropriée. En outre, cette option pourrait réduire les économies d’échelle a</w:t>
      </w:r>
      <w:r w:rsidR="000B46D4">
        <w:rPr>
          <w:lang w:val="fr-FR"/>
        </w:rPr>
        <w:t>ccumulées, en particulier</w:t>
      </w:r>
      <w:r w:rsidR="000B46D4" w:rsidRPr="00D51E7F">
        <w:rPr>
          <w:lang w:val="fr-FR"/>
        </w:rPr>
        <w:t xml:space="preserve"> dans la passation des marchés. Cette option pourrait également </w:t>
      </w:r>
      <w:r w:rsidR="000B46D4">
        <w:rPr>
          <w:lang w:val="fr-FR"/>
        </w:rPr>
        <w:t>aboutir à</w:t>
      </w:r>
      <w:r w:rsidR="000B46D4" w:rsidRPr="00D51E7F">
        <w:rPr>
          <w:lang w:val="fr-FR"/>
        </w:rPr>
        <w:t xml:space="preserve"> la prolifération de st</w:t>
      </w:r>
      <w:r w:rsidR="000B46D4">
        <w:rPr>
          <w:lang w:val="fr-FR"/>
        </w:rPr>
        <w:t>ructures administratives généra</w:t>
      </w:r>
      <w:r w:rsidR="000B46D4" w:rsidRPr="00D51E7F">
        <w:rPr>
          <w:lang w:val="fr-FR"/>
        </w:rPr>
        <w:t>t</w:t>
      </w:r>
      <w:r w:rsidR="000B46D4">
        <w:rPr>
          <w:lang w:val="fr-FR"/>
        </w:rPr>
        <w:t>rices</w:t>
      </w:r>
      <w:r w:rsidR="000B46D4" w:rsidRPr="00D51E7F">
        <w:rPr>
          <w:lang w:val="fr-FR"/>
        </w:rPr>
        <w:t xml:space="preserve"> des coûts de </w:t>
      </w:r>
      <w:r w:rsidR="000B46D4" w:rsidRPr="00FA1C07">
        <w:rPr>
          <w:lang w:val="fr-FR"/>
        </w:rPr>
        <w:t>fonctionnement supplémentaires.</w:t>
      </w:r>
      <w:r w:rsidR="000B46D4" w:rsidRPr="00D51E7F">
        <w:rPr>
          <w:b/>
          <w:iCs/>
          <w:lang w:val="fr-FR"/>
        </w:rPr>
        <w:t xml:space="preserve"> </w:t>
      </w:r>
    </w:p>
    <w:p w:rsidR="000B46D4" w:rsidRPr="006E719D" w:rsidRDefault="000B46D4" w:rsidP="000B46D4">
      <w:pPr>
        <w:pStyle w:val="MainParawithChapter"/>
        <w:ind w:left="0" w:firstLine="0"/>
        <w:rPr>
          <w:lang w:val="fr-FR"/>
        </w:rPr>
      </w:pPr>
      <w:r>
        <w:rPr>
          <w:b/>
          <w:iCs/>
          <w:lang w:val="fr-FR"/>
        </w:rPr>
        <w:t>Option 4 :</w:t>
      </w:r>
      <w:r w:rsidRPr="00D51E7F">
        <w:rPr>
          <w:b/>
          <w:iCs/>
          <w:lang w:val="fr-FR"/>
        </w:rPr>
        <w:t xml:space="preserve"> Ve</w:t>
      </w:r>
      <w:r>
        <w:rPr>
          <w:b/>
          <w:iCs/>
          <w:lang w:val="fr-FR"/>
        </w:rPr>
        <w:t>ndre une partie des actions du G</w:t>
      </w:r>
      <w:r w:rsidRPr="00D51E7F">
        <w:rPr>
          <w:b/>
          <w:iCs/>
          <w:lang w:val="fr-FR"/>
        </w:rPr>
        <w:t>ouvernem</w:t>
      </w:r>
      <w:r>
        <w:rPr>
          <w:b/>
          <w:iCs/>
          <w:lang w:val="fr-FR"/>
        </w:rPr>
        <w:t>ent de</w:t>
      </w:r>
      <w:r w:rsidRPr="00D51E7F">
        <w:rPr>
          <w:b/>
          <w:iCs/>
          <w:lang w:val="fr-FR"/>
        </w:rPr>
        <w:t xml:space="preserve"> la SOFITEX sur le marché boursier</w:t>
      </w:r>
      <w:r w:rsidRPr="00D51E7F">
        <w:rPr>
          <w:b/>
          <w:lang w:val="fr-FR"/>
        </w:rPr>
        <w:t>.</w:t>
      </w:r>
      <w:r>
        <w:rPr>
          <w:lang w:val="fr-FR"/>
        </w:rPr>
        <w:t xml:space="preserve"> Si le G</w:t>
      </w:r>
      <w:r w:rsidRPr="00D51E7F">
        <w:rPr>
          <w:lang w:val="fr-FR"/>
        </w:rPr>
        <w:t>ouvernement décide de vendre son surplus d’actions, il pourrait le faire en inscrivant SOFITEX au marché boursier régional. Cette option signifierait probablement que la SOFITEX  (i) pourrait être soumise à une gestion plus rigoureuse afin d’</w:t>
      </w:r>
      <w:r>
        <w:rPr>
          <w:lang w:val="fr-FR"/>
        </w:rPr>
        <w:t xml:space="preserve">obtenir des rendements positifs ; (ii) ferait connaître </w:t>
      </w:r>
      <w:r w:rsidRPr="006E719D">
        <w:rPr>
          <w:lang w:val="fr-FR"/>
        </w:rPr>
        <w:t xml:space="preserve">ses comptes ; et (iii) aurait accès à de nouvelles sources de financement. L'inconvénient est que l’émission d’actions sur le marché boursier régional ne lui apporterait </w:t>
      </w:r>
      <w:r>
        <w:rPr>
          <w:lang w:val="fr-FR"/>
        </w:rPr>
        <w:t>aucune</w:t>
      </w:r>
      <w:r w:rsidRPr="006E719D">
        <w:rPr>
          <w:lang w:val="fr-FR"/>
        </w:rPr>
        <w:t xml:space="preserve"> nouvelle expertise privée, comme ce serait le cas avec un investisseur privé. De plus, le problème de la taille de la SOFI</w:t>
      </w:r>
      <w:r>
        <w:rPr>
          <w:lang w:val="fr-FR"/>
        </w:rPr>
        <w:t>TEX persisterait. Dans tous les cas</w:t>
      </w:r>
      <w:r w:rsidRPr="006E719D">
        <w:rPr>
          <w:lang w:val="fr-FR"/>
        </w:rPr>
        <w:t xml:space="preserve">, l'émission d’actions sur le marché boursier n’aurait probablement qu’un impact limité sur </w:t>
      </w:r>
      <w:r w:rsidR="005F7AF4">
        <w:rPr>
          <w:lang w:val="fr-FR"/>
        </w:rPr>
        <w:t>l'efficacité globale du secteur</w:t>
      </w:r>
      <w:r w:rsidRPr="006E719D">
        <w:rPr>
          <w:lang w:val="fr-FR"/>
        </w:rPr>
        <w:t xml:space="preserve"> en l'absence d'un partenaire stratégique.</w:t>
      </w:r>
    </w:p>
    <w:p w:rsidR="000B46D4" w:rsidRPr="00D51E7F" w:rsidRDefault="000B46D4" w:rsidP="000B46D4">
      <w:pPr>
        <w:pStyle w:val="MainParawithChapter"/>
        <w:ind w:left="0" w:firstLine="0"/>
        <w:rPr>
          <w:lang w:val="fr-FR"/>
        </w:rPr>
      </w:pPr>
      <w:r w:rsidRPr="00D51E7F">
        <w:rPr>
          <w:b/>
          <w:bCs/>
          <w:lang w:val="fr-FR"/>
        </w:rPr>
        <w:t>Dans tous les cas, il existe un besoin évident d'un partenaire stratégique pour apporter de nouvelles compétences à l'entreprise</w:t>
      </w:r>
      <w:r>
        <w:rPr>
          <w:lang w:val="fr-FR"/>
        </w:rPr>
        <w:t xml:space="preserve">. </w:t>
      </w:r>
      <w:r w:rsidRPr="00D51E7F">
        <w:rPr>
          <w:lang w:val="fr-FR"/>
        </w:rPr>
        <w:t xml:space="preserve">Quelle que soit l'option choisie, la présence d'un partenaire stratégique </w:t>
      </w:r>
      <w:r>
        <w:rPr>
          <w:lang w:val="fr-FR"/>
        </w:rPr>
        <w:t xml:space="preserve">et </w:t>
      </w:r>
      <w:r w:rsidRPr="00D51E7F">
        <w:rPr>
          <w:lang w:val="fr-FR"/>
        </w:rPr>
        <w:t xml:space="preserve">technique </w:t>
      </w:r>
      <w:r>
        <w:rPr>
          <w:lang w:val="fr-FR"/>
        </w:rPr>
        <w:t xml:space="preserve">comme </w:t>
      </w:r>
      <w:r w:rsidRPr="00D51E7F">
        <w:rPr>
          <w:lang w:val="fr-FR"/>
        </w:rPr>
        <w:t>actionnaire de la SOFITEX serait une pièce essentielle de la nouvelle structure. Ce parten</w:t>
      </w:r>
      <w:r>
        <w:rPr>
          <w:lang w:val="fr-FR"/>
        </w:rPr>
        <w:t xml:space="preserve">aire technique apporterait son </w:t>
      </w:r>
      <w:r w:rsidRPr="00D51E7F">
        <w:rPr>
          <w:lang w:val="fr-FR"/>
        </w:rPr>
        <w:t>expertise (i) dans la gestion financière et la gestion des risques (taux de change, risq</w:t>
      </w:r>
      <w:r>
        <w:rPr>
          <w:lang w:val="fr-FR"/>
        </w:rPr>
        <w:t>ue climatique) ;</w:t>
      </w:r>
      <w:r w:rsidRPr="00D51E7F">
        <w:rPr>
          <w:lang w:val="fr-FR"/>
        </w:rPr>
        <w:t xml:space="preserve"> (ii) dans la maximisation des ventes (par l'utilisatio</w:t>
      </w:r>
      <w:r>
        <w:rPr>
          <w:lang w:val="fr-FR"/>
        </w:rPr>
        <w:t>n de diverses options de vente) ;</w:t>
      </w:r>
      <w:r w:rsidRPr="00D51E7F">
        <w:rPr>
          <w:lang w:val="fr-FR"/>
        </w:rPr>
        <w:t xml:space="preserve"> et (iii) pour attirer des financements extérieurs.</w:t>
      </w:r>
    </w:p>
    <w:p w:rsidR="000B46D4" w:rsidRPr="00D51E7F" w:rsidRDefault="000B46D4" w:rsidP="000B46D4">
      <w:pPr>
        <w:jc w:val="lowKashida"/>
        <w:rPr>
          <w:lang w:val="fr-FR"/>
        </w:rPr>
      </w:pPr>
    </w:p>
    <w:p w:rsidR="000B46D4" w:rsidRPr="00D51E7F" w:rsidRDefault="000B46D4" w:rsidP="005004E4">
      <w:pPr>
        <w:pStyle w:val="Heading4"/>
      </w:pPr>
      <w:r w:rsidRPr="00D51E7F">
        <w:rPr>
          <w:rFonts w:eastAsia="Calibri"/>
        </w:rPr>
        <w:t>Pourquoi les réformes n'ont-elles pas réussi à améliorer la productivité du secteur cotonnier</w:t>
      </w:r>
      <w:r w:rsidRPr="00D51E7F">
        <w:t> ?</w:t>
      </w:r>
    </w:p>
    <w:p w:rsidR="000B46D4" w:rsidRPr="00CB0E5D" w:rsidRDefault="000B46D4" w:rsidP="000B46D4">
      <w:pPr>
        <w:pStyle w:val="MainParawithChapter"/>
        <w:ind w:left="0" w:firstLine="0"/>
        <w:rPr>
          <w:lang w:val="fr-FR"/>
        </w:rPr>
      </w:pPr>
      <w:r w:rsidRPr="00D51E7F">
        <w:rPr>
          <w:b/>
          <w:lang w:val="fr-FR"/>
        </w:rPr>
        <w:t>Malgré les réformes, le système de production n'a pas fondamentalement changé.</w:t>
      </w:r>
      <w:r>
        <w:rPr>
          <w:lang w:val="fr-FR"/>
        </w:rPr>
        <w:t xml:space="preserve"> Comme le montre le T</w:t>
      </w:r>
      <w:r w:rsidRPr="00D51E7F">
        <w:rPr>
          <w:lang w:val="fr-FR"/>
        </w:rPr>
        <w:t>ableau 2-10, le coton n'est plus rentable pour les petits agriculteurs qui ne sont pas en mesure d'atteindre un re</w:t>
      </w:r>
      <w:r>
        <w:rPr>
          <w:lang w:val="fr-FR"/>
        </w:rPr>
        <w:t>ndement minimum rentable de 900 </w:t>
      </w:r>
      <w:r w:rsidRPr="00D51E7F">
        <w:rPr>
          <w:lang w:val="fr-FR"/>
        </w:rPr>
        <w:t>kg/ha. Cependant, ces agriculteurs continuent de participer à l'économie du coton puisqu’elle est souvent leur seule option pour des revenus réguliers et sûrs ou pour l’achat d’intrants, et l'activité cotonnière a de forts liens démographiques. En dépit des changements institutionnelles progressifs dans le secteur entre 1998 et aujourd’hui, les réformes n’ont pas réussi à améliorer la productivité globale, surtout à cause de lacunes telles que (i) les initiatives visant à équiper les exploitations agricoles et obtenir de m</w:t>
      </w:r>
      <w:r>
        <w:rPr>
          <w:lang w:val="fr-FR"/>
        </w:rPr>
        <w:t>eilleurs rendements ;</w:t>
      </w:r>
      <w:r w:rsidRPr="00D51E7F">
        <w:rPr>
          <w:lang w:val="fr-FR"/>
        </w:rPr>
        <w:t xml:space="preserve"> (ii) </w:t>
      </w:r>
      <w:r w:rsidR="005F7AF4">
        <w:rPr>
          <w:lang w:val="fr-FR"/>
        </w:rPr>
        <w:t>le manque de compétitivité de nouveaux agriculteurs dans le coton</w:t>
      </w:r>
      <w:r w:rsidRPr="000B7327">
        <w:rPr>
          <w:lang w:val="fr-FR"/>
        </w:rPr>
        <w:t xml:space="preserve"> arrivant dans le sous-secteur (dont beaucoup sont des migrants venus du nord du</w:t>
      </w:r>
      <w:r w:rsidRPr="00D51E7F">
        <w:rPr>
          <w:lang w:val="fr-FR"/>
        </w:rPr>
        <w:t xml:space="preserve"> Burkina), </w:t>
      </w:r>
      <w:r w:rsidR="00EE7AFC">
        <w:rPr>
          <w:lang w:val="fr-FR"/>
        </w:rPr>
        <w:t>menaçe</w:t>
      </w:r>
      <w:r>
        <w:rPr>
          <w:lang w:val="fr-FR"/>
        </w:rPr>
        <w:t>nt</w:t>
      </w:r>
      <w:r w:rsidRPr="00D51E7F">
        <w:rPr>
          <w:lang w:val="fr-FR"/>
        </w:rPr>
        <w:t xml:space="preserve"> parfois la survie du secteur en raison de mauvais rendements et de l</w:t>
      </w:r>
      <w:r>
        <w:rPr>
          <w:lang w:val="fr-FR"/>
        </w:rPr>
        <w:t>ourdes dettes conséquentes ;</w:t>
      </w:r>
      <w:r w:rsidRPr="00D51E7F">
        <w:rPr>
          <w:lang w:val="fr-FR"/>
        </w:rPr>
        <w:t xml:space="preserve"> (iii) l</w:t>
      </w:r>
      <w:r w:rsidR="00EE7AFC">
        <w:rPr>
          <w:lang w:val="fr-FR"/>
        </w:rPr>
        <w:t>e manque</w:t>
      </w:r>
      <w:r>
        <w:rPr>
          <w:lang w:val="fr-FR"/>
        </w:rPr>
        <w:t xml:space="preserve"> d’incitations à la diversification agricole</w:t>
      </w:r>
      <w:r w:rsidRPr="00D51E7F">
        <w:rPr>
          <w:lang w:val="fr-FR"/>
        </w:rPr>
        <w:t xml:space="preserve"> qui permettrait aux petits agriculteurs de sortir du coton</w:t>
      </w:r>
      <w:r>
        <w:rPr>
          <w:lang w:val="fr-FR"/>
        </w:rPr>
        <w:t> ;</w:t>
      </w:r>
      <w:r w:rsidRPr="00D51E7F">
        <w:rPr>
          <w:lang w:val="fr-FR"/>
        </w:rPr>
        <w:t xml:space="preserve"> et (iv) le taux de producteurs analphabètes qui constitue un obstacle à la modernisation des exploitations et à une bonne gestion financière des exploitations agricoles. </w:t>
      </w:r>
      <w:r>
        <w:rPr>
          <w:lang w:val="fr-FR"/>
        </w:rPr>
        <w:t>Dans la mesure où</w:t>
      </w:r>
      <w:r w:rsidRPr="00CB0E5D">
        <w:rPr>
          <w:lang w:val="fr-FR"/>
        </w:rPr>
        <w:t xml:space="preserve"> les services de vulgarisation</w:t>
      </w:r>
      <w:r>
        <w:rPr>
          <w:lang w:val="fr-FR"/>
        </w:rPr>
        <w:t xml:space="preserve"> sont concernés</w:t>
      </w:r>
      <w:r w:rsidRPr="00CB0E5D">
        <w:rPr>
          <w:lang w:val="fr-FR"/>
        </w:rPr>
        <w:t xml:space="preserve">, le personnel de vulgarisation de la SOFITEX qui comptait 450 agents en 1990 a </w:t>
      </w:r>
      <w:r>
        <w:rPr>
          <w:lang w:val="fr-FR"/>
        </w:rPr>
        <w:t xml:space="preserve">considérablement </w:t>
      </w:r>
      <w:r w:rsidRPr="00CB0E5D">
        <w:rPr>
          <w:lang w:val="fr-FR"/>
        </w:rPr>
        <w:t>chuté en 2007</w:t>
      </w:r>
      <w:r>
        <w:rPr>
          <w:lang w:val="fr-FR"/>
        </w:rPr>
        <w:t xml:space="preserve"> </w:t>
      </w:r>
      <w:r w:rsidRPr="00CB0E5D">
        <w:rPr>
          <w:lang w:val="fr-FR"/>
        </w:rPr>
        <w:t>à 310, pour sept régions et dix-huit zones d'extension, dont chacune a seulement trois spécialistes du coton. Chaque zone comprend dix à quinze secteurs, c</w:t>
      </w:r>
      <w:r>
        <w:rPr>
          <w:lang w:val="fr-FR"/>
        </w:rPr>
        <w:t>hacun avec ses techniciens</w:t>
      </w:r>
      <w:r w:rsidRPr="00CB0E5D">
        <w:rPr>
          <w:lang w:val="fr-FR"/>
        </w:rPr>
        <w:t xml:space="preserve"> coton. L'entrée des deux nouvelles sociétés privées n'a pas vraiment changé le système de vulgarisation, puisque l'ancien réseau de vulgarisation de la SOFITEX a été simplement transféré aux nouvelles entreprises dans leurs zones respectives. Toutefois, avec la prestation des services traditionn</w:t>
      </w:r>
      <w:r w:rsidR="00EE7AFC">
        <w:rPr>
          <w:lang w:val="fr-FR"/>
        </w:rPr>
        <w:t>els de vulgarisation, l'Agence Française de D</w:t>
      </w:r>
      <w:r w:rsidRPr="00CB0E5D">
        <w:rPr>
          <w:lang w:val="fr-FR"/>
        </w:rPr>
        <w:t xml:space="preserve">éveloppement (AFD) et d'autres </w:t>
      </w:r>
      <w:r>
        <w:rPr>
          <w:lang w:val="fr-FR"/>
        </w:rPr>
        <w:t>bailleurs de fonds</w:t>
      </w:r>
      <w:r w:rsidRPr="00CB0E5D">
        <w:rPr>
          <w:lang w:val="fr-FR"/>
        </w:rPr>
        <w:t xml:space="preserve"> financent le dévelo</w:t>
      </w:r>
      <w:r>
        <w:rPr>
          <w:lang w:val="fr-FR"/>
        </w:rPr>
        <w:t>ppement des services de conseil</w:t>
      </w:r>
      <w:r w:rsidRPr="00CB0E5D">
        <w:rPr>
          <w:lang w:val="fr-FR"/>
        </w:rPr>
        <w:t xml:space="preserve"> sur la gestion des exploitations agricoles avec une approche holistique des modèles de culture pour les associations agricoles et la SOFITEX. Suite aux lacunes dans le processus de réforme, le système de production extensif a suivi sa tendance à la hausse parallèlement aux chutes des cours mondiaux, et une partie du budget national a été absorbée par le mécanisme de fixation des prix et les interventions publiques de sauvetage de la SOFITEX.</w:t>
      </w:r>
    </w:p>
    <w:p w:rsidR="000B46D4" w:rsidRPr="00D51E7F" w:rsidRDefault="000B46D4" w:rsidP="000B46D4">
      <w:pPr>
        <w:jc w:val="lowKashida"/>
        <w:rPr>
          <w:lang w:val="fr-FR"/>
        </w:rPr>
      </w:pPr>
    </w:p>
    <w:p w:rsidR="000B46D4" w:rsidRPr="00D51E7F" w:rsidRDefault="000B46D4" w:rsidP="005004E4">
      <w:pPr>
        <w:pStyle w:val="Heading4"/>
      </w:pPr>
      <w:r w:rsidRPr="00D51E7F">
        <w:t>Accroissem</w:t>
      </w:r>
      <w:r>
        <w:t xml:space="preserve">ent de la productivité du coton </w:t>
      </w:r>
      <w:r w:rsidRPr="00D51E7F">
        <w:t>graine grâce au transfert de technologie</w:t>
      </w:r>
    </w:p>
    <w:p w:rsidR="000B46D4" w:rsidRPr="00D51E7F" w:rsidRDefault="000B46D4" w:rsidP="000B46D4">
      <w:pPr>
        <w:pStyle w:val="MainParawithChapter"/>
        <w:ind w:left="0" w:firstLine="0"/>
        <w:rPr>
          <w:lang w:val="fr-FR"/>
        </w:rPr>
      </w:pPr>
      <w:r w:rsidRPr="00D51E7F">
        <w:rPr>
          <w:b/>
          <w:bCs/>
          <w:lang w:val="fr-FR"/>
        </w:rPr>
        <w:t>Renforcer le transfert de technologie par la recherche, le développement et la vulgarisation</w:t>
      </w:r>
      <w:r w:rsidR="00EE7AFC">
        <w:rPr>
          <w:b/>
          <w:bCs/>
          <w:lang w:val="fr-FR"/>
        </w:rPr>
        <w:t> :</w:t>
      </w:r>
      <w:r w:rsidRPr="00D51E7F">
        <w:rPr>
          <w:lang w:val="fr-FR"/>
        </w:rPr>
        <w:t xml:space="preserve"> Pour </w:t>
      </w:r>
      <w:r>
        <w:rPr>
          <w:lang w:val="fr-FR"/>
        </w:rPr>
        <w:t>intensifier</w:t>
      </w:r>
      <w:r w:rsidRPr="00D51E7F">
        <w:rPr>
          <w:lang w:val="fr-FR"/>
        </w:rPr>
        <w:t xml:space="preserve"> la productivité dans le secteur cotonnier, il faudrait améliorer à la fois la recherche et les services de vulgarisation. Bien que le système de recherche en cours ait assez bien </w:t>
      </w:r>
      <w:r>
        <w:rPr>
          <w:lang w:val="fr-FR"/>
        </w:rPr>
        <w:t>fonctionné</w:t>
      </w:r>
      <w:r w:rsidRPr="00D51E7F">
        <w:rPr>
          <w:lang w:val="fr-FR"/>
        </w:rPr>
        <w:t xml:space="preserve"> pour dynamiser le secteur dans le</w:t>
      </w:r>
      <w:r>
        <w:rPr>
          <w:lang w:val="fr-FR"/>
        </w:rPr>
        <w:t>s circonstances</w:t>
      </w:r>
      <w:r w:rsidRPr="00D51E7F">
        <w:rPr>
          <w:lang w:val="fr-FR"/>
        </w:rPr>
        <w:t xml:space="preserve"> passé</w:t>
      </w:r>
      <w:r>
        <w:rPr>
          <w:lang w:val="fr-FR"/>
        </w:rPr>
        <w:t>es, le retard actuel</w:t>
      </w:r>
      <w:r w:rsidRPr="00D51E7F">
        <w:rPr>
          <w:lang w:val="fr-FR"/>
        </w:rPr>
        <w:t xml:space="preserve"> du Burkina sur l'échelle de la produ</w:t>
      </w:r>
      <w:r>
        <w:rPr>
          <w:lang w:val="fr-FR"/>
        </w:rPr>
        <w:t>ctivité mondiale ne sera réduit</w:t>
      </w:r>
      <w:r w:rsidRPr="00D51E7F">
        <w:rPr>
          <w:lang w:val="fr-FR"/>
        </w:rPr>
        <w:t xml:space="preserve"> que grâce à un système de recherche </w:t>
      </w:r>
      <w:r>
        <w:rPr>
          <w:lang w:val="fr-FR"/>
        </w:rPr>
        <w:t xml:space="preserve">agronomique sérieux et axé sur des </w:t>
      </w:r>
      <w:r w:rsidRPr="00D51E7F">
        <w:rPr>
          <w:lang w:val="fr-FR"/>
        </w:rPr>
        <w:t>objectif</w:t>
      </w:r>
      <w:r>
        <w:rPr>
          <w:lang w:val="fr-FR"/>
        </w:rPr>
        <w:t>s</w:t>
      </w:r>
      <w:r w:rsidRPr="00D51E7F">
        <w:rPr>
          <w:lang w:val="fr-FR"/>
        </w:rPr>
        <w:t>. Les trois observations suivantes soulign</w:t>
      </w:r>
      <w:r>
        <w:rPr>
          <w:lang w:val="fr-FR"/>
        </w:rPr>
        <w:t>ent le rôle que la recherche devrai</w:t>
      </w:r>
      <w:r w:rsidRPr="00D51E7F">
        <w:rPr>
          <w:lang w:val="fr-FR"/>
        </w:rPr>
        <w:t>t j</w:t>
      </w:r>
      <w:r>
        <w:rPr>
          <w:lang w:val="fr-FR"/>
        </w:rPr>
        <w:t>ouer dans le secteur cotonnier :</w:t>
      </w:r>
      <w:r w:rsidRPr="00D51E7F">
        <w:rPr>
          <w:lang w:val="fr-FR"/>
        </w:rPr>
        <w:t xml:space="preserve"> (i) sans le soutien de la reche</w:t>
      </w:r>
      <w:r>
        <w:rPr>
          <w:lang w:val="fr-FR"/>
        </w:rPr>
        <w:t>rche, les agriculteurs burkinabè</w:t>
      </w:r>
      <w:r w:rsidRPr="00D51E7F">
        <w:rPr>
          <w:lang w:val="fr-FR"/>
        </w:rPr>
        <w:t xml:space="preserve"> o</w:t>
      </w:r>
      <w:r>
        <w:rPr>
          <w:lang w:val="fr-FR"/>
        </w:rPr>
        <w:t>nt peu de chance de combler l’écart de</w:t>
      </w:r>
      <w:r w:rsidRPr="00D51E7F">
        <w:rPr>
          <w:lang w:val="fr-FR"/>
        </w:rPr>
        <w:t xml:space="preserve"> rendement </w:t>
      </w:r>
      <w:r>
        <w:rPr>
          <w:lang w:val="fr-FR"/>
        </w:rPr>
        <w:t>avec plus de</w:t>
      </w:r>
      <w:r w:rsidRPr="00D51E7F">
        <w:rPr>
          <w:lang w:val="fr-FR"/>
        </w:rPr>
        <w:t xml:space="preserve"> producteurs de coton </w:t>
      </w:r>
      <w:r>
        <w:rPr>
          <w:lang w:val="fr-FR"/>
        </w:rPr>
        <w:t>de pointe ;</w:t>
      </w:r>
      <w:r w:rsidRPr="00D51E7F">
        <w:rPr>
          <w:lang w:val="fr-FR"/>
        </w:rPr>
        <w:t xml:space="preserve"> (ii) les agriculteurs trouveront le c</w:t>
      </w:r>
      <w:r>
        <w:rPr>
          <w:lang w:val="fr-FR"/>
        </w:rPr>
        <w:t>oton de moins en moins attractif</w:t>
      </w:r>
      <w:r w:rsidRPr="00D51E7F">
        <w:rPr>
          <w:lang w:val="fr-FR"/>
        </w:rPr>
        <w:t xml:space="preserve"> si son prix i</w:t>
      </w:r>
      <w:r>
        <w:rPr>
          <w:lang w:val="fr-FR"/>
        </w:rPr>
        <w:t>nternational continue à décliner</w:t>
      </w:r>
      <w:r w:rsidRPr="00D51E7F">
        <w:rPr>
          <w:lang w:val="fr-FR"/>
        </w:rPr>
        <w:t xml:space="preserve"> en raison de gains de productivité dans d'autres domaines de produ</w:t>
      </w:r>
      <w:r>
        <w:rPr>
          <w:lang w:val="fr-FR"/>
        </w:rPr>
        <w:t>ction et si le détournem</w:t>
      </w:r>
      <w:r w:rsidR="00E50A39">
        <w:rPr>
          <w:lang w:val="fr-FR"/>
        </w:rPr>
        <w:t>ent de la production céréalière</w:t>
      </w:r>
      <w:r>
        <w:rPr>
          <w:lang w:val="fr-FR"/>
        </w:rPr>
        <w:t xml:space="preserve"> </w:t>
      </w:r>
      <w:r w:rsidRPr="00D51E7F">
        <w:rPr>
          <w:lang w:val="fr-FR"/>
        </w:rPr>
        <w:t xml:space="preserve">pour la production d'énergie </w:t>
      </w:r>
      <w:r>
        <w:rPr>
          <w:lang w:val="fr-FR"/>
        </w:rPr>
        <w:t xml:space="preserve">exerce une pression </w:t>
      </w:r>
      <w:r w:rsidRPr="00D51E7F">
        <w:rPr>
          <w:lang w:val="fr-FR"/>
        </w:rPr>
        <w:t>sur les prix des denrées alimentaires ; et (iii) les sols s’appauvrissent de plus en plus au Burkina Faso - sans de nouvelles</w:t>
      </w:r>
      <w:r>
        <w:rPr>
          <w:lang w:val="fr-FR"/>
        </w:rPr>
        <w:t xml:space="preserve"> technologies, la production </w:t>
      </w:r>
      <w:r w:rsidRPr="00D51E7F">
        <w:rPr>
          <w:lang w:val="fr-FR"/>
        </w:rPr>
        <w:t>coton</w:t>
      </w:r>
      <w:r>
        <w:rPr>
          <w:lang w:val="fr-FR"/>
        </w:rPr>
        <w:t>nière</w:t>
      </w:r>
      <w:r w:rsidRPr="00D51E7F">
        <w:rPr>
          <w:lang w:val="fr-FR"/>
        </w:rPr>
        <w:t xml:space="preserve"> ne restera pas viable. Ces </w:t>
      </w:r>
      <w:r>
        <w:rPr>
          <w:lang w:val="fr-FR"/>
        </w:rPr>
        <w:t xml:space="preserve">menaces </w:t>
      </w:r>
      <w:r w:rsidRPr="00D51E7F">
        <w:rPr>
          <w:lang w:val="fr-FR"/>
        </w:rPr>
        <w:t>peuvent être atténué</w:t>
      </w:r>
      <w:r>
        <w:rPr>
          <w:lang w:val="fr-FR"/>
        </w:rPr>
        <w:t>es</w:t>
      </w:r>
      <w:r w:rsidRPr="00D51E7F">
        <w:rPr>
          <w:lang w:val="fr-FR"/>
        </w:rPr>
        <w:t xml:space="preserve"> (i) </w:t>
      </w:r>
      <w:r>
        <w:rPr>
          <w:lang w:val="fr-FR"/>
        </w:rPr>
        <w:t>en utilisant les apports d’engrais appropriés ; (ii) en mettant en avant</w:t>
      </w:r>
      <w:r w:rsidRPr="00D51E7F">
        <w:rPr>
          <w:lang w:val="fr-FR"/>
        </w:rPr>
        <w:t xml:space="preserve"> </w:t>
      </w:r>
      <w:r>
        <w:rPr>
          <w:lang w:val="fr-FR"/>
        </w:rPr>
        <w:t xml:space="preserve">la biotechnologie ; </w:t>
      </w:r>
      <w:r w:rsidRPr="00D51E7F">
        <w:rPr>
          <w:lang w:val="fr-FR"/>
        </w:rPr>
        <w:t>et</w:t>
      </w:r>
      <w:r w:rsidR="00E50A39">
        <w:rPr>
          <w:lang w:val="fr-FR"/>
        </w:rPr>
        <w:t xml:space="preserve"> (iii) </w:t>
      </w:r>
      <w:r>
        <w:rPr>
          <w:lang w:val="fr-FR"/>
        </w:rPr>
        <w:t>en améliorant</w:t>
      </w:r>
      <w:r w:rsidRPr="00D51E7F">
        <w:rPr>
          <w:lang w:val="fr-FR"/>
        </w:rPr>
        <w:t xml:space="preserve"> des tech</w:t>
      </w:r>
      <w:r>
        <w:rPr>
          <w:lang w:val="fr-FR"/>
        </w:rPr>
        <w:t>niques de gestion intégrant sol-eau-</w:t>
      </w:r>
      <w:r w:rsidRPr="00D51E7F">
        <w:rPr>
          <w:lang w:val="fr-FR"/>
        </w:rPr>
        <w:t>engrais.</w:t>
      </w:r>
    </w:p>
    <w:p w:rsidR="000B46D4" w:rsidRPr="00D51E7F" w:rsidRDefault="000B46D4" w:rsidP="000B46D4">
      <w:pPr>
        <w:numPr>
          <w:ilvl w:val="0"/>
          <w:numId w:val="10"/>
        </w:numPr>
        <w:tabs>
          <w:tab w:val="clear" w:pos="720"/>
          <w:tab w:val="left" w:pos="180"/>
        </w:tabs>
        <w:spacing w:before="120"/>
        <w:ind w:right="-43" w:hanging="533"/>
        <w:jc w:val="lowKashida"/>
        <w:rPr>
          <w:lang w:val="fr-FR"/>
        </w:rPr>
      </w:pPr>
      <w:r>
        <w:rPr>
          <w:i/>
          <w:lang w:val="fr-FR"/>
        </w:rPr>
        <w:t>Mettre à jour d</w:t>
      </w:r>
      <w:r w:rsidRPr="00D51E7F">
        <w:rPr>
          <w:i/>
          <w:lang w:val="fr-FR"/>
        </w:rPr>
        <w:t xml:space="preserve">es formules d’engrais. </w:t>
      </w:r>
      <w:r w:rsidRPr="00D51E7F">
        <w:rPr>
          <w:lang w:val="fr-FR"/>
        </w:rPr>
        <w:t xml:space="preserve">Les </w:t>
      </w:r>
      <w:r w:rsidRPr="002F4CF1">
        <w:rPr>
          <w:i/>
          <w:lang w:val="fr-FR"/>
        </w:rPr>
        <w:t>packages</w:t>
      </w:r>
      <w:r w:rsidRPr="002F4CF1">
        <w:rPr>
          <w:lang w:val="fr-FR"/>
        </w:rPr>
        <w:t xml:space="preserve"> techniques actuellement</w:t>
      </w:r>
      <w:r>
        <w:rPr>
          <w:lang w:val="fr-FR"/>
        </w:rPr>
        <w:t xml:space="preserve"> utilisés au Burkina sont fond</w:t>
      </w:r>
      <w:r w:rsidRPr="00D51E7F">
        <w:rPr>
          <w:lang w:val="fr-FR"/>
        </w:rPr>
        <w:t xml:space="preserve">és sur une analyse approfondie du sol conduite de 1965 à 1970 par l’Institut de recherche du coton et du textile (IRCT). </w:t>
      </w:r>
      <w:r>
        <w:rPr>
          <w:lang w:val="fr-FR"/>
        </w:rPr>
        <w:t xml:space="preserve">Depuis lors, </w:t>
      </w:r>
      <w:r w:rsidRPr="00D51E7F">
        <w:rPr>
          <w:lang w:val="fr-FR"/>
        </w:rPr>
        <w:t xml:space="preserve">Il </w:t>
      </w:r>
      <w:r>
        <w:rPr>
          <w:lang w:val="fr-FR"/>
        </w:rPr>
        <w:t>n’</w:t>
      </w:r>
      <w:r w:rsidRPr="00D51E7F">
        <w:rPr>
          <w:lang w:val="fr-FR"/>
        </w:rPr>
        <w:t xml:space="preserve">y a eu </w:t>
      </w:r>
      <w:r>
        <w:rPr>
          <w:lang w:val="fr-FR"/>
        </w:rPr>
        <w:t xml:space="preserve">que </w:t>
      </w:r>
      <w:r w:rsidRPr="00D51E7F">
        <w:rPr>
          <w:lang w:val="fr-FR"/>
        </w:rPr>
        <w:t>peu de changements dans le</w:t>
      </w:r>
      <w:r>
        <w:rPr>
          <w:lang w:val="fr-FR"/>
        </w:rPr>
        <w:t>s formules d'engrais</w:t>
      </w:r>
      <w:r w:rsidRPr="00D51E7F">
        <w:rPr>
          <w:lang w:val="fr-FR"/>
        </w:rPr>
        <w:t>. Selon Gaborel et Houngnibo (</w:t>
      </w:r>
      <w:r>
        <w:rPr>
          <w:lang w:val="fr-FR"/>
        </w:rPr>
        <w:t>2005), des formules enrichies en</w:t>
      </w:r>
      <w:r w:rsidRPr="00D51E7F">
        <w:rPr>
          <w:lang w:val="fr-FR"/>
        </w:rPr>
        <w:t xml:space="preserve"> nitrogène seraient plus efficaces que les formules actuelles, mais les services de vulgarisation devraient être considérablement renforcés afin de </w:t>
      </w:r>
      <w:r>
        <w:rPr>
          <w:lang w:val="fr-FR"/>
        </w:rPr>
        <w:t xml:space="preserve">leur </w:t>
      </w:r>
      <w:r w:rsidRPr="00D51E7F">
        <w:rPr>
          <w:lang w:val="fr-FR"/>
        </w:rPr>
        <w:t xml:space="preserve">garantir </w:t>
      </w:r>
      <w:r>
        <w:rPr>
          <w:lang w:val="fr-FR"/>
        </w:rPr>
        <w:t>une utilisation efficace</w:t>
      </w:r>
      <w:r w:rsidRPr="00D51E7F">
        <w:rPr>
          <w:lang w:val="fr-FR"/>
        </w:rPr>
        <w:t xml:space="preserve">. Des formules uniques qui sont enrichies en nitrogène peuvent ne pas plaire aux agriculteurs, parce que ces formules sont spécifiques au coton et ne permettent aucune déviation vers la fertilisation des cultures vivrières. Toutefois, ces formules uniques sont d'un grand intérêt pour l’amélioration des rendements. En outre, elles pourraient représenter l'approche la plus adéquate pour les engrais dans les zones de faible pluviométrie et de courte saison. </w:t>
      </w:r>
    </w:p>
    <w:p w:rsidR="000B46D4" w:rsidRPr="00EC204F" w:rsidRDefault="000B46D4" w:rsidP="000B46D4">
      <w:pPr>
        <w:numPr>
          <w:ilvl w:val="0"/>
          <w:numId w:val="10"/>
        </w:numPr>
        <w:tabs>
          <w:tab w:val="clear" w:pos="720"/>
          <w:tab w:val="left" w:pos="180"/>
        </w:tabs>
        <w:spacing w:before="120"/>
        <w:ind w:right="-43" w:hanging="533"/>
        <w:jc w:val="lowKashida"/>
        <w:rPr>
          <w:lang w:val="fr-FR"/>
        </w:rPr>
      </w:pPr>
      <w:r w:rsidRPr="00D51E7F">
        <w:rPr>
          <w:i/>
          <w:lang w:val="fr-FR"/>
        </w:rPr>
        <w:t>Améliorer la variété des semences grâce à la biotechnologie.</w:t>
      </w:r>
      <w:r w:rsidRPr="00D51E7F">
        <w:rPr>
          <w:i/>
          <w:iCs/>
          <w:lang w:val="fr-FR"/>
        </w:rPr>
        <w:t xml:space="preserve"> </w:t>
      </w:r>
      <w:r>
        <w:rPr>
          <w:lang w:val="fr-FR"/>
        </w:rPr>
        <w:t>Au niveau mondial</w:t>
      </w:r>
      <w:r w:rsidRPr="00D51E7F">
        <w:rPr>
          <w:lang w:val="fr-FR"/>
        </w:rPr>
        <w:t>, les dernières améliorations des variétés de semences ont été obtenues grâce à l'introduction du coton génétiquement modifié (GM) (voir</w:t>
      </w:r>
      <w:r>
        <w:rPr>
          <w:lang w:val="fr-FR"/>
        </w:rPr>
        <w:t xml:space="preserve"> l'exemple de l'Inde, E</w:t>
      </w:r>
      <w:r w:rsidRPr="00D51E7F">
        <w:rPr>
          <w:lang w:val="fr-FR"/>
        </w:rPr>
        <w:t>ncadré 2-2). Au Burkina Faso, d’importantes recherches ont été récemment menées pour contrôler les variétés de coton développées dans d'autres pays avec le gène Bt. Le Burkina F</w:t>
      </w:r>
      <w:r w:rsidR="00B77333">
        <w:rPr>
          <w:lang w:val="fr-FR"/>
        </w:rPr>
        <w:t>aso est le seul pays d'Afrique O</w:t>
      </w:r>
      <w:r w:rsidRPr="00D51E7F">
        <w:rPr>
          <w:lang w:val="fr-FR"/>
        </w:rPr>
        <w:t xml:space="preserve">ccidentale qui a officiellement mené des recherches sur le coton Bt. Les résultats de trois séries d'essais suggèrent que le gène Bt pourrait </w:t>
      </w:r>
      <w:r>
        <w:rPr>
          <w:lang w:val="fr-FR"/>
        </w:rPr>
        <w:t>considéra</w:t>
      </w:r>
      <w:r w:rsidRPr="00D51E7F">
        <w:rPr>
          <w:lang w:val="fr-FR"/>
        </w:rPr>
        <w:t>blement améliorer l</w:t>
      </w:r>
      <w:r>
        <w:rPr>
          <w:lang w:val="fr-FR"/>
        </w:rPr>
        <w:t xml:space="preserve">es performances de la filière </w:t>
      </w:r>
      <w:r w:rsidRPr="00D51E7F">
        <w:rPr>
          <w:lang w:val="fr-FR"/>
        </w:rPr>
        <w:t>coton</w:t>
      </w:r>
      <w:r>
        <w:rPr>
          <w:lang w:val="fr-FR"/>
        </w:rPr>
        <w:t>nière</w:t>
      </w:r>
      <w:r w:rsidRPr="00D51E7F">
        <w:rPr>
          <w:lang w:val="fr-FR"/>
        </w:rPr>
        <w:t>. Selon les résultats préliminaires, l'introduction du gène Bt dans le coton pourrait aider à réduire les coûts d'insecticide en réduisant le nombre de traitements requis de 6 à 1 ou 2. Une autre source potentielle d'éc</w:t>
      </w:r>
      <w:r>
        <w:rPr>
          <w:lang w:val="fr-FR"/>
        </w:rPr>
        <w:t>onomies serait l'augmentation du rendement</w:t>
      </w:r>
      <w:r w:rsidRPr="00D51E7F">
        <w:rPr>
          <w:lang w:val="fr-FR"/>
        </w:rPr>
        <w:t xml:space="preserve">. Les </w:t>
      </w:r>
      <w:r w:rsidRPr="008D7283">
        <w:rPr>
          <w:lang w:val="fr-FR"/>
        </w:rPr>
        <w:t>résultats des stations suggèrent</w:t>
      </w:r>
      <w:r w:rsidRPr="00D51E7F">
        <w:rPr>
          <w:lang w:val="fr-FR"/>
        </w:rPr>
        <w:t xml:space="preserve"> que les </w:t>
      </w:r>
      <w:r>
        <w:rPr>
          <w:lang w:val="fr-FR"/>
        </w:rPr>
        <w:t>rendements</w:t>
      </w:r>
      <w:r w:rsidRPr="00D51E7F">
        <w:rPr>
          <w:lang w:val="fr-FR"/>
        </w:rPr>
        <w:t xml:space="preserve"> pourraien</w:t>
      </w:r>
      <w:r>
        <w:rPr>
          <w:lang w:val="fr-FR"/>
        </w:rPr>
        <w:t>t s’accroître de 15 à 35 </w:t>
      </w:r>
      <w:r w:rsidRPr="00D51E7F">
        <w:rPr>
          <w:lang w:val="fr-FR"/>
        </w:rPr>
        <w:t xml:space="preserve">% sans affecter la qualité des fibres (longueur, résistance et blancheur). Le Burkina Faso </w:t>
      </w:r>
      <w:r>
        <w:rPr>
          <w:lang w:val="fr-FR"/>
        </w:rPr>
        <w:t>a</w:t>
      </w:r>
      <w:r w:rsidRPr="00EC204F">
        <w:rPr>
          <w:lang w:val="fr-FR"/>
        </w:rPr>
        <w:t xml:space="preserve"> </w:t>
      </w:r>
      <w:r>
        <w:rPr>
          <w:lang w:val="fr-FR"/>
        </w:rPr>
        <w:t xml:space="preserve">l’intention d’utiliser </w:t>
      </w:r>
      <w:r w:rsidRPr="00EC204F">
        <w:rPr>
          <w:lang w:val="fr-FR"/>
        </w:rPr>
        <w:t xml:space="preserve">le coton Bt </w:t>
      </w:r>
      <w:r>
        <w:rPr>
          <w:lang w:val="fr-FR"/>
        </w:rPr>
        <w:t xml:space="preserve">à grande échelle </w:t>
      </w:r>
      <w:r w:rsidRPr="00EC204F">
        <w:rPr>
          <w:lang w:val="fr-FR"/>
        </w:rPr>
        <w:t xml:space="preserve">dans toutes ses zones de production de coton en 2010-2011. </w:t>
      </w:r>
      <w:r>
        <w:rPr>
          <w:lang w:val="fr-FR"/>
        </w:rPr>
        <w:t>Dans la mesure où</w:t>
      </w:r>
      <w:r w:rsidRPr="00EC204F">
        <w:rPr>
          <w:lang w:val="fr-FR"/>
        </w:rPr>
        <w:t xml:space="preserve"> la SOFITEX</w:t>
      </w:r>
      <w:r>
        <w:rPr>
          <w:lang w:val="fr-FR"/>
        </w:rPr>
        <w:t xml:space="preserve"> était concernée</w:t>
      </w:r>
      <w:r w:rsidRPr="00EC204F">
        <w:rPr>
          <w:lang w:val="fr-FR"/>
        </w:rPr>
        <w:t xml:space="preserve">, 8 000 ha </w:t>
      </w:r>
      <w:r>
        <w:rPr>
          <w:lang w:val="fr-FR"/>
        </w:rPr>
        <w:t xml:space="preserve">ont été ensemencés </w:t>
      </w:r>
      <w:r w:rsidRPr="00EC204F">
        <w:rPr>
          <w:lang w:val="fr-FR"/>
        </w:rPr>
        <w:t xml:space="preserve">en 2008-2009 et 130 000 ha en 2009-2010. La SOFITEX </w:t>
      </w:r>
      <w:r>
        <w:rPr>
          <w:lang w:val="fr-FR"/>
        </w:rPr>
        <w:t>a l’intention d’</w:t>
      </w:r>
      <w:r w:rsidRPr="00EC204F">
        <w:rPr>
          <w:lang w:val="fr-FR"/>
        </w:rPr>
        <w:t>ensemencer 95 % de ses zones</w:t>
      </w:r>
      <w:r>
        <w:rPr>
          <w:lang w:val="fr-FR"/>
        </w:rPr>
        <w:t xml:space="preserve"> de production </w:t>
      </w:r>
      <w:r w:rsidRPr="00EC204F">
        <w:rPr>
          <w:lang w:val="fr-FR"/>
        </w:rPr>
        <w:t>coton</w:t>
      </w:r>
      <w:r>
        <w:rPr>
          <w:lang w:val="fr-FR"/>
        </w:rPr>
        <w:t>nière</w:t>
      </w:r>
      <w:r w:rsidRPr="00EC204F">
        <w:rPr>
          <w:lang w:val="fr-FR"/>
        </w:rPr>
        <w:t xml:space="preserve"> en 2010-2011.</w:t>
      </w:r>
    </w:p>
    <w:p w:rsidR="000B46D4" w:rsidRDefault="000B46D4" w:rsidP="000B46D4">
      <w:pPr>
        <w:numPr>
          <w:ilvl w:val="0"/>
          <w:numId w:val="10"/>
        </w:numPr>
        <w:tabs>
          <w:tab w:val="clear" w:pos="720"/>
          <w:tab w:val="left" w:pos="180"/>
        </w:tabs>
        <w:spacing w:before="120"/>
        <w:ind w:right="-43" w:hanging="533"/>
        <w:jc w:val="lowKashida"/>
        <w:rPr>
          <w:lang w:val="fr-FR"/>
        </w:rPr>
      </w:pPr>
      <w:r w:rsidRPr="00D51E7F">
        <w:rPr>
          <w:i/>
          <w:iCs/>
          <w:lang w:val="fr-FR"/>
        </w:rPr>
        <w:t>Poursuivre le développement des programmes de gestion i</w:t>
      </w:r>
      <w:r>
        <w:rPr>
          <w:i/>
          <w:iCs/>
          <w:lang w:val="fr-FR"/>
        </w:rPr>
        <w:t>ntégrée sol-</w:t>
      </w:r>
      <w:r w:rsidRPr="00D51E7F">
        <w:rPr>
          <w:i/>
          <w:iCs/>
          <w:lang w:val="fr-FR"/>
        </w:rPr>
        <w:t>engrais-eau</w:t>
      </w:r>
      <w:r>
        <w:rPr>
          <w:lang w:val="fr-FR"/>
        </w:rPr>
        <w:t xml:space="preserve">. </w:t>
      </w:r>
      <w:r w:rsidRPr="00D51E7F">
        <w:rPr>
          <w:lang w:val="fr-FR"/>
        </w:rPr>
        <w:t>Il devient de plus en plus critique pour les producteurs d’adopter des pro</w:t>
      </w:r>
      <w:r>
        <w:rPr>
          <w:lang w:val="fr-FR"/>
        </w:rPr>
        <w:t>grammes de gestion intégrée sol-engrais-</w:t>
      </w:r>
      <w:r w:rsidRPr="00D51E7F">
        <w:rPr>
          <w:lang w:val="fr-FR"/>
        </w:rPr>
        <w:t>eau. La teneur en matière o</w:t>
      </w:r>
      <w:r>
        <w:rPr>
          <w:lang w:val="fr-FR"/>
        </w:rPr>
        <w:t>rganique du sol doit être augmentée</w:t>
      </w:r>
      <w:r w:rsidRPr="00D51E7F">
        <w:rPr>
          <w:lang w:val="fr-FR"/>
        </w:rPr>
        <w:t xml:space="preserve"> par l'utilisation de fumier ou de compost. La fertilité de ce fumier et du compost </w:t>
      </w:r>
      <w:r>
        <w:rPr>
          <w:lang w:val="fr-FR"/>
        </w:rPr>
        <w:t>nécessite l'application de dosages appropriés d’</w:t>
      </w:r>
      <w:r w:rsidRPr="00D51E7F">
        <w:rPr>
          <w:lang w:val="fr-FR"/>
        </w:rPr>
        <w:t>engrais minéraux. L'ef</w:t>
      </w:r>
      <w:r>
        <w:rPr>
          <w:lang w:val="fr-FR"/>
        </w:rPr>
        <w:t xml:space="preserve">ficacité de ces engrais </w:t>
      </w:r>
      <w:r w:rsidRPr="00D51E7F">
        <w:rPr>
          <w:lang w:val="fr-FR"/>
        </w:rPr>
        <w:t>augmenter</w:t>
      </w:r>
      <w:r>
        <w:rPr>
          <w:lang w:val="fr-FR"/>
        </w:rPr>
        <w:t>ait</w:t>
      </w:r>
      <w:r w:rsidRPr="00D51E7F">
        <w:rPr>
          <w:lang w:val="fr-FR"/>
        </w:rPr>
        <w:t xml:space="preserve"> avec des dispositifs de contrôle d’eau appropriés pour </w:t>
      </w:r>
      <w:r>
        <w:rPr>
          <w:lang w:val="fr-FR"/>
        </w:rPr>
        <w:t>éviter</w:t>
      </w:r>
      <w:r w:rsidRPr="00D51E7F">
        <w:rPr>
          <w:lang w:val="fr-FR"/>
        </w:rPr>
        <w:t xml:space="preserve"> la dégradation des sols et l'érosion. Actuellement, la faible utilisation des techniques de conservation des sols et de l'eau dans la zone cotonnière est vraiment problématique. Grâce au programme PAFASP, l'</w:t>
      </w:r>
      <w:r>
        <w:rPr>
          <w:lang w:val="fr-FR"/>
        </w:rPr>
        <w:t>UNPC-B</w:t>
      </w:r>
      <w:r w:rsidRPr="00D51E7F">
        <w:rPr>
          <w:lang w:val="fr-FR"/>
        </w:rPr>
        <w:t xml:space="preserve"> a reçu un financement pour promouvoir l'utilisation de dispositifs de conservation. La recherche jouera un rôle crucial pour démontrer l'impact de la gestion intégrée de la fertilité, et la vulgarisation sera nécessaire pour accroître l</w:t>
      </w:r>
      <w:r>
        <w:rPr>
          <w:lang w:val="fr-FR"/>
        </w:rPr>
        <w:t>'étendue et le rythme à adopter</w:t>
      </w:r>
      <w:r w:rsidRPr="00D51E7F">
        <w:rPr>
          <w:lang w:val="fr-FR"/>
        </w:rPr>
        <w:t>. Des visites de terrain dans les zones dégradées et revalorisées dans les parties septentrionales du pays pourrai</w:t>
      </w:r>
      <w:r>
        <w:rPr>
          <w:lang w:val="fr-FR"/>
        </w:rPr>
        <w:t>ent s’intégrer</w:t>
      </w:r>
      <w:r w:rsidRPr="00D51E7F">
        <w:rPr>
          <w:lang w:val="fr-FR"/>
        </w:rPr>
        <w:t xml:space="preserve"> dans un programme de vulgarisation visant à </w:t>
      </w:r>
      <w:r>
        <w:rPr>
          <w:lang w:val="fr-FR"/>
        </w:rPr>
        <w:t>amener</w:t>
      </w:r>
      <w:r w:rsidRPr="00D51E7F">
        <w:rPr>
          <w:lang w:val="fr-FR"/>
        </w:rPr>
        <w:t xml:space="preserve"> les agriculteurs à adopter de nouvelles pratiques. Lorsque la conservation des terres comprend le transport de matières </w:t>
      </w:r>
      <w:r>
        <w:rPr>
          <w:lang w:val="fr-FR"/>
        </w:rPr>
        <w:t>tels les pierr</w:t>
      </w:r>
      <w:r w:rsidRPr="00D51E7F">
        <w:rPr>
          <w:lang w:val="fr-FR"/>
        </w:rPr>
        <w:t xml:space="preserve">es, des </w:t>
      </w:r>
      <w:r>
        <w:rPr>
          <w:lang w:val="fr-FR"/>
        </w:rPr>
        <w:t>incitations</w:t>
      </w:r>
      <w:r w:rsidRPr="00D51E7F">
        <w:rPr>
          <w:lang w:val="fr-FR"/>
        </w:rPr>
        <w:t xml:space="preserve"> sous forme d'équipe</w:t>
      </w:r>
      <w:r>
        <w:rPr>
          <w:lang w:val="fr-FR"/>
        </w:rPr>
        <w:t>ments tels que des charrett</w:t>
      </w:r>
      <w:r w:rsidRPr="00D51E7F">
        <w:rPr>
          <w:lang w:val="fr-FR"/>
        </w:rPr>
        <w:t>es, des bœufs et des ânes devraient être mises en place afin de relancer le processus. Toutefois, les coûts d'équipement au Bur</w:t>
      </w:r>
      <w:r>
        <w:rPr>
          <w:lang w:val="fr-FR"/>
        </w:rPr>
        <w:t>kina Faso restent très élevés (T</w:t>
      </w:r>
      <w:r w:rsidRPr="00D51E7F">
        <w:rPr>
          <w:lang w:val="fr-FR"/>
        </w:rPr>
        <w:t xml:space="preserve">ableau </w:t>
      </w:r>
      <w:r w:rsidRPr="00E74AC7">
        <w:rPr>
          <w:lang w:val="fr-FR"/>
        </w:rPr>
        <w:t>2-15).</w:t>
      </w:r>
    </w:p>
    <w:p w:rsidR="000B46D4" w:rsidRPr="00663B13" w:rsidRDefault="000B46D4" w:rsidP="000B46D4">
      <w:pPr>
        <w:tabs>
          <w:tab w:val="left" w:pos="180"/>
        </w:tabs>
        <w:spacing w:before="120"/>
        <w:ind w:left="720" w:right="-43"/>
        <w:jc w:val="lowKashida"/>
        <w:rPr>
          <w:lang w:val="fr-FR"/>
        </w:rPr>
      </w:pPr>
    </w:p>
    <w:p w:rsidR="000B46D4" w:rsidRPr="00D51E7F" w:rsidRDefault="000B46D4" w:rsidP="000B46D4">
      <w:pPr>
        <w:tabs>
          <w:tab w:val="left" w:pos="180"/>
        </w:tabs>
        <w:spacing w:before="120"/>
        <w:ind w:left="720" w:right="-43"/>
        <w:jc w:val="lowKashida"/>
        <w:rPr>
          <w:lang w:val="fr-FR"/>
        </w:rPr>
      </w:pPr>
    </w:p>
    <w:p w:rsidR="000B46D4" w:rsidRPr="00D51E7F" w:rsidRDefault="000B46D4" w:rsidP="00495EC6">
      <w:pPr>
        <w:pStyle w:val="Caption"/>
      </w:pPr>
      <w:bookmarkStart w:id="61" w:name="_Toc225776913"/>
      <w:bookmarkStart w:id="62" w:name="_Toc246777714"/>
      <w:bookmarkStart w:id="63" w:name="_Toc271801511"/>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15</w:t>
      </w:r>
      <w:r w:rsidR="002970A2">
        <w:fldChar w:fldCharType="end"/>
      </w:r>
      <w:r w:rsidR="00B77333">
        <w:t> </w:t>
      </w:r>
      <w:r w:rsidR="00B77333">
        <w:rPr>
          <w:color w:val="0000FF"/>
        </w:rPr>
        <w:t>:</w:t>
      </w:r>
      <w:r w:rsidRPr="00D51E7F">
        <w:t xml:space="preserve"> Coût de l’équipement, 2005-2006</w:t>
      </w:r>
      <w:bookmarkEnd w:id="61"/>
      <w:bookmarkEnd w:id="62"/>
      <w:bookmarkEnd w:id="63"/>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1"/>
        <w:gridCol w:w="2294"/>
      </w:tblGrid>
      <w:tr w:rsidR="000B46D4" w:rsidRPr="00027FD2">
        <w:tc>
          <w:tcPr>
            <w:tcW w:w="0" w:type="auto"/>
          </w:tcPr>
          <w:p w:rsidR="000B46D4" w:rsidRPr="00EB7D62" w:rsidRDefault="000B46D4" w:rsidP="000B46D4">
            <w:pPr>
              <w:rPr>
                <w:sz w:val="20"/>
                <w:szCs w:val="20"/>
              </w:rPr>
            </w:pPr>
          </w:p>
        </w:tc>
        <w:tc>
          <w:tcPr>
            <w:tcW w:w="0" w:type="auto"/>
          </w:tcPr>
          <w:p w:rsidR="000B46D4" w:rsidRPr="00EB7D62" w:rsidRDefault="000B46D4" w:rsidP="000B46D4">
            <w:pPr>
              <w:rPr>
                <w:sz w:val="20"/>
                <w:szCs w:val="20"/>
                <w:lang w:val="fr-FR"/>
              </w:rPr>
            </w:pPr>
            <w:r w:rsidRPr="00EB7D62">
              <w:rPr>
                <w:sz w:val="20"/>
                <w:szCs w:val="20"/>
                <w:lang w:val="fr-FR"/>
              </w:rPr>
              <w:t>Coût en milliers de FCFA</w:t>
            </w:r>
          </w:p>
        </w:tc>
      </w:tr>
      <w:tr w:rsidR="000B46D4" w:rsidRPr="00D51E7F">
        <w:tc>
          <w:tcPr>
            <w:tcW w:w="0" w:type="auto"/>
          </w:tcPr>
          <w:p w:rsidR="000B46D4" w:rsidRPr="00EB7D62" w:rsidRDefault="000B46D4" w:rsidP="000B46D4">
            <w:pPr>
              <w:rPr>
                <w:sz w:val="20"/>
                <w:szCs w:val="20"/>
              </w:rPr>
            </w:pPr>
            <w:r w:rsidRPr="00EB7D62">
              <w:rPr>
                <w:sz w:val="20"/>
                <w:szCs w:val="20"/>
              </w:rPr>
              <w:t>Paire de bœufs</w:t>
            </w:r>
          </w:p>
        </w:tc>
        <w:tc>
          <w:tcPr>
            <w:tcW w:w="0" w:type="auto"/>
          </w:tcPr>
          <w:p w:rsidR="000B46D4" w:rsidRPr="00EB7D62" w:rsidRDefault="000B46D4" w:rsidP="000B46D4">
            <w:pPr>
              <w:jc w:val="center"/>
              <w:rPr>
                <w:sz w:val="20"/>
                <w:szCs w:val="20"/>
              </w:rPr>
            </w:pPr>
            <w:r w:rsidRPr="00EB7D62">
              <w:rPr>
                <w:sz w:val="20"/>
                <w:szCs w:val="20"/>
              </w:rPr>
              <w:t>250</w:t>
            </w:r>
          </w:p>
        </w:tc>
      </w:tr>
      <w:tr w:rsidR="000B46D4" w:rsidRPr="00D51E7F">
        <w:tc>
          <w:tcPr>
            <w:tcW w:w="0" w:type="auto"/>
          </w:tcPr>
          <w:p w:rsidR="000B46D4" w:rsidRPr="00EB7D62" w:rsidRDefault="000B46D4" w:rsidP="000B46D4">
            <w:pPr>
              <w:rPr>
                <w:sz w:val="20"/>
                <w:szCs w:val="20"/>
              </w:rPr>
            </w:pPr>
            <w:r w:rsidRPr="00EB7D62">
              <w:rPr>
                <w:sz w:val="20"/>
                <w:szCs w:val="20"/>
              </w:rPr>
              <w:t>Outils multiculteurs</w:t>
            </w:r>
          </w:p>
        </w:tc>
        <w:tc>
          <w:tcPr>
            <w:tcW w:w="0" w:type="auto"/>
          </w:tcPr>
          <w:p w:rsidR="000B46D4" w:rsidRPr="00EB7D62" w:rsidRDefault="000B46D4" w:rsidP="000B46D4">
            <w:pPr>
              <w:jc w:val="center"/>
              <w:rPr>
                <w:sz w:val="20"/>
                <w:szCs w:val="20"/>
              </w:rPr>
            </w:pPr>
            <w:r w:rsidRPr="00EB7D62">
              <w:rPr>
                <w:sz w:val="20"/>
                <w:szCs w:val="20"/>
              </w:rPr>
              <w:t>150</w:t>
            </w:r>
          </w:p>
        </w:tc>
      </w:tr>
      <w:tr w:rsidR="000B46D4" w:rsidRPr="00D51E7F">
        <w:tc>
          <w:tcPr>
            <w:tcW w:w="0" w:type="auto"/>
          </w:tcPr>
          <w:p w:rsidR="000B46D4" w:rsidRPr="00EB7D62" w:rsidRDefault="000B46D4" w:rsidP="000B46D4">
            <w:pPr>
              <w:rPr>
                <w:sz w:val="20"/>
                <w:szCs w:val="20"/>
              </w:rPr>
            </w:pPr>
            <w:r w:rsidRPr="00EB7D62">
              <w:rPr>
                <w:sz w:val="20"/>
                <w:szCs w:val="20"/>
              </w:rPr>
              <w:t>Semoir</w:t>
            </w:r>
          </w:p>
        </w:tc>
        <w:tc>
          <w:tcPr>
            <w:tcW w:w="0" w:type="auto"/>
          </w:tcPr>
          <w:p w:rsidR="000B46D4" w:rsidRPr="00EB7D62" w:rsidRDefault="000B46D4" w:rsidP="000B46D4">
            <w:pPr>
              <w:jc w:val="center"/>
              <w:rPr>
                <w:sz w:val="20"/>
                <w:szCs w:val="20"/>
              </w:rPr>
            </w:pPr>
            <w:r w:rsidRPr="00EB7D62">
              <w:rPr>
                <w:sz w:val="20"/>
                <w:szCs w:val="20"/>
              </w:rPr>
              <w:t>110</w:t>
            </w:r>
          </w:p>
        </w:tc>
      </w:tr>
      <w:tr w:rsidR="000B46D4" w:rsidRPr="00D51E7F">
        <w:tc>
          <w:tcPr>
            <w:tcW w:w="0" w:type="auto"/>
          </w:tcPr>
          <w:p w:rsidR="000B46D4" w:rsidRPr="00EB7D62" w:rsidRDefault="000B46D4" w:rsidP="000B46D4">
            <w:pPr>
              <w:rPr>
                <w:sz w:val="20"/>
                <w:szCs w:val="20"/>
              </w:rPr>
            </w:pPr>
            <w:r w:rsidRPr="00EB7D62">
              <w:rPr>
                <w:sz w:val="20"/>
                <w:szCs w:val="20"/>
              </w:rPr>
              <w:t>Charrue</w:t>
            </w:r>
          </w:p>
        </w:tc>
        <w:tc>
          <w:tcPr>
            <w:tcW w:w="0" w:type="auto"/>
          </w:tcPr>
          <w:p w:rsidR="000B46D4" w:rsidRPr="00EB7D62" w:rsidRDefault="000B46D4" w:rsidP="000B46D4">
            <w:pPr>
              <w:jc w:val="center"/>
              <w:rPr>
                <w:sz w:val="20"/>
                <w:szCs w:val="20"/>
              </w:rPr>
            </w:pPr>
            <w:r w:rsidRPr="00EB7D62">
              <w:rPr>
                <w:sz w:val="20"/>
                <w:szCs w:val="20"/>
              </w:rPr>
              <w:t>240</w:t>
            </w:r>
          </w:p>
        </w:tc>
      </w:tr>
      <w:tr w:rsidR="000B46D4" w:rsidRPr="00D51E7F">
        <w:tc>
          <w:tcPr>
            <w:tcW w:w="0" w:type="auto"/>
          </w:tcPr>
          <w:p w:rsidR="000B46D4" w:rsidRPr="00EB7D62" w:rsidRDefault="000B46D4" w:rsidP="000B46D4">
            <w:pPr>
              <w:rPr>
                <w:sz w:val="20"/>
                <w:szCs w:val="20"/>
              </w:rPr>
            </w:pPr>
            <w:r w:rsidRPr="00EB7D62">
              <w:rPr>
                <w:sz w:val="20"/>
                <w:szCs w:val="20"/>
              </w:rPr>
              <w:t>Total</w:t>
            </w:r>
          </w:p>
        </w:tc>
        <w:tc>
          <w:tcPr>
            <w:tcW w:w="0" w:type="auto"/>
          </w:tcPr>
          <w:p w:rsidR="000B46D4" w:rsidRPr="00EB7D62" w:rsidRDefault="000B46D4" w:rsidP="000B46D4">
            <w:pPr>
              <w:jc w:val="center"/>
              <w:rPr>
                <w:sz w:val="20"/>
                <w:szCs w:val="20"/>
              </w:rPr>
            </w:pPr>
            <w:r w:rsidRPr="00EB7D62">
              <w:rPr>
                <w:sz w:val="20"/>
                <w:szCs w:val="20"/>
              </w:rPr>
              <w:t>750</w:t>
            </w:r>
          </w:p>
        </w:tc>
      </w:tr>
    </w:tbl>
    <w:p w:rsidR="000B46D4" w:rsidRDefault="000B46D4" w:rsidP="000B46D4">
      <w:pPr>
        <w:ind w:left="720" w:firstLine="540"/>
        <w:jc w:val="lowKashida"/>
        <w:rPr>
          <w:sz w:val="20"/>
          <w:szCs w:val="20"/>
          <w:lang w:val="fr-FR"/>
        </w:rPr>
      </w:pPr>
      <w:r w:rsidRPr="00D51E7F">
        <w:rPr>
          <w:i/>
          <w:sz w:val="20"/>
          <w:szCs w:val="20"/>
          <w:lang w:val="fr-FR"/>
        </w:rPr>
        <w:t xml:space="preserve">       </w:t>
      </w:r>
      <w:r w:rsidR="00EB7D62">
        <w:rPr>
          <w:i/>
          <w:sz w:val="20"/>
          <w:szCs w:val="20"/>
          <w:lang w:val="fr-FR"/>
        </w:rPr>
        <w:t xml:space="preserve"> </w:t>
      </w:r>
      <w:r w:rsidRPr="00D51E7F">
        <w:rPr>
          <w:i/>
          <w:sz w:val="20"/>
          <w:szCs w:val="20"/>
          <w:lang w:val="fr-FR"/>
        </w:rPr>
        <w:t>Source</w:t>
      </w:r>
      <w:r w:rsidRPr="00D51E7F">
        <w:rPr>
          <w:sz w:val="20"/>
          <w:szCs w:val="20"/>
          <w:lang w:val="fr-FR"/>
        </w:rPr>
        <w:t>: SOFITEX, 2005</w:t>
      </w:r>
    </w:p>
    <w:p w:rsidR="000B46D4" w:rsidRPr="00D51E7F" w:rsidRDefault="000B46D4" w:rsidP="000B46D4">
      <w:pPr>
        <w:ind w:left="720" w:firstLine="540"/>
        <w:jc w:val="lowKashida"/>
        <w:rPr>
          <w:sz w:val="20"/>
          <w:szCs w:val="20"/>
          <w:lang w:val="fr-FR"/>
        </w:rPr>
      </w:pPr>
    </w:p>
    <w:p w:rsidR="000B46D4" w:rsidRPr="00D51E7F" w:rsidRDefault="000B46D4" w:rsidP="00495EC6">
      <w:pPr>
        <w:pStyle w:val="Caption"/>
      </w:pPr>
      <w:bookmarkStart w:id="64" w:name="_Toc246777755"/>
      <w:bookmarkStart w:id="65" w:name="_Toc271801568"/>
      <w:r w:rsidRPr="006152F0">
        <w:t xml:space="preserve">Encadré 2- </w:t>
      </w:r>
      <w:r w:rsidR="002970A2" w:rsidRPr="006152F0">
        <w:fldChar w:fldCharType="begin"/>
      </w:r>
      <w:r w:rsidRPr="006152F0">
        <w:instrText xml:space="preserve"> </w:instrText>
      </w:r>
      <w:r w:rsidR="00457500">
        <w:instrText>SEQ</w:instrText>
      </w:r>
      <w:r w:rsidRPr="006152F0">
        <w:instrText xml:space="preserve"> Encadré_2- \* ARABIC </w:instrText>
      </w:r>
      <w:r w:rsidR="002970A2" w:rsidRPr="006152F0">
        <w:fldChar w:fldCharType="separate"/>
      </w:r>
      <w:r w:rsidR="000A4DE9">
        <w:rPr>
          <w:noProof/>
        </w:rPr>
        <w:t>2</w:t>
      </w:r>
      <w:r w:rsidR="002970A2" w:rsidRPr="006152F0">
        <w:fldChar w:fldCharType="end"/>
      </w:r>
      <w:r w:rsidR="00B77333">
        <w:t> :</w:t>
      </w:r>
      <w:r w:rsidRPr="006152F0">
        <w:t xml:space="preserve"> Vue d’ensemble des performances</w:t>
      </w:r>
      <w:r w:rsidRPr="00D51E7F">
        <w:t xml:space="preserve"> et d</w:t>
      </w:r>
      <w:r w:rsidR="00EB7D62">
        <w:t>u développement du</w:t>
      </w:r>
      <w:r w:rsidR="00EB7D62">
        <w:br/>
      </w:r>
      <w:r w:rsidRPr="00D51E7F">
        <w:t>sous-secteur cotonnier en Inde</w:t>
      </w:r>
      <w:bookmarkEnd w:id="64"/>
      <w:bookmarkEnd w:id="65"/>
    </w:p>
    <w:p w:rsidR="000B46D4" w:rsidRPr="00EB7D62" w:rsidRDefault="000B46D4" w:rsidP="000B46D4">
      <w:pPr>
        <w:widowControl w:val="0"/>
        <w:pBdr>
          <w:top w:val="single" w:sz="4" w:space="1" w:color="auto"/>
          <w:left w:val="single" w:sz="4" w:space="0" w:color="auto"/>
          <w:bottom w:val="single" w:sz="4" w:space="1" w:color="auto"/>
          <w:right w:val="single" w:sz="4" w:space="4" w:color="auto"/>
        </w:pBdr>
        <w:suppressAutoHyphens/>
        <w:jc w:val="both"/>
        <w:rPr>
          <w:rFonts w:cs="Slimbach"/>
          <w:color w:val="000000"/>
          <w:sz w:val="18"/>
          <w:szCs w:val="18"/>
          <w:lang w:val="fr-FR"/>
        </w:rPr>
      </w:pPr>
      <w:r w:rsidRPr="00EB7D62">
        <w:rPr>
          <w:rFonts w:cs="Slimbach"/>
          <w:color w:val="000000"/>
          <w:sz w:val="18"/>
          <w:szCs w:val="18"/>
          <w:lang w:val="fr-FR"/>
        </w:rPr>
        <w:t>L’Inde est le second producteur, consommateur et exportateur mondial</w:t>
      </w:r>
      <w:r w:rsidRPr="00EB7D62" w:rsidDel="0028591E">
        <w:rPr>
          <w:rFonts w:cs="Slimbach"/>
          <w:color w:val="000000"/>
          <w:sz w:val="18"/>
          <w:szCs w:val="18"/>
          <w:lang w:val="fr-FR"/>
        </w:rPr>
        <w:t xml:space="preserve"> </w:t>
      </w:r>
      <w:r w:rsidRPr="00EB7D62">
        <w:rPr>
          <w:rFonts w:cs="Slimbach"/>
          <w:color w:val="000000"/>
          <w:sz w:val="18"/>
          <w:szCs w:val="18"/>
          <w:lang w:val="fr-FR"/>
        </w:rPr>
        <w:t xml:space="preserve">de coton. Grâce aux récentes avancées technologiques et à la libéralisation du marché, l’Inde a émergé comme un acteur majeur dans le marché mondial du coton. </w:t>
      </w:r>
      <w:r w:rsidRPr="00EB7D62">
        <w:rPr>
          <w:sz w:val="18"/>
          <w:szCs w:val="18"/>
          <w:lang w:val="fr-FR"/>
        </w:rPr>
        <w:t>La fabrication textile est la seconde plus importante activité de l’Inde a</w:t>
      </w:r>
      <w:r w:rsidR="00B77333" w:rsidRPr="00EB7D62">
        <w:rPr>
          <w:sz w:val="18"/>
          <w:szCs w:val="18"/>
          <w:lang w:val="fr-FR"/>
        </w:rPr>
        <w:t>près l’agriculture</w:t>
      </w:r>
      <w:r w:rsidRPr="00EB7D62">
        <w:rPr>
          <w:sz w:val="18"/>
          <w:szCs w:val="18"/>
          <w:lang w:val="fr-FR"/>
        </w:rPr>
        <w:t xml:space="preserve"> et emploie plus de 35 millions de personnes. La croissance de l’industrie textile indienne a été relancée avec l’ouverture des marchés mondiaux, en particulier depuis l’expiration de l’Accord multifibres de l’Organisation mondiale du commerce (OMC) fin 2004. Depuis 2003-2004, la consommation de coton de l’Inde a connu une augmentation de 35 %, passant de 13,5 millions de balles à une prévision de 22,5 millions de balles en 2009-2010, entraînée par une forte croissance économique au cours de la dernière décennie.</w:t>
      </w:r>
      <w:r w:rsidRPr="00EB7D62">
        <w:rPr>
          <w:rFonts w:cs="Slimbach"/>
          <w:color w:val="000000"/>
          <w:sz w:val="18"/>
          <w:szCs w:val="18"/>
          <w:lang w:val="fr-FR"/>
        </w:rPr>
        <w:t xml:space="preserve"> Cette croissance a été dépassée de 105 % d’augmentation de la production liée à l’amélioration des rendements. L’Inde a ainsi enregistré un excédent de production sur la consommation depuis 2003-2004, ce qui a contribué à son émergence comme l’un des premiers exportateurs mondiaux de coton brut.</w:t>
      </w:r>
    </w:p>
    <w:p w:rsidR="000B46D4" w:rsidRPr="00EB7D62" w:rsidRDefault="000B46D4" w:rsidP="000B46D4">
      <w:pPr>
        <w:widowControl w:val="0"/>
        <w:pBdr>
          <w:top w:val="single" w:sz="4" w:space="1" w:color="auto"/>
          <w:left w:val="single" w:sz="4" w:space="0" w:color="auto"/>
          <w:bottom w:val="single" w:sz="4" w:space="1" w:color="auto"/>
          <w:right w:val="single" w:sz="4" w:space="4" w:color="auto"/>
        </w:pBdr>
        <w:suppressAutoHyphens/>
        <w:jc w:val="both"/>
        <w:rPr>
          <w:sz w:val="18"/>
          <w:szCs w:val="18"/>
          <w:lang w:val="fr-FR"/>
        </w:rPr>
      </w:pPr>
    </w:p>
    <w:p w:rsidR="000B46D4" w:rsidRPr="00EB7D62" w:rsidRDefault="000B46D4" w:rsidP="000B46D4">
      <w:pPr>
        <w:widowControl w:val="0"/>
        <w:pBdr>
          <w:top w:val="single" w:sz="4" w:space="1" w:color="auto"/>
          <w:left w:val="single" w:sz="4" w:space="0" w:color="auto"/>
          <w:bottom w:val="single" w:sz="4" w:space="1" w:color="auto"/>
          <w:right w:val="single" w:sz="4" w:space="4" w:color="auto"/>
        </w:pBdr>
        <w:suppressAutoHyphens/>
        <w:jc w:val="both"/>
        <w:rPr>
          <w:sz w:val="18"/>
          <w:szCs w:val="18"/>
          <w:lang w:val="fr-FR"/>
        </w:rPr>
      </w:pPr>
      <w:r w:rsidRPr="00EB7D62">
        <w:rPr>
          <w:sz w:val="18"/>
          <w:szCs w:val="18"/>
          <w:lang w:val="fr-FR"/>
        </w:rPr>
        <w:t>L’Inde consacre plus de terres au coton que tout autre pays et revendique 30,4 % de la surface cotonnière totale du monde en 2008-2009, en comparaison à 20,5 % pour la Chine et 9,9 % pour les États-Unis. Le rendement du coton de l’Inde, à 523 kilogrammes p</w:t>
      </w:r>
      <w:r w:rsidR="00260D20" w:rsidRPr="00EB7D62">
        <w:rPr>
          <w:sz w:val="18"/>
          <w:szCs w:val="18"/>
          <w:lang w:val="fr-FR"/>
        </w:rPr>
        <w:t>ar hectare (kg/ha), se situe en-</w:t>
      </w:r>
      <w:r w:rsidRPr="00EB7D62">
        <w:rPr>
          <w:sz w:val="18"/>
          <w:szCs w:val="18"/>
          <w:lang w:val="fr-FR"/>
        </w:rPr>
        <w:t>dessous de la moyenne mondiale qui est de 766 kg/ha. Cependant, l’on a assisté ces dernières années à des améliorations considérables du rendement et de la production de l’Inde grâce à l’introduction de semences génétiquement modifiées (GM). Depuis que la culture commerciale des semences GM a été autorisée pour la première fois en 2002-2003, son utilisation s’est répandue pour couvrir la majorité de la surperfie cotonnière de l’Inde — estimée à 80 % en 2009-2010. Avec l’expansion de l’utilisation des semences GM, les rendements de l’Inde ont augmenté de 74 % (de 301 kg/ha en 2002-2003 à 523 kg/ha en 2008-2009), et la récolte de coton a augmenté de 61 % (de 14,0 à 22,5 millions de balles). En plus des OGM, plusieurs autres initiatives de développement expliquent le succès de la chaîne de valeur du coton, telles que (i) l’adoption de pratiques agronomiques scientifiques par les agriculteurs ; (ii) une meilleure application de la technologie de gestion intégrée des pesticides (GIP) et un contrôle efficace sur les infestations parasitaires et sur les maladies ; (iii) l’augmentation de la superficie irriguée ; (iv) le développement de semences de bonnes qualité par le secteur privé ; (v) une sensibilisation accrue sur la manipulation efficace du coton depuis la récolte jusqu’à la mise en balles ; (vi) la modernisation des usines d’égrenage et de pressage ; (vii) l’abandon de la méthode traditionnelle de contrôle du coton par inspection visuelle pour un contrôle scientifique par des machines et instruments pour grands volumes (IGV) ; et (viii) des efforts de développement par la mission technologique de la CCI (</w:t>
      </w:r>
      <w:r w:rsidRPr="00EB7D62">
        <w:rPr>
          <w:i/>
          <w:sz w:val="18"/>
          <w:szCs w:val="18"/>
          <w:lang w:val="fr-FR"/>
        </w:rPr>
        <w:t>Cotton Corporation of India</w:t>
      </w:r>
      <w:r w:rsidRPr="00EB7D62">
        <w:rPr>
          <w:sz w:val="18"/>
          <w:szCs w:val="18"/>
          <w:lang w:val="fr-FR"/>
        </w:rPr>
        <w:t xml:space="preserve"> ou Office du coton) (une mission créée par le Gouvernement pour di</w:t>
      </w:r>
      <w:r w:rsidR="00260D20" w:rsidRPr="00EB7D62">
        <w:rPr>
          <w:sz w:val="18"/>
          <w:szCs w:val="18"/>
          <w:lang w:val="fr-FR"/>
        </w:rPr>
        <w:t>riger, coordonner</w:t>
      </w:r>
      <w:r w:rsidRPr="00EB7D62">
        <w:rPr>
          <w:sz w:val="18"/>
          <w:szCs w:val="18"/>
          <w:lang w:val="fr-FR"/>
        </w:rPr>
        <w:t xml:space="preserve"> et financer des initiatives pour accroître la productivité et la qualité du coton indien et renforcer les bénéfice</w:t>
      </w:r>
      <w:r w:rsidR="00260D20" w:rsidRPr="00EB7D62">
        <w:rPr>
          <w:sz w:val="18"/>
          <w:szCs w:val="18"/>
          <w:lang w:val="fr-FR"/>
        </w:rPr>
        <w:t>s des producteurs),</w:t>
      </w:r>
      <w:r w:rsidRPr="00EB7D62">
        <w:rPr>
          <w:sz w:val="18"/>
          <w:szCs w:val="18"/>
          <w:lang w:val="fr-FR"/>
        </w:rPr>
        <w:t xml:space="preserve"> l’Association cotonnière indienne (</w:t>
      </w:r>
      <w:r w:rsidRPr="00EB7D62">
        <w:rPr>
          <w:i/>
          <w:sz w:val="18"/>
          <w:szCs w:val="18"/>
          <w:lang w:val="fr-FR"/>
        </w:rPr>
        <w:t>Cotton Association of India</w:t>
      </w:r>
      <w:r w:rsidRPr="00EB7D62">
        <w:rPr>
          <w:sz w:val="18"/>
          <w:szCs w:val="18"/>
          <w:lang w:val="fr-FR"/>
        </w:rPr>
        <w:t>) et d’autres ONG.</w:t>
      </w:r>
    </w:p>
    <w:p w:rsidR="000B46D4" w:rsidRPr="00EB7D62" w:rsidRDefault="000B46D4" w:rsidP="000B46D4">
      <w:pPr>
        <w:widowControl w:val="0"/>
        <w:pBdr>
          <w:top w:val="single" w:sz="4" w:space="1" w:color="auto"/>
          <w:left w:val="single" w:sz="4" w:space="0" w:color="auto"/>
          <w:bottom w:val="single" w:sz="4" w:space="1" w:color="auto"/>
          <w:right w:val="single" w:sz="4" w:space="4" w:color="auto"/>
        </w:pBdr>
        <w:suppressAutoHyphens/>
        <w:jc w:val="both"/>
        <w:rPr>
          <w:rFonts w:cs="Slimbach"/>
          <w:color w:val="000000"/>
          <w:sz w:val="18"/>
          <w:szCs w:val="18"/>
          <w:lang w:val="fr-FR"/>
        </w:rPr>
      </w:pPr>
    </w:p>
    <w:p w:rsidR="000B46D4" w:rsidRPr="00EB7D62" w:rsidRDefault="000B46D4" w:rsidP="000B46D4">
      <w:pPr>
        <w:widowControl w:val="0"/>
        <w:pBdr>
          <w:top w:val="single" w:sz="4" w:space="1" w:color="auto"/>
          <w:left w:val="single" w:sz="4" w:space="0" w:color="auto"/>
          <w:bottom w:val="single" w:sz="4" w:space="1" w:color="auto"/>
          <w:right w:val="single" w:sz="4" w:space="4" w:color="auto"/>
        </w:pBdr>
        <w:suppressAutoHyphens/>
        <w:jc w:val="both"/>
        <w:rPr>
          <w:sz w:val="18"/>
          <w:szCs w:val="18"/>
          <w:lang w:val="fr-FR"/>
        </w:rPr>
      </w:pPr>
      <w:r w:rsidRPr="00EB7D62">
        <w:rPr>
          <w:sz w:val="18"/>
          <w:szCs w:val="18"/>
          <w:lang w:val="fr-FR"/>
        </w:rPr>
        <w:t xml:space="preserve">En Inde, il n’y a pas de subvention directe aux producteurs de coton. Cependant, dans le cadre du mécanisme de la politique de soutien des prix, le Gouvernement de l’Inde a annoncé chaque année les prix de soutien minimum pour les différentes variétés et catégories de coton cultivées dans les différentes parties du pays. Cette politique de soutien des prix a assuré des prix rémunérateurs aux producteurs cotonniers du pays, maintenant leurs intérêts à cultiver le coton. </w:t>
      </w:r>
    </w:p>
    <w:p w:rsidR="000B46D4" w:rsidRPr="00EB7D62" w:rsidRDefault="000B46D4" w:rsidP="000B46D4">
      <w:pPr>
        <w:widowControl w:val="0"/>
        <w:pBdr>
          <w:top w:val="single" w:sz="4" w:space="1" w:color="auto"/>
          <w:left w:val="single" w:sz="4" w:space="0" w:color="auto"/>
          <w:bottom w:val="single" w:sz="4" w:space="1" w:color="auto"/>
          <w:right w:val="single" w:sz="4" w:space="4" w:color="auto"/>
        </w:pBdr>
        <w:suppressAutoHyphens/>
        <w:jc w:val="both"/>
        <w:rPr>
          <w:rFonts w:cs="Slimbach"/>
          <w:color w:val="000000"/>
          <w:sz w:val="18"/>
          <w:szCs w:val="18"/>
          <w:lang w:val="fr-FR"/>
        </w:rPr>
      </w:pPr>
    </w:p>
    <w:p w:rsidR="000B46D4" w:rsidRPr="00EB7D62" w:rsidRDefault="000B46D4" w:rsidP="000B46D4">
      <w:pPr>
        <w:widowControl w:val="0"/>
        <w:pBdr>
          <w:top w:val="single" w:sz="4" w:space="1" w:color="auto"/>
          <w:left w:val="single" w:sz="4" w:space="0" w:color="auto"/>
          <w:bottom w:val="single" w:sz="4" w:space="1" w:color="auto"/>
          <w:right w:val="single" w:sz="4" w:space="4" w:color="auto"/>
        </w:pBdr>
        <w:suppressAutoHyphens/>
        <w:jc w:val="both"/>
        <w:rPr>
          <w:rFonts w:cs="Slimbach"/>
          <w:color w:val="000000"/>
          <w:sz w:val="18"/>
          <w:szCs w:val="18"/>
          <w:lang w:val="fr-FR"/>
        </w:rPr>
      </w:pPr>
      <w:r w:rsidRPr="00EB7D62">
        <w:rPr>
          <w:rFonts w:cs="Slimbach"/>
          <w:color w:val="000000"/>
          <w:sz w:val="18"/>
          <w:szCs w:val="18"/>
          <w:lang w:val="fr-FR"/>
        </w:rPr>
        <w:t xml:space="preserve">Malgré une forte croissance, l’un des problèmes actuels des exportations de coton de l’Inde est la contamination. Dans la dernière enquête menée en 2007 par la Fédération internationale des industries textiles, les six cotons les plus contaminés testés provenaient de l’Inde. Les sources probables de la contamination sont : la cueillette manuelle, pendant laquelle des corps étrangers (tels que les bruns de polypropylène provenant des sacs de ramassage) peuvent être introduits accidentellement ; et l’égrenage, pendant lequel les téguments ne peuvent pas être éliminées de façon adéquate, et des fils ou morceaux de métal peuvent se détacher des machines et rester mélangés aux fibres. Cependant, en 2008-2009, le facteur majeur affectant les exportations de l’Inde n’était pas la contamination mais l’implication du Gouvernement dans la fixation des prix. À la fin de l’été 2008, le gouvernement indien a augmenté le prix de soutien minimum garanti pour le coton de 30 à 50 %. Lorsque les prix du coton se sont effondrés en 2008, il devint plus rentable pour les agriculteurs indiens de vendre leur coton au Gouvernement plutôt que de le vendre sur le marché intérieur ou international. Par conséquence, les exportations de coton indien ont accusé une sévère baisse de 68 %, passant de 7 millions de balles en 2007-2008 à 2 millions de balles en 2008-2009. </w:t>
      </w:r>
    </w:p>
    <w:p w:rsidR="000B46D4" w:rsidRPr="00D51E7F" w:rsidRDefault="000B46D4" w:rsidP="000B46D4">
      <w:pPr>
        <w:widowControl w:val="0"/>
        <w:pBdr>
          <w:top w:val="single" w:sz="4" w:space="1" w:color="auto"/>
          <w:left w:val="single" w:sz="4" w:space="0" w:color="auto"/>
          <w:bottom w:val="single" w:sz="4" w:space="1" w:color="auto"/>
          <w:right w:val="single" w:sz="4" w:space="4" w:color="auto"/>
        </w:pBdr>
        <w:suppressAutoHyphens/>
        <w:sectPr w:rsidR="000B46D4" w:rsidRPr="00D51E7F">
          <w:pgSz w:w="12240" w:h="15840"/>
          <w:pgMar w:top="180" w:right="1800" w:bottom="180" w:left="1800" w:header="720" w:footer="720" w:gutter="0"/>
          <w:cols w:space="720"/>
          <w:docGrid w:linePitch="360"/>
        </w:sectPr>
      </w:pPr>
      <w:r w:rsidRPr="00EB7D62">
        <w:rPr>
          <w:i/>
          <w:sz w:val="18"/>
          <w:szCs w:val="18"/>
        </w:rPr>
        <w:t>Source</w:t>
      </w:r>
      <w:r w:rsidR="00260D20" w:rsidRPr="00EB7D62">
        <w:rPr>
          <w:i/>
          <w:sz w:val="18"/>
          <w:szCs w:val="18"/>
        </w:rPr>
        <w:t> </w:t>
      </w:r>
      <w:r w:rsidR="00260D20" w:rsidRPr="00EB7D62">
        <w:rPr>
          <w:sz w:val="18"/>
          <w:szCs w:val="18"/>
        </w:rPr>
        <w:t>:</w:t>
      </w:r>
      <w:r w:rsidRPr="00EB7D62">
        <w:rPr>
          <w:sz w:val="18"/>
          <w:szCs w:val="18"/>
        </w:rPr>
        <w:t xml:space="preserve"> </w:t>
      </w:r>
      <w:r w:rsidRPr="00EB7D62">
        <w:rPr>
          <w:i/>
          <w:sz w:val="18"/>
          <w:szCs w:val="18"/>
        </w:rPr>
        <w:t xml:space="preserve">CCIC </w:t>
      </w:r>
      <w:r w:rsidRPr="00EB7D62">
        <w:rPr>
          <w:sz w:val="18"/>
          <w:szCs w:val="18"/>
        </w:rPr>
        <w:t>et</w:t>
      </w:r>
      <w:r w:rsidRPr="00EB7D62">
        <w:rPr>
          <w:i/>
          <w:sz w:val="18"/>
          <w:szCs w:val="18"/>
        </w:rPr>
        <w:t xml:space="preserve"> Cotton Incorporated Supply Chain</w:t>
      </w:r>
      <w:r w:rsidRPr="00EB7D62">
        <w:rPr>
          <w:sz w:val="18"/>
          <w:szCs w:val="18"/>
        </w:rPr>
        <w:t>, 2009.</w:t>
      </w:r>
      <w:r w:rsidRPr="00D51E7F">
        <w:t xml:space="preserve"> </w:t>
      </w:r>
    </w:p>
    <w:p w:rsidR="000B46D4" w:rsidRPr="00D51E7F" w:rsidRDefault="000B46D4" w:rsidP="000B46D4">
      <w:pPr>
        <w:pStyle w:val="MainParawithChapter"/>
        <w:ind w:left="0" w:firstLine="0"/>
        <w:rPr>
          <w:lang w:val="fr-FR"/>
        </w:rPr>
      </w:pPr>
      <w:r w:rsidRPr="005A2DAD">
        <w:rPr>
          <w:b/>
          <w:bCs/>
          <w:lang w:val="fr-FR"/>
        </w:rPr>
        <w:t xml:space="preserve">La question </w:t>
      </w:r>
      <w:r>
        <w:rPr>
          <w:b/>
          <w:bCs/>
          <w:lang w:val="fr-FR"/>
        </w:rPr>
        <w:t xml:space="preserve">de </w:t>
      </w:r>
      <w:r w:rsidRPr="005A2DAD">
        <w:rPr>
          <w:b/>
          <w:bCs/>
          <w:lang w:val="fr-FR"/>
        </w:rPr>
        <w:t>la</w:t>
      </w:r>
      <w:r w:rsidRPr="00D51E7F">
        <w:rPr>
          <w:b/>
          <w:bCs/>
          <w:lang w:val="fr-FR"/>
        </w:rPr>
        <w:t xml:space="preserve"> formation du capital agricole :</w:t>
      </w:r>
      <w:r w:rsidRPr="00D51E7F">
        <w:rPr>
          <w:lang w:val="fr-FR"/>
        </w:rPr>
        <w:t xml:space="preserve"> La capitalisation au niveau de l’exploitation agricole reste faible au Burkina Faso, même dans la </w:t>
      </w:r>
      <w:r>
        <w:rPr>
          <w:lang w:val="fr-FR"/>
        </w:rPr>
        <w:t xml:space="preserve">zone du coton. </w:t>
      </w:r>
      <w:r w:rsidRPr="00D51E7F">
        <w:rPr>
          <w:lang w:val="fr-FR"/>
        </w:rPr>
        <w:t>U</w:t>
      </w:r>
      <w:r>
        <w:rPr>
          <w:lang w:val="fr-FR"/>
        </w:rPr>
        <w:t>ne étude menée par l’unité d’évaluation de la SOFITEX fait ressortir que (i) 28 </w:t>
      </w:r>
      <w:r w:rsidRPr="00D51E7F">
        <w:rPr>
          <w:lang w:val="fr-FR"/>
        </w:rPr>
        <w:t xml:space="preserve">% des </w:t>
      </w:r>
      <w:r>
        <w:rPr>
          <w:lang w:val="fr-FR"/>
        </w:rPr>
        <w:t>exploitations agricoles ne possé</w:t>
      </w:r>
      <w:r w:rsidRPr="00D51E7F">
        <w:rPr>
          <w:lang w:val="fr-FR"/>
        </w:rPr>
        <w:t>d</w:t>
      </w:r>
      <w:r>
        <w:rPr>
          <w:lang w:val="fr-FR"/>
        </w:rPr>
        <w:t>ai</w:t>
      </w:r>
      <w:r w:rsidRPr="00D51E7F">
        <w:rPr>
          <w:lang w:val="fr-FR"/>
        </w:rPr>
        <w:t>ent pas d’équipement</w:t>
      </w:r>
      <w:r w:rsidR="00260D20">
        <w:rPr>
          <w:lang w:val="fr-FR"/>
        </w:rPr>
        <w:t>s</w:t>
      </w:r>
      <w:r w:rsidRPr="00D51E7F">
        <w:rPr>
          <w:lang w:val="fr-FR"/>
        </w:rPr>
        <w:t>, travaill</w:t>
      </w:r>
      <w:r>
        <w:rPr>
          <w:lang w:val="fr-FR"/>
        </w:rPr>
        <w:t>ai</w:t>
      </w:r>
      <w:r w:rsidRPr="00D51E7F">
        <w:rPr>
          <w:lang w:val="fr-FR"/>
        </w:rPr>
        <w:t>ent manuellement ou lou</w:t>
      </w:r>
      <w:r>
        <w:rPr>
          <w:lang w:val="fr-FR"/>
        </w:rPr>
        <w:t>ai</w:t>
      </w:r>
      <w:r w:rsidRPr="00D51E7F">
        <w:rPr>
          <w:lang w:val="fr-FR"/>
        </w:rPr>
        <w:t>ent des équipem</w:t>
      </w:r>
      <w:r>
        <w:rPr>
          <w:lang w:val="fr-FR"/>
        </w:rPr>
        <w:t>ents si elles leurs moyens le permettaient ; et (ii) 38 </w:t>
      </w:r>
      <w:r w:rsidRPr="00D51E7F">
        <w:rPr>
          <w:lang w:val="fr-FR"/>
        </w:rPr>
        <w:t>% ne sont que partiellement équipée</w:t>
      </w:r>
      <w:r>
        <w:rPr>
          <w:lang w:val="fr-FR"/>
        </w:rPr>
        <w:t>s. Ceci implique que plus de 60 </w:t>
      </w:r>
      <w:r w:rsidRPr="00D51E7F">
        <w:rPr>
          <w:lang w:val="fr-FR"/>
        </w:rPr>
        <w:t xml:space="preserve">% des agriculteurs de la zone cotonnière sont très peu équipés </w:t>
      </w:r>
      <w:r>
        <w:rPr>
          <w:lang w:val="fr-FR"/>
        </w:rPr>
        <w:t xml:space="preserve">ou pas du tout équipés. </w:t>
      </w:r>
      <w:r w:rsidRPr="00D51E7F">
        <w:rPr>
          <w:lang w:val="fr-FR"/>
        </w:rPr>
        <w:t xml:space="preserve">Le coût des </w:t>
      </w:r>
      <w:r>
        <w:rPr>
          <w:lang w:val="fr-FR"/>
        </w:rPr>
        <w:t>équipements – illustré dans le T</w:t>
      </w:r>
      <w:r w:rsidR="008E0E53">
        <w:rPr>
          <w:lang w:val="fr-FR"/>
        </w:rPr>
        <w:t>ableau 2-15</w:t>
      </w:r>
      <w:r w:rsidRPr="00D51E7F">
        <w:rPr>
          <w:lang w:val="fr-FR"/>
        </w:rPr>
        <w:t xml:space="preserve"> – est l’un des facteurs qui limi</w:t>
      </w:r>
      <w:r>
        <w:rPr>
          <w:lang w:val="fr-FR"/>
        </w:rPr>
        <w:t xml:space="preserve">te l’accumulation du capital. </w:t>
      </w:r>
      <w:r w:rsidRPr="00D51E7F">
        <w:rPr>
          <w:lang w:val="fr-FR"/>
        </w:rPr>
        <w:t>Les exploitations totalement équipées o</w:t>
      </w:r>
      <w:r>
        <w:rPr>
          <w:lang w:val="fr-FR"/>
        </w:rPr>
        <w:t>nt une plus grande productivité</w:t>
      </w:r>
      <w:r w:rsidRPr="00D51E7F">
        <w:rPr>
          <w:lang w:val="fr-FR"/>
        </w:rPr>
        <w:t xml:space="preserve"> et </w:t>
      </w:r>
      <w:r>
        <w:rPr>
          <w:lang w:val="fr-FR"/>
        </w:rPr>
        <w:t xml:space="preserve">beaucoup plus de </w:t>
      </w:r>
      <w:r w:rsidRPr="00D51E7F">
        <w:rPr>
          <w:lang w:val="fr-FR"/>
        </w:rPr>
        <w:t>potentiel pour demeurer viable lorsq</w:t>
      </w:r>
      <w:r>
        <w:rPr>
          <w:lang w:val="fr-FR"/>
        </w:rPr>
        <w:t xml:space="preserve">ue les prix mondiaux sont bas. </w:t>
      </w:r>
      <w:r w:rsidRPr="00D51E7F">
        <w:rPr>
          <w:lang w:val="fr-FR"/>
        </w:rPr>
        <w:t>Par conséquent, il est nécessaire de développer des initiatives pour équiper les exploitations agricoles.</w:t>
      </w:r>
    </w:p>
    <w:p w:rsidR="000B46D4" w:rsidRPr="00D51E7F" w:rsidRDefault="000B46D4" w:rsidP="000B46D4">
      <w:pPr>
        <w:jc w:val="lowKashida"/>
        <w:rPr>
          <w:lang w:val="fr-FR"/>
        </w:rPr>
      </w:pPr>
    </w:p>
    <w:p w:rsidR="000B46D4" w:rsidRPr="005A2DAD" w:rsidRDefault="000B46D4" w:rsidP="005004E4">
      <w:pPr>
        <w:pStyle w:val="Heading4"/>
      </w:pPr>
      <w:r w:rsidRPr="005A2DAD">
        <w:t>Gestion du risque</w:t>
      </w:r>
    </w:p>
    <w:p w:rsidR="000B46D4" w:rsidRPr="005A2DAD" w:rsidRDefault="000B46D4" w:rsidP="000B46D4">
      <w:pPr>
        <w:pStyle w:val="MainParawithChapter"/>
        <w:ind w:left="0" w:firstLine="0"/>
        <w:rPr>
          <w:lang w:val="fr-FR"/>
        </w:rPr>
      </w:pPr>
      <w:r w:rsidRPr="005A2DAD">
        <w:rPr>
          <w:b/>
          <w:lang w:val="fr-FR"/>
        </w:rPr>
        <w:t>Comme démontré ci-dessus, le secteur cotonnier est menacé par des risques majeurs qui peuvent causer de sérieux dégâts sur le secteur si cette question n’est pas traitée de façon appropriée.</w:t>
      </w:r>
      <w:r w:rsidRPr="005A2DAD">
        <w:rPr>
          <w:lang w:val="fr-FR"/>
        </w:rPr>
        <w:t xml:space="preserve"> Les trois sources</w:t>
      </w:r>
      <w:r w:rsidR="00260D20">
        <w:rPr>
          <w:lang w:val="fr-FR"/>
        </w:rPr>
        <w:t xml:space="preserve"> de risques sont les suivantes :</w:t>
      </w:r>
      <w:r w:rsidRPr="005A2DAD">
        <w:rPr>
          <w:lang w:val="fr-FR"/>
        </w:rPr>
        <w:t xml:space="preserve"> (i) les risques liés aux conditions météorologiques ; (ii) le risque des prix de production ; et (iii) le risque lié au prix des intrants. </w:t>
      </w:r>
    </w:p>
    <w:p w:rsidR="000B46D4" w:rsidRPr="005A2DAD" w:rsidRDefault="000B46D4" w:rsidP="005004E4">
      <w:pPr>
        <w:pStyle w:val="Heading4"/>
      </w:pPr>
      <w:r w:rsidRPr="005A2DAD">
        <w:t>Risque lié aux conditions climatiques</w:t>
      </w:r>
    </w:p>
    <w:p w:rsidR="000B46D4" w:rsidRPr="005A2DAD" w:rsidRDefault="000B46D4" w:rsidP="000B46D4">
      <w:pPr>
        <w:pStyle w:val="MainParawithChapter"/>
        <w:ind w:left="0" w:firstLine="0"/>
        <w:rPr>
          <w:lang w:val="fr-FR"/>
        </w:rPr>
      </w:pPr>
      <w:r w:rsidRPr="005A2DAD">
        <w:rPr>
          <w:b/>
          <w:lang w:val="fr-FR"/>
        </w:rPr>
        <w:t>Le système cotonnier dépendant des pluies du Burkina Faso est soumis aux risques climatiques majeurs.</w:t>
      </w:r>
      <w:r w:rsidRPr="005A2DAD">
        <w:rPr>
          <w:lang w:val="fr-FR"/>
        </w:rPr>
        <w:t xml:space="preserve"> La matérialisation des risques liés au climat (sécheresse) signifie généralement une per</w:t>
      </w:r>
      <w:r w:rsidR="00260D20">
        <w:rPr>
          <w:lang w:val="fr-FR"/>
        </w:rPr>
        <w:t>te significative des rendements</w:t>
      </w:r>
      <w:r w:rsidRPr="005A2DAD">
        <w:rPr>
          <w:lang w:val="fr-FR"/>
        </w:rPr>
        <w:t xml:space="preserve"> ou</w:t>
      </w:r>
      <w:r w:rsidR="00260D20">
        <w:rPr>
          <w:lang w:val="fr-FR"/>
        </w:rPr>
        <w:t>,</w:t>
      </w:r>
      <w:r w:rsidRPr="005A2DAD">
        <w:rPr>
          <w:lang w:val="fr-FR"/>
        </w:rPr>
        <w:t xml:space="preserve"> même dans certains cas</w:t>
      </w:r>
      <w:r w:rsidR="00260D20">
        <w:rPr>
          <w:lang w:val="fr-FR"/>
        </w:rPr>
        <w:t>,</w:t>
      </w:r>
      <w:r w:rsidRPr="005A2DAD">
        <w:rPr>
          <w:lang w:val="fr-FR"/>
        </w:rPr>
        <w:t xml:space="preserve"> un échec total de la récolte. La conséquence est une augmentation de l’endettement des ménages agricoles. Si la sécheresse provoque des pertes généralisées covariantes, des GPC entiers peuvent être incapables de rembourser ses créanciers – ce qui con</w:t>
      </w:r>
      <w:r>
        <w:rPr>
          <w:lang w:val="fr-FR"/>
        </w:rPr>
        <w:t>duirait à des arriérés externes</w:t>
      </w:r>
      <w:r w:rsidRPr="005A2DAD">
        <w:rPr>
          <w:lang w:val="fr-FR"/>
        </w:rPr>
        <w:t xml:space="preserve"> qui sont encore plus problématiques que les arriérés internes. Les agriculteurs qui sont victimes des pertes liées à la sécheresse pour une année donnée ont tendance à réduire leurs prévisions pour l’année suivante – ce qui implique une réduction de la surface cultivée. Par conséquent, une année de sécheresse peut être suivie par une année de faible production due à la réduction de</w:t>
      </w:r>
      <w:r>
        <w:rPr>
          <w:lang w:val="fr-FR"/>
        </w:rPr>
        <w:t>s</w:t>
      </w:r>
      <w:r w:rsidRPr="005A2DAD">
        <w:rPr>
          <w:lang w:val="fr-FR"/>
        </w:rPr>
        <w:t xml:space="preserve"> superficie</w:t>
      </w:r>
      <w:r>
        <w:rPr>
          <w:lang w:val="fr-FR"/>
        </w:rPr>
        <w:t>s</w:t>
      </w:r>
      <w:r w:rsidRPr="005A2DAD">
        <w:rPr>
          <w:lang w:val="fr-FR"/>
        </w:rPr>
        <w:t xml:space="preserve">. Le Burkina Faso a subi des sécheresses deux fois au cours des dix dernières années – en 2001 et 2007. Ces antécédents nécessitent des mesures de protection contre les risques. </w:t>
      </w:r>
    </w:p>
    <w:p w:rsidR="000B46D4" w:rsidRPr="00D51E7F" w:rsidRDefault="000B46D4" w:rsidP="000B46D4">
      <w:pPr>
        <w:pStyle w:val="MainParawithChapter"/>
        <w:ind w:left="0" w:firstLine="0"/>
        <w:rPr>
          <w:lang w:val="fr-FR"/>
        </w:rPr>
      </w:pPr>
      <w:r w:rsidRPr="00D51E7F">
        <w:rPr>
          <w:b/>
          <w:bCs/>
          <w:lang w:val="fr-FR"/>
        </w:rPr>
        <w:t>Assurance agricole</w:t>
      </w:r>
      <w:r w:rsidRPr="00D51E7F">
        <w:rPr>
          <w:b/>
          <w:lang w:val="fr-FR"/>
        </w:rPr>
        <w:t> :</w:t>
      </w:r>
      <w:r w:rsidRPr="00D51E7F">
        <w:rPr>
          <w:lang w:val="fr-FR"/>
        </w:rPr>
        <w:t xml:space="preserve"> </w:t>
      </w:r>
      <w:r w:rsidRPr="00D51E7F">
        <w:rPr>
          <w:b/>
          <w:lang w:val="fr-FR"/>
        </w:rPr>
        <w:t>L’assurance peut-elle efficacement atténuer le</w:t>
      </w:r>
      <w:r>
        <w:rPr>
          <w:b/>
          <w:lang w:val="fr-FR"/>
        </w:rPr>
        <w:t>s</w:t>
      </w:r>
      <w:r w:rsidRPr="00D51E7F">
        <w:rPr>
          <w:b/>
          <w:lang w:val="fr-FR"/>
        </w:rPr>
        <w:t xml:space="preserve"> risque</w:t>
      </w:r>
      <w:r>
        <w:rPr>
          <w:b/>
          <w:lang w:val="fr-FR"/>
        </w:rPr>
        <w:t>s</w:t>
      </w:r>
      <w:r w:rsidRPr="00D51E7F">
        <w:rPr>
          <w:b/>
          <w:lang w:val="fr-FR"/>
        </w:rPr>
        <w:t xml:space="preserve"> climatique</w:t>
      </w:r>
      <w:r>
        <w:rPr>
          <w:b/>
          <w:lang w:val="fr-FR"/>
        </w:rPr>
        <w:t>s</w:t>
      </w:r>
      <w:r w:rsidRPr="00D51E7F">
        <w:rPr>
          <w:b/>
          <w:lang w:val="fr-FR"/>
        </w:rPr>
        <w:t xml:space="preserve"> dans les secteurs agricoles des pays en développement ?</w:t>
      </w:r>
      <w:r>
        <w:rPr>
          <w:lang w:val="fr-FR"/>
        </w:rPr>
        <w:t xml:space="preserve"> </w:t>
      </w:r>
      <w:r w:rsidRPr="00D51E7F">
        <w:rPr>
          <w:lang w:val="fr-FR"/>
        </w:rPr>
        <w:t>Le Sénégal a mis en place un projet d’assurance. En 2008, le gouvernement sénégalais a décidé de s</w:t>
      </w:r>
      <w:r>
        <w:rPr>
          <w:lang w:val="fr-FR"/>
        </w:rPr>
        <w:t xml:space="preserve">outenir le système en payant 50 % de la prime de risque. </w:t>
      </w:r>
      <w:r w:rsidRPr="00D51E7F">
        <w:rPr>
          <w:lang w:val="fr-FR"/>
        </w:rPr>
        <w:t>En couvrant de grandes surfaces, les compagnies d’assurance p</w:t>
      </w:r>
      <w:r>
        <w:rPr>
          <w:lang w:val="fr-FR"/>
        </w:rPr>
        <w:t>euvent</w:t>
      </w:r>
      <w:r w:rsidRPr="00D51E7F">
        <w:rPr>
          <w:lang w:val="fr-FR"/>
        </w:rPr>
        <w:t xml:space="preserve"> limiter l’impact du risque </w:t>
      </w:r>
      <w:r w:rsidRPr="007D39D4">
        <w:rPr>
          <w:lang w:val="fr-FR"/>
        </w:rPr>
        <w:t>covariant</w:t>
      </w:r>
      <w:r w:rsidRPr="00D51E7F">
        <w:rPr>
          <w:lang w:val="fr-FR"/>
        </w:rPr>
        <w:t xml:space="preserve"> habituelle</w:t>
      </w:r>
      <w:r>
        <w:rPr>
          <w:lang w:val="fr-FR"/>
        </w:rPr>
        <w:t>ment</w:t>
      </w:r>
      <w:r w:rsidRPr="00D51E7F">
        <w:rPr>
          <w:lang w:val="fr-FR"/>
        </w:rPr>
        <w:t xml:space="preserve"> observé </w:t>
      </w:r>
      <w:r>
        <w:rPr>
          <w:lang w:val="fr-FR"/>
        </w:rPr>
        <w:t>dans le secteur agricole. L’échec total des</w:t>
      </w:r>
      <w:r w:rsidRPr="00D51E7F">
        <w:rPr>
          <w:lang w:val="fr-FR"/>
        </w:rPr>
        <w:t xml:space="preserve"> récolte</w:t>
      </w:r>
      <w:r>
        <w:rPr>
          <w:lang w:val="fr-FR"/>
        </w:rPr>
        <w:t>s</w:t>
      </w:r>
      <w:r w:rsidRPr="00D51E7F">
        <w:rPr>
          <w:lang w:val="fr-FR"/>
        </w:rPr>
        <w:t xml:space="preserve"> </w:t>
      </w:r>
      <w:r>
        <w:rPr>
          <w:lang w:val="fr-FR"/>
        </w:rPr>
        <w:t>sur tout le territoire</w:t>
      </w:r>
      <w:r w:rsidRPr="00D51E7F">
        <w:rPr>
          <w:lang w:val="fr-FR"/>
        </w:rPr>
        <w:t xml:space="preserve"> Burkina</w:t>
      </w:r>
      <w:r>
        <w:rPr>
          <w:lang w:val="fr-FR"/>
        </w:rPr>
        <w:t xml:space="preserve">bè est une situation rare. </w:t>
      </w:r>
      <w:r w:rsidRPr="00D51E7F">
        <w:rPr>
          <w:lang w:val="fr-FR"/>
        </w:rPr>
        <w:t>Des alternatives à l’assurance sont  (i) l’intervention de l’État lo</w:t>
      </w:r>
      <w:r>
        <w:rPr>
          <w:lang w:val="fr-FR"/>
        </w:rPr>
        <w:t>rsque les catastrophes surviennent ;</w:t>
      </w:r>
      <w:r w:rsidRPr="00D51E7F">
        <w:rPr>
          <w:lang w:val="fr-FR"/>
        </w:rPr>
        <w:t xml:space="preserve"> et (ii) la mise en place d’un fonds </w:t>
      </w:r>
      <w:r w:rsidRPr="007D39D4">
        <w:rPr>
          <w:lang w:val="fr-FR"/>
        </w:rPr>
        <w:t>fiduciaire</w:t>
      </w:r>
      <w:r w:rsidRPr="00D51E7F">
        <w:rPr>
          <w:lang w:val="fr-FR"/>
        </w:rPr>
        <w:t xml:space="preserve"> qui indemnise les victimes.</w:t>
      </w:r>
    </w:p>
    <w:p w:rsidR="000B46D4" w:rsidRPr="00D51E7F" w:rsidRDefault="000B46D4" w:rsidP="000B46D4">
      <w:pPr>
        <w:pStyle w:val="MainParawithChapter"/>
        <w:ind w:left="0" w:firstLine="0"/>
        <w:rPr>
          <w:lang w:val="fr-FR"/>
        </w:rPr>
      </w:pPr>
      <w:r w:rsidRPr="00D51E7F">
        <w:rPr>
          <w:b/>
          <w:bCs/>
          <w:lang w:val="fr-FR"/>
        </w:rPr>
        <w:t xml:space="preserve">Le Burkina Faso envisage de mettre en place un mécanisme d’assurance agricole contre les risques climatiques </w:t>
      </w:r>
      <w:r>
        <w:rPr>
          <w:b/>
          <w:bCs/>
          <w:lang w:val="fr-FR"/>
        </w:rPr>
        <w:t>d’ici un an</w:t>
      </w:r>
      <w:r w:rsidRPr="00D51E7F">
        <w:rPr>
          <w:b/>
          <w:bCs/>
          <w:lang w:val="fr-FR"/>
        </w:rPr>
        <w:t xml:space="preserve">. </w:t>
      </w:r>
      <w:r w:rsidRPr="00D51E7F">
        <w:rPr>
          <w:bCs/>
          <w:lang w:val="fr-FR"/>
        </w:rPr>
        <w:t>Cette assurance garantira les agricul</w:t>
      </w:r>
      <w:r>
        <w:rPr>
          <w:bCs/>
          <w:lang w:val="fr-FR"/>
        </w:rPr>
        <w:t>teurs contre les choc</w:t>
      </w:r>
      <w:r w:rsidRPr="00D51E7F">
        <w:rPr>
          <w:bCs/>
          <w:lang w:val="fr-FR"/>
        </w:rPr>
        <w:t>s climatiques pour atténuer les risques d’endettement.</w:t>
      </w:r>
    </w:p>
    <w:p w:rsidR="000B46D4" w:rsidRPr="00D51E7F" w:rsidRDefault="000B46D4" w:rsidP="005004E4">
      <w:pPr>
        <w:pStyle w:val="Heading4"/>
      </w:pPr>
      <w:r w:rsidRPr="00D51E7F">
        <w:t>Risque du prix de production</w:t>
      </w:r>
    </w:p>
    <w:p w:rsidR="000B46D4" w:rsidRPr="00D51E7F" w:rsidRDefault="000B46D4" w:rsidP="000B46D4">
      <w:pPr>
        <w:pStyle w:val="MainParawithChapter"/>
        <w:ind w:left="0" w:firstLine="0"/>
        <w:rPr>
          <w:lang w:val="fr-FR"/>
        </w:rPr>
      </w:pPr>
      <w:r w:rsidRPr="00D51E7F">
        <w:rPr>
          <w:b/>
          <w:lang w:val="fr-FR"/>
        </w:rPr>
        <w:t xml:space="preserve">L’instabilité et la tendance à la baisse des prix internationaux du coton font peser une sérieuse menace sur la survie de l’activité cotonnière au Burkina et dans d’autres pays </w:t>
      </w:r>
      <w:r w:rsidRPr="00DE6CE7">
        <w:rPr>
          <w:b/>
          <w:lang w:val="fr-FR"/>
        </w:rPr>
        <w:t>africains en développement.</w:t>
      </w:r>
      <w:r>
        <w:rPr>
          <w:lang w:val="fr-FR"/>
        </w:rPr>
        <w:t xml:space="preserve"> </w:t>
      </w:r>
      <w:r w:rsidRPr="00D51E7F">
        <w:rPr>
          <w:lang w:val="fr-FR"/>
        </w:rPr>
        <w:t>À cause des subventions accordées dans les pays développés et la montée des substituts du coton, il y a des forces relatives à l’offre et à la demande qui ten</w:t>
      </w:r>
      <w:r>
        <w:rPr>
          <w:lang w:val="fr-FR"/>
        </w:rPr>
        <w:t xml:space="preserve">dent à faire baisser les prix. </w:t>
      </w:r>
      <w:r w:rsidRPr="00D51E7F">
        <w:rPr>
          <w:lang w:val="fr-FR"/>
        </w:rPr>
        <w:t xml:space="preserve">Lorsque les producteurs perçoivent moins de revenus à cause des prix mondiaux en chute, ils pourraient choisir de produire moins de coton ou d’arrêter toute </w:t>
      </w:r>
      <w:r>
        <w:rPr>
          <w:lang w:val="fr-FR"/>
        </w:rPr>
        <w:t xml:space="preserve">autre </w:t>
      </w:r>
      <w:r w:rsidRPr="00D51E7F">
        <w:rPr>
          <w:lang w:val="fr-FR"/>
        </w:rPr>
        <w:t>production,</w:t>
      </w:r>
      <w:r>
        <w:rPr>
          <w:lang w:val="fr-FR"/>
        </w:rPr>
        <w:t xml:space="preserve"> selon l’étendue de la baisse. </w:t>
      </w:r>
      <w:r w:rsidRPr="00D51E7F">
        <w:rPr>
          <w:lang w:val="fr-FR"/>
        </w:rPr>
        <w:t xml:space="preserve">Ravry </w:t>
      </w:r>
      <w:r w:rsidRPr="008B2FD1">
        <w:rPr>
          <w:i/>
          <w:lang w:val="fr-FR"/>
        </w:rPr>
        <w:t>et al</w:t>
      </w:r>
      <w:r w:rsidRPr="00D51E7F">
        <w:rPr>
          <w:lang w:val="fr-FR"/>
        </w:rPr>
        <w:t>. (2006) ont mis en place trois niveaux de prix dont chacun représente un niveau de décour</w:t>
      </w:r>
      <w:r>
        <w:rPr>
          <w:lang w:val="fr-FR"/>
        </w:rPr>
        <w:t>agement pour les agriculteurs</w:t>
      </w:r>
      <w:r w:rsidRPr="00D51E7F">
        <w:rPr>
          <w:lang w:val="fr-FR"/>
        </w:rPr>
        <w:t xml:space="preserve"> </w:t>
      </w:r>
      <w:r>
        <w:rPr>
          <w:lang w:val="fr-FR"/>
        </w:rPr>
        <w:t xml:space="preserve">de </w:t>
      </w:r>
      <w:r w:rsidR="00744728">
        <w:rPr>
          <w:lang w:val="fr-FR"/>
        </w:rPr>
        <w:t>coton :</w:t>
      </w:r>
    </w:p>
    <w:p w:rsidR="000B46D4" w:rsidRPr="00D51E7F" w:rsidRDefault="000B46D4" w:rsidP="000B46D4">
      <w:pPr>
        <w:pStyle w:val="ListParagraph"/>
        <w:widowControl w:val="0"/>
        <w:numPr>
          <w:ilvl w:val="0"/>
          <w:numId w:val="15"/>
        </w:numPr>
        <w:autoSpaceDE w:val="0"/>
        <w:autoSpaceDN w:val="0"/>
        <w:adjustRightInd w:val="0"/>
        <w:spacing w:after="120" w:line="240" w:lineRule="auto"/>
        <w:ind w:left="720" w:hanging="720"/>
        <w:contextualSpacing w:val="0"/>
        <w:jc w:val="both"/>
        <w:rPr>
          <w:rFonts w:ascii="Times New Roman" w:hAnsi="Times New Roman" w:cs="Times New Roman"/>
          <w:sz w:val="24"/>
          <w:szCs w:val="24"/>
          <w:lang w:val="fr-FR"/>
        </w:rPr>
      </w:pPr>
      <w:r w:rsidRPr="00D51E7F">
        <w:rPr>
          <w:rFonts w:ascii="Times New Roman" w:hAnsi="Times New Roman" w:cs="Times New Roman"/>
          <w:sz w:val="24"/>
          <w:szCs w:val="24"/>
          <w:lang w:val="fr-FR"/>
        </w:rPr>
        <w:t>Au premier niveau, le prix FOB du</w:t>
      </w:r>
      <w:r>
        <w:rPr>
          <w:rFonts w:ascii="Times New Roman" w:hAnsi="Times New Roman" w:cs="Times New Roman"/>
          <w:sz w:val="24"/>
          <w:szCs w:val="24"/>
          <w:lang w:val="fr-FR"/>
        </w:rPr>
        <w:t xml:space="preserve"> coton égrené est de 640 F</w:t>
      </w:r>
      <w:r w:rsidR="00744728">
        <w:rPr>
          <w:rFonts w:ascii="Times New Roman" w:hAnsi="Times New Roman" w:cs="Times New Roman"/>
          <w:sz w:val="24"/>
          <w:szCs w:val="24"/>
          <w:lang w:val="fr-FR"/>
        </w:rPr>
        <w:t>CFA</w:t>
      </w:r>
      <w:r w:rsidRPr="00D51E7F">
        <w:rPr>
          <w:rFonts w:ascii="Times New Roman" w:hAnsi="Times New Roman" w:cs="Times New Roman"/>
          <w:sz w:val="24"/>
          <w:szCs w:val="24"/>
          <w:lang w:val="fr-FR"/>
        </w:rPr>
        <w:t xml:space="preserve"> et le prix à </w:t>
      </w:r>
      <w:r>
        <w:rPr>
          <w:rFonts w:ascii="Times New Roman" w:hAnsi="Times New Roman" w:cs="Times New Roman"/>
          <w:sz w:val="24"/>
          <w:szCs w:val="24"/>
          <w:lang w:val="fr-FR"/>
        </w:rPr>
        <w:t xml:space="preserve">la production est de 160 FCFA/kg. </w:t>
      </w:r>
      <w:r w:rsidRPr="00D51E7F">
        <w:rPr>
          <w:rFonts w:ascii="Times New Roman" w:hAnsi="Times New Roman" w:cs="Times New Roman"/>
          <w:sz w:val="24"/>
          <w:szCs w:val="24"/>
          <w:lang w:val="fr-FR"/>
        </w:rPr>
        <w:t xml:space="preserve">À ce prix, le coton n’est plus compétitif </w:t>
      </w:r>
      <w:r>
        <w:rPr>
          <w:rFonts w:ascii="Times New Roman" w:hAnsi="Times New Roman" w:cs="Times New Roman"/>
          <w:sz w:val="24"/>
          <w:szCs w:val="24"/>
          <w:lang w:val="fr-FR"/>
        </w:rPr>
        <w:t>comparé aux</w:t>
      </w:r>
      <w:r w:rsidRPr="00D51E7F">
        <w:rPr>
          <w:rFonts w:ascii="Times New Roman" w:hAnsi="Times New Roman" w:cs="Times New Roman"/>
          <w:sz w:val="24"/>
          <w:szCs w:val="24"/>
          <w:lang w:val="fr-FR"/>
        </w:rPr>
        <w:t xml:space="preserve"> cultures</w:t>
      </w:r>
      <w:r>
        <w:rPr>
          <w:rFonts w:ascii="Times New Roman" w:hAnsi="Times New Roman" w:cs="Times New Roman"/>
          <w:sz w:val="24"/>
          <w:szCs w:val="24"/>
          <w:lang w:val="fr-FR"/>
        </w:rPr>
        <w:t xml:space="preserve"> alimentaires alternatives</w:t>
      </w:r>
      <w:r w:rsidRPr="00D51E7F">
        <w:rPr>
          <w:rFonts w:ascii="Times New Roman" w:hAnsi="Times New Roman" w:cs="Times New Roman"/>
          <w:sz w:val="24"/>
          <w:szCs w:val="24"/>
          <w:lang w:val="fr-FR"/>
        </w:rPr>
        <w:t xml:space="preserve">. Cependant, les producteurs </w:t>
      </w:r>
      <w:r>
        <w:rPr>
          <w:rFonts w:ascii="Times New Roman" w:hAnsi="Times New Roman" w:cs="Times New Roman"/>
          <w:sz w:val="24"/>
          <w:szCs w:val="24"/>
          <w:lang w:val="fr-FR"/>
        </w:rPr>
        <w:t xml:space="preserve">peuvent </w:t>
      </w:r>
      <w:r w:rsidRPr="00D51E7F">
        <w:rPr>
          <w:rFonts w:ascii="Times New Roman" w:hAnsi="Times New Roman" w:cs="Times New Roman"/>
          <w:sz w:val="24"/>
          <w:szCs w:val="24"/>
          <w:lang w:val="fr-FR"/>
        </w:rPr>
        <w:t>continuer d’en produire en ra</w:t>
      </w:r>
      <w:r>
        <w:rPr>
          <w:rFonts w:ascii="Times New Roman" w:hAnsi="Times New Roman" w:cs="Times New Roman"/>
          <w:sz w:val="24"/>
          <w:szCs w:val="24"/>
          <w:lang w:val="fr-FR"/>
        </w:rPr>
        <w:t xml:space="preserve">ison du manque d’alternatives. </w:t>
      </w:r>
      <w:r w:rsidRPr="00D51E7F">
        <w:rPr>
          <w:rFonts w:ascii="Times New Roman" w:hAnsi="Times New Roman" w:cs="Times New Roman"/>
          <w:sz w:val="24"/>
          <w:szCs w:val="24"/>
          <w:lang w:val="fr-FR"/>
        </w:rPr>
        <w:t>Les petits agriculteurs marginaux s’appauvrissent, même s’il n’y a qu’une légère baisse dans la production globale.</w:t>
      </w:r>
    </w:p>
    <w:p w:rsidR="000B46D4" w:rsidRPr="00D51E7F" w:rsidRDefault="000B46D4" w:rsidP="000B46D4">
      <w:pPr>
        <w:pStyle w:val="ListParagraph"/>
        <w:widowControl w:val="0"/>
        <w:numPr>
          <w:ilvl w:val="0"/>
          <w:numId w:val="15"/>
        </w:numPr>
        <w:autoSpaceDE w:val="0"/>
        <w:autoSpaceDN w:val="0"/>
        <w:adjustRightInd w:val="0"/>
        <w:spacing w:after="120" w:line="240" w:lineRule="auto"/>
        <w:ind w:left="720" w:hanging="720"/>
        <w:contextualSpacing w:val="0"/>
        <w:jc w:val="both"/>
        <w:rPr>
          <w:rFonts w:ascii="Times New Roman" w:hAnsi="Times New Roman" w:cs="Times New Roman"/>
          <w:sz w:val="24"/>
          <w:szCs w:val="24"/>
          <w:lang w:val="fr-FR"/>
        </w:rPr>
      </w:pPr>
      <w:r w:rsidRPr="00D51E7F">
        <w:rPr>
          <w:rFonts w:ascii="Times New Roman" w:hAnsi="Times New Roman" w:cs="Times New Roman"/>
          <w:sz w:val="24"/>
          <w:szCs w:val="24"/>
          <w:lang w:val="fr-FR"/>
        </w:rPr>
        <w:t>Au deuxième niveau, le prix FOB du</w:t>
      </w:r>
      <w:r>
        <w:rPr>
          <w:rFonts w:ascii="Times New Roman" w:hAnsi="Times New Roman" w:cs="Times New Roman"/>
          <w:sz w:val="24"/>
          <w:szCs w:val="24"/>
          <w:lang w:val="fr-FR"/>
        </w:rPr>
        <w:t xml:space="preserve"> coton égrené est de 600 F</w:t>
      </w:r>
      <w:r w:rsidR="00744728">
        <w:rPr>
          <w:rFonts w:ascii="Times New Roman" w:hAnsi="Times New Roman" w:cs="Times New Roman"/>
          <w:sz w:val="24"/>
          <w:szCs w:val="24"/>
          <w:lang w:val="fr-FR"/>
        </w:rPr>
        <w:t>CFA</w:t>
      </w:r>
      <w:r w:rsidRPr="00D51E7F">
        <w:rPr>
          <w:rFonts w:ascii="Times New Roman" w:hAnsi="Times New Roman" w:cs="Times New Roman"/>
          <w:sz w:val="24"/>
          <w:szCs w:val="24"/>
          <w:lang w:val="fr-FR"/>
        </w:rPr>
        <w:t xml:space="preserve"> et le prix à la p</w:t>
      </w:r>
      <w:r>
        <w:rPr>
          <w:rFonts w:ascii="Times New Roman" w:hAnsi="Times New Roman" w:cs="Times New Roman"/>
          <w:sz w:val="24"/>
          <w:szCs w:val="24"/>
          <w:lang w:val="fr-FR"/>
        </w:rPr>
        <w:t xml:space="preserve">roduction est de 140-150 FCFA/kg. </w:t>
      </w:r>
      <w:r w:rsidRPr="00D51E7F">
        <w:rPr>
          <w:rFonts w:ascii="Times New Roman" w:hAnsi="Times New Roman" w:cs="Times New Roman"/>
          <w:sz w:val="24"/>
          <w:szCs w:val="24"/>
          <w:lang w:val="fr-FR"/>
        </w:rPr>
        <w:t xml:space="preserve">À ce niveau, le coton n’est plus un choix viable pour les petits producteurs </w:t>
      </w:r>
      <w:r>
        <w:rPr>
          <w:rFonts w:ascii="Times New Roman" w:hAnsi="Times New Roman" w:cs="Times New Roman"/>
          <w:sz w:val="24"/>
          <w:szCs w:val="24"/>
          <w:lang w:val="fr-FR"/>
        </w:rPr>
        <w:t xml:space="preserve">qui abandonnent la production. </w:t>
      </w:r>
      <w:r w:rsidRPr="00D51E7F">
        <w:rPr>
          <w:rFonts w:ascii="Times New Roman" w:hAnsi="Times New Roman" w:cs="Times New Roman"/>
          <w:sz w:val="24"/>
          <w:szCs w:val="24"/>
          <w:lang w:val="fr-FR"/>
        </w:rPr>
        <w:t>Seules les grandes exploitations continuent, mais elles tendent à se dive</w:t>
      </w:r>
      <w:r>
        <w:rPr>
          <w:rFonts w:ascii="Times New Roman" w:hAnsi="Times New Roman" w:cs="Times New Roman"/>
          <w:sz w:val="24"/>
          <w:szCs w:val="24"/>
          <w:lang w:val="fr-FR"/>
        </w:rPr>
        <w:t xml:space="preserve">rsifier en dehors du coton et à </w:t>
      </w:r>
      <w:r w:rsidRPr="00D51E7F">
        <w:rPr>
          <w:rFonts w:ascii="Times New Roman" w:hAnsi="Times New Roman" w:cs="Times New Roman"/>
          <w:sz w:val="24"/>
          <w:szCs w:val="24"/>
          <w:lang w:val="fr-FR"/>
        </w:rPr>
        <w:t>utiliser moins d’</w:t>
      </w:r>
      <w:r>
        <w:rPr>
          <w:rFonts w:ascii="Times New Roman" w:hAnsi="Times New Roman" w:cs="Times New Roman"/>
          <w:sz w:val="24"/>
          <w:szCs w:val="24"/>
          <w:lang w:val="fr-FR"/>
        </w:rPr>
        <w:t xml:space="preserve">intrants par unité de terrain. </w:t>
      </w:r>
      <w:r w:rsidRPr="00D51E7F">
        <w:rPr>
          <w:rFonts w:ascii="Times New Roman" w:hAnsi="Times New Roman" w:cs="Times New Roman"/>
          <w:sz w:val="24"/>
          <w:szCs w:val="24"/>
          <w:lang w:val="fr-FR"/>
        </w:rPr>
        <w:t>La production globale chute, accompagnée d’une fracture sociale.</w:t>
      </w:r>
    </w:p>
    <w:p w:rsidR="000B46D4" w:rsidRPr="00D51E7F" w:rsidRDefault="000B46D4" w:rsidP="000B46D4">
      <w:pPr>
        <w:pStyle w:val="ListParagraph"/>
        <w:widowControl w:val="0"/>
        <w:numPr>
          <w:ilvl w:val="0"/>
          <w:numId w:val="15"/>
        </w:numPr>
        <w:autoSpaceDE w:val="0"/>
        <w:autoSpaceDN w:val="0"/>
        <w:adjustRightInd w:val="0"/>
        <w:spacing w:after="120" w:line="240" w:lineRule="auto"/>
        <w:ind w:left="720" w:hanging="720"/>
        <w:contextualSpacing w:val="0"/>
        <w:jc w:val="both"/>
        <w:rPr>
          <w:rFonts w:ascii="Times New Roman" w:hAnsi="Times New Roman" w:cs="Times New Roman"/>
          <w:sz w:val="24"/>
          <w:szCs w:val="24"/>
          <w:lang w:val="fr-FR"/>
        </w:rPr>
      </w:pPr>
      <w:r w:rsidRPr="00D51E7F">
        <w:rPr>
          <w:rFonts w:ascii="Times New Roman" w:hAnsi="Times New Roman" w:cs="Times New Roman"/>
          <w:sz w:val="24"/>
          <w:szCs w:val="24"/>
          <w:lang w:val="fr-FR"/>
        </w:rPr>
        <w:t xml:space="preserve">Au troisième niveau, le prix FOB est seulement de 560 </w:t>
      </w:r>
      <w:r>
        <w:rPr>
          <w:rFonts w:ascii="Times New Roman" w:hAnsi="Times New Roman" w:cs="Times New Roman"/>
          <w:sz w:val="24"/>
          <w:szCs w:val="24"/>
          <w:lang w:val="fr-FR"/>
        </w:rPr>
        <w:t>F</w:t>
      </w:r>
      <w:r w:rsidR="00744728">
        <w:rPr>
          <w:rFonts w:ascii="Times New Roman" w:hAnsi="Times New Roman" w:cs="Times New Roman"/>
          <w:sz w:val="24"/>
          <w:szCs w:val="24"/>
          <w:lang w:val="fr-FR"/>
        </w:rPr>
        <w:t>CFA</w:t>
      </w:r>
      <w:r w:rsidRPr="00D51E7F">
        <w:rPr>
          <w:rFonts w:ascii="Times New Roman" w:hAnsi="Times New Roman" w:cs="Times New Roman"/>
          <w:sz w:val="24"/>
          <w:szCs w:val="24"/>
          <w:lang w:val="fr-FR"/>
        </w:rPr>
        <w:t xml:space="preserve"> et le prix</w:t>
      </w:r>
      <w:r>
        <w:rPr>
          <w:rFonts w:ascii="Times New Roman" w:hAnsi="Times New Roman" w:cs="Times New Roman"/>
          <w:sz w:val="24"/>
          <w:szCs w:val="24"/>
          <w:lang w:val="fr-FR"/>
        </w:rPr>
        <w:t xml:space="preserve"> à la production est de 126 FCFA/kg. </w:t>
      </w:r>
      <w:r w:rsidRPr="00D51E7F">
        <w:rPr>
          <w:rFonts w:ascii="Times New Roman" w:hAnsi="Times New Roman" w:cs="Times New Roman"/>
          <w:sz w:val="24"/>
          <w:szCs w:val="24"/>
          <w:lang w:val="fr-FR"/>
        </w:rPr>
        <w:t xml:space="preserve">À ce point, aucun producteur ne trouve </w:t>
      </w:r>
      <w:r>
        <w:rPr>
          <w:rFonts w:ascii="Times New Roman" w:hAnsi="Times New Roman" w:cs="Times New Roman"/>
          <w:sz w:val="24"/>
          <w:szCs w:val="24"/>
          <w:lang w:val="fr-FR"/>
        </w:rPr>
        <w:t xml:space="preserve">du profit à cultiver le coton. </w:t>
      </w:r>
      <w:r w:rsidRPr="00D51E7F">
        <w:rPr>
          <w:rFonts w:ascii="Times New Roman" w:hAnsi="Times New Roman" w:cs="Times New Roman"/>
          <w:sz w:val="24"/>
          <w:szCs w:val="24"/>
          <w:lang w:val="fr-FR"/>
        </w:rPr>
        <w:t>La production s’arrête et le secteur est détruit.</w:t>
      </w:r>
    </w:p>
    <w:p w:rsidR="000B46D4" w:rsidRPr="00D51E7F" w:rsidRDefault="000B46D4" w:rsidP="000B46D4">
      <w:pPr>
        <w:pStyle w:val="MainParawithChapter"/>
        <w:ind w:left="0" w:firstLine="0"/>
        <w:rPr>
          <w:lang w:val="fr-FR"/>
        </w:rPr>
      </w:pPr>
      <w:r w:rsidRPr="00D51E7F">
        <w:rPr>
          <w:b/>
          <w:lang w:val="fr-FR"/>
        </w:rPr>
        <w:t>En l’absence de toute intervention externe, il est aisé d’imaginer une situat</w:t>
      </w:r>
      <w:r>
        <w:rPr>
          <w:b/>
          <w:lang w:val="fr-FR"/>
        </w:rPr>
        <w:t>ion dans laquelle le coton ne serait</w:t>
      </w:r>
      <w:r w:rsidRPr="00D51E7F">
        <w:rPr>
          <w:b/>
          <w:lang w:val="fr-FR"/>
        </w:rPr>
        <w:t xml:space="preserve"> plus produit au Burkina Faso.</w:t>
      </w:r>
      <w:r>
        <w:rPr>
          <w:lang w:val="fr-FR"/>
        </w:rPr>
        <w:t xml:space="preserve"> </w:t>
      </w:r>
      <w:r w:rsidRPr="00D51E7F">
        <w:rPr>
          <w:lang w:val="fr-FR"/>
        </w:rPr>
        <w:t>Par conséquent, le mécanisme de soutien des prix est une pièce maîtresse pour garantir la</w:t>
      </w:r>
      <w:r w:rsidR="00744728">
        <w:rPr>
          <w:lang w:val="fr-FR"/>
        </w:rPr>
        <w:t xml:space="preserve"> viabilité du secteur cotonnier</w:t>
      </w:r>
      <w:r w:rsidRPr="00D51E7F">
        <w:rPr>
          <w:lang w:val="fr-FR"/>
        </w:rPr>
        <w:t xml:space="preserve"> en attendant les réformes structurelles qui sont nécessaires pour ren</w:t>
      </w:r>
      <w:r>
        <w:rPr>
          <w:lang w:val="fr-FR"/>
        </w:rPr>
        <w:t xml:space="preserve">dre le secteur plus productif. </w:t>
      </w:r>
      <w:r w:rsidRPr="00D51E7F">
        <w:rPr>
          <w:lang w:val="fr-FR"/>
        </w:rPr>
        <w:t>Cependant, d’autres mesures pour atténuer le risque des prix de production existent et doivent être prises par les sociétés cotonnières.</w:t>
      </w:r>
    </w:p>
    <w:p w:rsidR="000B46D4" w:rsidRDefault="000B46D4" w:rsidP="000B46D4">
      <w:pPr>
        <w:pStyle w:val="MainParawithChapter"/>
        <w:ind w:left="0" w:firstLine="0"/>
        <w:rPr>
          <w:lang w:val="fr-FR"/>
        </w:rPr>
      </w:pPr>
      <w:r w:rsidRPr="00D51E7F">
        <w:rPr>
          <w:b/>
          <w:bCs/>
          <w:lang w:val="fr-FR"/>
        </w:rPr>
        <w:t>Instruments de marché</w:t>
      </w:r>
      <w:r w:rsidR="00744728">
        <w:rPr>
          <w:b/>
          <w:bCs/>
          <w:lang w:val="fr-FR"/>
        </w:rPr>
        <w:t> :</w:t>
      </w:r>
      <w:r w:rsidRPr="00D51E7F">
        <w:rPr>
          <w:lang w:val="fr-FR"/>
        </w:rPr>
        <w:t xml:space="preserve"> L’utilisation de la vente à terme aurait pu permettre à des sociétés telles que la SOFITEX d’éviter d’être forcées à vendre au moment d</w:t>
      </w:r>
      <w:r>
        <w:rPr>
          <w:lang w:val="fr-FR"/>
        </w:rPr>
        <w:t xml:space="preserve">es prix mondiaux défavorables. </w:t>
      </w:r>
      <w:r w:rsidRPr="00D51E7F">
        <w:rPr>
          <w:lang w:val="fr-FR"/>
        </w:rPr>
        <w:t>Si les instruments de marché appropriés avaient été utilisés, l’on estime que (i) le secteur coton</w:t>
      </w:r>
      <w:r>
        <w:rPr>
          <w:lang w:val="fr-FR"/>
        </w:rPr>
        <w:t>nier aurait pu gagner 39 F</w:t>
      </w:r>
      <w:r w:rsidRPr="00D51E7F">
        <w:rPr>
          <w:lang w:val="fr-FR"/>
        </w:rPr>
        <w:t>CFA/kg de plus que le prix réalisé par le coton égrené au</w:t>
      </w:r>
      <w:r>
        <w:rPr>
          <w:lang w:val="fr-FR"/>
        </w:rPr>
        <w:t xml:space="preserve"> cours des 12 dernières années ;</w:t>
      </w:r>
      <w:r w:rsidRPr="00D51E7F">
        <w:rPr>
          <w:lang w:val="fr-FR"/>
        </w:rPr>
        <w:t xml:space="preserve"> et (ii) l</w:t>
      </w:r>
      <w:r>
        <w:rPr>
          <w:lang w:val="fr-FR"/>
        </w:rPr>
        <w:t>e surplus aurait pu être de 68 F</w:t>
      </w:r>
      <w:r w:rsidRPr="00D51E7F">
        <w:rPr>
          <w:lang w:val="fr-FR"/>
        </w:rPr>
        <w:t>CFA/kg au co</w:t>
      </w:r>
      <w:r>
        <w:rPr>
          <w:lang w:val="fr-FR"/>
        </w:rPr>
        <w:t xml:space="preserve">urs des cinq dernières années. </w:t>
      </w:r>
      <w:r w:rsidRPr="00D51E7F">
        <w:rPr>
          <w:lang w:val="fr-FR"/>
        </w:rPr>
        <w:t>Toutefois, la faisabilité de l’utilisation des instruments de marché doit être vérifiée en relation avec les règles financières établies dans le contexte de l’UEMOA.</w:t>
      </w:r>
    </w:p>
    <w:p w:rsidR="000B46D4" w:rsidRPr="005C14BB" w:rsidRDefault="000B46D4" w:rsidP="005C14BB">
      <w:pPr>
        <w:pStyle w:val="MainParawithChapter"/>
        <w:ind w:left="0" w:firstLine="0"/>
        <w:rPr>
          <w:lang w:val="fr-FR"/>
        </w:rPr>
      </w:pPr>
      <w:r w:rsidRPr="005C14BB">
        <w:rPr>
          <w:b/>
          <w:bCs/>
          <w:lang w:val="fr-FR"/>
        </w:rPr>
        <w:t>Les fermiers face au risque </w:t>
      </w:r>
      <w:r w:rsidRPr="005C14BB">
        <w:rPr>
          <w:b/>
          <w:lang w:val="fr-FR"/>
        </w:rPr>
        <w:t>:</w:t>
      </w:r>
      <w:r w:rsidRPr="005C14BB">
        <w:rPr>
          <w:lang w:val="fr-FR"/>
        </w:rPr>
        <w:t xml:space="preserve"> Les agriculteurs se diversifient en plantant d’autres cultures ou en investissant dans des activités non agricoles. Cependant, renoncer à la diversification à ce niveau est une stratégie de survie qui peut maintenir les gens dans la pauvreté (voir la section sur la diversification comme une alternative pour les petits producteurs de coton). L’utilisation habituelle des relations sociales pour faire face aux risques ne fonctionne pas bien avec le risque des prix, qui affecte chacun dans le cercle, sauf si le fermier sollicite l’aide de quelqu’un qui gagne sa vie à partir d’une autre activité. Les mécanismes de gestion du risque au niveau de l’exploitation agricole ne pourraient être efficaces en cas de baisse des prix trop importante.</w:t>
      </w:r>
    </w:p>
    <w:p w:rsidR="000B46D4" w:rsidRPr="00D51E7F" w:rsidRDefault="000B46D4" w:rsidP="005004E4">
      <w:pPr>
        <w:pStyle w:val="Heading4"/>
      </w:pPr>
      <w:r w:rsidRPr="00D51E7F">
        <w:t xml:space="preserve">Le risque des prix d’intrants </w:t>
      </w:r>
    </w:p>
    <w:p w:rsidR="000B46D4" w:rsidRPr="00D51E7F" w:rsidRDefault="000B46D4" w:rsidP="000B46D4">
      <w:pPr>
        <w:pStyle w:val="MainParawithChapter"/>
        <w:spacing w:before="240"/>
        <w:ind w:left="0" w:firstLine="0"/>
        <w:rPr>
          <w:lang w:val="fr-FR"/>
        </w:rPr>
      </w:pPr>
      <w:r w:rsidRPr="00D51E7F">
        <w:rPr>
          <w:b/>
          <w:lang w:val="fr-FR"/>
        </w:rPr>
        <w:t>Depuis la saison agricole 2002</w:t>
      </w:r>
      <w:r>
        <w:rPr>
          <w:b/>
          <w:lang w:val="fr-FR"/>
        </w:rPr>
        <w:t>-2003, le gouvernement burkinabè</w:t>
      </w:r>
      <w:r w:rsidRPr="00D51E7F">
        <w:rPr>
          <w:b/>
          <w:lang w:val="fr-FR"/>
        </w:rPr>
        <w:t xml:space="preserve"> subventionne les intrants destinés au secteur cotonnier.</w:t>
      </w:r>
      <w:r w:rsidRPr="00D51E7F">
        <w:rPr>
          <w:lang w:val="fr-FR"/>
        </w:rPr>
        <w:t xml:space="preserve"> Cette intervention a été déclenchée par la crise en Côte d’Ivoire, qui a </w:t>
      </w:r>
      <w:r>
        <w:rPr>
          <w:lang w:val="fr-FR"/>
        </w:rPr>
        <w:t>perturb</w:t>
      </w:r>
      <w:r w:rsidRPr="00D51E7F">
        <w:rPr>
          <w:lang w:val="fr-FR"/>
        </w:rPr>
        <w:t>é la chaîne d’approvisionnement traditi</w:t>
      </w:r>
      <w:r>
        <w:rPr>
          <w:lang w:val="fr-FR"/>
        </w:rPr>
        <w:t xml:space="preserve">onnelle par le port d’Abidjan. </w:t>
      </w:r>
      <w:r w:rsidRPr="00D51E7F">
        <w:rPr>
          <w:lang w:val="fr-FR"/>
        </w:rPr>
        <w:t xml:space="preserve">Depuis 2002, le </w:t>
      </w:r>
      <w:r>
        <w:rPr>
          <w:lang w:val="fr-FR"/>
        </w:rPr>
        <w:t>Gouvernement</w:t>
      </w:r>
      <w:r w:rsidRPr="00D51E7F">
        <w:rPr>
          <w:lang w:val="fr-FR"/>
        </w:rPr>
        <w:t xml:space="preserve"> maintient la subvention dans un environnement de</w:t>
      </w:r>
      <w:r>
        <w:rPr>
          <w:lang w:val="fr-FR"/>
        </w:rPr>
        <w:t>s</w:t>
      </w:r>
      <w:r w:rsidRPr="00D51E7F">
        <w:rPr>
          <w:lang w:val="fr-FR"/>
        </w:rPr>
        <w:t xml:space="preserve"> prix interna</w:t>
      </w:r>
      <w:r>
        <w:rPr>
          <w:lang w:val="fr-FR"/>
        </w:rPr>
        <w:t xml:space="preserve">tionaux des engrais en hausse. </w:t>
      </w:r>
      <w:r w:rsidRPr="00D51E7F">
        <w:rPr>
          <w:lang w:val="fr-FR"/>
        </w:rPr>
        <w:t xml:space="preserve">Initialement, la subvention était de 2-3 milliards de </w:t>
      </w:r>
      <w:r>
        <w:rPr>
          <w:lang w:val="fr-FR"/>
        </w:rPr>
        <w:t>FCFA. Elle a atteint 6,5 </w:t>
      </w:r>
      <w:r w:rsidRPr="00D51E7F">
        <w:rPr>
          <w:lang w:val="fr-FR"/>
        </w:rPr>
        <w:t xml:space="preserve">milliards de </w:t>
      </w:r>
      <w:r>
        <w:rPr>
          <w:lang w:val="fr-FR"/>
        </w:rPr>
        <w:t>F</w:t>
      </w:r>
      <w:r w:rsidRPr="00D51E7F">
        <w:rPr>
          <w:lang w:val="fr-FR"/>
        </w:rPr>
        <w:t>CFA en 2008-2009, suite à l’augmentation des prix mo</w:t>
      </w:r>
      <w:r>
        <w:rPr>
          <w:lang w:val="fr-FR"/>
        </w:rPr>
        <w:t xml:space="preserve">ndiaux des matières premières. </w:t>
      </w:r>
      <w:r w:rsidRPr="00D51E7F">
        <w:rPr>
          <w:lang w:val="fr-FR"/>
        </w:rPr>
        <w:t xml:space="preserve">Un fait </w:t>
      </w:r>
      <w:r>
        <w:rPr>
          <w:lang w:val="fr-FR"/>
        </w:rPr>
        <w:t>étonn</w:t>
      </w:r>
      <w:r w:rsidRPr="00D51E7F">
        <w:rPr>
          <w:lang w:val="fr-FR"/>
        </w:rPr>
        <w:t xml:space="preserve">ant est que le </w:t>
      </w:r>
      <w:r>
        <w:rPr>
          <w:lang w:val="fr-FR"/>
        </w:rPr>
        <w:t>Gouvernement</w:t>
      </w:r>
      <w:r w:rsidRPr="00D51E7F">
        <w:rPr>
          <w:lang w:val="fr-FR"/>
        </w:rPr>
        <w:t xml:space="preserve"> n’a jamais </w:t>
      </w:r>
      <w:r>
        <w:rPr>
          <w:lang w:val="fr-FR"/>
        </w:rPr>
        <w:t>évoqué</w:t>
      </w:r>
      <w:r w:rsidRPr="00D51E7F">
        <w:rPr>
          <w:lang w:val="fr-FR"/>
        </w:rPr>
        <w:t xml:space="preserve"> </w:t>
      </w:r>
      <w:r>
        <w:rPr>
          <w:lang w:val="fr-FR"/>
        </w:rPr>
        <w:t>de</w:t>
      </w:r>
      <w:r w:rsidRPr="00D51E7F">
        <w:rPr>
          <w:lang w:val="fr-FR"/>
        </w:rPr>
        <w:t xml:space="preserve"> politique explicite pour les intra</w:t>
      </w:r>
      <w:r>
        <w:rPr>
          <w:lang w:val="fr-FR"/>
        </w:rPr>
        <w:t xml:space="preserve">nts. </w:t>
      </w:r>
      <w:r w:rsidRPr="000C468E">
        <w:rPr>
          <w:lang w:val="fr-FR"/>
        </w:rPr>
        <w:t>Par conséquent, le risque pour le secteur cotonnier est que le Gouvernement cesse à tout moment d’intervenir.</w:t>
      </w:r>
      <w:r>
        <w:rPr>
          <w:lang w:val="fr-FR"/>
        </w:rPr>
        <w:t xml:space="preserve"> C</w:t>
      </w:r>
      <w:r w:rsidRPr="00D51E7F">
        <w:rPr>
          <w:lang w:val="fr-FR"/>
        </w:rPr>
        <w:t>e</w:t>
      </w:r>
      <w:r>
        <w:rPr>
          <w:lang w:val="fr-FR"/>
        </w:rPr>
        <w:t>ci serait</w:t>
      </w:r>
      <w:r w:rsidRPr="00D51E7F">
        <w:rPr>
          <w:lang w:val="fr-FR"/>
        </w:rPr>
        <w:t>, dans les conditions actuelles, une mena</w:t>
      </w:r>
      <w:r>
        <w:rPr>
          <w:lang w:val="fr-FR"/>
        </w:rPr>
        <w:t xml:space="preserve">ce majeure pour le secteur. </w:t>
      </w:r>
      <w:r w:rsidRPr="00D51E7F">
        <w:rPr>
          <w:lang w:val="fr-FR"/>
        </w:rPr>
        <w:t xml:space="preserve">Par exemple, </w:t>
      </w:r>
      <w:r>
        <w:rPr>
          <w:lang w:val="fr-FR"/>
        </w:rPr>
        <w:t xml:space="preserve">lors de </w:t>
      </w:r>
      <w:r w:rsidRPr="00D51E7F">
        <w:rPr>
          <w:lang w:val="fr-FR"/>
        </w:rPr>
        <w:t xml:space="preserve">la campagne 2007-2008, le </w:t>
      </w:r>
      <w:r>
        <w:rPr>
          <w:lang w:val="fr-FR"/>
        </w:rPr>
        <w:t>Gouvernement</w:t>
      </w:r>
      <w:r w:rsidRPr="00D51E7F">
        <w:rPr>
          <w:lang w:val="fr-FR"/>
        </w:rPr>
        <w:t xml:space="preserve"> avait d’abord interrompu son intervention, </w:t>
      </w:r>
      <w:r>
        <w:rPr>
          <w:lang w:val="fr-FR"/>
        </w:rPr>
        <w:t>obligeant</w:t>
      </w:r>
      <w:r w:rsidRPr="00D51E7F">
        <w:rPr>
          <w:lang w:val="fr-FR"/>
        </w:rPr>
        <w:t xml:space="preserve"> les sociétés </w:t>
      </w:r>
      <w:r>
        <w:rPr>
          <w:lang w:val="fr-FR"/>
        </w:rPr>
        <w:t>à vendre</w:t>
      </w:r>
      <w:r w:rsidRPr="00D51E7F">
        <w:rPr>
          <w:lang w:val="fr-FR"/>
        </w:rPr>
        <w:t xml:space="preserve"> les en</w:t>
      </w:r>
      <w:r>
        <w:rPr>
          <w:lang w:val="fr-FR"/>
        </w:rPr>
        <w:t>grais à un prix supérieur de 15 </w:t>
      </w:r>
      <w:r w:rsidRPr="00D51E7F">
        <w:rPr>
          <w:lang w:val="fr-FR"/>
        </w:rPr>
        <w:t>%. La réaction immédiate des agriculteurs a été une baisse dram</w:t>
      </w:r>
      <w:r>
        <w:rPr>
          <w:lang w:val="fr-FR"/>
        </w:rPr>
        <w:t xml:space="preserve">atique des surfaces cultivées. </w:t>
      </w:r>
      <w:r w:rsidRPr="00D51E7F">
        <w:rPr>
          <w:lang w:val="fr-FR"/>
        </w:rPr>
        <w:t xml:space="preserve">Le </w:t>
      </w:r>
      <w:r>
        <w:rPr>
          <w:lang w:val="fr-FR"/>
        </w:rPr>
        <w:t>Gouvernement</w:t>
      </w:r>
      <w:r w:rsidRPr="00D51E7F">
        <w:rPr>
          <w:lang w:val="fr-FR"/>
        </w:rPr>
        <w:t xml:space="preserve"> a finalement </w:t>
      </w:r>
      <w:r>
        <w:rPr>
          <w:lang w:val="fr-FR"/>
        </w:rPr>
        <w:t>annulé</w:t>
      </w:r>
      <w:r w:rsidRPr="00D51E7F">
        <w:rPr>
          <w:lang w:val="fr-FR"/>
        </w:rPr>
        <w:t xml:space="preserve"> sa décision et offert une subvention, mais il était trop tard – la diminution de la surface cultivée consacrée au coton était déjà scellée</w:t>
      </w:r>
      <w:r>
        <w:rPr>
          <w:lang w:val="fr-FR"/>
        </w:rPr>
        <w:t xml:space="preserve"> pour l’année</w:t>
      </w:r>
      <w:r w:rsidRPr="00D51E7F">
        <w:rPr>
          <w:lang w:val="fr-FR"/>
        </w:rPr>
        <w:t>.</w:t>
      </w:r>
    </w:p>
    <w:p w:rsidR="000B46D4" w:rsidRPr="00D51E7F" w:rsidRDefault="000B46D4" w:rsidP="000B46D4">
      <w:pPr>
        <w:pStyle w:val="MainParawithChapter"/>
        <w:ind w:left="0" w:firstLine="0"/>
        <w:rPr>
          <w:lang w:val="fr-FR"/>
        </w:rPr>
      </w:pPr>
      <w:r w:rsidRPr="00D51E7F">
        <w:rPr>
          <w:b/>
          <w:lang w:val="fr-FR"/>
        </w:rPr>
        <w:t xml:space="preserve">Il </w:t>
      </w:r>
      <w:r>
        <w:rPr>
          <w:b/>
          <w:lang w:val="fr-FR"/>
        </w:rPr>
        <w:t>y a</w:t>
      </w:r>
      <w:r w:rsidRPr="00D51E7F">
        <w:rPr>
          <w:b/>
          <w:lang w:val="fr-FR"/>
        </w:rPr>
        <w:t xml:space="preserve"> deux principales </w:t>
      </w:r>
      <w:r>
        <w:rPr>
          <w:b/>
          <w:lang w:val="fr-FR"/>
        </w:rPr>
        <w:t xml:space="preserve">causes </w:t>
      </w:r>
      <w:r w:rsidRPr="00D51E7F">
        <w:rPr>
          <w:b/>
          <w:lang w:val="fr-FR"/>
        </w:rPr>
        <w:t>aux prix él</w:t>
      </w:r>
      <w:r>
        <w:rPr>
          <w:b/>
          <w:lang w:val="fr-FR"/>
        </w:rPr>
        <w:t>evés des engrais en Afrique de l’Ouest :</w:t>
      </w:r>
      <w:r w:rsidRPr="00D51E7F">
        <w:rPr>
          <w:b/>
          <w:lang w:val="fr-FR"/>
        </w:rPr>
        <w:t xml:space="preserve"> (i) </w:t>
      </w:r>
      <w:r>
        <w:rPr>
          <w:b/>
          <w:lang w:val="fr-FR"/>
        </w:rPr>
        <w:t>la</w:t>
      </w:r>
      <w:r w:rsidRPr="00D51E7F">
        <w:rPr>
          <w:b/>
          <w:lang w:val="fr-FR"/>
        </w:rPr>
        <w:t xml:space="preserve"> très faible demande </w:t>
      </w:r>
      <w:r>
        <w:rPr>
          <w:b/>
          <w:lang w:val="fr-FR"/>
        </w:rPr>
        <w:t>comparée</w:t>
      </w:r>
      <w:r w:rsidRPr="00D51E7F">
        <w:rPr>
          <w:b/>
          <w:lang w:val="fr-FR"/>
        </w:rPr>
        <w:t xml:space="preserve"> à d’autres </w:t>
      </w:r>
      <w:r>
        <w:rPr>
          <w:b/>
          <w:lang w:val="fr-FR"/>
        </w:rPr>
        <w:t>parties</w:t>
      </w:r>
      <w:r w:rsidRPr="00D51E7F">
        <w:rPr>
          <w:b/>
          <w:lang w:val="fr-FR"/>
        </w:rPr>
        <w:t xml:space="preserve"> </w:t>
      </w:r>
      <w:r>
        <w:rPr>
          <w:b/>
          <w:lang w:val="fr-FR"/>
        </w:rPr>
        <w:t>dans le monde, telle l’Asie ;</w:t>
      </w:r>
      <w:r w:rsidRPr="00D51E7F">
        <w:rPr>
          <w:b/>
          <w:lang w:val="fr-FR"/>
        </w:rPr>
        <w:t xml:space="preserve"> et (ii) </w:t>
      </w:r>
      <w:r>
        <w:rPr>
          <w:b/>
          <w:lang w:val="fr-FR"/>
        </w:rPr>
        <w:t>le</w:t>
      </w:r>
      <w:r w:rsidRPr="00D51E7F">
        <w:rPr>
          <w:b/>
          <w:lang w:val="fr-FR"/>
        </w:rPr>
        <w:t xml:space="preserve"> </w:t>
      </w:r>
      <w:r w:rsidRPr="002117AD">
        <w:rPr>
          <w:b/>
          <w:lang w:val="fr-FR"/>
        </w:rPr>
        <w:t>manque de sites de production dans la région.</w:t>
      </w:r>
      <w:r>
        <w:rPr>
          <w:lang w:val="fr-FR"/>
        </w:rPr>
        <w:t xml:space="preserve"> </w:t>
      </w:r>
      <w:r w:rsidRPr="00D51E7F">
        <w:rPr>
          <w:lang w:val="fr-FR"/>
        </w:rPr>
        <w:t>Le reste du monde applique une moyenne de 100 kg d’engrais par hectare de terre</w:t>
      </w:r>
      <w:r>
        <w:rPr>
          <w:lang w:val="fr-FR"/>
        </w:rPr>
        <w:t>s</w:t>
      </w:r>
      <w:r w:rsidRPr="00D51E7F">
        <w:rPr>
          <w:lang w:val="fr-FR"/>
        </w:rPr>
        <w:t xml:space="preserve"> cultivée</w:t>
      </w:r>
      <w:r>
        <w:rPr>
          <w:lang w:val="fr-FR"/>
        </w:rPr>
        <w:t>s</w:t>
      </w:r>
      <w:r w:rsidRPr="00D51E7F">
        <w:rPr>
          <w:lang w:val="fr-FR"/>
        </w:rPr>
        <w:t xml:space="preserve">. En Afrique subsaharienne, le taux d’application est seulement de 8 kg. En ce qui concerne les pesticides, </w:t>
      </w:r>
      <w:r>
        <w:rPr>
          <w:lang w:val="fr-FR"/>
        </w:rPr>
        <w:t>le taux en Afrique est inférieur à 1 kg/ha</w:t>
      </w:r>
      <w:r w:rsidRPr="00D51E7F">
        <w:rPr>
          <w:lang w:val="fr-FR"/>
        </w:rPr>
        <w:t xml:space="preserve"> et l’Afrique de </w:t>
      </w:r>
      <w:r>
        <w:rPr>
          <w:lang w:val="fr-FR"/>
        </w:rPr>
        <w:t>l’Ouest représente seulement 10 </w:t>
      </w:r>
      <w:r w:rsidRPr="00D51E7F">
        <w:rPr>
          <w:lang w:val="fr-FR"/>
        </w:rPr>
        <w:t>% du marché africain qui est</w:t>
      </w:r>
      <w:r>
        <w:rPr>
          <w:lang w:val="fr-FR"/>
        </w:rPr>
        <w:t xml:space="preserve"> concentré en Afrique du Nord. </w:t>
      </w:r>
      <w:r w:rsidRPr="00D51E7F">
        <w:rPr>
          <w:lang w:val="fr-FR"/>
        </w:rPr>
        <w:t>En ce qui concerne les semences commerciales, l’</w:t>
      </w:r>
      <w:r>
        <w:rPr>
          <w:lang w:val="fr-FR"/>
        </w:rPr>
        <w:t>Afrique représente seulement 10 </w:t>
      </w:r>
      <w:r w:rsidRPr="00D51E7F">
        <w:rPr>
          <w:lang w:val="fr-FR"/>
        </w:rPr>
        <w:t>% du marché m</w:t>
      </w:r>
      <w:r>
        <w:rPr>
          <w:lang w:val="fr-FR"/>
        </w:rPr>
        <w:t>ondial</w:t>
      </w:r>
      <w:r w:rsidRPr="00D51E7F">
        <w:rPr>
          <w:lang w:val="fr-FR"/>
        </w:rPr>
        <w:t xml:space="preserve"> et ces semences sont concent</w:t>
      </w:r>
      <w:r>
        <w:rPr>
          <w:lang w:val="fr-FR"/>
        </w:rPr>
        <w:t>rées en Afrique australe et du N</w:t>
      </w:r>
      <w:r w:rsidRPr="00D51E7F">
        <w:rPr>
          <w:lang w:val="fr-FR"/>
        </w:rPr>
        <w:t>ord (IFDC, 2004).</w:t>
      </w:r>
    </w:p>
    <w:p w:rsidR="000B46D4" w:rsidRPr="00D51E7F" w:rsidRDefault="000B46D4" w:rsidP="000B46D4">
      <w:pPr>
        <w:pStyle w:val="MainParawithChapter"/>
        <w:ind w:left="0" w:firstLine="0"/>
        <w:rPr>
          <w:lang w:val="fr-FR"/>
        </w:rPr>
      </w:pPr>
      <w:r w:rsidRPr="00D51E7F">
        <w:rPr>
          <w:b/>
          <w:lang w:val="fr-FR"/>
        </w:rPr>
        <w:t>Malgré ces problèmes glo</w:t>
      </w:r>
      <w:r>
        <w:rPr>
          <w:b/>
          <w:lang w:val="fr-FR"/>
        </w:rPr>
        <w:t>baux, les agriculteurs burkinabè pourraient économiser 20 à 30 </w:t>
      </w:r>
      <w:r w:rsidRPr="00D51E7F">
        <w:rPr>
          <w:b/>
          <w:lang w:val="fr-FR"/>
        </w:rPr>
        <w:t>% de ce qu’ils payent actuellement pour les engrais (IFDC, 2004).</w:t>
      </w:r>
      <w:r>
        <w:rPr>
          <w:lang w:val="fr-FR"/>
        </w:rPr>
        <w:t xml:space="preserve"> </w:t>
      </w:r>
      <w:r w:rsidRPr="00D51E7F">
        <w:rPr>
          <w:lang w:val="fr-FR"/>
        </w:rPr>
        <w:t>On pourrait réaliser ces réductions de coût en améliorant le méc</w:t>
      </w:r>
      <w:r>
        <w:rPr>
          <w:lang w:val="fr-FR"/>
        </w:rPr>
        <w:t>anisme de passation des marchés</w:t>
      </w:r>
      <w:r w:rsidRPr="00D51E7F">
        <w:rPr>
          <w:lang w:val="fr-FR"/>
        </w:rPr>
        <w:t xml:space="preserve"> et en professionnalisant le transport et la distribution des intrants.</w:t>
      </w:r>
    </w:p>
    <w:p w:rsidR="000B46D4" w:rsidRPr="00D51E7F" w:rsidRDefault="000B46D4" w:rsidP="000B46D4">
      <w:pPr>
        <w:pStyle w:val="MainParawithChapter"/>
        <w:ind w:left="0" w:firstLine="0"/>
        <w:rPr>
          <w:lang w:val="fr-FR"/>
        </w:rPr>
      </w:pPr>
      <w:r w:rsidRPr="00D51E7F">
        <w:rPr>
          <w:b/>
          <w:lang w:val="fr-FR"/>
        </w:rPr>
        <w:t>Amélioration de l’efficacité de la passation des marchés.</w:t>
      </w:r>
      <w:r>
        <w:rPr>
          <w:lang w:val="fr-FR"/>
        </w:rPr>
        <w:t xml:space="preserve"> </w:t>
      </w:r>
      <w:r w:rsidRPr="00D51E7F">
        <w:rPr>
          <w:lang w:val="fr-FR"/>
        </w:rPr>
        <w:t>Les intrants sont fournis chaque année par des fournisseurs nationaux et internationaux, s</w:t>
      </w:r>
      <w:r>
        <w:rPr>
          <w:lang w:val="fr-FR"/>
        </w:rPr>
        <w:t xml:space="preserve">elon un mode d’appel d’offres. </w:t>
      </w:r>
      <w:r w:rsidRPr="00D51E7F">
        <w:rPr>
          <w:lang w:val="fr-FR"/>
        </w:rPr>
        <w:t>Les termes des appels d’offres</w:t>
      </w:r>
      <w:r w:rsidRPr="00D51E7F" w:rsidDel="006750D0">
        <w:rPr>
          <w:lang w:val="fr-FR"/>
        </w:rPr>
        <w:t xml:space="preserve"> </w:t>
      </w:r>
      <w:r w:rsidRPr="00D51E7F">
        <w:rPr>
          <w:lang w:val="fr-FR"/>
        </w:rPr>
        <w:t xml:space="preserve">spécifient les types d’intrants nécessaires et les caractéristiques des sociétés recherchées </w:t>
      </w:r>
      <w:r>
        <w:rPr>
          <w:lang w:val="fr-FR"/>
        </w:rPr>
        <w:t xml:space="preserve">pour approvisionner le marché. </w:t>
      </w:r>
      <w:r w:rsidRPr="00D51E7F">
        <w:rPr>
          <w:lang w:val="fr-FR"/>
        </w:rPr>
        <w:t>Dans la situation actuelle d’un système interprofessionnel pour le coton au Burkina Faso, chaque société cotonnière a la responsabilité d’acheter les intrants commerciaux et de les mettre à la disposition des producteur</w:t>
      </w:r>
      <w:r w:rsidR="000156B6">
        <w:rPr>
          <w:lang w:val="fr-FR"/>
        </w:rPr>
        <w:t xml:space="preserve">s dans sa zone d’exploitation. </w:t>
      </w:r>
      <w:r w:rsidRPr="00D51E7F">
        <w:rPr>
          <w:lang w:val="fr-FR"/>
        </w:rPr>
        <w:t>Chaque société procède par le biais d’un</w:t>
      </w:r>
      <w:r w:rsidR="000156B6">
        <w:rPr>
          <w:lang w:val="fr-FR"/>
        </w:rPr>
        <w:t xml:space="preserve"> appel d’offres international. </w:t>
      </w:r>
      <w:r w:rsidRPr="00D51E7F">
        <w:rPr>
          <w:lang w:val="fr-FR"/>
        </w:rPr>
        <w:t>Ensuite un mécanisme d’égalisation est utilisé pour déduire un prix de production unique pour les intrants au niveau national.</w:t>
      </w:r>
    </w:p>
    <w:p w:rsidR="000B46D4" w:rsidRPr="00D51E7F" w:rsidRDefault="000B46D4" w:rsidP="000B46D4">
      <w:pPr>
        <w:pStyle w:val="MainParawithChapter"/>
        <w:ind w:left="0" w:firstLine="0"/>
        <w:rPr>
          <w:lang w:val="fr-FR"/>
        </w:rPr>
      </w:pPr>
      <w:r w:rsidRPr="00D51E7F">
        <w:rPr>
          <w:b/>
          <w:lang w:val="fr-FR"/>
        </w:rPr>
        <w:t>Les termes de l’appel d’offres incluent l’</w:t>
      </w:r>
      <w:r w:rsidR="00B06BD1">
        <w:rPr>
          <w:b/>
          <w:lang w:val="fr-FR"/>
        </w:rPr>
        <w:t xml:space="preserve">obligation pour le </w:t>
      </w:r>
      <w:r w:rsidRPr="00D51E7F">
        <w:rPr>
          <w:b/>
          <w:lang w:val="fr-FR"/>
        </w:rPr>
        <w:t xml:space="preserve">soumissionnaire </w:t>
      </w:r>
      <w:r w:rsidR="00B06BD1">
        <w:rPr>
          <w:b/>
          <w:lang w:val="fr-FR"/>
        </w:rPr>
        <w:t>retenu de</w:t>
      </w:r>
      <w:r w:rsidRPr="00D51E7F">
        <w:rPr>
          <w:b/>
          <w:lang w:val="fr-FR"/>
        </w:rPr>
        <w:t xml:space="preserve"> fournir les intrants sur la base d’une période </w:t>
      </w:r>
      <w:r w:rsidR="006B40E2" w:rsidRPr="00D51E7F">
        <w:rPr>
          <w:b/>
          <w:lang w:val="fr-FR"/>
        </w:rPr>
        <w:t xml:space="preserve">d’attente </w:t>
      </w:r>
      <w:r w:rsidRPr="00D51E7F">
        <w:rPr>
          <w:b/>
          <w:lang w:val="fr-FR"/>
        </w:rPr>
        <w:t>de 270 jours pour le paiement.</w:t>
      </w:r>
      <w:r w:rsidRPr="00D51E7F">
        <w:rPr>
          <w:lang w:val="fr-FR"/>
        </w:rPr>
        <w:t xml:space="preserve"> Ceci représente un crédit de neuf mois, qui comporte un certa</w:t>
      </w:r>
      <w:r>
        <w:rPr>
          <w:lang w:val="fr-FR"/>
        </w:rPr>
        <w:t xml:space="preserve">in coût sous forme d’intérêts. </w:t>
      </w:r>
      <w:r w:rsidRPr="00D51E7F">
        <w:rPr>
          <w:lang w:val="fr-FR"/>
        </w:rPr>
        <w:t>Cette manière de procéder ne convient pas à la plupart des fournisseurs d’</w:t>
      </w:r>
      <w:r>
        <w:rPr>
          <w:lang w:val="fr-FR"/>
        </w:rPr>
        <w:t xml:space="preserve">intrants. </w:t>
      </w:r>
      <w:r w:rsidRPr="00D51E7F">
        <w:rPr>
          <w:lang w:val="fr-FR"/>
        </w:rPr>
        <w:t xml:space="preserve">Comme </w:t>
      </w:r>
      <w:r>
        <w:rPr>
          <w:lang w:val="fr-FR"/>
        </w:rPr>
        <w:t>vu précédemment</w:t>
      </w:r>
      <w:r w:rsidRPr="00D51E7F">
        <w:rPr>
          <w:lang w:val="fr-FR"/>
        </w:rPr>
        <w:t>, l</w:t>
      </w:r>
      <w:r>
        <w:rPr>
          <w:lang w:val="fr-FR"/>
        </w:rPr>
        <w:t xml:space="preserve">a taille du marché est petite. </w:t>
      </w:r>
      <w:r w:rsidRPr="00D51E7F">
        <w:rPr>
          <w:lang w:val="fr-FR"/>
        </w:rPr>
        <w:t>L’effet conjoint de ces situations est en général un coût inhabituellement élevé pour fou</w:t>
      </w:r>
      <w:r>
        <w:rPr>
          <w:lang w:val="fr-FR"/>
        </w:rPr>
        <w:t xml:space="preserve">rnir ces crédits de neuf mois. </w:t>
      </w:r>
      <w:r w:rsidRPr="00D51E7F">
        <w:rPr>
          <w:lang w:val="fr-FR"/>
        </w:rPr>
        <w:t>Les seuls soumissionnaires à qui ces conditions convien</w:t>
      </w:r>
      <w:r>
        <w:rPr>
          <w:lang w:val="fr-FR"/>
        </w:rPr>
        <w:t>draient</w:t>
      </w:r>
      <w:r w:rsidRPr="00D51E7F">
        <w:rPr>
          <w:lang w:val="fr-FR"/>
        </w:rPr>
        <w:t xml:space="preserve"> sont ceux qui ont un pouvoir de monopole (ou d’oligopole) et qui font payer des prix élevés, y compris </w:t>
      </w:r>
      <w:r w:rsidR="006B40E2">
        <w:rPr>
          <w:lang w:val="fr-FR"/>
        </w:rPr>
        <w:t>ceux d</w:t>
      </w:r>
      <w:r w:rsidRPr="00D51E7F">
        <w:rPr>
          <w:lang w:val="fr-FR"/>
        </w:rPr>
        <w:t>es loyers.</w:t>
      </w:r>
    </w:p>
    <w:p w:rsidR="000B46D4" w:rsidRPr="00D51E7F" w:rsidRDefault="000B46D4" w:rsidP="000B46D4">
      <w:pPr>
        <w:pStyle w:val="MainParawithChapter"/>
        <w:ind w:left="0" w:firstLine="0"/>
        <w:rPr>
          <w:lang w:val="fr-FR"/>
        </w:rPr>
      </w:pPr>
      <w:r w:rsidRPr="00D51E7F">
        <w:rPr>
          <w:b/>
          <w:lang w:val="fr-FR"/>
        </w:rPr>
        <w:t>Une hypothèse est que les quelques entreprises internationales qui participent au processus d’appel d’offres pourraient adopter une attitude de collusion – la négation de la concurrence recherchée dans le processus.</w:t>
      </w:r>
      <w:r>
        <w:rPr>
          <w:lang w:val="fr-FR"/>
        </w:rPr>
        <w:t xml:space="preserve"> </w:t>
      </w:r>
      <w:r w:rsidRPr="00D51E7F">
        <w:rPr>
          <w:lang w:val="fr-FR"/>
        </w:rPr>
        <w:t xml:space="preserve">Dans le cas du Burkina Faso, les commandes sont adressées chaque année aux mêmes deux ou trois fournisseurs qui se partagent </w:t>
      </w:r>
      <w:r>
        <w:rPr>
          <w:lang w:val="fr-FR"/>
        </w:rPr>
        <w:t xml:space="preserve">la taille totale du marché. </w:t>
      </w:r>
      <w:r w:rsidRPr="00D51E7F">
        <w:rPr>
          <w:lang w:val="fr-FR"/>
        </w:rPr>
        <w:t>Ces fournisseurs sont situé</w:t>
      </w:r>
      <w:r>
        <w:rPr>
          <w:lang w:val="fr-FR"/>
        </w:rPr>
        <w:t>s dans les pays côtiers voisins</w:t>
      </w:r>
      <w:r w:rsidRPr="00D51E7F">
        <w:rPr>
          <w:lang w:val="fr-FR"/>
        </w:rPr>
        <w:t xml:space="preserve"> et ils fournissent aussi d</w:t>
      </w:r>
      <w:r w:rsidR="00DD41FB">
        <w:rPr>
          <w:lang w:val="fr-FR"/>
        </w:rPr>
        <w:t xml:space="preserve">es engrais à ces pays voisins. </w:t>
      </w:r>
      <w:r w:rsidRPr="00D51E7F">
        <w:rPr>
          <w:lang w:val="fr-FR"/>
        </w:rPr>
        <w:t>Il y a un côté positif à ce système dans le dispositif de crédit mentionné ci-dessus, mais il y a aussi des in</w:t>
      </w:r>
      <w:r>
        <w:rPr>
          <w:lang w:val="fr-FR"/>
        </w:rPr>
        <w:t xml:space="preserve">convénients en termes de prix. </w:t>
      </w:r>
      <w:r w:rsidRPr="00D51E7F">
        <w:rPr>
          <w:lang w:val="fr-FR"/>
        </w:rPr>
        <w:t>En fait, les fournisseurs se connaissent et la collusion</w:t>
      </w:r>
      <w:r>
        <w:rPr>
          <w:lang w:val="fr-FR"/>
        </w:rPr>
        <w:t>,</w:t>
      </w:r>
      <w:r w:rsidRPr="00D51E7F">
        <w:rPr>
          <w:lang w:val="fr-FR"/>
        </w:rPr>
        <w:t xml:space="preserve"> dans ce cas</w:t>
      </w:r>
      <w:r>
        <w:rPr>
          <w:lang w:val="fr-FR"/>
        </w:rPr>
        <w:t>,</w:t>
      </w:r>
      <w:r w:rsidRPr="00D51E7F">
        <w:rPr>
          <w:lang w:val="fr-FR"/>
        </w:rPr>
        <w:t xml:space="preserve"> serait </w:t>
      </w:r>
      <w:r>
        <w:rPr>
          <w:lang w:val="fr-FR"/>
        </w:rPr>
        <w:t>rentable</w:t>
      </w:r>
      <w:r w:rsidRPr="00D51E7F">
        <w:rPr>
          <w:lang w:val="fr-FR"/>
        </w:rPr>
        <w:t xml:space="preserve"> pour </w:t>
      </w:r>
      <w:r w:rsidR="00DD41FB">
        <w:rPr>
          <w:lang w:val="fr-FR"/>
        </w:rPr>
        <w:t>chacun d’eux</w:t>
      </w:r>
      <w:r w:rsidRPr="00D51E7F">
        <w:rPr>
          <w:lang w:val="fr-FR"/>
        </w:rPr>
        <w:t>.</w:t>
      </w:r>
    </w:p>
    <w:p w:rsidR="000B46D4" w:rsidRPr="00DD41FB" w:rsidRDefault="000B46D4" w:rsidP="00DD41FB">
      <w:pPr>
        <w:pStyle w:val="MainParawithChapter"/>
        <w:ind w:left="0" w:firstLine="0"/>
        <w:rPr>
          <w:lang w:val="fr-FR"/>
        </w:rPr>
      </w:pPr>
      <w:r w:rsidRPr="00D51E7F">
        <w:rPr>
          <w:b/>
          <w:bCs/>
          <w:lang w:val="fr-FR"/>
        </w:rPr>
        <w:t>Acheter l’engrais lorsqu’il est moins cher</w:t>
      </w:r>
      <w:r w:rsidR="00DD41FB">
        <w:rPr>
          <w:b/>
          <w:bCs/>
          <w:lang w:val="fr-FR"/>
        </w:rPr>
        <w:t> </w:t>
      </w:r>
      <w:r w:rsidR="00DD41FB" w:rsidRPr="00DD41FB">
        <w:rPr>
          <w:b/>
          <w:lang w:val="fr-FR"/>
        </w:rPr>
        <w:t>:</w:t>
      </w:r>
      <w:r w:rsidR="00DD41FB">
        <w:rPr>
          <w:lang w:val="fr-FR"/>
        </w:rPr>
        <w:t xml:space="preserve"> </w:t>
      </w:r>
      <w:r>
        <w:rPr>
          <w:lang w:val="fr-FR"/>
        </w:rPr>
        <w:t>u</w:t>
      </w:r>
      <w:r w:rsidRPr="00D51E7F">
        <w:rPr>
          <w:lang w:val="fr-FR"/>
        </w:rPr>
        <w:t xml:space="preserve">ne réforme plus facile à mettre en </w:t>
      </w:r>
      <w:r w:rsidR="00DD41FB">
        <w:rPr>
          <w:lang w:val="fr-FR"/>
        </w:rPr>
        <w:t xml:space="preserve">œuvre </w:t>
      </w:r>
      <w:r w:rsidRPr="00DD41FB">
        <w:rPr>
          <w:lang w:val="fr-FR"/>
        </w:rPr>
        <w:t>consisterait à exploiter le caractère saisonnier du prix de l’engrais. Comme pour tous les produits pétroliers, les prix des engrais peuvent accuser des variations allant jusqu’à 30</w:t>
      </w:r>
      <w:r w:rsidR="000156B6" w:rsidRPr="00DD41FB">
        <w:rPr>
          <w:lang w:val="fr-FR"/>
        </w:rPr>
        <w:t> </w:t>
      </w:r>
      <w:r w:rsidRPr="00DD41FB">
        <w:rPr>
          <w:lang w:val="fr-FR"/>
        </w:rPr>
        <w:t>% à différents moments de l’année. La basse saison pour les engrais doit donc être ciblée pour le placement des offres. Actuellement, les engrais sont achetés sur le marché mondial lorsqu’ils sont au plus cher, pour éco</w:t>
      </w:r>
      <w:r w:rsidR="00DD41FB">
        <w:rPr>
          <w:lang w:val="fr-FR"/>
        </w:rPr>
        <w:t xml:space="preserve">nomiser les coûts de stockage. </w:t>
      </w:r>
      <w:r w:rsidRPr="00DD41FB">
        <w:rPr>
          <w:lang w:val="fr-FR"/>
        </w:rPr>
        <w:t>Changer la période d’achat impliquerait une période de stockage plus longue avant la plantation. Par conséquent, le gain net dépendrait du coût de stockage par rapport à la diminution du coût moyen des engrais. Si des installations de stockage fiables pouvaient être mises en place au niveau des villages, le coût des longs stockages pourrait être minimisé au fil du temps. L’UNPC-B a déjà abordé ce sujet avec une proposition connue sous le slogan “Un syndicat de producteurs de coton, un seul guichet”.</w:t>
      </w:r>
    </w:p>
    <w:p w:rsidR="000B46D4" w:rsidRPr="00D51E7F" w:rsidRDefault="000B46D4" w:rsidP="000B46D4">
      <w:pPr>
        <w:pStyle w:val="MainParawithChapter"/>
        <w:ind w:left="0" w:firstLine="0"/>
      </w:pPr>
      <w:r w:rsidRPr="00D51E7F">
        <w:rPr>
          <w:b/>
          <w:bCs/>
          <w:lang w:val="fr-FR"/>
        </w:rPr>
        <w:t>Quel</w:t>
      </w:r>
      <w:r>
        <w:rPr>
          <w:b/>
          <w:bCs/>
          <w:lang w:val="fr-FR"/>
        </w:rPr>
        <w:t>le</w:t>
      </w:r>
      <w:r w:rsidRPr="00D51E7F">
        <w:rPr>
          <w:b/>
          <w:bCs/>
          <w:lang w:val="fr-FR"/>
        </w:rPr>
        <w:t xml:space="preserve"> </w:t>
      </w:r>
      <w:r>
        <w:rPr>
          <w:b/>
          <w:bCs/>
          <w:lang w:val="fr-FR"/>
        </w:rPr>
        <w:t>devrait</w:t>
      </w:r>
      <w:r w:rsidRPr="00D51E7F">
        <w:rPr>
          <w:b/>
          <w:bCs/>
          <w:lang w:val="fr-FR"/>
        </w:rPr>
        <w:t xml:space="preserve"> être la position officielle du </w:t>
      </w:r>
      <w:r>
        <w:rPr>
          <w:b/>
          <w:bCs/>
          <w:lang w:val="fr-FR"/>
        </w:rPr>
        <w:t>Gouvernement</w:t>
      </w:r>
      <w:r w:rsidR="000156B6">
        <w:rPr>
          <w:b/>
          <w:bCs/>
          <w:lang w:val="fr-FR"/>
        </w:rPr>
        <w:t xml:space="preserve"> dans le domaine des intrants ?</w:t>
      </w:r>
      <w:r w:rsidRPr="00D51E7F">
        <w:rPr>
          <w:lang w:val="fr-FR"/>
        </w:rPr>
        <w:t xml:space="preserve"> À court terme, avant que les suggestions ci-dessus ne puissent être examinées et mises en œuvre, il est nécessaire de poursuivre les actions qui garant</w:t>
      </w:r>
      <w:r>
        <w:rPr>
          <w:lang w:val="fr-FR"/>
        </w:rPr>
        <w:t xml:space="preserve">iront la pérennité du secteur. </w:t>
      </w:r>
      <w:r w:rsidRPr="00D51E7F">
        <w:rPr>
          <w:lang w:val="fr-FR"/>
        </w:rPr>
        <w:t>Les actions recommandées sont</w:t>
      </w:r>
      <w:r w:rsidR="00DD41FB">
        <w:t> les suivantes :</w:t>
      </w:r>
      <w:r w:rsidRPr="00D51E7F">
        <w:t xml:space="preserve"> </w:t>
      </w:r>
    </w:p>
    <w:p w:rsidR="000B46D4" w:rsidRPr="00D51E7F" w:rsidRDefault="000B46D4" w:rsidP="000B46D4">
      <w:pPr>
        <w:pStyle w:val="MainParawithChapter"/>
        <w:numPr>
          <w:ilvl w:val="1"/>
          <w:numId w:val="21"/>
        </w:numPr>
        <w:rPr>
          <w:lang w:val="fr-FR"/>
        </w:rPr>
      </w:pPr>
      <w:r>
        <w:rPr>
          <w:lang w:val="fr-FR"/>
        </w:rPr>
        <w:t>Le G</w:t>
      </w:r>
      <w:r w:rsidRPr="00D51E7F">
        <w:rPr>
          <w:lang w:val="fr-FR"/>
        </w:rPr>
        <w:t>ouvernement d</w:t>
      </w:r>
      <w:r>
        <w:rPr>
          <w:lang w:val="fr-FR"/>
        </w:rPr>
        <w:t>evrait</w:t>
      </w:r>
      <w:r w:rsidRPr="00D51E7F">
        <w:rPr>
          <w:lang w:val="fr-FR"/>
        </w:rPr>
        <w:t xml:space="preserve"> s’engager officiellement à subventionner jusqu’à ce qu’il y ait une adoption généralisée du coton Bt, avec lequel l’utilisation des pesticides se</w:t>
      </w:r>
      <w:r>
        <w:rPr>
          <w:lang w:val="fr-FR"/>
        </w:rPr>
        <w:t xml:space="preserve">rait considérablement réduite. </w:t>
      </w:r>
      <w:r w:rsidRPr="00D51E7F">
        <w:rPr>
          <w:lang w:val="fr-FR"/>
        </w:rPr>
        <w:t xml:space="preserve">Sans cette subvention, le secteur pourrait devenir </w:t>
      </w:r>
      <w:r>
        <w:rPr>
          <w:lang w:val="fr-FR"/>
        </w:rPr>
        <w:t xml:space="preserve">non </w:t>
      </w:r>
      <w:r w:rsidRPr="00D51E7F">
        <w:rPr>
          <w:lang w:val="fr-FR"/>
        </w:rPr>
        <w:t>viable dans le cadre d’un choc né</w:t>
      </w:r>
      <w:r w:rsidR="000156B6">
        <w:rPr>
          <w:lang w:val="fr-FR"/>
        </w:rPr>
        <w:t>gatif du marché du coton égrené</w:t>
      </w:r>
      <w:r w:rsidRPr="00D51E7F">
        <w:rPr>
          <w:lang w:val="fr-FR"/>
        </w:rPr>
        <w:t xml:space="preserve"> ou d’une augmentation inattendue des prix d’intrants.</w:t>
      </w:r>
    </w:p>
    <w:p w:rsidR="000B46D4" w:rsidRPr="00D51E7F" w:rsidRDefault="000B46D4" w:rsidP="000B46D4">
      <w:pPr>
        <w:pStyle w:val="MainParawithChapter"/>
        <w:numPr>
          <w:ilvl w:val="1"/>
          <w:numId w:val="22"/>
        </w:numPr>
        <w:rPr>
          <w:lang w:val="fr-FR"/>
        </w:rPr>
      </w:pPr>
      <w:r w:rsidRPr="00D51E7F">
        <w:rPr>
          <w:lang w:val="fr-FR"/>
        </w:rPr>
        <w:t xml:space="preserve">Le système d’appel d’offres aux sociétés côtières existantes doit être retenu parce qu’il comporte plus d’avantages que d’inconvénients. Les situations financières des sociétés cotonnières ne permettent à aucune d’elles d’avoir accès à des prêts bancaires supplémentaires pour financer les intrants. </w:t>
      </w:r>
    </w:p>
    <w:p w:rsidR="000B46D4" w:rsidRPr="00D51E7F" w:rsidRDefault="000B46D4" w:rsidP="000B46D4">
      <w:pPr>
        <w:pStyle w:val="MainParawithChapter"/>
        <w:ind w:left="0" w:firstLine="0"/>
        <w:rPr>
          <w:lang w:val="fr-FR"/>
        </w:rPr>
      </w:pPr>
      <w:r w:rsidRPr="00D51E7F">
        <w:rPr>
          <w:b/>
          <w:lang w:val="fr-FR"/>
        </w:rPr>
        <w:t>Une évaluation des prix d’intrants</w:t>
      </w:r>
      <w:r w:rsidRPr="00D51E7F">
        <w:rPr>
          <w:lang w:val="fr-FR"/>
        </w:rPr>
        <w:t xml:space="preserve"> comparant les prix payés par les agriculteurs des pays d’Asie ou d’Amérique latine, tels que le Brésil, la Malaisie et le Vietnam, pourrait aider les acteurs du secteur au Burkina à mieux définir leurs politiques de prix.</w:t>
      </w:r>
    </w:p>
    <w:p w:rsidR="000B46D4" w:rsidRPr="00D51E7F" w:rsidRDefault="000B46D4" w:rsidP="000B46D4">
      <w:pPr>
        <w:jc w:val="lowKashida"/>
        <w:rPr>
          <w:lang w:val="fr-FR"/>
        </w:rPr>
      </w:pPr>
    </w:p>
    <w:p w:rsidR="000B46D4" w:rsidRPr="00D51E7F" w:rsidRDefault="000B46D4" w:rsidP="005004E4">
      <w:pPr>
        <w:pStyle w:val="Heading4"/>
      </w:pPr>
      <w:r>
        <w:t>Valeur ajoutée : v</w:t>
      </w:r>
      <w:r w:rsidRPr="00D51E7F">
        <w:t xml:space="preserve">alorisation des produits dérivés du </w:t>
      </w:r>
      <w:r>
        <w:t>coton graine</w:t>
      </w:r>
    </w:p>
    <w:p w:rsidR="000B46D4" w:rsidRPr="00D51E7F" w:rsidRDefault="000B46D4" w:rsidP="000B46D4">
      <w:pPr>
        <w:pStyle w:val="MainParawithChapter"/>
        <w:ind w:left="0" w:firstLine="0"/>
        <w:rPr>
          <w:lang w:val="fr-FR"/>
        </w:rPr>
      </w:pPr>
      <w:r>
        <w:rPr>
          <w:b/>
          <w:lang w:val="fr-FR"/>
        </w:rPr>
        <w:t>Jusqu’à présent, la stratégie dans le</w:t>
      </w:r>
      <w:r w:rsidRPr="00D51E7F">
        <w:rPr>
          <w:b/>
          <w:lang w:val="fr-FR"/>
        </w:rPr>
        <w:t xml:space="preserve"> secteur cotonnier a </w:t>
      </w:r>
      <w:r>
        <w:rPr>
          <w:b/>
          <w:lang w:val="fr-FR"/>
        </w:rPr>
        <w:t>o</w:t>
      </w:r>
      <w:r w:rsidR="00DD41FB">
        <w:rPr>
          <w:b/>
          <w:lang w:val="fr-FR"/>
        </w:rPr>
        <w:t>mis la question</w:t>
      </w:r>
      <w:r w:rsidRPr="00D51E7F">
        <w:rPr>
          <w:b/>
          <w:lang w:val="fr-FR"/>
        </w:rPr>
        <w:t xml:space="preserve"> du </w:t>
      </w:r>
      <w:r>
        <w:rPr>
          <w:b/>
          <w:lang w:val="fr-FR"/>
        </w:rPr>
        <w:t>coton graine</w:t>
      </w:r>
      <w:r w:rsidRPr="00D51E7F">
        <w:rPr>
          <w:b/>
          <w:lang w:val="fr-FR"/>
        </w:rPr>
        <w:t xml:space="preserve"> et de ses produits dérivés, l’huile et le tourteau.</w:t>
      </w:r>
      <w:r>
        <w:rPr>
          <w:lang w:val="fr-FR"/>
        </w:rPr>
        <w:t xml:space="preserve"> </w:t>
      </w:r>
      <w:r w:rsidRPr="00D51E7F">
        <w:rPr>
          <w:lang w:val="fr-FR"/>
        </w:rPr>
        <w:t>Selon une étude récente de la Ba</w:t>
      </w:r>
      <w:r>
        <w:rPr>
          <w:lang w:val="fr-FR"/>
        </w:rPr>
        <w:t xml:space="preserve">nque mondiale (Tschirley </w:t>
      </w:r>
      <w:r w:rsidRPr="006561EB">
        <w:rPr>
          <w:i/>
          <w:lang w:val="fr-FR"/>
        </w:rPr>
        <w:t xml:space="preserve">et al. </w:t>
      </w:r>
      <w:r w:rsidRPr="00D51E7F">
        <w:rPr>
          <w:lang w:val="fr-FR"/>
        </w:rPr>
        <w:t>20</w:t>
      </w:r>
      <w:r>
        <w:rPr>
          <w:lang w:val="fr-FR"/>
        </w:rPr>
        <w:t xml:space="preserve">09), </w:t>
      </w:r>
      <w:r w:rsidRPr="00D51E7F">
        <w:rPr>
          <w:lang w:val="fr-FR"/>
        </w:rPr>
        <w:t xml:space="preserve">cette négligence </w:t>
      </w:r>
      <w:r>
        <w:rPr>
          <w:lang w:val="fr-FR"/>
        </w:rPr>
        <w:t>doit être réexaminée car</w:t>
      </w:r>
      <w:r w:rsidRPr="00D51E7F">
        <w:rPr>
          <w:lang w:val="fr-FR"/>
        </w:rPr>
        <w:t xml:space="preserve"> deux facteurs indiquent l’émergence de nouvelles opportunités de mar</w:t>
      </w:r>
      <w:r>
        <w:rPr>
          <w:lang w:val="fr-FR"/>
        </w:rPr>
        <w:t xml:space="preserve">ché pour ces produits dérivés. </w:t>
      </w:r>
      <w:r w:rsidRPr="00D51E7F">
        <w:rPr>
          <w:lang w:val="fr-FR"/>
        </w:rPr>
        <w:t xml:space="preserve">Premièrement, les industries de </w:t>
      </w:r>
      <w:r>
        <w:rPr>
          <w:lang w:val="fr-FR"/>
        </w:rPr>
        <w:t>coton graine</w:t>
      </w:r>
      <w:r w:rsidRPr="00D51E7F">
        <w:rPr>
          <w:lang w:val="fr-FR"/>
        </w:rPr>
        <w:t xml:space="preserve"> en Afrique sont en </w:t>
      </w:r>
      <w:r>
        <w:rPr>
          <w:lang w:val="fr-FR"/>
        </w:rPr>
        <w:t>retard sur</w:t>
      </w:r>
      <w:r w:rsidRPr="00D51E7F">
        <w:rPr>
          <w:lang w:val="fr-FR"/>
        </w:rPr>
        <w:t xml:space="preserve"> la norme mondiale dans la prise des bénéfices des produits dérivés du </w:t>
      </w:r>
      <w:r>
        <w:rPr>
          <w:lang w:val="fr-FR"/>
        </w:rPr>
        <w:t>coton graine</w:t>
      </w:r>
      <w:r w:rsidRPr="00D51E7F">
        <w:rPr>
          <w:lang w:val="fr-FR"/>
        </w:rPr>
        <w:t xml:space="preserve">. Deuxièmement, les marchés de ces produits </w:t>
      </w:r>
      <w:r>
        <w:rPr>
          <w:lang w:val="fr-FR"/>
        </w:rPr>
        <w:t>évolu</w:t>
      </w:r>
      <w:r w:rsidRPr="00D51E7F">
        <w:rPr>
          <w:lang w:val="fr-FR"/>
        </w:rPr>
        <w:t xml:space="preserve">ent rapidement à cause de la demande croissante d’huile </w:t>
      </w:r>
      <w:r>
        <w:rPr>
          <w:lang w:val="fr-FR"/>
        </w:rPr>
        <w:t>alimentaire et d’aliments pour animaux</w:t>
      </w:r>
      <w:r w:rsidRPr="00D51E7F">
        <w:rPr>
          <w:lang w:val="fr-FR"/>
        </w:rPr>
        <w:t xml:space="preserve">. </w:t>
      </w:r>
    </w:p>
    <w:p w:rsidR="000B46D4" w:rsidRPr="00D51E7F" w:rsidRDefault="000B46D4" w:rsidP="000B46D4">
      <w:pPr>
        <w:pStyle w:val="MainParawithChapter"/>
        <w:ind w:left="0" w:firstLine="0"/>
        <w:rPr>
          <w:lang w:val="fr-FR"/>
        </w:rPr>
      </w:pPr>
      <w:r w:rsidRPr="00D51E7F">
        <w:rPr>
          <w:b/>
          <w:lang w:val="fr-FR"/>
        </w:rPr>
        <w:t xml:space="preserve">Au cours de la saison agricole 2005-2006, le Burkina Faso a produit 350 000 </w:t>
      </w:r>
      <w:r>
        <w:rPr>
          <w:b/>
          <w:lang w:val="fr-FR"/>
        </w:rPr>
        <w:t xml:space="preserve">tonnes de coton </w:t>
      </w:r>
      <w:r w:rsidRPr="00D51E7F">
        <w:rPr>
          <w:b/>
          <w:lang w:val="fr-FR"/>
        </w:rPr>
        <w:t>graine, dont les deux tiers ont été transformés en huile et en tourteau par d</w:t>
      </w:r>
      <w:r>
        <w:rPr>
          <w:b/>
          <w:lang w:val="fr-FR"/>
        </w:rPr>
        <w:t>es procédés industriels et semi-</w:t>
      </w:r>
      <w:r w:rsidRPr="00D51E7F">
        <w:rPr>
          <w:b/>
          <w:lang w:val="fr-FR"/>
        </w:rPr>
        <w:t>industriels.</w:t>
      </w:r>
      <w:r>
        <w:rPr>
          <w:lang w:val="fr-FR"/>
        </w:rPr>
        <w:t xml:space="preserve"> </w:t>
      </w:r>
      <w:r w:rsidRPr="00D51E7F">
        <w:rPr>
          <w:lang w:val="fr-FR"/>
        </w:rPr>
        <w:t xml:space="preserve">La SN SITEC est le plus important transformateur d’huile de </w:t>
      </w:r>
      <w:r>
        <w:rPr>
          <w:lang w:val="fr-FR"/>
        </w:rPr>
        <w:t>coton graine</w:t>
      </w:r>
      <w:r w:rsidRPr="00D51E7F">
        <w:rPr>
          <w:lang w:val="fr-FR"/>
        </w:rPr>
        <w:t xml:space="preserve"> </w:t>
      </w:r>
      <w:r>
        <w:rPr>
          <w:lang w:val="fr-FR"/>
        </w:rPr>
        <w:t>en</w:t>
      </w:r>
      <w:r w:rsidRPr="00D51E7F">
        <w:rPr>
          <w:lang w:val="fr-FR"/>
        </w:rPr>
        <w:t xml:space="preserve"> volume, avec une capacité annuelle de 20 000 </w:t>
      </w:r>
      <w:r>
        <w:rPr>
          <w:lang w:val="fr-FR"/>
        </w:rPr>
        <w:t xml:space="preserve">tonnes d’huile. </w:t>
      </w:r>
      <w:r w:rsidRPr="00D51E7F">
        <w:rPr>
          <w:lang w:val="fr-FR"/>
        </w:rPr>
        <w:t xml:space="preserve">Cette société est détenue par la SOFITEX, la DAGRIS et un nombre </w:t>
      </w:r>
      <w:r>
        <w:rPr>
          <w:lang w:val="fr-FR"/>
        </w:rPr>
        <w:t>de particuliers</w:t>
      </w:r>
      <w:r w:rsidRPr="00D51E7F">
        <w:rPr>
          <w:lang w:val="fr-FR"/>
        </w:rPr>
        <w:t>. La SN SITEC produit de l’huile raffinée, des tou</w:t>
      </w:r>
      <w:r>
        <w:rPr>
          <w:lang w:val="fr-FR"/>
        </w:rPr>
        <w:t xml:space="preserve">rteaux, des aliments pour animaux et du savon. </w:t>
      </w:r>
      <w:r w:rsidRPr="00D51E7F">
        <w:rPr>
          <w:lang w:val="fr-FR"/>
        </w:rPr>
        <w:t xml:space="preserve">On trouve au Burkina Faso plus de 10 petits ou moyens transformateurs d’huile de coton nouvellement créés, qui produisent de l’huile raffinée et non raffinée, mais la SN SITEC représente </w:t>
      </w:r>
      <w:r>
        <w:rPr>
          <w:lang w:val="fr-FR"/>
        </w:rPr>
        <w:t>environ</w:t>
      </w:r>
      <w:r w:rsidRPr="00D51E7F">
        <w:rPr>
          <w:lang w:val="fr-FR"/>
        </w:rPr>
        <w:t xml:space="preserve"> la moitié de l’activité de transformation du </w:t>
      </w:r>
      <w:r>
        <w:rPr>
          <w:lang w:val="fr-FR"/>
        </w:rPr>
        <w:t xml:space="preserve">coton graine dans le pays (Gergely, 2008). </w:t>
      </w:r>
      <w:r w:rsidRPr="00D51E7F">
        <w:rPr>
          <w:lang w:val="fr-FR"/>
        </w:rPr>
        <w:t xml:space="preserve">La consommation </w:t>
      </w:r>
      <w:r>
        <w:rPr>
          <w:lang w:val="fr-FR"/>
        </w:rPr>
        <w:t>nationale</w:t>
      </w:r>
      <w:r w:rsidRPr="00D51E7F">
        <w:rPr>
          <w:lang w:val="fr-FR"/>
        </w:rPr>
        <w:t xml:space="preserve"> du Burkina en huile végétale est estimée à 50 000 </w:t>
      </w:r>
      <w:r>
        <w:rPr>
          <w:lang w:val="fr-FR"/>
        </w:rPr>
        <w:t>tonnes</w:t>
      </w:r>
      <w:r w:rsidRPr="00D51E7F">
        <w:rPr>
          <w:lang w:val="fr-FR"/>
        </w:rPr>
        <w:t xml:space="preserve"> – sa production </w:t>
      </w:r>
      <w:r>
        <w:rPr>
          <w:lang w:val="fr-FR"/>
        </w:rPr>
        <w:t>nationale</w:t>
      </w:r>
      <w:r w:rsidRPr="00D51E7F">
        <w:rPr>
          <w:lang w:val="fr-FR"/>
        </w:rPr>
        <w:t xml:space="preserve"> d’huile de coton à 31 000 </w:t>
      </w:r>
      <w:r>
        <w:rPr>
          <w:lang w:val="fr-FR"/>
        </w:rPr>
        <w:t>tonnes</w:t>
      </w:r>
      <w:r w:rsidRPr="00D51E7F">
        <w:rPr>
          <w:lang w:val="fr-FR"/>
        </w:rPr>
        <w:t>.</w:t>
      </w:r>
    </w:p>
    <w:p w:rsidR="000B46D4" w:rsidRPr="00D51E7F" w:rsidRDefault="000B46D4" w:rsidP="000B46D4">
      <w:pPr>
        <w:pStyle w:val="MainParawithChapter"/>
        <w:ind w:left="0" w:firstLine="0"/>
        <w:rPr>
          <w:lang w:val="fr-FR"/>
        </w:rPr>
      </w:pPr>
      <w:r w:rsidRPr="00D51E7F">
        <w:rPr>
          <w:b/>
          <w:lang w:val="fr-FR"/>
        </w:rPr>
        <w:t xml:space="preserve">La SOFITEX vend actuellement la majeure partie de sa production de graine de coton à la </w:t>
      </w:r>
      <w:r>
        <w:rPr>
          <w:b/>
          <w:lang w:val="fr-FR"/>
        </w:rPr>
        <w:t xml:space="preserve">SN SITEC. </w:t>
      </w:r>
      <w:r w:rsidRPr="00D51E7F">
        <w:rPr>
          <w:lang w:val="fr-FR"/>
        </w:rPr>
        <w:t xml:space="preserve">Le prix </w:t>
      </w:r>
      <w:r>
        <w:rPr>
          <w:lang w:val="fr-FR"/>
        </w:rPr>
        <w:t>du coton a doublé, passant de 40 FCFA/kg entre 2003-2004 et 2006-2007</w:t>
      </w:r>
      <w:r w:rsidRPr="00D51E7F">
        <w:rPr>
          <w:lang w:val="fr-FR"/>
        </w:rPr>
        <w:t xml:space="preserve"> </w:t>
      </w:r>
      <w:r>
        <w:rPr>
          <w:lang w:val="fr-FR"/>
        </w:rPr>
        <w:t>à 82 F</w:t>
      </w:r>
      <w:r w:rsidRPr="00D51E7F">
        <w:rPr>
          <w:lang w:val="fr-FR"/>
        </w:rPr>
        <w:t>CFA/kg</w:t>
      </w:r>
      <w:r>
        <w:rPr>
          <w:lang w:val="fr-FR"/>
        </w:rPr>
        <w:t xml:space="preserve"> en 2007-2008 et 2008-2009 (Baffes, 2010)</w:t>
      </w:r>
      <w:r w:rsidRPr="00D51E7F">
        <w:rPr>
          <w:lang w:val="fr-FR"/>
        </w:rPr>
        <w:t>. La SOCOMA vend aussi la plupart de ses semences à la SN SITEC, à un pri</w:t>
      </w:r>
      <w:r>
        <w:rPr>
          <w:lang w:val="fr-FR"/>
        </w:rPr>
        <w:t xml:space="preserve">x non communiqué. </w:t>
      </w:r>
      <w:r w:rsidRPr="00D51E7F">
        <w:rPr>
          <w:lang w:val="fr-FR"/>
        </w:rPr>
        <w:t xml:space="preserve">Fixer les prix </w:t>
      </w:r>
      <w:r>
        <w:rPr>
          <w:lang w:val="fr-FR"/>
        </w:rPr>
        <w:t>du coton graine plus</w:t>
      </w:r>
      <w:r w:rsidRPr="00D51E7F">
        <w:rPr>
          <w:lang w:val="fr-FR"/>
        </w:rPr>
        <w:t xml:space="preserve"> bas </w:t>
      </w:r>
      <w:r>
        <w:rPr>
          <w:lang w:val="fr-FR"/>
        </w:rPr>
        <w:t xml:space="preserve">que le seuil de rentabilité </w:t>
      </w:r>
      <w:r w:rsidRPr="00D51E7F">
        <w:rPr>
          <w:lang w:val="fr-FR"/>
        </w:rPr>
        <w:t>rapporter</w:t>
      </w:r>
      <w:r>
        <w:rPr>
          <w:lang w:val="fr-FR"/>
        </w:rPr>
        <w:t>ait</w:t>
      </w:r>
      <w:r w:rsidRPr="00D51E7F">
        <w:rPr>
          <w:lang w:val="fr-FR"/>
        </w:rPr>
        <w:t xml:space="preserve"> de forts profits aux producteurs d’huile. En utilisant les données disponibles sur les coûts de la SODECOTON (Cameroun) et en les appliquant à la SN CITEC, Gergely (2008) </w:t>
      </w:r>
      <w:r>
        <w:rPr>
          <w:lang w:val="fr-FR"/>
        </w:rPr>
        <w:t>constate</w:t>
      </w:r>
      <w:r w:rsidRPr="00D51E7F">
        <w:rPr>
          <w:lang w:val="fr-FR"/>
        </w:rPr>
        <w:t xml:space="preserve"> que le </w:t>
      </w:r>
      <w:r>
        <w:rPr>
          <w:lang w:val="fr-FR"/>
        </w:rPr>
        <w:t xml:space="preserve">seuil de </w:t>
      </w:r>
      <w:r w:rsidRPr="00D51E7F">
        <w:rPr>
          <w:lang w:val="fr-FR"/>
        </w:rPr>
        <w:t>prix de rentabilité des semences p</w:t>
      </w:r>
      <w:r>
        <w:rPr>
          <w:lang w:val="fr-FR"/>
        </w:rPr>
        <w:t>our la société est de 67 FCFA/kg qui, dans les circonstances actuelles du marché, est susceptible de réduire la marge bénéficiaire des producteurs d’huile.</w:t>
      </w:r>
    </w:p>
    <w:p w:rsidR="000B46D4" w:rsidRPr="007E7B19" w:rsidRDefault="000B46D4" w:rsidP="000B46D4">
      <w:pPr>
        <w:pStyle w:val="MainParawithChapter"/>
        <w:ind w:left="0" w:firstLine="0"/>
        <w:rPr>
          <w:lang w:val="fr-FR"/>
        </w:rPr>
      </w:pPr>
      <w:r w:rsidRPr="00131B2D">
        <w:rPr>
          <w:b/>
          <w:lang w:val="fr-FR"/>
        </w:rPr>
        <w:t>L</w:t>
      </w:r>
      <w:r w:rsidRPr="00D51E7F">
        <w:rPr>
          <w:b/>
          <w:lang w:val="fr-FR"/>
        </w:rPr>
        <w:t>e manque de transparence dans le secteur de la transformation de la graine doit être traité.</w:t>
      </w:r>
      <w:r>
        <w:rPr>
          <w:lang w:val="fr-FR"/>
        </w:rPr>
        <w:t xml:space="preserve"> </w:t>
      </w:r>
      <w:r w:rsidRPr="00D51E7F">
        <w:rPr>
          <w:lang w:val="fr-FR"/>
        </w:rPr>
        <w:t xml:space="preserve">Actuellement, l’association des producteurs </w:t>
      </w:r>
      <w:r>
        <w:rPr>
          <w:lang w:val="fr-FR"/>
        </w:rPr>
        <w:t>plaide en faveur d’un changement</w:t>
      </w:r>
      <w:r w:rsidRPr="00D51E7F">
        <w:rPr>
          <w:lang w:val="fr-FR"/>
        </w:rPr>
        <w:t xml:space="preserve"> pour un nouveau</w:t>
      </w:r>
      <w:r>
        <w:rPr>
          <w:lang w:val="fr-FR"/>
        </w:rPr>
        <w:t xml:space="preserve"> partage du prix de la graine. </w:t>
      </w:r>
      <w:r w:rsidRPr="00D51E7F">
        <w:rPr>
          <w:lang w:val="fr-FR"/>
        </w:rPr>
        <w:t>Si une réglementation efficace est mise en place, elle rendrait le secteur de la transformation de la graine plus transpar</w:t>
      </w:r>
      <w:r>
        <w:rPr>
          <w:lang w:val="fr-FR"/>
        </w:rPr>
        <w:t xml:space="preserve">ent et ouvert à la concurrence </w:t>
      </w:r>
      <w:r w:rsidRPr="00D51E7F">
        <w:rPr>
          <w:lang w:val="fr-FR"/>
        </w:rPr>
        <w:t xml:space="preserve">et </w:t>
      </w:r>
      <w:r>
        <w:rPr>
          <w:lang w:val="fr-FR"/>
        </w:rPr>
        <w:t>entraîn</w:t>
      </w:r>
      <w:r w:rsidRPr="00D51E7F">
        <w:rPr>
          <w:lang w:val="fr-FR"/>
        </w:rPr>
        <w:t>erait un</w:t>
      </w:r>
      <w:r>
        <w:rPr>
          <w:lang w:val="fr-FR"/>
        </w:rPr>
        <w:t xml:space="preserve">e augmentation du prix du coton </w:t>
      </w:r>
      <w:r w:rsidRPr="00D51E7F">
        <w:rPr>
          <w:lang w:val="fr-FR"/>
        </w:rPr>
        <w:t xml:space="preserve">graine. Ceci, </w:t>
      </w:r>
      <w:r w:rsidRPr="007E7B19">
        <w:rPr>
          <w:lang w:val="fr-FR"/>
        </w:rPr>
        <w:t>couplé au</w:t>
      </w:r>
      <w:r>
        <w:rPr>
          <w:lang w:val="fr-FR"/>
        </w:rPr>
        <w:t xml:space="preserve"> nouveau mécanisme de partage du</w:t>
      </w:r>
      <w:r w:rsidRPr="007E7B19">
        <w:rPr>
          <w:lang w:val="fr-FR"/>
        </w:rPr>
        <w:t xml:space="preserve"> prix</w:t>
      </w:r>
      <w:r w:rsidRPr="00D51E7F">
        <w:rPr>
          <w:lang w:val="fr-FR"/>
        </w:rPr>
        <w:t xml:space="preserve"> entre les sociétés d’égrenage et les producteurs</w:t>
      </w:r>
      <w:r>
        <w:rPr>
          <w:lang w:val="fr-FR"/>
        </w:rPr>
        <w:t>,</w:t>
      </w:r>
      <w:r w:rsidRPr="00D51E7F">
        <w:rPr>
          <w:lang w:val="fr-FR"/>
        </w:rPr>
        <w:t xml:space="preserve"> permettrait une augmentation du prix d</w:t>
      </w:r>
      <w:r>
        <w:rPr>
          <w:lang w:val="fr-FR"/>
        </w:rPr>
        <w:t xml:space="preserve">e production intérieur sans tenir compte </w:t>
      </w:r>
      <w:r w:rsidRPr="00D51E7F">
        <w:rPr>
          <w:lang w:val="fr-FR"/>
        </w:rPr>
        <w:t xml:space="preserve">du niveau </w:t>
      </w:r>
      <w:r>
        <w:rPr>
          <w:lang w:val="fr-FR"/>
        </w:rPr>
        <w:t>de</w:t>
      </w:r>
      <w:r w:rsidRPr="00D51E7F">
        <w:rPr>
          <w:lang w:val="fr-FR"/>
        </w:rPr>
        <w:t xml:space="preserve"> prix</w:t>
      </w:r>
      <w:r w:rsidRPr="00562C17">
        <w:rPr>
          <w:lang w:val="fr-FR"/>
        </w:rPr>
        <w:t xml:space="preserve"> </w:t>
      </w:r>
      <w:r w:rsidRPr="00D51E7F">
        <w:rPr>
          <w:lang w:val="fr-FR"/>
        </w:rPr>
        <w:t>international</w:t>
      </w:r>
      <w:r>
        <w:rPr>
          <w:lang w:val="fr-FR"/>
        </w:rPr>
        <w:t>. Ceci all</w:t>
      </w:r>
      <w:r w:rsidRPr="00D51E7F">
        <w:rPr>
          <w:lang w:val="fr-FR"/>
        </w:rPr>
        <w:t xml:space="preserve">ègerait la pression des prix internationaux du coton égrené sur la viabilité du secteur cotonnier. En tenant compte des autres produits dérivés (alimentation animale), </w:t>
      </w:r>
      <w:r w:rsidR="004B2BE8" w:rsidRPr="00541349">
        <w:rPr>
          <w:lang w:val="fr-FR"/>
        </w:rPr>
        <w:t xml:space="preserve">la possibilité de modifier le prix intérieur </w:t>
      </w:r>
      <w:r w:rsidR="00541349" w:rsidRPr="00541349">
        <w:rPr>
          <w:lang w:val="fr-FR"/>
        </w:rPr>
        <w:t>à la production</w:t>
      </w:r>
      <w:r w:rsidR="00541349">
        <w:rPr>
          <w:lang w:val="fr-FR"/>
        </w:rPr>
        <w:t xml:space="preserve"> serait encore plus grande</w:t>
      </w:r>
      <w:r w:rsidR="004B2BE8">
        <w:rPr>
          <w:lang w:val="fr-FR"/>
        </w:rPr>
        <w:t>.</w:t>
      </w:r>
    </w:p>
    <w:p w:rsidR="000B46D4" w:rsidRPr="00D51E7F" w:rsidRDefault="000B46D4" w:rsidP="000B46D4">
      <w:pPr>
        <w:pStyle w:val="MainParawithChapter"/>
        <w:numPr>
          <w:ilvl w:val="0"/>
          <w:numId w:val="0"/>
        </w:numPr>
        <w:rPr>
          <w:lang w:val="fr-FR"/>
        </w:rPr>
      </w:pPr>
    </w:p>
    <w:p w:rsidR="000B46D4" w:rsidRPr="00D51E7F" w:rsidRDefault="000B46D4" w:rsidP="005004E4">
      <w:pPr>
        <w:pStyle w:val="Heading4"/>
      </w:pPr>
      <w:r w:rsidRPr="00D51E7F">
        <w:t>La diversification : Donner des alternatives aux producteurs</w:t>
      </w:r>
    </w:p>
    <w:p w:rsidR="000B46D4" w:rsidRPr="00D51E7F" w:rsidRDefault="000B46D4" w:rsidP="000B46D4">
      <w:pPr>
        <w:pStyle w:val="MainParawithChapter"/>
        <w:ind w:left="0" w:firstLine="0"/>
        <w:rPr>
          <w:lang w:val="fr-FR"/>
        </w:rPr>
      </w:pPr>
      <w:r w:rsidRPr="00D51E7F">
        <w:rPr>
          <w:b/>
          <w:lang w:val="fr-FR"/>
        </w:rPr>
        <w:t>La diversification a toujours été un élément des stratégies de subsistance agricole au Burkina Faso.</w:t>
      </w:r>
      <w:r>
        <w:rPr>
          <w:lang w:val="fr-FR"/>
        </w:rPr>
        <w:t xml:space="preserve"> </w:t>
      </w:r>
      <w:r w:rsidRPr="00D51E7F">
        <w:rPr>
          <w:lang w:val="fr-FR"/>
        </w:rPr>
        <w:t>Elle a deux modes principaux : (i) la diversification au sein de l’agriculture, par le choix de</w:t>
      </w:r>
      <w:r w:rsidR="004B2BE8">
        <w:rPr>
          <w:lang w:val="fr-FR"/>
        </w:rPr>
        <w:t>s</w:t>
      </w:r>
      <w:r w:rsidRPr="00D51E7F">
        <w:rPr>
          <w:lang w:val="fr-FR"/>
        </w:rPr>
        <w:t xml:space="preserve"> différente</w:t>
      </w:r>
      <w:r w:rsidRPr="00541349">
        <w:rPr>
          <w:lang w:val="fr-FR"/>
        </w:rPr>
        <w:t xml:space="preserve">s </w:t>
      </w:r>
      <w:r w:rsidR="00541349" w:rsidRPr="00541349">
        <w:rPr>
          <w:lang w:val="fr-FR"/>
        </w:rPr>
        <w:t>cultures</w:t>
      </w:r>
      <w:r w:rsidRPr="00D51E7F">
        <w:rPr>
          <w:lang w:val="fr-FR"/>
        </w:rPr>
        <w:t xml:space="preserve"> </w:t>
      </w:r>
      <w:r w:rsidRPr="002E5FC1">
        <w:rPr>
          <w:lang w:val="fr-FR"/>
        </w:rPr>
        <w:t>(cette stratégie est largement utilisée au Burkina Faso parce que certains agriculteurs cultivent des petites parcelles de coton et utilisent une partie des engrais</w:t>
      </w:r>
      <w:r>
        <w:rPr>
          <w:lang w:val="fr-FR"/>
        </w:rPr>
        <w:t xml:space="preserve"> pour leurs champs de céréales) ;</w:t>
      </w:r>
      <w:r w:rsidRPr="002E5FC1">
        <w:rPr>
          <w:lang w:val="fr-FR"/>
        </w:rPr>
        <w:t xml:space="preserve"> et (ii) la </w:t>
      </w:r>
      <w:r w:rsidRPr="00541349">
        <w:rPr>
          <w:lang w:val="fr-FR"/>
        </w:rPr>
        <w:t xml:space="preserve">diversification </w:t>
      </w:r>
      <w:r w:rsidR="00541349" w:rsidRPr="00541349">
        <w:rPr>
          <w:lang w:val="fr-FR"/>
        </w:rPr>
        <w:t>à l’extérieur</w:t>
      </w:r>
      <w:r w:rsidRPr="00541349">
        <w:rPr>
          <w:lang w:val="fr-FR"/>
        </w:rPr>
        <w:t xml:space="preserve"> de l’agriculture.</w:t>
      </w:r>
      <w:r>
        <w:rPr>
          <w:lang w:val="fr-FR"/>
        </w:rPr>
        <w:t xml:space="preserve"> </w:t>
      </w:r>
      <w:r w:rsidRPr="002E5FC1">
        <w:rPr>
          <w:lang w:val="fr-FR"/>
        </w:rPr>
        <w:t>Elle est utilisée soit comme</w:t>
      </w:r>
      <w:r w:rsidR="00211683">
        <w:rPr>
          <w:lang w:val="fr-FR"/>
        </w:rPr>
        <w:t xml:space="preserve"> un mécanisme de gestion du</w:t>
      </w:r>
      <w:r w:rsidRPr="00D51E7F">
        <w:rPr>
          <w:lang w:val="fr-FR"/>
        </w:rPr>
        <w:t xml:space="preserve"> risque soit comme un mécanisme d’accroissement du revenu</w:t>
      </w:r>
      <w:r w:rsidR="00211683">
        <w:rPr>
          <w:lang w:val="fr-FR"/>
        </w:rPr>
        <w:t>. Comme mécanisme de gestion du</w:t>
      </w:r>
      <w:r>
        <w:rPr>
          <w:lang w:val="fr-FR"/>
        </w:rPr>
        <w:t xml:space="preserve"> risque, la diversification</w:t>
      </w:r>
      <w:r w:rsidRPr="00D51E7F">
        <w:rPr>
          <w:lang w:val="fr-FR"/>
        </w:rPr>
        <w:t xml:space="preserve"> est généralement utilisée par les petits agriculteurs pauvres qui ne veulent pas </w:t>
      </w:r>
      <w:r w:rsidR="00211683">
        <w:rPr>
          <w:lang w:val="fr-FR"/>
        </w:rPr>
        <w:t>« </w:t>
      </w:r>
      <w:r w:rsidRPr="00D51E7F">
        <w:rPr>
          <w:lang w:val="fr-FR"/>
        </w:rPr>
        <w:t>mettre tous l</w:t>
      </w:r>
      <w:r>
        <w:rPr>
          <w:lang w:val="fr-FR"/>
        </w:rPr>
        <w:t>eurs œufs dans le même panier</w:t>
      </w:r>
      <w:r w:rsidR="00211683">
        <w:rPr>
          <w:lang w:val="fr-FR"/>
        </w:rPr>
        <w:t> »</w:t>
      </w:r>
      <w:r>
        <w:rPr>
          <w:lang w:val="fr-FR"/>
        </w:rPr>
        <w:t xml:space="preserve">. </w:t>
      </w:r>
      <w:r w:rsidRPr="00D51E7F">
        <w:rPr>
          <w:lang w:val="fr-FR"/>
        </w:rPr>
        <w:t>Comme mécanisme d’accroissement du revenu, elle est généralement utilisée par les agriculteurs plus performants qui choisissent d’investir dans le secteur non agricole afin de maximiser les revenus provenant de leurs g</w:t>
      </w:r>
      <w:r>
        <w:rPr>
          <w:lang w:val="fr-FR"/>
        </w:rPr>
        <w:t xml:space="preserve">ains dans le secteur agricole. </w:t>
      </w:r>
      <w:r w:rsidRPr="00D51E7F">
        <w:rPr>
          <w:lang w:val="fr-FR"/>
        </w:rPr>
        <w:t xml:space="preserve">Par exemple, McMillan, Nana et Savadogo (1991) constatent que les agriculteurs les plus performants du projet de l’Association de la vallée de la Volta (AVV) dans le village de Linoghin investissaient dans </w:t>
      </w:r>
      <w:r>
        <w:rPr>
          <w:lang w:val="fr-FR"/>
        </w:rPr>
        <w:t xml:space="preserve">divers commerces à Ouagadougou </w:t>
      </w:r>
      <w:r w:rsidR="00211683">
        <w:rPr>
          <w:lang w:val="fr-FR"/>
        </w:rPr>
        <w:t xml:space="preserve">qui est à 40 km à l’ouest. </w:t>
      </w:r>
      <w:r w:rsidRPr="00D51E7F">
        <w:rPr>
          <w:lang w:val="fr-FR"/>
        </w:rPr>
        <w:t xml:space="preserve">Les agriculteurs les plus performants d’un autre village </w:t>
      </w:r>
      <w:r>
        <w:rPr>
          <w:lang w:val="fr-FR"/>
        </w:rPr>
        <w:t>de l’AVV</w:t>
      </w:r>
      <w:r w:rsidR="00211683">
        <w:rPr>
          <w:lang w:val="fr-FR"/>
        </w:rPr>
        <w:t>,</w:t>
      </w:r>
      <w:r w:rsidRPr="00D51E7F">
        <w:rPr>
          <w:lang w:val="fr-FR"/>
        </w:rPr>
        <w:t xml:space="preserve"> Mogtedo V3, ont migré vers la zone nouvellement ouverte de Kompienga (avec la construction d’un barrage) pour démarrer de nouvelles entreprises soutenues par l’agriculture.</w:t>
      </w:r>
    </w:p>
    <w:p w:rsidR="000B46D4" w:rsidRPr="00D51E7F" w:rsidRDefault="000B46D4" w:rsidP="000B46D4">
      <w:pPr>
        <w:pStyle w:val="MainParawithChapter"/>
        <w:ind w:left="0" w:firstLine="0"/>
        <w:rPr>
          <w:lang w:val="fr-FR"/>
        </w:rPr>
      </w:pPr>
      <w:r>
        <w:rPr>
          <w:b/>
          <w:lang w:val="fr-FR"/>
        </w:rPr>
        <w:t>Une haute probabilité d</w:t>
      </w:r>
      <w:r w:rsidRPr="00D51E7F">
        <w:rPr>
          <w:b/>
          <w:lang w:val="fr-FR"/>
        </w:rPr>
        <w:t xml:space="preserve">’incapacité de couvrir leurs frais </w:t>
      </w:r>
      <w:r>
        <w:rPr>
          <w:b/>
          <w:lang w:val="fr-FR"/>
        </w:rPr>
        <w:t xml:space="preserve">caractérise les </w:t>
      </w:r>
      <w:r w:rsidRPr="00D51E7F">
        <w:rPr>
          <w:b/>
          <w:lang w:val="fr-FR"/>
        </w:rPr>
        <w:t>producteurs de coton marginaux.</w:t>
      </w:r>
      <w:r>
        <w:rPr>
          <w:lang w:val="fr-FR"/>
        </w:rPr>
        <w:t xml:space="preserve"> L’analyse diagnostique</w:t>
      </w:r>
      <w:r w:rsidRPr="00D51E7F">
        <w:rPr>
          <w:lang w:val="fr-FR"/>
        </w:rPr>
        <w:t xml:space="preserve"> du secteur cotonnier du Burkina (Gergely, 2008) montre que ces agriculteurs margin</w:t>
      </w:r>
      <w:r>
        <w:rPr>
          <w:lang w:val="fr-FR"/>
        </w:rPr>
        <w:t>aux  (i) manquent d’équipements ;</w:t>
      </w:r>
      <w:r w:rsidRPr="00D51E7F">
        <w:rPr>
          <w:lang w:val="fr-FR"/>
        </w:rPr>
        <w:t xml:space="preserve"> (ii) cultivent des petites surfaces cotonnières (0,88 ha/exploitation</w:t>
      </w:r>
      <w:r w:rsidRPr="00D51E7F">
        <w:rPr>
          <w:rStyle w:val="FootnoteReference"/>
          <w:rFonts w:cs="Arial"/>
          <w:sz w:val="22"/>
        </w:rPr>
        <w:footnoteReference w:id="9"/>
      </w:r>
      <w:r w:rsidRPr="00D51E7F">
        <w:rPr>
          <w:lang w:val="fr-FR"/>
        </w:rPr>
        <w:t xml:space="preserve"> par rapport à 6,47 ha/exploitation pour les ménages totalement équipés </w:t>
      </w:r>
      <w:r>
        <w:rPr>
          <w:lang w:val="fr-FR"/>
        </w:rPr>
        <w:t>utilisant la traction animale) ;</w:t>
      </w:r>
      <w:r w:rsidRPr="00D51E7F">
        <w:rPr>
          <w:lang w:val="fr-FR"/>
        </w:rPr>
        <w:t xml:space="preserve"> et (iii) sont confrontés à de très bas rendem</w:t>
      </w:r>
      <w:r w:rsidR="000156B6">
        <w:rPr>
          <w:lang w:val="fr-FR"/>
        </w:rPr>
        <w:t>ents (700 kg/ha comparé à 1 </w:t>
      </w:r>
      <w:r>
        <w:rPr>
          <w:lang w:val="fr-FR"/>
        </w:rPr>
        <w:t>375 </w:t>
      </w:r>
      <w:r w:rsidRPr="00D51E7F">
        <w:rPr>
          <w:lang w:val="fr-FR"/>
        </w:rPr>
        <w:t>kg/ha pour les exploitations</w:t>
      </w:r>
      <w:r w:rsidRPr="00D51E7F" w:rsidDel="00251F41">
        <w:rPr>
          <w:lang w:val="fr-FR"/>
        </w:rPr>
        <w:t xml:space="preserve"> </w:t>
      </w:r>
      <w:r>
        <w:rPr>
          <w:lang w:val="fr-FR"/>
        </w:rPr>
        <w:t xml:space="preserve">totalement équipées). </w:t>
      </w:r>
      <w:r w:rsidRPr="00D51E7F">
        <w:rPr>
          <w:lang w:val="fr-FR"/>
        </w:rPr>
        <w:t>Ces exploita</w:t>
      </w:r>
      <w:r>
        <w:rPr>
          <w:lang w:val="fr-FR"/>
        </w:rPr>
        <w:t>tions pauvres représentent 27,8 </w:t>
      </w:r>
      <w:r w:rsidRPr="00D51E7F">
        <w:rPr>
          <w:lang w:val="fr-FR"/>
        </w:rPr>
        <w:t xml:space="preserve">% de </w:t>
      </w:r>
      <w:r>
        <w:rPr>
          <w:lang w:val="fr-FR"/>
        </w:rPr>
        <w:t xml:space="preserve">la population agricole totale. </w:t>
      </w:r>
      <w:r w:rsidRPr="00D51E7F">
        <w:rPr>
          <w:lang w:val="fr-FR"/>
        </w:rPr>
        <w:t>Pour ces agriculteurs, les avantages d’avoir accès à l’ensemble de</w:t>
      </w:r>
      <w:r>
        <w:rPr>
          <w:lang w:val="fr-FR"/>
        </w:rPr>
        <w:t>s</w:t>
      </w:r>
      <w:r w:rsidRPr="00D51E7F">
        <w:rPr>
          <w:lang w:val="fr-FR"/>
        </w:rPr>
        <w:t xml:space="preserve"> mesures </w:t>
      </w:r>
      <w:r>
        <w:rPr>
          <w:lang w:val="fr-FR"/>
        </w:rPr>
        <w:t>accompagnant</w:t>
      </w:r>
      <w:r w:rsidRPr="00D51E7F">
        <w:rPr>
          <w:lang w:val="fr-FR"/>
        </w:rPr>
        <w:t xml:space="preserve"> la culture du coton seraient la principale raison pour laquelle ils cultivent le coton – non la </w:t>
      </w:r>
      <w:r>
        <w:rPr>
          <w:lang w:val="fr-FR"/>
        </w:rPr>
        <w:t>rentabilité du coton en soi.</w:t>
      </w:r>
      <w:r w:rsidR="006F1513">
        <w:rPr>
          <w:lang w:val="fr-FR"/>
        </w:rPr>
        <w:t xml:space="preserve"> La filière</w:t>
      </w:r>
      <w:r w:rsidRPr="00D51E7F">
        <w:rPr>
          <w:lang w:val="fr-FR"/>
        </w:rPr>
        <w:t xml:space="preserve"> </w:t>
      </w:r>
      <w:r w:rsidR="006F1513">
        <w:rPr>
          <w:lang w:val="fr-FR"/>
        </w:rPr>
        <w:t>coton</w:t>
      </w:r>
      <w:r w:rsidRPr="00D51E7F">
        <w:rPr>
          <w:lang w:val="fr-FR"/>
        </w:rPr>
        <w:t xml:space="preserve"> se comporte comme si ces producteurs marginaux </w:t>
      </w:r>
      <w:r w:rsidR="006F1513">
        <w:rPr>
          <w:lang w:val="fr-FR"/>
        </w:rPr>
        <w:t>opéraient</w:t>
      </w:r>
      <w:r w:rsidRPr="00D51E7F">
        <w:rPr>
          <w:lang w:val="fr-FR"/>
        </w:rPr>
        <w:t xml:space="preserve"> à l’ombre des producteurs </w:t>
      </w:r>
      <w:r w:rsidR="00376E4D">
        <w:rPr>
          <w:lang w:val="fr-FR"/>
        </w:rPr>
        <w:t xml:space="preserve">les </w:t>
      </w:r>
      <w:r w:rsidRPr="00D51E7F">
        <w:rPr>
          <w:lang w:val="fr-FR"/>
        </w:rPr>
        <w:t xml:space="preserve">plus performants, grâce au mécanisme de responsabilité </w:t>
      </w:r>
      <w:r w:rsidR="006F1513">
        <w:rPr>
          <w:lang w:val="fr-FR"/>
        </w:rPr>
        <w:t>collective</w:t>
      </w:r>
      <w:r w:rsidRPr="00D51E7F">
        <w:rPr>
          <w:lang w:val="fr-FR"/>
        </w:rPr>
        <w:t xml:space="preserve"> </w:t>
      </w:r>
      <w:r w:rsidR="006F1513">
        <w:rPr>
          <w:lang w:val="fr-FR"/>
        </w:rPr>
        <w:t xml:space="preserve">du </w:t>
      </w:r>
      <w:r w:rsidRPr="00D51E7F">
        <w:rPr>
          <w:lang w:val="fr-FR"/>
        </w:rPr>
        <w:t xml:space="preserve">crédit </w:t>
      </w:r>
      <w:r w:rsidR="006F1513">
        <w:rPr>
          <w:lang w:val="fr-FR"/>
        </w:rPr>
        <w:t>consenti</w:t>
      </w:r>
      <w:r w:rsidRPr="00D51E7F">
        <w:rPr>
          <w:lang w:val="fr-FR"/>
        </w:rPr>
        <w:t xml:space="preserve"> aux agriculteurs. Par conséquent, ils constituent une sorte de poids mort pour tout le système.</w:t>
      </w:r>
    </w:p>
    <w:p w:rsidR="000B46D4" w:rsidRPr="00D51E7F" w:rsidRDefault="000B46D4" w:rsidP="000B46D4">
      <w:pPr>
        <w:pStyle w:val="MainParawithChapter"/>
        <w:ind w:left="0" w:firstLine="0"/>
        <w:rPr>
          <w:lang w:val="fr-FR"/>
        </w:rPr>
      </w:pPr>
      <w:r w:rsidRPr="00D51E7F">
        <w:rPr>
          <w:b/>
          <w:lang w:val="fr-FR"/>
        </w:rPr>
        <w:t xml:space="preserve">Les producteurs de coton marginaux feraient mieux d’exploiter d’autres cultures. </w:t>
      </w:r>
      <w:r w:rsidRPr="00D51E7F">
        <w:rPr>
          <w:rStyle w:val="StyleMainParawithChapterCharChar"/>
          <w:b w:val="0"/>
          <w:lang w:val="fr-FR"/>
        </w:rPr>
        <w:t xml:space="preserve">Au sein de l’agriculture, les alternatives au coton sont  (i) le pois de senteur, </w:t>
      </w:r>
      <w:r>
        <w:rPr>
          <w:rStyle w:val="StyleMainParawithChapterCharChar"/>
          <w:b w:val="0"/>
          <w:lang w:val="fr-FR"/>
        </w:rPr>
        <w:t xml:space="preserve">l’arachide, le sésame, le soja </w:t>
      </w:r>
      <w:r w:rsidRPr="00D51E7F">
        <w:rPr>
          <w:rStyle w:val="StyleMainParawithChapterCharChar"/>
          <w:b w:val="0"/>
          <w:lang w:val="fr-FR"/>
        </w:rPr>
        <w:t>et le ma</w:t>
      </w:r>
      <w:r>
        <w:rPr>
          <w:rStyle w:val="StyleMainParawithChapterCharChar"/>
          <w:b w:val="0"/>
          <w:lang w:val="fr-FR"/>
        </w:rPr>
        <w:t>nioc dans les systèmes pluviaux ;</w:t>
      </w:r>
      <w:r w:rsidRPr="00D51E7F">
        <w:rPr>
          <w:rStyle w:val="StyleMainParawithChapterCharChar"/>
          <w:b w:val="0"/>
          <w:lang w:val="fr-FR"/>
        </w:rPr>
        <w:t xml:space="preserve"> et (ii) les légumes, la patate blanche, les fruits dans les cultures de saison sè</w:t>
      </w:r>
      <w:r>
        <w:rPr>
          <w:rStyle w:val="StyleMainParawithChapterCharChar"/>
          <w:b w:val="0"/>
          <w:lang w:val="fr-FR"/>
        </w:rPr>
        <w:t>che.</w:t>
      </w:r>
      <w:r w:rsidRPr="00D51E7F">
        <w:rPr>
          <w:rStyle w:val="StyleMainParawithChapterCharChar"/>
          <w:b w:val="0"/>
          <w:lang w:val="fr-FR"/>
        </w:rPr>
        <w:t xml:space="preserve"> L’élevage et la pêcherie sont</w:t>
      </w:r>
      <w:r>
        <w:rPr>
          <w:rStyle w:val="StyleMainParawithChapterCharChar"/>
          <w:b w:val="0"/>
          <w:lang w:val="fr-FR"/>
        </w:rPr>
        <w:t xml:space="preserve"> aussi de bonnes alternatives. </w:t>
      </w:r>
      <w:r w:rsidRPr="00D51E7F">
        <w:rPr>
          <w:rStyle w:val="StyleMainParawithChapterCharChar"/>
          <w:b w:val="0"/>
          <w:lang w:val="fr-FR"/>
        </w:rPr>
        <w:t>Il y a plusieurs activités non agricoles qui offrent des po</w:t>
      </w:r>
      <w:r>
        <w:rPr>
          <w:rStyle w:val="StyleMainParawithChapterCharChar"/>
          <w:b w:val="0"/>
          <w:lang w:val="fr-FR"/>
        </w:rPr>
        <w:t xml:space="preserve">ssibilités de diversification. </w:t>
      </w:r>
      <w:r w:rsidRPr="00D51E7F">
        <w:rPr>
          <w:rStyle w:val="StyleMainParawithChapterCharChar"/>
          <w:b w:val="0"/>
          <w:lang w:val="fr-FR"/>
        </w:rPr>
        <w:t>L’élément dissuasif le plus important est l’investissement initial. Une politique bien outillée est donc nécessaire pour faciliter la migration des agriculteurs marginaux vers ce secteur.</w:t>
      </w:r>
      <w:r w:rsidRPr="00D51E7F">
        <w:rPr>
          <w:b/>
          <w:lang w:val="fr-FR"/>
        </w:rPr>
        <w:t xml:space="preserve"> </w:t>
      </w:r>
      <w:r w:rsidRPr="00D51E7F">
        <w:rPr>
          <w:lang w:val="fr-FR"/>
        </w:rPr>
        <w:t>Le mécanisme de ciblage doit être conçu de telle sorte que les producteurs de coton performants trouvent peu d’avantage</w:t>
      </w:r>
      <w:r>
        <w:rPr>
          <w:lang w:val="fr-FR"/>
        </w:rPr>
        <w:t>s</w:t>
      </w:r>
      <w:r w:rsidRPr="00D51E7F">
        <w:rPr>
          <w:lang w:val="fr-FR"/>
        </w:rPr>
        <w:t xml:space="preserve"> à abandonner leur activité.</w:t>
      </w:r>
    </w:p>
    <w:p w:rsidR="000B46D4" w:rsidRPr="00D51E7F" w:rsidRDefault="000B46D4" w:rsidP="000B46D4">
      <w:pPr>
        <w:pStyle w:val="MainParawithChapter"/>
        <w:ind w:left="0" w:firstLine="0"/>
        <w:rPr>
          <w:lang w:val="fr-FR"/>
        </w:rPr>
      </w:pPr>
      <w:r w:rsidRPr="00D51E7F">
        <w:rPr>
          <w:b/>
          <w:lang w:val="fr-FR"/>
        </w:rPr>
        <w:t>L’impact de l’abandon du coton par les fermiers marginaux doit être compensé par une migration vers d’autres cultures pour soutenir la croissance nationale</w:t>
      </w:r>
      <w:r w:rsidRPr="00D51E7F">
        <w:rPr>
          <w:lang w:val="fr-FR"/>
        </w:rPr>
        <w:t>. Comme dit précédemment, il est probable que l’instabilité et la tendance à la baisse des prix internationaux du coton fassent peser une menace sérieuse sur la filière et la croissance, entraînant l’abandon de la production de coton par certains agriculteurs. Par exemple, Nouvé et</w:t>
      </w:r>
      <w:r>
        <w:rPr>
          <w:lang w:val="fr-FR"/>
        </w:rPr>
        <w:t xml:space="preserve"> Wodon (2008) ont montré que 25 </w:t>
      </w:r>
      <w:r w:rsidRPr="00D51E7F">
        <w:rPr>
          <w:lang w:val="fr-FR"/>
        </w:rPr>
        <w:t>% de baisse de production du coton égrené provoquerait une ba</w:t>
      </w:r>
      <w:r>
        <w:rPr>
          <w:lang w:val="fr-FR"/>
        </w:rPr>
        <w:t>isse du PIB d’environ 1,7 </w:t>
      </w:r>
      <w:r w:rsidRPr="00D51E7F">
        <w:rPr>
          <w:lang w:val="fr-FR"/>
        </w:rPr>
        <w:t xml:space="preserve">% si la chute de la production de </w:t>
      </w:r>
      <w:r>
        <w:rPr>
          <w:lang w:val="fr-FR"/>
        </w:rPr>
        <w:t>coton graine</w:t>
      </w:r>
      <w:r w:rsidRPr="00D51E7F">
        <w:rPr>
          <w:lang w:val="fr-FR"/>
        </w:rPr>
        <w:t xml:space="preserve"> n’</w:t>
      </w:r>
      <w:r>
        <w:rPr>
          <w:lang w:val="fr-FR"/>
        </w:rPr>
        <w:t xml:space="preserve">était pas </w:t>
      </w:r>
      <w:r w:rsidRPr="00D51E7F">
        <w:rPr>
          <w:lang w:val="fr-FR"/>
        </w:rPr>
        <w:t>compensée par une augmentation dans d’autres sous-secteurs agricoles. Cependant, le PIB pourrait connaître</w:t>
      </w:r>
      <w:r>
        <w:rPr>
          <w:lang w:val="fr-FR"/>
        </w:rPr>
        <w:t xml:space="preserve"> une légère augmentation de 0,2 à 0,3 </w:t>
      </w:r>
      <w:r w:rsidRPr="00D51E7F">
        <w:rPr>
          <w:lang w:val="fr-FR"/>
        </w:rPr>
        <w:t xml:space="preserve">% si la baisse de la production de </w:t>
      </w:r>
      <w:r>
        <w:rPr>
          <w:lang w:val="fr-FR"/>
        </w:rPr>
        <w:t>coton graine</w:t>
      </w:r>
      <w:r w:rsidRPr="00D51E7F">
        <w:rPr>
          <w:lang w:val="fr-FR"/>
        </w:rPr>
        <w:t xml:space="preserve"> est compensée par une augmentation équivalente de la production dans d’autres sous-secteurs agricoles en dehors de l’élevage  de reproduction (à cause de son faible effet multiplicateur sur l’emploi, une réallocation des ressources vers la reproduction, au détriment de l’agriculture céréalière et des autres branches agricoles, aurait des conséquences plus sévères en termes de pertes d’emplois). Une réduction </w:t>
      </w:r>
      <w:r>
        <w:rPr>
          <w:lang w:val="fr-FR"/>
        </w:rPr>
        <w:t>de la production de coton de 25 </w:t>
      </w:r>
      <w:r w:rsidRPr="00D51E7F">
        <w:rPr>
          <w:lang w:val="fr-FR"/>
        </w:rPr>
        <w:t>% aurait un impact particulièrement négatif sur l’économie (production, valeur ajoutée, revenu des ménages et emploi) si les ressources libérées par la réductio</w:t>
      </w:r>
      <w:r>
        <w:rPr>
          <w:lang w:val="fr-FR"/>
        </w:rPr>
        <w:t>n de la production cotonnière n’étaient</w:t>
      </w:r>
      <w:r w:rsidRPr="00D51E7F">
        <w:rPr>
          <w:lang w:val="fr-FR"/>
        </w:rPr>
        <w:t xml:space="preserve"> pas réallouées à d’autres secteurs agricoles. Si ces ressources sont réallouées à d’autres secteurs agricoles, l’impact su</w:t>
      </w:r>
      <w:r>
        <w:rPr>
          <w:lang w:val="fr-FR"/>
        </w:rPr>
        <w:t>r l’économie, en particulier sur</w:t>
      </w:r>
      <w:r w:rsidRPr="00D51E7F">
        <w:rPr>
          <w:lang w:val="fr-FR"/>
        </w:rPr>
        <w:t xml:space="preserve"> la valeur ajoutée et le revenu des ménages, serait vraiment positif. Toutefois, le grand intérêt des agriculteurs pour le coton est dû à l’absence de mécanisme de fixation des prix ou d’autres incitations pour d’autres cultures agricoles.</w:t>
      </w:r>
    </w:p>
    <w:p w:rsidR="000B46D4" w:rsidRPr="00CB29D3" w:rsidRDefault="000B46D4" w:rsidP="000B46D4">
      <w:pPr>
        <w:pStyle w:val="MainParawithChapter"/>
        <w:ind w:left="0" w:firstLine="0"/>
        <w:rPr>
          <w:b/>
          <w:bCs/>
          <w:lang w:val="fr-FR"/>
        </w:rPr>
      </w:pPr>
      <w:r w:rsidRPr="00D51E7F">
        <w:rPr>
          <w:rStyle w:val="StyleMainParawithChapterCharChar"/>
          <w:bCs w:val="0"/>
          <w:lang w:val="fr-FR"/>
        </w:rPr>
        <w:t xml:space="preserve">Le riz et le maïs sont des sources substantielles de diversification pour les agriculteurs </w:t>
      </w:r>
      <w:r>
        <w:rPr>
          <w:rStyle w:val="StyleMainParawithChapterCharChar"/>
          <w:bCs w:val="0"/>
          <w:lang w:val="fr-FR"/>
        </w:rPr>
        <w:t>qui abandonnent la production</w:t>
      </w:r>
      <w:r w:rsidRPr="00D51E7F">
        <w:rPr>
          <w:rStyle w:val="StyleMainParawithChapterCharChar"/>
          <w:bCs w:val="0"/>
          <w:lang w:val="fr-FR"/>
        </w:rPr>
        <w:t xml:space="preserve"> coton</w:t>
      </w:r>
      <w:r>
        <w:rPr>
          <w:rStyle w:val="StyleMainParawithChapterCharChar"/>
          <w:bCs w:val="0"/>
          <w:lang w:val="fr-FR"/>
        </w:rPr>
        <w:t>nière</w:t>
      </w:r>
      <w:r w:rsidRPr="00D51E7F">
        <w:rPr>
          <w:rStyle w:val="StyleMainParawithChapterCharChar"/>
          <w:bCs w:val="0"/>
          <w:lang w:val="fr-FR"/>
        </w:rPr>
        <w:t xml:space="preserve">. </w:t>
      </w:r>
      <w:r w:rsidRPr="00D51E7F">
        <w:rPr>
          <w:rStyle w:val="StyleMainParawithChapterCharChar"/>
          <w:b w:val="0"/>
          <w:bCs w:val="0"/>
          <w:lang w:val="fr-FR"/>
        </w:rPr>
        <w:t xml:space="preserve">Zonon </w:t>
      </w:r>
      <w:r w:rsidRPr="00013F58">
        <w:rPr>
          <w:rStyle w:val="StyleMainParawithChapterCharChar"/>
          <w:b w:val="0"/>
          <w:bCs w:val="0"/>
          <w:i/>
          <w:lang w:val="fr-FR"/>
        </w:rPr>
        <w:t>et al.</w:t>
      </w:r>
      <w:r w:rsidRPr="00D51E7F">
        <w:rPr>
          <w:rStyle w:val="StyleMainParawithChapterCharChar"/>
          <w:b w:val="0"/>
          <w:bCs w:val="0"/>
          <w:lang w:val="fr-FR"/>
        </w:rPr>
        <w:t xml:space="preserve"> (2009) ont créé 6 niveaux de performance d’une culture (de la note la plus faible 0 à la plus élevée 5) pour illustrer les meilleurs choix de diversification pour les agriculteurs quittant </w:t>
      </w:r>
      <w:r>
        <w:rPr>
          <w:rStyle w:val="StyleMainParawithChapterCharChar"/>
          <w:b w:val="0"/>
          <w:bCs w:val="0"/>
          <w:lang w:val="fr-FR"/>
        </w:rPr>
        <w:t>la production du</w:t>
      </w:r>
      <w:r w:rsidRPr="00D51E7F">
        <w:rPr>
          <w:rStyle w:val="StyleMainParawithChapterCharChar"/>
          <w:b w:val="0"/>
          <w:bCs w:val="0"/>
          <w:lang w:val="fr-FR"/>
        </w:rPr>
        <w:t xml:space="preserve"> coton. Chaque niveau représente une combinaison des performances de la filière (sur la base de sa </w:t>
      </w:r>
      <w:r>
        <w:rPr>
          <w:rStyle w:val="StyleMainParawithChapterCharChar"/>
          <w:b w:val="0"/>
          <w:bCs w:val="0"/>
          <w:lang w:val="fr-FR"/>
        </w:rPr>
        <w:t>renta</w:t>
      </w:r>
      <w:r w:rsidRPr="00D51E7F">
        <w:rPr>
          <w:rStyle w:val="StyleMainParawithChapterCharChar"/>
          <w:b w:val="0"/>
          <w:bCs w:val="0"/>
          <w:lang w:val="fr-FR"/>
        </w:rPr>
        <w:t xml:space="preserve">bilité, de son efficacité et du risque) et de la demande du produit sur le marché (demande actuelle et prévue sur un horizon de 5 ans). Le riz et le maïs semblent être de bonnes sources de diversification (ils obtiennent la note 5 sur l’échelle de classification) à cause de la demande urbaine croissante pour ces produits, les changements dans les habitudes alimentaires des ménages vers le maïs et le riz, et la demande croissante de maïs pour nourrir le bétail en banlieue. Par contre, le millet et le sorgho, malgré leur importante contribution à l’alimentation des ménages et à la sécurité alimentaire, sont des candidats inappropriés à la diversification à cause de leur faible intégration dans les marchés agricoles à grande échelle. </w:t>
      </w:r>
    </w:p>
    <w:p w:rsidR="000B46D4" w:rsidRPr="00D51E7F" w:rsidRDefault="000B46D4" w:rsidP="000B46D4">
      <w:pPr>
        <w:pStyle w:val="Heading3"/>
      </w:pPr>
      <w:bookmarkStart w:id="66" w:name="_Toc246777683"/>
      <w:bookmarkStart w:id="67" w:name="_Toc284514311"/>
      <w:r w:rsidRPr="00D51E7F">
        <w:t>Conclusions et recommandations de politique</w:t>
      </w:r>
      <w:bookmarkEnd w:id="66"/>
      <w:r w:rsidRPr="00D51E7F">
        <w:t>s</w:t>
      </w:r>
      <w:bookmarkEnd w:id="67"/>
    </w:p>
    <w:p w:rsidR="000B46D4" w:rsidRPr="00D51E7F" w:rsidRDefault="000B46D4" w:rsidP="000B46D4">
      <w:pPr>
        <w:pStyle w:val="MainParawithChapter"/>
        <w:ind w:left="0" w:firstLine="0"/>
        <w:rPr>
          <w:rStyle w:val="StyleMainParawithChapterCharChar"/>
          <w:rFonts w:eastAsia="Calibri" w:cs="Arial"/>
          <w:b w:val="0"/>
          <w:bCs w:val="0"/>
          <w:lang w:val="fr-FR"/>
        </w:rPr>
      </w:pPr>
      <w:r w:rsidRPr="00D51E7F">
        <w:rPr>
          <w:rStyle w:val="StyleMainParawithChapterCharChar"/>
          <w:lang w:val="fr-FR"/>
        </w:rPr>
        <w:t xml:space="preserve">Le secteur cotonnier du </w:t>
      </w:r>
      <w:r w:rsidRPr="00D51E7F">
        <w:rPr>
          <w:b/>
          <w:lang w:val="fr-FR"/>
        </w:rPr>
        <w:t>Burkina est à la croisée des chemins, et il est nécessaire d’effectuer des choix appropriés en vue d’assurer la pérennité du secteur</w:t>
      </w:r>
      <w:r w:rsidRPr="00D51E7F">
        <w:rPr>
          <w:rStyle w:val="StyleMainParawithChapterCharChar"/>
          <w:lang w:val="fr-FR"/>
        </w:rPr>
        <w:t>.</w:t>
      </w:r>
      <w:r>
        <w:rPr>
          <w:rStyle w:val="StyleMainParawithChapterCharChar"/>
          <w:b w:val="0"/>
          <w:lang w:val="fr-FR"/>
        </w:rPr>
        <w:t xml:space="preserve"> Il y a, à court et</w:t>
      </w:r>
      <w:r w:rsidRPr="00D51E7F">
        <w:rPr>
          <w:rStyle w:val="StyleMainParawithChapterCharChar"/>
          <w:b w:val="0"/>
          <w:lang w:val="fr-FR"/>
        </w:rPr>
        <w:t xml:space="preserve"> moyen</w:t>
      </w:r>
      <w:r>
        <w:rPr>
          <w:rStyle w:val="StyleMainParawithChapterCharChar"/>
          <w:b w:val="0"/>
          <w:lang w:val="fr-FR"/>
        </w:rPr>
        <w:t xml:space="preserve"> termes, des choix pour garantir la survie et, à moyen et</w:t>
      </w:r>
      <w:r w:rsidRPr="00D51E7F">
        <w:rPr>
          <w:rStyle w:val="StyleMainParawithChapterCharChar"/>
          <w:b w:val="0"/>
          <w:lang w:val="fr-FR"/>
        </w:rPr>
        <w:t xml:space="preserve"> long terme</w:t>
      </w:r>
      <w:r>
        <w:rPr>
          <w:rStyle w:val="StyleMainParawithChapterCharChar"/>
          <w:b w:val="0"/>
          <w:lang w:val="fr-FR"/>
        </w:rPr>
        <w:t xml:space="preserve">s, des actions </w:t>
      </w:r>
      <w:r w:rsidRPr="00D51E7F">
        <w:rPr>
          <w:rStyle w:val="StyleMainParawithChapterCharChar"/>
          <w:b w:val="0"/>
          <w:lang w:val="fr-FR"/>
        </w:rPr>
        <w:t xml:space="preserve">pour réaliser </w:t>
      </w:r>
      <w:r>
        <w:rPr>
          <w:rStyle w:val="StyleMainParawithChapterCharChar"/>
          <w:b w:val="0"/>
          <w:lang w:val="fr-FR"/>
        </w:rPr>
        <w:t>des</w:t>
      </w:r>
      <w:r w:rsidRPr="00D51E7F">
        <w:rPr>
          <w:rStyle w:val="StyleMainParawithChapterCharChar"/>
          <w:b w:val="0"/>
          <w:lang w:val="fr-FR"/>
        </w:rPr>
        <w:t xml:space="preserve"> progrès et </w:t>
      </w:r>
      <w:r>
        <w:rPr>
          <w:rStyle w:val="StyleMainParawithChapterCharChar"/>
          <w:b w:val="0"/>
          <w:lang w:val="fr-FR"/>
        </w:rPr>
        <w:t>assurer leur</w:t>
      </w:r>
      <w:r w:rsidRPr="00D51E7F">
        <w:rPr>
          <w:rStyle w:val="StyleMainParawithChapterCharChar"/>
          <w:b w:val="0"/>
          <w:lang w:val="fr-FR"/>
        </w:rPr>
        <w:t xml:space="preserve"> </w:t>
      </w:r>
      <w:r>
        <w:rPr>
          <w:rStyle w:val="StyleMainParawithChapterCharChar"/>
          <w:b w:val="0"/>
          <w:lang w:val="fr-FR"/>
        </w:rPr>
        <w:t>dura</w:t>
      </w:r>
      <w:r w:rsidRPr="00D51E7F">
        <w:rPr>
          <w:rStyle w:val="StyleMainParawithChapterCharChar"/>
          <w:b w:val="0"/>
          <w:lang w:val="fr-FR"/>
        </w:rPr>
        <w:t xml:space="preserve">bilité. Ces choix sont les suivants : </w:t>
      </w:r>
    </w:p>
    <w:p w:rsidR="000B46D4" w:rsidRPr="00D51E7F" w:rsidRDefault="000B46D4" w:rsidP="000B46D4">
      <w:pPr>
        <w:pStyle w:val="MainParawithChapter"/>
        <w:numPr>
          <w:ilvl w:val="0"/>
          <w:numId w:val="23"/>
        </w:numPr>
        <w:rPr>
          <w:lang w:val="fr-FR"/>
        </w:rPr>
      </w:pPr>
      <w:r w:rsidRPr="00D51E7F">
        <w:rPr>
          <w:lang w:val="fr-FR"/>
        </w:rPr>
        <w:t>Reconstituer le fonds de lissage du coton.</w:t>
      </w:r>
    </w:p>
    <w:p w:rsidR="000B46D4" w:rsidRPr="00D51E7F" w:rsidRDefault="000B46D4" w:rsidP="000B46D4">
      <w:pPr>
        <w:pStyle w:val="MainParawithChapter"/>
        <w:numPr>
          <w:ilvl w:val="0"/>
          <w:numId w:val="23"/>
        </w:numPr>
        <w:rPr>
          <w:lang w:val="fr-FR"/>
        </w:rPr>
      </w:pPr>
      <w:r w:rsidRPr="00D51E7F">
        <w:rPr>
          <w:lang w:val="fr-FR"/>
        </w:rPr>
        <w:t>Faciliter l’</w:t>
      </w:r>
      <w:r>
        <w:rPr>
          <w:lang w:val="fr-FR"/>
        </w:rPr>
        <w:t>appropriation</w:t>
      </w:r>
      <w:r w:rsidRPr="00D51E7F">
        <w:rPr>
          <w:lang w:val="fr-FR"/>
        </w:rPr>
        <w:t xml:space="preserve"> d’équipement</w:t>
      </w:r>
      <w:r>
        <w:rPr>
          <w:lang w:val="fr-FR"/>
        </w:rPr>
        <w:t>s</w:t>
      </w:r>
      <w:r w:rsidRPr="00D51E7F">
        <w:rPr>
          <w:lang w:val="fr-FR"/>
        </w:rPr>
        <w:t xml:space="preserve"> parmi les agriculteurs.</w:t>
      </w:r>
    </w:p>
    <w:p w:rsidR="000B46D4" w:rsidRPr="00D51E7F" w:rsidRDefault="000B46D4" w:rsidP="000B46D4">
      <w:pPr>
        <w:pStyle w:val="MainParawithChapter"/>
        <w:numPr>
          <w:ilvl w:val="0"/>
          <w:numId w:val="23"/>
        </w:numPr>
        <w:rPr>
          <w:lang w:val="fr-FR"/>
        </w:rPr>
      </w:pPr>
      <w:r w:rsidRPr="00D51E7F">
        <w:rPr>
          <w:lang w:val="fr-FR"/>
        </w:rPr>
        <w:t>Accroître l’usage des engrais organiques stimulé par l’extension de la construction de fosses à fumier dans toute la zone cotonnière.</w:t>
      </w:r>
    </w:p>
    <w:p w:rsidR="000B46D4" w:rsidRPr="00D51E7F" w:rsidRDefault="000B46D4" w:rsidP="000B46D4">
      <w:pPr>
        <w:pStyle w:val="MainParawithChapter"/>
        <w:numPr>
          <w:ilvl w:val="0"/>
          <w:numId w:val="23"/>
        </w:numPr>
        <w:rPr>
          <w:lang w:val="fr-FR"/>
        </w:rPr>
      </w:pPr>
      <w:r w:rsidRPr="00D51E7F">
        <w:rPr>
          <w:lang w:val="fr-FR"/>
        </w:rPr>
        <w:t xml:space="preserve">Accompagner les agriculteurs </w:t>
      </w:r>
      <w:r>
        <w:rPr>
          <w:lang w:val="fr-FR"/>
        </w:rPr>
        <w:t xml:space="preserve">de coton </w:t>
      </w:r>
      <w:r w:rsidRPr="00D51E7F">
        <w:rPr>
          <w:lang w:val="fr-FR"/>
        </w:rPr>
        <w:t>déficit</w:t>
      </w:r>
      <w:r>
        <w:rPr>
          <w:lang w:val="fr-FR"/>
        </w:rPr>
        <w:t>aires pour les aider à sortir de la culture</w:t>
      </w:r>
      <w:r w:rsidRPr="00D51E7F">
        <w:rPr>
          <w:lang w:val="fr-FR"/>
        </w:rPr>
        <w:t xml:space="preserve"> </w:t>
      </w:r>
      <w:r>
        <w:rPr>
          <w:lang w:val="fr-FR"/>
        </w:rPr>
        <w:t xml:space="preserve">du </w:t>
      </w:r>
      <w:r w:rsidRPr="00D51E7F">
        <w:rPr>
          <w:lang w:val="fr-FR"/>
        </w:rPr>
        <w:t>coton (formation, développement de la commercialisation et des chaînes de valeur de cultures alternatives telles que l</w:t>
      </w:r>
      <w:r>
        <w:rPr>
          <w:lang w:val="fr-FR"/>
        </w:rPr>
        <w:t>e riz et le maïs, en investissant</w:t>
      </w:r>
      <w:r w:rsidRPr="00D51E7F">
        <w:rPr>
          <w:lang w:val="fr-FR"/>
        </w:rPr>
        <w:t xml:space="preserve"> dans l’intensification foncière).</w:t>
      </w:r>
    </w:p>
    <w:p w:rsidR="000B46D4" w:rsidRPr="00D51E7F" w:rsidRDefault="000B46D4" w:rsidP="000B46D4">
      <w:pPr>
        <w:pStyle w:val="MainParawithChapter"/>
        <w:numPr>
          <w:ilvl w:val="0"/>
          <w:numId w:val="23"/>
        </w:numPr>
        <w:rPr>
          <w:lang w:val="fr-FR"/>
        </w:rPr>
      </w:pPr>
      <w:r w:rsidRPr="00D51E7F">
        <w:rPr>
          <w:lang w:val="fr-FR"/>
        </w:rPr>
        <w:t xml:space="preserve">Réduire progressivement l’implication du </w:t>
      </w:r>
      <w:r>
        <w:rPr>
          <w:lang w:val="fr-FR"/>
        </w:rPr>
        <w:t>Gouvernement</w:t>
      </w:r>
      <w:r w:rsidRPr="00D51E7F">
        <w:rPr>
          <w:lang w:val="fr-FR"/>
        </w:rPr>
        <w:t xml:space="preserve"> dans le secteur et mettre </w:t>
      </w:r>
      <w:r>
        <w:rPr>
          <w:lang w:val="fr-FR"/>
        </w:rPr>
        <w:t>davantage</w:t>
      </w:r>
      <w:r w:rsidRPr="00D51E7F">
        <w:rPr>
          <w:lang w:val="fr-FR"/>
        </w:rPr>
        <w:t xml:space="preserve"> l’acce</w:t>
      </w:r>
      <w:r>
        <w:rPr>
          <w:lang w:val="fr-FR"/>
        </w:rPr>
        <w:t>nt sur sa fonction de régulation</w:t>
      </w:r>
      <w:r w:rsidRPr="00D51E7F">
        <w:rPr>
          <w:lang w:val="fr-FR"/>
        </w:rPr>
        <w:t>.</w:t>
      </w:r>
    </w:p>
    <w:p w:rsidR="000B46D4" w:rsidRPr="00D51E7F" w:rsidRDefault="000B46D4" w:rsidP="000B46D4">
      <w:pPr>
        <w:pStyle w:val="MainParawithChapter"/>
        <w:numPr>
          <w:ilvl w:val="0"/>
          <w:numId w:val="23"/>
        </w:numPr>
        <w:rPr>
          <w:lang w:val="fr-FR"/>
        </w:rPr>
      </w:pPr>
      <w:r w:rsidRPr="00D51E7F">
        <w:rPr>
          <w:lang w:val="fr-FR"/>
        </w:rPr>
        <w:t>Amener un partenaire stratégique technique et financier pour la SOFITEX, probablement à travers une participation au capital, pour améliorer sa gestion générale et renforcer sa situation financière.</w:t>
      </w:r>
    </w:p>
    <w:p w:rsidR="000B46D4" w:rsidRPr="00D51E7F" w:rsidRDefault="000B46D4" w:rsidP="000B46D4">
      <w:pPr>
        <w:pStyle w:val="MainParawithChapter"/>
        <w:numPr>
          <w:ilvl w:val="0"/>
          <w:numId w:val="23"/>
        </w:numPr>
        <w:rPr>
          <w:lang w:val="fr-FR"/>
        </w:rPr>
      </w:pPr>
      <w:r w:rsidRPr="00D51E7F">
        <w:rPr>
          <w:lang w:val="fr-FR"/>
        </w:rPr>
        <w:t xml:space="preserve">Pour réduire l’impact du taux de change et de l’instabilité des prix des matières premières, les sociétés d’égrenage </w:t>
      </w:r>
      <w:r>
        <w:rPr>
          <w:lang w:val="fr-FR"/>
        </w:rPr>
        <w:t>de coton devraient :</w:t>
      </w:r>
      <w:r w:rsidRPr="00D51E7F">
        <w:rPr>
          <w:lang w:val="fr-FR"/>
        </w:rPr>
        <w:t xml:space="preserve"> </w:t>
      </w:r>
    </w:p>
    <w:p w:rsidR="000B46D4" w:rsidRPr="00D51E7F" w:rsidRDefault="000B46D4" w:rsidP="000B46D4">
      <w:pPr>
        <w:pStyle w:val="MainParawithChapter"/>
        <w:numPr>
          <w:ilvl w:val="1"/>
          <w:numId w:val="23"/>
        </w:numPr>
        <w:rPr>
          <w:lang w:val="fr-FR"/>
        </w:rPr>
      </w:pPr>
      <w:r w:rsidRPr="00D51E7F">
        <w:rPr>
          <w:lang w:val="fr-FR"/>
        </w:rPr>
        <w:t xml:space="preserve">Institutionnaliser un </w:t>
      </w:r>
      <w:r>
        <w:rPr>
          <w:lang w:val="fr-FR"/>
        </w:rPr>
        <w:t>schéma de financement commercial</w:t>
      </w:r>
      <w:r w:rsidRPr="00D51E7F">
        <w:rPr>
          <w:lang w:val="fr-FR"/>
        </w:rPr>
        <w:t xml:space="preserve"> qui compense les paiements d’importations en dollars US par rapport aux recettes d’exp</w:t>
      </w:r>
      <w:r>
        <w:rPr>
          <w:lang w:val="fr-FR"/>
        </w:rPr>
        <w:t>ortations en dollars US avant conversion de</w:t>
      </w:r>
      <w:r w:rsidRPr="00D51E7F">
        <w:rPr>
          <w:lang w:val="fr-FR"/>
        </w:rPr>
        <w:t xml:space="preserve"> devise</w:t>
      </w:r>
      <w:r>
        <w:rPr>
          <w:lang w:val="fr-FR"/>
        </w:rPr>
        <w:t>s</w:t>
      </w:r>
      <w:r w:rsidRPr="00D51E7F">
        <w:rPr>
          <w:lang w:val="fr-FR"/>
        </w:rPr>
        <w:t xml:space="preserve"> en francs CFA. </w:t>
      </w:r>
    </w:p>
    <w:p w:rsidR="000B46D4" w:rsidRPr="00D51E7F" w:rsidRDefault="000B46D4" w:rsidP="000B46D4">
      <w:pPr>
        <w:pStyle w:val="MainParawithChapter"/>
        <w:numPr>
          <w:ilvl w:val="1"/>
          <w:numId w:val="23"/>
        </w:numPr>
        <w:rPr>
          <w:lang w:val="fr-FR"/>
        </w:rPr>
      </w:pPr>
      <w:r w:rsidRPr="00D51E7F">
        <w:rPr>
          <w:lang w:val="fr-FR"/>
        </w:rPr>
        <w:t>Accéder plus systématique</w:t>
      </w:r>
      <w:r>
        <w:rPr>
          <w:lang w:val="fr-FR"/>
        </w:rPr>
        <w:t>ment</w:t>
      </w:r>
      <w:r w:rsidRPr="00D51E7F">
        <w:rPr>
          <w:lang w:val="fr-FR"/>
        </w:rPr>
        <w:t xml:space="preserve"> aux marchés </w:t>
      </w:r>
      <w:r w:rsidRPr="008D75AA">
        <w:rPr>
          <w:lang w:val="fr-FR"/>
        </w:rPr>
        <w:t>à termes</w:t>
      </w:r>
      <w:r w:rsidRPr="00D51E7F">
        <w:rPr>
          <w:lang w:val="fr-FR"/>
        </w:rPr>
        <w:t xml:space="preserve"> pour annoncer leur prix à la production.</w:t>
      </w:r>
    </w:p>
    <w:p w:rsidR="000B46D4" w:rsidRPr="00D51E7F" w:rsidRDefault="000B46D4" w:rsidP="000B46D4">
      <w:pPr>
        <w:pStyle w:val="MainParawithChapter"/>
        <w:numPr>
          <w:ilvl w:val="1"/>
          <w:numId w:val="23"/>
        </w:numPr>
        <w:rPr>
          <w:lang w:val="fr-FR"/>
        </w:rPr>
      </w:pPr>
      <w:r w:rsidRPr="00D51E7F">
        <w:rPr>
          <w:lang w:val="fr-FR"/>
        </w:rPr>
        <w:t xml:space="preserve">Accéder aux mécanismes d’assurance contre les risques naturels agricoles par le biais de la création </w:t>
      </w:r>
      <w:r w:rsidRPr="008D75AA">
        <w:rPr>
          <w:lang w:val="fr-FR"/>
        </w:rPr>
        <w:t>de fonds communs de placement, de systèmes d’épargne et d’assurance, y compris</w:t>
      </w:r>
      <w:r w:rsidRPr="00D51E7F">
        <w:rPr>
          <w:lang w:val="fr-FR"/>
        </w:rPr>
        <w:t xml:space="preserve"> l’assurance </w:t>
      </w:r>
      <w:r>
        <w:rPr>
          <w:lang w:val="fr-FR"/>
        </w:rPr>
        <w:t xml:space="preserve">fondée sur des indices </w:t>
      </w:r>
      <w:r w:rsidRPr="00D51E7F">
        <w:rPr>
          <w:lang w:val="fr-FR"/>
        </w:rPr>
        <w:t>météorologique</w:t>
      </w:r>
      <w:r>
        <w:rPr>
          <w:lang w:val="fr-FR"/>
        </w:rPr>
        <w:t>s</w:t>
      </w:r>
      <w:r w:rsidRPr="00D51E7F">
        <w:rPr>
          <w:lang w:val="fr-FR"/>
        </w:rPr>
        <w:t xml:space="preserve"> pour les agriculteurs.</w:t>
      </w:r>
    </w:p>
    <w:p w:rsidR="000B46D4" w:rsidRDefault="000B46D4" w:rsidP="000B46D4">
      <w:pPr>
        <w:pStyle w:val="Heading1"/>
      </w:pPr>
      <w:r>
        <w:rPr>
          <w:rStyle w:val="PDSHeading1Char"/>
          <w:sz w:val="28"/>
          <w:szCs w:val="28"/>
          <w:lang w:val="fr-FR"/>
        </w:rPr>
        <w:br w:type="page"/>
      </w:r>
    </w:p>
    <w:p w:rsidR="000B46D4" w:rsidRPr="00D51E7F" w:rsidRDefault="000B46D4" w:rsidP="000B46D4">
      <w:pPr>
        <w:pStyle w:val="Heading2"/>
        <w:rPr>
          <w:lang w:val="fr-FR"/>
        </w:rPr>
      </w:pPr>
      <w:bookmarkStart w:id="68" w:name="_Toc284514312"/>
      <w:bookmarkStart w:id="69" w:name="_Toc226542665"/>
      <w:bookmarkStart w:id="70" w:name="_Toc246777684"/>
      <w:r w:rsidRPr="00D51E7F">
        <w:rPr>
          <w:lang w:val="fr-FR"/>
        </w:rPr>
        <w:t>Intensification de la</w:t>
      </w:r>
      <w:r>
        <w:rPr>
          <w:lang w:val="fr-FR"/>
        </w:rPr>
        <w:t xml:space="preserve"> pr</w:t>
      </w:r>
      <w:r w:rsidRPr="00D51E7F">
        <w:rPr>
          <w:lang w:val="fr-FR"/>
        </w:rPr>
        <w:t xml:space="preserve">oduction </w:t>
      </w:r>
      <w:r>
        <w:rPr>
          <w:lang w:val="fr-FR"/>
        </w:rPr>
        <w:t>a</w:t>
      </w:r>
      <w:r w:rsidRPr="00D51E7F">
        <w:rPr>
          <w:lang w:val="fr-FR"/>
        </w:rPr>
        <w:t>gro</w:t>
      </w:r>
      <w:r>
        <w:rPr>
          <w:lang w:val="fr-FR"/>
        </w:rPr>
        <w:t>-p</w:t>
      </w:r>
      <w:r w:rsidRPr="00D51E7F">
        <w:rPr>
          <w:lang w:val="fr-FR"/>
        </w:rPr>
        <w:t>astorale</w:t>
      </w:r>
      <w:bookmarkEnd w:id="68"/>
      <w:r w:rsidRPr="00D51E7F">
        <w:rPr>
          <w:lang w:val="fr-FR"/>
        </w:rPr>
        <w:t xml:space="preserve"> </w:t>
      </w:r>
      <w:bookmarkEnd w:id="69"/>
      <w:bookmarkEnd w:id="70"/>
    </w:p>
    <w:p w:rsidR="000B46D4" w:rsidRPr="00D51E7F" w:rsidRDefault="000B46D4" w:rsidP="000B46D4">
      <w:pPr>
        <w:pStyle w:val="Heading3"/>
      </w:pPr>
      <w:bookmarkStart w:id="71" w:name="_Toc246777685"/>
      <w:bookmarkStart w:id="72" w:name="_Toc284514313"/>
      <w:r w:rsidRPr="00D51E7F">
        <w:t xml:space="preserve">Vue d’ensemble du </w:t>
      </w:r>
      <w:bookmarkEnd w:id="71"/>
      <w:r w:rsidRPr="00D51E7F">
        <w:t>secteur</w:t>
      </w:r>
      <w:bookmarkEnd w:id="72"/>
    </w:p>
    <w:p w:rsidR="000B46D4" w:rsidRPr="00D51E7F" w:rsidRDefault="000B46D4" w:rsidP="000B46D4">
      <w:pPr>
        <w:rPr>
          <w:lang w:val="fr-FR"/>
        </w:rPr>
      </w:pPr>
    </w:p>
    <w:p w:rsidR="000B46D4" w:rsidRPr="00D51E7F" w:rsidRDefault="000B46D4" w:rsidP="000B46D4">
      <w:pPr>
        <w:pStyle w:val="MainParawithChapter"/>
        <w:ind w:left="0" w:firstLine="0"/>
        <w:rPr>
          <w:lang w:val="fr-FR"/>
        </w:rPr>
      </w:pPr>
      <w:r w:rsidRPr="00D51E7F">
        <w:rPr>
          <w:lang w:val="fr-FR"/>
        </w:rPr>
        <w:t xml:space="preserve"> </w:t>
      </w:r>
      <w:r w:rsidRPr="00D51E7F">
        <w:rPr>
          <w:b/>
          <w:lang w:val="fr-FR"/>
        </w:rPr>
        <w:t>L’agriculture est le moteur de l’économie du Burkina Faso.</w:t>
      </w:r>
      <w:r w:rsidRPr="00D51E7F">
        <w:rPr>
          <w:lang w:val="fr-FR"/>
        </w:rPr>
        <w:t xml:space="preserve"> Le secteur, qui comprend les cultures vivrières, l'élevage de bétail, l’exploitation forestière et la pêche, représente une composante importante de l'économie du Burkina Faso en </w:t>
      </w:r>
      <w:r>
        <w:rPr>
          <w:lang w:val="fr-FR"/>
        </w:rPr>
        <w:t>termes de</w:t>
      </w:r>
      <w:r w:rsidRPr="00D51E7F">
        <w:rPr>
          <w:lang w:val="fr-FR"/>
        </w:rPr>
        <w:t xml:space="preserve"> (i) sa contribution à la créatio</w:t>
      </w:r>
      <w:r>
        <w:rPr>
          <w:lang w:val="fr-FR"/>
        </w:rPr>
        <w:t xml:space="preserve">n de </w:t>
      </w:r>
      <w:r w:rsidRPr="00A02A50">
        <w:rPr>
          <w:lang w:val="fr-FR"/>
        </w:rPr>
        <w:t>richesse et d'emploi rural ;</w:t>
      </w:r>
      <w:r w:rsidRPr="00D51E7F">
        <w:rPr>
          <w:lang w:val="fr-FR"/>
        </w:rPr>
        <w:t xml:space="preserve"> (ii) sa contribution à la sécurit</w:t>
      </w:r>
      <w:r>
        <w:rPr>
          <w:lang w:val="fr-FR"/>
        </w:rPr>
        <w:t>é alimentaire et nutritionnelle ;</w:t>
      </w:r>
      <w:r w:rsidRPr="00D51E7F">
        <w:rPr>
          <w:lang w:val="fr-FR"/>
        </w:rPr>
        <w:t xml:space="preserve"> et (iii) sa part importante du chiffre total des exportations. Le secteur </w:t>
      </w:r>
      <w:r>
        <w:rPr>
          <w:lang w:val="fr-FR"/>
        </w:rPr>
        <w:t>agricole (i) emploie environ 85 </w:t>
      </w:r>
      <w:r w:rsidRPr="00D51E7F">
        <w:rPr>
          <w:lang w:val="fr-FR"/>
        </w:rPr>
        <w:t xml:space="preserve">% de la population active, (ii) </w:t>
      </w:r>
      <w:r w:rsidRPr="00E54688">
        <w:rPr>
          <w:lang w:val="fr-FR"/>
        </w:rPr>
        <w:t>représente près</w:t>
      </w:r>
      <w:r>
        <w:rPr>
          <w:lang w:val="fr-FR"/>
        </w:rPr>
        <w:t xml:space="preserve"> de 40 % du PIB – 25 </w:t>
      </w:r>
      <w:r w:rsidRPr="00D51E7F">
        <w:rPr>
          <w:lang w:val="fr-FR"/>
        </w:rPr>
        <w:t>% pour les culture</w:t>
      </w:r>
      <w:r>
        <w:rPr>
          <w:lang w:val="fr-FR"/>
        </w:rPr>
        <w:t>s, 12 % pour l’élevage et 3 </w:t>
      </w:r>
      <w:r w:rsidRPr="00D51E7F">
        <w:rPr>
          <w:lang w:val="fr-FR"/>
        </w:rPr>
        <w:t>% pour l’exploitation forestière et la pêche,</w:t>
      </w:r>
      <w:r>
        <w:rPr>
          <w:lang w:val="fr-FR"/>
        </w:rPr>
        <w:t xml:space="preserve"> et (iii) représente environ 80 </w:t>
      </w:r>
      <w:r w:rsidRPr="00D51E7F">
        <w:rPr>
          <w:lang w:val="fr-FR"/>
        </w:rPr>
        <w:t xml:space="preserve">% des recettes d'exportation du pays. Comme cela a été </w:t>
      </w:r>
      <w:r>
        <w:rPr>
          <w:lang w:val="fr-FR"/>
        </w:rPr>
        <w:t>détaillé</w:t>
      </w:r>
      <w:r w:rsidRPr="00D51E7F">
        <w:rPr>
          <w:lang w:val="fr-FR"/>
        </w:rPr>
        <w:t xml:space="preserve"> dans le chapitre précédent, le coton est la principale culture au Burkina Faso. Cette section </w:t>
      </w:r>
      <w:r>
        <w:rPr>
          <w:lang w:val="fr-FR"/>
        </w:rPr>
        <w:t>présent</w:t>
      </w:r>
      <w:r w:rsidRPr="00D51E7F">
        <w:rPr>
          <w:lang w:val="fr-FR"/>
        </w:rPr>
        <w:t>era en détail le secteur agricole dans son ensemble.</w:t>
      </w:r>
    </w:p>
    <w:p w:rsidR="000B46D4" w:rsidRPr="00D51E7F" w:rsidRDefault="000B46D4" w:rsidP="000B46D4">
      <w:pPr>
        <w:pStyle w:val="MainParawithChapter"/>
        <w:tabs>
          <w:tab w:val="num" w:pos="900"/>
        </w:tabs>
        <w:ind w:left="0" w:firstLine="0"/>
        <w:rPr>
          <w:lang w:val="fr-FR"/>
        </w:rPr>
      </w:pPr>
      <w:r w:rsidRPr="00D51E7F">
        <w:rPr>
          <w:b/>
          <w:bCs/>
          <w:lang w:val="fr-FR"/>
        </w:rPr>
        <w:t xml:space="preserve">Le Burkina Faso </w:t>
      </w:r>
      <w:r>
        <w:rPr>
          <w:b/>
          <w:bCs/>
          <w:lang w:val="fr-FR"/>
        </w:rPr>
        <w:t>a estimé à 9 millions d'hectares s</w:t>
      </w:r>
      <w:r w:rsidRPr="00D51E7F">
        <w:rPr>
          <w:b/>
          <w:bCs/>
          <w:lang w:val="fr-FR"/>
        </w:rPr>
        <w:t>e</w:t>
      </w:r>
      <w:r>
        <w:rPr>
          <w:b/>
          <w:bCs/>
          <w:lang w:val="fr-FR"/>
        </w:rPr>
        <w:t>s</w:t>
      </w:r>
      <w:r w:rsidRPr="00D51E7F">
        <w:rPr>
          <w:b/>
          <w:bCs/>
          <w:lang w:val="fr-FR"/>
        </w:rPr>
        <w:t xml:space="preserve"> terres arables, ce qui représente un tiers </w:t>
      </w:r>
      <w:r>
        <w:rPr>
          <w:b/>
          <w:bCs/>
          <w:lang w:val="fr-FR"/>
        </w:rPr>
        <w:t>de la superficie</w:t>
      </w:r>
      <w:r w:rsidRPr="00D51E7F">
        <w:rPr>
          <w:b/>
          <w:bCs/>
          <w:lang w:val="fr-FR"/>
        </w:rPr>
        <w:t xml:space="preserve"> du pays.</w:t>
      </w:r>
      <w:r w:rsidRPr="00D51E7F">
        <w:rPr>
          <w:lang w:val="fr-FR"/>
        </w:rPr>
        <w:t xml:space="preserve"> Environ 3,5 millions de ces 9 m</w:t>
      </w:r>
      <w:r>
        <w:rPr>
          <w:lang w:val="fr-FR"/>
        </w:rPr>
        <w:t>illions d'hectares - environ 39 </w:t>
      </w:r>
      <w:r w:rsidRPr="00D51E7F">
        <w:rPr>
          <w:lang w:val="fr-FR"/>
        </w:rPr>
        <w:t>% - sont utilisés chaque année à des fins agricoles. En outre</w:t>
      </w:r>
      <w:r w:rsidRPr="00A02A50">
        <w:rPr>
          <w:lang w:val="fr-FR"/>
        </w:rPr>
        <w:t>, la croissance agricole, a des effets positifs en aval sur les secteurs secondaire et tertiaire</w:t>
      </w:r>
      <w:r w:rsidRPr="00D51E7F">
        <w:rPr>
          <w:lang w:val="fr-FR"/>
        </w:rPr>
        <w:t xml:space="preserve">. </w:t>
      </w:r>
      <w:r>
        <w:rPr>
          <w:lang w:val="fr-FR"/>
        </w:rPr>
        <w:t>Toutefois</w:t>
      </w:r>
      <w:r w:rsidRPr="00D51E7F">
        <w:rPr>
          <w:lang w:val="fr-FR"/>
        </w:rPr>
        <w:t xml:space="preserve">, la production du secteur agricole est essentiellement caractérisée par un </w:t>
      </w:r>
      <w:r>
        <w:rPr>
          <w:lang w:val="fr-FR"/>
        </w:rPr>
        <w:t xml:space="preserve">vaste </w:t>
      </w:r>
      <w:r w:rsidRPr="00D51E7F">
        <w:rPr>
          <w:lang w:val="fr-FR"/>
        </w:rPr>
        <w:t>système de faible productiv</w:t>
      </w:r>
      <w:r>
        <w:rPr>
          <w:lang w:val="fr-FR"/>
        </w:rPr>
        <w:t>ité. Il y a environ 1,3 million</w:t>
      </w:r>
      <w:r w:rsidRPr="00D51E7F">
        <w:rPr>
          <w:lang w:val="fr-FR"/>
        </w:rPr>
        <w:t xml:space="preserve"> de petits exploitants (3 à 6 hectares, avec trois à cinq agri</w:t>
      </w:r>
      <w:r>
        <w:rPr>
          <w:lang w:val="fr-FR"/>
        </w:rPr>
        <w:t>culteurs) dans le pays, dont 87 </w:t>
      </w:r>
      <w:r w:rsidRPr="00D51E7F">
        <w:rPr>
          <w:lang w:val="fr-FR"/>
        </w:rPr>
        <w:t xml:space="preserve">% pratiquent l'agriculture de subsistance et d’importantes activités d'élevage. Les petits exploitants agricoles ont un accès limité au crédit, aux marchés et aux services consultatifs. En outre, l’intégration entre l'agriculture et l'élevage est limitée. </w:t>
      </w:r>
    </w:p>
    <w:p w:rsidR="000B46D4" w:rsidRPr="00D51E7F" w:rsidRDefault="000B46D4" w:rsidP="000B46D4">
      <w:pPr>
        <w:pStyle w:val="MainParawithChapter"/>
        <w:tabs>
          <w:tab w:val="num" w:pos="900"/>
        </w:tabs>
        <w:ind w:left="0" w:firstLine="0"/>
        <w:rPr>
          <w:lang w:val="fr-FR"/>
        </w:rPr>
      </w:pPr>
      <w:r w:rsidRPr="00D51E7F">
        <w:rPr>
          <w:b/>
          <w:bCs/>
          <w:lang w:val="fr-FR"/>
        </w:rPr>
        <w:t xml:space="preserve">Entre 2001 et 2008, la </w:t>
      </w:r>
      <w:r w:rsidRPr="007F03BC">
        <w:rPr>
          <w:b/>
          <w:bCs/>
          <w:lang w:val="fr-FR"/>
        </w:rPr>
        <w:t>croissance agricole</w:t>
      </w:r>
      <w:r w:rsidRPr="007F03BC">
        <w:rPr>
          <w:b/>
          <w:bCs/>
          <w:i/>
          <w:lang w:val="fr-FR"/>
        </w:rPr>
        <w:t xml:space="preserve"> </w:t>
      </w:r>
      <w:r>
        <w:rPr>
          <w:b/>
          <w:bCs/>
          <w:lang w:val="fr-FR"/>
        </w:rPr>
        <w:t>du Burkina Faso a atteint environ 5 </w:t>
      </w:r>
      <w:r w:rsidRPr="00D51E7F">
        <w:rPr>
          <w:b/>
          <w:bCs/>
          <w:lang w:val="fr-FR"/>
        </w:rPr>
        <w:t xml:space="preserve">% par an, dépassant la croissance démographique élevée </w:t>
      </w:r>
      <w:r>
        <w:rPr>
          <w:b/>
          <w:bCs/>
          <w:lang w:val="fr-FR"/>
        </w:rPr>
        <w:t>de 2,8 </w:t>
      </w:r>
      <w:r w:rsidRPr="00D51E7F">
        <w:rPr>
          <w:b/>
          <w:bCs/>
          <w:lang w:val="fr-FR"/>
        </w:rPr>
        <w:t>%.</w:t>
      </w:r>
      <w:r>
        <w:rPr>
          <w:lang w:val="fr-FR"/>
        </w:rPr>
        <w:t xml:space="preserve"> Toutefois, cette</w:t>
      </w:r>
      <w:r w:rsidRPr="00D51E7F">
        <w:rPr>
          <w:lang w:val="fr-FR"/>
        </w:rPr>
        <w:t xml:space="preserve"> </w:t>
      </w:r>
      <w:r>
        <w:rPr>
          <w:lang w:val="fr-FR"/>
        </w:rPr>
        <w:t>moyenne relativement favorable masque</w:t>
      </w:r>
      <w:r w:rsidRPr="00D51E7F">
        <w:rPr>
          <w:lang w:val="fr-FR"/>
        </w:rPr>
        <w:t xml:space="preserve"> trois principales faiblesses </w:t>
      </w:r>
      <w:r>
        <w:rPr>
          <w:lang w:val="fr-FR"/>
        </w:rPr>
        <w:t>structurelles dans le secteur. En premie</w:t>
      </w:r>
      <w:r w:rsidRPr="00D51E7F">
        <w:rPr>
          <w:lang w:val="fr-FR"/>
        </w:rPr>
        <w:t>r</w:t>
      </w:r>
      <w:r>
        <w:rPr>
          <w:lang w:val="fr-FR"/>
        </w:rPr>
        <w:t xml:space="preserve"> lieu</w:t>
      </w:r>
      <w:r w:rsidRPr="00D51E7F">
        <w:rPr>
          <w:lang w:val="fr-FR"/>
        </w:rPr>
        <w:t>, la croissance agricole s’est appuyée sur l'extension des superficies plutôt que sur des gains de productivit</w:t>
      </w:r>
      <w:r>
        <w:rPr>
          <w:lang w:val="fr-FR"/>
        </w:rPr>
        <w:t xml:space="preserve">é. Le secteur agricole souffre </w:t>
      </w:r>
      <w:r w:rsidRPr="00D51E7F">
        <w:rPr>
          <w:lang w:val="fr-FR"/>
        </w:rPr>
        <w:t xml:space="preserve">actuellement de la prédominance de l'agriculture de subsistance à faible productivité - une pratique </w:t>
      </w:r>
      <w:r>
        <w:rPr>
          <w:lang w:val="fr-FR"/>
        </w:rPr>
        <w:t>qui ne peut être maintenue</w:t>
      </w:r>
      <w:r w:rsidRPr="00D51E7F">
        <w:rPr>
          <w:lang w:val="fr-FR"/>
        </w:rPr>
        <w:t xml:space="preserve"> en raison de la saturation rapide de l'espace et de la dégradation des sols. La productivité des cultures</w:t>
      </w:r>
      <w:r>
        <w:rPr>
          <w:lang w:val="fr-FR"/>
        </w:rPr>
        <w:t xml:space="preserve">, </w:t>
      </w:r>
      <w:r w:rsidRPr="00D51E7F">
        <w:rPr>
          <w:lang w:val="fr-FR"/>
        </w:rPr>
        <w:t>mesurée au moyen du rendement par hectare</w:t>
      </w:r>
      <w:r>
        <w:rPr>
          <w:lang w:val="fr-FR"/>
        </w:rPr>
        <w:t>,</w:t>
      </w:r>
      <w:r w:rsidRPr="00D51E7F">
        <w:rPr>
          <w:lang w:val="fr-FR"/>
        </w:rPr>
        <w:t xml:space="preserve"> a stagné au cours des deux dernières décennies et demeure faible. Cela est dû au très faible niveau d’utilisation de technolo</w:t>
      </w:r>
      <w:r>
        <w:rPr>
          <w:lang w:val="fr-FR"/>
        </w:rPr>
        <w:t>gies améliorant la productivité et</w:t>
      </w:r>
      <w:r w:rsidRPr="00D51E7F">
        <w:rPr>
          <w:lang w:val="fr-FR"/>
        </w:rPr>
        <w:t xml:space="preserve"> surtout d'approvisionnement fiable en eau, engrais et semences améliorées. De toute évidence, les gains de rendement potentiels sont importants pour la plupart des cultures. </w:t>
      </w:r>
      <w:r>
        <w:rPr>
          <w:lang w:val="fr-FR"/>
        </w:rPr>
        <w:t>En second lieu,</w:t>
      </w:r>
      <w:r w:rsidRPr="00D51E7F">
        <w:rPr>
          <w:lang w:val="fr-FR"/>
        </w:rPr>
        <w:t xml:space="preserve"> la production agricole varie considérablement d'année en année, car elle </w:t>
      </w:r>
      <w:r>
        <w:rPr>
          <w:lang w:val="fr-FR"/>
        </w:rPr>
        <w:t>repose principalement</w:t>
      </w:r>
      <w:r w:rsidRPr="00D51E7F">
        <w:rPr>
          <w:lang w:val="fr-FR"/>
        </w:rPr>
        <w:t xml:space="preserve"> sur la pratique des cultures pluviales et échangeables. La production agri</w:t>
      </w:r>
      <w:r>
        <w:rPr>
          <w:lang w:val="fr-FR"/>
        </w:rPr>
        <w:t xml:space="preserve">cole est extrêmement vulnérable </w:t>
      </w:r>
      <w:r w:rsidRPr="00D51E7F">
        <w:rPr>
          <w:lang w:val="fr-FR"/>
        </w:rPr>
        <w:t xml:space="preserve">aux </w:t>
      </w:r>
      <w:r>
        <w:rPr>
          <w:lang w:val="fr-FR"/>
        </w:rPr>
        <w:t>risques climatiques</w:t>
      </w:r>
      <w:r w:rsidRPr="00D51E7F">
        <w:rPr>
          <w:lang w:val="fr-FR"/>
        </w:rPr>
        <w:t xml:space="preserve"> e</w:t>
      </w:r>
      <w:r>
        <w:rPr>
          <w:lang w:val="fr-FR"/>
        </w:rPr>
        <w:t>t est également f</w:t>
      </w:r>
      <w:r w:rsidRPr="00D51E7F">
        <w:rPr>
          <w:lang w:val="fr-FR"/>
        </w:rPr>
        <w:t xml:space="preserve">ortement </w:t>
      </w:r>
      <w:r>
        <w:rPr>
          <w:lang w:val="fr-FR"/>
        </w:rPr>
        <w:t xml:space="preserve">tributaire </w:t>
      </w:r>
      <w:r w:rsidRPr="00D51E7F">
        <w:rPr>
          <w:lang w:val="fr-FR"/>
        </w:rPr>
        <w:t>des prix internationaux des matières premières (notamment le coton, le maïs et le r</w:t>
      </w:r>
      <w:r>
        <w:rPr>
          <w:lang w:val="fr-FR"/>
        </w:rPr>
        <w:t>iz) et des intrants (engrais). En t</w:t>
      </w:r>
      <w:r w:rsidRPr="00D51E7F">
        <w:rPr>
          <w:lang w:val="fr-FR"/>
        </w:rPr>
        <w:t>roisième</w:t>
      </w:r>
      <w:r>
        <w:rPr>
          <w:lang w:val="fr-FR"/>
        </w:rPr>
        <w:t xml:space="preserve"> lieu</w:t>
      </w:r>
      <w:r w:rsidRPr="00D51E7F">
        <w:rPr>
          <w:lang w:val="fr-FR"/>
        </w:rPr>
        <w:t>, le changement climatique p</w:t>
      </w:r>
      <w:r>
        <w:rPr>
          <w:lang w:val="fr-FR"/>
        </w:rPr>
        <w:t>eu</w:t>
      </w:r>
      <w:r w:rsidRPr="00D51E7F">
        <w:rPr>
          <w:lang w:val="fr-FR"/>
        </w:rPr>
        <w:t xml:space="preserve">t accroître les </w:t>
      </w:r>
      <w:r>
        <w:rPr>
          <w:lang w:val="fr-FR"/>
        </w:rPr>
        <w:t xml:space="preserve">effets </w:t>
      </w:r>
      <w:r w:rsidRPr="00D51E7F">
        <w:rPr>
          <w:lang w:val="fr-FR"/>
        </w:rPr>
        <w:t>des risques climatiques</w:t>
      </w:r>
      <w:r w:rsidRPr="00E2082A">
        <w:rPr>
          <w:lang w:val="fr-FR"/>
        </w:rPr>
        <w:t xml:space="preserve"> </w:t>
      </w:r>
      <w:r>
        <w:rPr>
          <w:lang w:val="fr-FR"/>
        </w:rPr>
        <w:t>déjà important</w:t>
      </w:r>
      <w:r w:rsidRPr="00D51E7F">
        <w:rPr>
          <w:lang w:val="fr-FR"/>
        </w:rPr>
        <w:t xml:space="preserve">s et donc la vulnérabilité du secteur aux chocs naturels et autres chocs externes. Tirer profit du potentiel du secteur nécessiterait un effort concerté visant à intensifier la production et diversifier </w:t>
      </w:r>
      <w:r>
        <w:rPr>
          <w:lang w:val="fr-FR"/>
        </w:rPr>
        <w:t>les</w:t>
      </w:r>
      <w:r w:rsidRPr="00D51E7F">
        <w:rPr>
          <w:lang w:val="fr-FR"/>
        </w:rPr>
        <w:t xml:space="preserve"> produits agricoles de haute valeur pour l'exportation, tout en rendant l'agriculture plus résistante aux chocs climatiques. Les principaux </w:t>
      </w:r>
      <w:r>
        <w:rPr>
          <w:lang w:val="fr-FR"/>
        </w:rPr>
        <w:t>défis</w:t>
      </w:r>
      <w:r w:rsidRPr="00D51E7F">
        <w:rPr>
          <w:lang w:val="fr-FR"/>
        </w:rPr>
        <w:t xml:space="preserve"> à l'intensification de la productivité agricole comprennent (i) le renforcement, le développement et la distribution de technologi</w:t>
      </w:r>
      <w:r>
        <w:rPr>
          <w:lang w:val="fr-FR"/>
        </w:rPr>
        <w:t>es d’accroissement du rendement ;</w:t>
      </w:r>
      <w:r w:rsidRPr="00D51E7F">
        <w:rPr>
          <w:lang w:val="fr-FR"/>
        </w:rPr>
        <w:t xml:space="preserve"> (ii) l’amélioration de la gest</w:t>
      </w:r>
      <w:r>
        <w:rPr>
          <w:lang w:val="fr-FR"/>
        </w:rPr>
        <w:t>ion de l'eau dans l’agriculture ;</w:t>
      </w:r>
      <w:r w:rsidRPr="00D51E7F">
        <w:rPr>
          <w:lang w:val="fr-FR"/>
        </w:rPr>
        <w:t xml:space="preserve"> (iii) le développement de plans de </w:t>
      </w:r>
      <w:r>
        <w:rPr>
          <w:lang w:val="fr-FR"/>
        </w:rPr>
        <w:t>réduction</w:t>
      </w:r>
      <w:r w:rsidRPr="00D51E7F">
        <w:rPr>
          <w:lang w:val="fr-FR"/>
        </w:rPr>
        <w:t xml:space="preserve"> et d'atténua</w:t>
      </w:r>
      <w:r>
        <w:rPr>
          <w:lang w:val="fr-FR"/>
        </w:rPr>
        <w:t>tion des risques ;</w:t>
      </w:r>
      <w:r w:rsidRPr="00D51E7F">
        <w:rPr>
          <w:lang w:val="fr-FR"/>
        </w:rPr>
        <w:t xml:space="preserve"> (iv) l'amélioration et l'intégration de la ge</w:t>
      </w:r>
      <w:r>
        <w:rPr>
          <w:lang w:val="fr-FR"/>
        </w:rPr>
        <w:t>stion des ressources naturelles ;</w:t>
      </w:r>
      <w:r w:rsidRPr="00D51E7F">
        <w:rPr>
          <w:lang w:val="fr-FR"/>
        </w:rPr>
        <w:t xml:space="preserve"> et (v) le renforcement du régime </w:t>
      </w:r>
      <w:r>
        <w:rPr>
          <w:lang w:val="fr-FR"/>
        </w:rPr>
        <w:t>foncier</w:t>
      </w:r>
      <w:r w:rsidRPr="00D51E7F">
        <w:rPr>
          <w:lang w:val="fr-FR"/>
        </w:rPr>
        <w:t>.</w:t>
      </w:r>
    </w:p>
    <w:p w:rsidR="000B46D4" w:rsidRPr="00D51E7F" w:rsidRDefault="000B46D4" w:rsidP="000B46D4">
      <w:pPr>
        <w:pStyle w:val="MainParawithChapter"/>
        <w:tabs>
          <w:tab w:val="num" w:pos="900"/>
        </w:tabs>
        <w:ind w:left="0" w:firstLine="0"/>
        <w:rPr>
          <w:lang w:val="fr-FR"/>
        </w:rPr>
      </w:pPr>
      <w:r w:rsidRPr="00D51E7F">
        <w:rPr>
          <w:b/>
          <w:bCs/>
          <w:lang w:val="fr-FR"/>
        </w:rPr>
        <w:t>Le Document stratégique de réduction de la pauvreté (DSRP) a été achevé en 2000 et révisé en 2003</w:t>
      </w:r>
      <w:r w:rsidRPr="00212F97">
        <w:rPr>
          <w:b/>
          <w:lang w:val="fr-FR"/>
        </w:rPr>
        <w:t xml:space="preserve">. </w:t>
      </w:r>
      <w:r w:rsidRPr="00D51E7F">
        <w:rPr>
          <w:lang w:val="fr-FR"/>
        </w:rPr>
        <w:t xml:space="preserve">La Stratégie de développement rural (SDR) a été publiée en 2003. La SDR vise la croissance durable du secteur rural comme mécanisme privilégié pour garantir une plus grande sécurité alimentaire et promouvoir un </w:t>
      </w:r>
      <w:r>
        <w:rPr>
          <w:lang w:val="fr-FR"/>
        </w:rPr>
        <w:t>véritable</w:t>
      </w:r>
      <w:r w:rsidRPr="00D51E7F">
        <w:rPr>
          <w:lang w:val="fr-FR"/>
        </w:rPr>
        <w:t xml:space="preserve"> développement rural.</w:t>
      </w:r>
      <w:r w:rsidRPr="003C472E">
        <w:rPr>
          <w:lang w:val="fr-FR"/>
        </w:rPr>
        <w:t xml:space="preserve"> </w:t>
      </w:r>
      <w:r>
        <w:rPr>
          <w:lang w:val="fr-FR"/>
        </w:rPr>
        <w:t>C</w:t>
      </w:r>
      <w:r w:rsidRPr="00D51E7F">
        <w:rPr>
          <w:lang w:val="fr-FR"/>
        </w:rPr>
        <w:t>es deux documents soulignent l'importante contribution de l'agriculture dans la croissance économique et la réduction de la pauvreté au Burkina Faso</w:t>
      </w:r>
      <w:r>
        <w:rPr>
          <w:lang w:val="fr-FR"/>
        </w:rPr>
        <w:t>.</w:t>
      </w:r>
    </w:p>
    <w:p w:rsidR="000B46D4" w:rsidRPr="00D51E7F" w:rsidRDefault="000B46D4" w:rsidP="000B46D4">
      <w:pPr>
        <w:pStyle w:val="MainParawithChapter"/>
        <w:tabs>
          <w:tab w:val="num" w:pos="900"/>
        </w:tabs>
        <w:ind w:left="0" w:firstLine="0"/>
        <w:rPr>
          <w:lang w:val="fr-FR"/>
        </w:rPr>
      </w:pPr>
      <w:r w:rsidRPr="00D51E7F">
        <w:rPr>
          <w:b/>
          <w:bCs/>
          <w:lang w:val="fr-FR"/>
        </w:rPr>
        <w:t>Comme nous l’avons vu dans le chapitre précédent, le coton est resté la principale source de revenus des petits exploitants agricoles depuis les années 1980</w:t>
      </w:r>
      <w:r w:rsidRPr="00212F97">
        <w:rPr>
          <w:b/>
          <w:lang w:val="fr-FR"/>
        </w:rPr>
        <w:t>.</w:t>
      </w:r>
      <w:r w:rsidRPr="00D51E7F">
        <w:rPr>
          <w:lang w:val="fr-FR"/>
        </w:rPr>
        <w:t xml:space="preserve"> C'est la chaîne d'approvisionnement la plus organisée : la meilleure source </w:t>
      </w:r>
      <w:r>
        <w:rPr>
          <w:lang w:val="fr-FR"/>
        </w:rPr>
        <w:t xml:space="preserve">pour la fourniture </w:t>
      </w:r>
      <w:r w:rsidRPr="00D51E7F">
        <w:rPr>
          <w:lang w:val="fr-FR"/>
        </w:rPr>
        <w:t xml:space="preserve">d’intrants, de crédit et d’un marché fiable pour les agriculteurs. Toutefois, depuis 2005, le secteur </w:t>
      </w:r>
      <w:r>
        <w:rPr>
          <w:lang w:val="fr-FR"/>
        </w:rPr>
        <w:t xml:space="preserve">a </w:t>
      </w:r>
      <w:r w:rsidRPr="00D51E7F">
        <w:rPr>
          <w:lang w:val="fr-FR"/>
        </w:rPr>
        <w:t xml:space="preserve">fait face à des crises répétées qui révèlent sa fragilité face aux chocs exogènes. Malgré les ressources </w:t>
      </w:r>
      <w:r>
        <w:rPr>
          <w:lang w:val="fr-FR"/>
        </w:rPr>
        <w:t>considérables investies par le G</w:t>
      </w:r>
      <w:r w:rsidRPr="00D51E7F">
        <w:rPr>
          <w:lang w:val="fr-FR"/>
        </w:rPr>
        <w:t>ouvernement pour sauver le secteur de la faillite (plus de 150 millions de dollars US), les sociétés cotonnières s’évertuent encore à retrouver leur compétitivité pour fournir des ressources rentables aux agriculteurs. Il est essentiel que le Burkina Faso diversifie sa base de production, afin de réduire sa vulnérabilité aux fluctuations des prix sur le plan international et de tirer p</w:t>
      </w:r>
      <w:r>
        <w:rPr>
          <w:lang w:val="fr-FR"/>
        </w:rPr>
        <w:t>arti de</w:t>
      </w:r>
      <w:r w:rsidRPr="00D51E7F">
        <w:rPr>
          <w:lang w:val="fr-FR"/>
        </w:rPr>
        <w:t xml:space="preserve"> nouvelles </w:t>
      </w:r>
      <w:r>
        <w:rPr>
          <w:lang w:val="fr-FR"/>
        </w:rPr>
        <w:t>possibilité</w:t>
      </w:r>
      <w:r w:rsidRPr="00D51E7F">
        <w:rPr>
          <w:lang w:val="fr-FR"/>
        </w:rPr>
        <w:t>s de produits de haute valeur pour lesquels le pays a un avantage comparatif.</w:t>
      </w:r>
    </w:p>
    <w:p w:rsidR="000B46D4" w:rsidRPr="00D51E7F" w:rsidRDefault="000B46D4" w:rsidP="000B46D4">
      <w:pPr>
        <w:pStyle w:val="NormalWeb"/>
        <w:jc w:val="both"/>
        <w:rPr>
          <w:b/>
        </w:rPr>
      </w:pPr>
      <w:bookmarkStart w:id="73" w:name="_Toc246777686"/>
      <w:r w:rsidRPr="00D51E7F">
        <w:rPr>
          <w:b/>
        </w:rPr>
        <w:t xml:space="preserve">Performance et </w:t>
      </w:r>
      <w:bookmarkEnd w:id="73"/>
      <w:r w:rsidRPr="00D51E7F">
        <w:rPr>
          <w:b/>
        </w:rPr>
        <w:t>contraintes</w:t>
      </w:r>
    </w:p>
    <w:p w:rsidR="000B46D4" w:rsidRPr="00D51E7F" w:rsidRDefault="000B46D4" w:rsidP="005004E4">
      <w:pPr>
        <w:pStyle w:val="Heading4"/>
      </w:pPr>
      <w:r>
        <w:t xml:space="preserve">Analyse SWOT </w:t>
      </w:r>
      <w:r w:rsidRPr="00D51E7F">
        <w:t>du secteur agricole</w:t>
      </w:r>
      <w:r>
        <w:t> : f</w:t>
      </w:r>
      <w:r w:rsidRPr="00D51E7F">
        <w:t>orces, faiblesses, opportunités et menaces.</w:t>
      </w:r>
    </w:p>
    <w:p w:rsidR="000B46D4" w:rsidRPr="00D51E7F" w:rsidRDefault="000B46D4" w:rsidP="000B46D4">
      <w:pPr>
        <w:pStyle w:val="MainParawithChapter"/>
        <w:tabs>
          <w:tab w:val="num" w:pos="900"/>
        </w:tabs>
        <w:ind w:left="0" w:firstLine="0"/>
        <w:rPr>
          <w:lang w:val="fr-FR"/>
        </w:rPr>
      </w:pPr>
      <w:r>
        <w:rPr>
          <w:b/>
          <w:bCs/>
          <w:lang w:val="fr-FR"/>
        </w:rPr>
        <w:t>Le secteur agricole burkinabè</w:t>
      </w:r>
      <w:r w:rsidRPr="00D51E7F">
        <w:rPr>
          <w:b/>
          <w:bCs/>
          <w:lang w:val="fr-FR"/>
        </w:rPr>
        <w:t xml:space="preserve"> </w:t>
      </w:r>
      <w:r>
        <w:rPr>
          <w:b/>
          <w:bCs/>
          <w:lang w:val="fr-FR"/>
        </w:rPr>
        <w:t>profite de deux atouts importants :</w:t>
      </w:r>
      <w:r w:rsidRPr="00D51E7F">
        <w:rPr>
          <w:b/>
          <w:bCs/>
          <w:lang w:val="fr-FR"/>
        </w:rPr>
        <w:t xml:space="preserve"> (i) </w:t>
      </w:r>
      <w:r>
        <w:rPr>
          <w:b/>
          <w:bCs/>
          <w:lang w:val="fr-FR"/>
        </w:rPr>
        <w:t>sa dotation en</w:t>
      </w:r>
      <w:r w:rsidRPr="00D51E7F">
        <w:rPr>
          <w:b/>
          <w:bCs/>
          <w:lang w:val="fr-FR"/>
        </w:rPr>
        <w:t xml:space="preserve"> capital végétal et écologique riche - même si les conditions cl</w:t>
      </w:r>
      <w:r>
        <w:rPr>
          <w:b/>
          <w:bCs/>
          <w:lang w:val="fr-FR"/>
        </w:rPr>
        <w:t>imatiques ne sont pas optimales ;</w:t>
      </w:r>
      <w:r w:rsidRPr="00D51E7F">
        <w:rPr>
          <w:b/>
          <w:bCs/>
          <w:lang w:val="fr-FR"/>
        </w:rPr>
        <w:t xml:space="preserve"> et (ii) </w:t>
      </w:r>
      <w:r>
        <w:rPr>
          <w:b/>
          <w:bCs/>
          <w:lang w:val="fr-FR"/>
        </w:rPr>
        <w:t>sa vaste infrastructure routière, ferroviaire et aéroportuaire</w:t>
      </w:r>
      <w:r w:rsidRPr="00D51E7F">
        <w:rPr>
          <w:b/>
          <w:bCs/>
          <w:lang w:val="fr-FR"/>
        </w:rPr>
        <w:t xml:space="preserve"> - bien que la densité et la qualité des </w:t>
      </w:r>
      <w:r>
        <w:rPr>
          <w:b/>
          <w:bCs/>
          <w:lang w:val="fr-FR"/>
        </w:rPr>
        <w:t>routes</w:t>
      </w:r>
      <w:r w:rsidRPr="00D51E7F">
        <w:rPr>
          <w:b/>
          <w:bCs/>
          <w:lang w:val="fr-FR"/>
        </w:rPr>
        <w:t xml:space="preserve"> rurales soit faible</w:t>
      </w:r>
      <w:r w:rsidRPr="00D51E7F">
        <w:rPr>
          <w:b/>
          <w:lang w:val="fr-FR"/>
        </w:rPr>
        <w:t>.</w:t>
      </w:r>
      <w:r w:rsidRPr="00D51E7F">
        <w:rPr>
          <w:lang w:val="fr-FR"/>
        </w:rPr>
        <w:t xml:space="preserve"> </w:t>
      </w:r>
    </w:p>
    <w:p w:rsidR="000B46D4" w:rsidRPr="00D51E7F" w:rsidRDefault="000B46D4" w:rsidP="000B46D4">
      <w:pPr>
        <w:pStyle w:val="MainParawithChapter"/>
        <w:tabs>
          <w:tab w:val="num" w:pos="900"/>
        </w:tabs>
        <w:ind w:left="0" w:firstLine="0"/>
        <w:rPr>
          <w:lang w:val="fr-FR"/>
        </w:rPr>
      </w:pPr>
      <w:r w:rsidRPr="00D51E7F">
        <w:rPr>
          <w:b/>
          <w:bCs/>
          <w:lang w:val="fr-FR"/>
        </w:rPr>
        <w:t xml:space="preserve">Toutefois, de nombreuses faiblesses </w:t>
      </w:r>
      <w:r>
        <w:rPr>
          <w:b/>
          <w:bCs/>
          <w:lang w:val="fr-FR"/>
        </w:rPr>
        <w:t>ont dévasté le</w:t>
      </w:r>
      <w:r w:rsidRPr="00D51E7F">
        <w:rPr>
          <w:b/>
          <w:bCs/>
          <w:lang w:val="fr-FR"/>
        </w:rPr>
        <w:t xml:space="preserve"> secteur</w:t>
      </w:r>
      <w:r w:rsidRPr="00F85E7A">
        <w:rPr>
          <w:b/>
          <w:lang w:val="fr-FR"/>
        </w:rPr>
        <w:t>.</w:t>
      </w:r>
      <w:r>
        <w:rPr>
          <w:lang w:val="fr-FR"/>
        </w:rPr>
        <w:t xml:space="preserve"> Il s'agit notamment : </w:t>
      </w:r>
      <w:r w:rsidRPr="00D51E7F">
        <w:rPr>
          <w:lang w:val="fr-FR"/>
        </w:rPr>
        <w:t xml:space="preserve">(i) </w:t>
      </w:r>
      <w:r>
        <w:rPr>
          <w:lang w:val="fr-FR"/>
        </w:rPr>
        <w:t xml:space="preserve">de </w:t>
      </w:r>
      <w:r w:rsidRPr="00D51E7F">
        <w:rPr>
          <w:lang w:val="fr-FR"/>
        </w:rPr>
        <w:t xml:space="preserve">la fluctuation volatile des prix qui est </w:t>
      </w:r>
      <w:r>
        <w:rPr>
          <w:lang w:val="fr-FR"/>
        </w:rPr>
        <w:t xml:space="preserve">une </w:t>
      </w:r>
      <w:r w:rsidRPr="00D51E7F">
        <w:rPr>
          <w:lang w:val="fr-FR"/>
        </w:rPr>
        <w:t>source d’</w:t>
      </w:r>
      <w:r>
        <w:rPr>
          <w:lang w:val="fr-FR"/>
        </w:rPr>
        <w:t>inquiétude chez les producteurs ;</w:t>
      </w:r>
      <w:r w:rsidRPr="00D51E7F">
        <w:rPr>
          <w:lang w:val="fr-FR"/>
        </w:rPr>
        <w:t xml:space="preserve"> (ii) </w:t>
      </w:r>
      <w:r>
        <w:rPr>
          <w:lang w:val="fr-FR"/>
        </w:rPr>
        <w:t xml:space="preserve">du taux élevé d'analphabétisme </w:t>
      </w:r>
      <w:r w:rsidRPr="00D51E7F">
        <w:rPr>
          <w:lang w:val="fr-FR"/>
        </w:rPr>
        <w:t xml:space="preserve">et de la faible </w:t>
      </w:r>
      <w:r>
        <w:rPr>
          <w:lang w:val="fr-FR"/>
        </w:rPr>
        <w:t>productivité de la main-d'œuvre ;</w:t>
      </w:r>
      <w:r w:rsidRPr="00D51E7F">
        <w:rPr>
          <w:lang w:val="fr-FR"/>
        </w:rPr>
        <w:t xml:space="preserve"> (iii</w:t>
      </w:r>
      <w:r>
        <w:rPr>
          <w:lang w:val="fr-FR"/>
        </w:rPr>
        <w:t>) des coûts élevés des facteurs ;</w:t>
      </w:r>
      <w:r w:rsidRPr="00D51E7F">
        <w:rPr>
          <w:lang w:val="fr-FR"/>
        </w:rPr>
        <w:t xml:space="preserve"> (iv) de la cha</w:t>
      </w:r>
      <w:r>
        <w:rPr>
          <w:lang w:val="fr-FR"/>
        </w:rPr>
        <w:t>rge fiscale sur les int</w:t>
      </w:r>
      <w:r w:rsidR="00F85E7A">
        <w:rPr>
          <w:lang w:val="fr-FR"/>
        </w:rPr>
        <w:t>rants</w:t>
      </w:r>
      <w:r>
        <w:rPr>
          <w:lang w:val="fr-FR"/>
        </w:rPr>
        <w:t xml:space="preserve"> et </w:t>
      </w:r>
      <w:r w:rsidRPr="00D51E7F">
        <w:rPr>
          <w:lang w:val="fr-FR"/>
        </w:rPr>
        <w:t>les matériaux</w:t>
      </w:r>
      <w:r>
        <w:rPr>
          <w:lang w:val="fr-FR"/>
        </w:rPr>
        <w:t xml:space="preserve"> et produits de conditionnement ;</w:t>
      </w:r>
      <w:r w:rsidRPr="00D51E7F">
        <w:rPr>
          <w:lang w:val="fr-FR"/>
        </w:rPr>
        <w:t xml:space="preserve"> (v) du manque et de la vétusté des infrastructur</w:t>
      </w:r>
      <w:r>
        <w:rPr>
          <w:lang w:val="fr-FR"/>
        </w:rPr>
        <w:t>es et installations de stockage ;</w:t>
      </w:r>
      <w:r w:rsidRPr="00D51E7F">
        <w:rPr>
          <w:lang w:val="fr-FR"/>
        </w:rPr>
        <w:t xml:space="preserve"> (vi) des faibles capacités en gestion des producteurs, transformateurs, exportateurs et</w:t>
      </w:r>
      <w:r>
        <w:rPr>
          <w:lang w:val="fr-FR"/>
        </w:rPr>
        <w:t xml:space="preserve"> organisations professionnelles ;</w:t>
      </w:r>
      <w:r w:rsidRPr="00D51E7F">
        <w:rPr>
          <w:lang w:val="fr-FR"/>
        </w:rPr>
        <w:t xml:space="preserve"> (vii) de la situation financière précaire des agents du secteur, qui ont une dépendance malsaine envers les moyens de financ</w:t>
      </w:r>
      <w:r>
        <w:rPr>
          <w:lang w:val="fr-FR"/>
        </w:rPr>
        <w:t>ement modernes des importateurs ;</w:t>
      </w:r>
      <w:r w:rsidRPr="00D51E7F">
        <w:rPr>
          <w:lang w:val="fr-FR"/>
        </w:rPr>
        <w:t xml:space="preserve"> (viii) d’un endettement </w:t>
      </w:r>
      <w:r>
        <w:rPr>
          <w:lang w:val="fr-FR"/>
        </w:rPr>
        <w:t xml:space="preserve">élevé </w:t>
      </w:r>
      <w:r w:rsidR="00F85E7A">
        <w:rPr>
          <w:lang w:val="fr-FR"/>
        </w:rPr>
        <w:t>et de</w:t>
      </w:r>
      <w:r w:rsidRPr="00D51E7F">
        <w:rPr>
          <w:lang w:val="fr-FR"/>
        </w:rPr>
        <w:t xml:space="preserve"> </w:t>
      </w:r>
      <w:r w:rsidR="00F85E7A" w:rsidRPr="00D51E7F">
        <w:rPr>
          <w:lang w:val="fr-FR"/>
        </w:rPr>
        <w:t xml:space="preserve">faibles </w:t>
      </w:r>
      <w:r w:rsidRPr="00D51E7F">
        <w:rPr>
          <w:lang w:val="fr-FR"/>
        </w:rPr>
        <w:t>capacités d’investissement</w:t>
      </w:r>
      <w:r w:rsidR="00F85E7A">
        <w:rPr>
          <w:lang w:val="fr-FR"/>
        </w:rPr>
        <w:t xml:space="preserve"> ; </w:t>
      </w:r>
      <w:r w:rsidRPr="00D51E7F">
        <w:rPr>
          <w:lang w:val="fr-FR"/>
        </w:rPr>
        <w:t>(ix) de faibles capacités de négociation vis-à-vis des banques, des im</w:t>
      </w:r>
      <w:r>
        <w:rPr>
          <w:lang w:val="fr-FR"/>
        </w:rPr>
        <w:t>portateurs et des transporteurs ;</w:t>
      </w:r>
      <w:r w:rsidRPr="00D51E7F">
        <w:rPr>
          <w:lang w:val="fr-FR"/>
        </w:rPr>
        <w:t xml:space="preserve"> (x) de l'organisation limitée des </w:t>
      </w:r>
      <w:r>
        <w:rPr>
          <w:lang w:val="fr-FR"/>
        </w:rPr>
        <w:t>principales filières ;</w:t>
      </w:r>
      <w:r w:rsidRPr="00D51E7F">
        <w:rPr>
          <w:lang w:val="fr-FR"/>
        </w:rPr>
        <w:t xml:space="preserve"> et </w:t>
      </w:r>
      <w:r w:rsidR="00F85E7A">
        <w:rPr>
          <w:lang w:val="fr-FR"/>
        </w:rPr>
        <w:t xml:space="preserve">enfin </w:t>
      </w:r>
      <w:r w:rsidRPr="00D51E7F">
        <w:rPr>
          <w:lang w:val="fr-FR"/>
        </w:rPr>
        <w:t>(xi) du manque d’organisatio</w:t>
      </w:r>
      <w:r>
        <w:rPr>
          <w:lang w:val="fr-FR"/>
        </w:rPr>
        <w:t xml:space="preserve">n de la promotion des marchés. </w:t>
      </w:r>
    </w:p>
    <w:p w:rsidR="000B46D4" w:rsidRPr="00D51E7F" w:rsidRDefault="000B46D4" w:rsidP="000B46D4">
      <w:pPr>
        <w:pStyle w:val="MainParawithChapter"/>
        <w:tabs>
          <w:tab w:val="num" w:pos="900"/>
        </w:tabs>
        <w:ind w:left="0" w:firstLine="0"/>
        <w:rPr>
          <w:lang w:val="fr-FR"/>
        </w:rPr>
      </w:pPr>
      <w:r w:rsidRPr="00D51E7F">
        <w:rPr>
          <w:b/>
          <w:bCs/>
          <w:lang w:val="fr-FR"/>
        </w:rPr>
        <w:t xml:space="preserve">Parmi ces faiblesses, il existe des opportunités clés pour une performance </w:t>
      </w:r>
      <w:r>
        <w:rPr>
          <w:b/>
          <w:bCs/>
          <w:lang w:val="fr-FR"/>
        </w:rPr>
        <w:t>renforcée</w:t>
      </w:r>
      <w:r w:rsidRPr="00D51E7F">
        <w:rPr>
          <w:b/>
          <w:bCs/>
          <w:lang w:val="fr-FR"/>
        </w:rPr>
        <w:t xml:space="preserve"> du secteur comme la nouvelle vision stratégique qui met l'accent sur la qualité et l'efficacité.</w:t>
      </w:r>
      <w:r w:rsidRPr="00D51E7F">
        <w:rPr>
          <w:lang w:val="fr-FR"/>
        </w:rPr>
        <w:t xml:space="preserve"> Suite à la crise mondiale des prix des denrées alimentaires, il y a eu un regain d'intérêt pour les investissements publics dans le secteur agricole, </w:t>
      </w:r>
      <w:r>
        <w:rPr>
          <w:lang w:val="fr-FR"/>
        </w:rPr>
        <w:t xml:space="preserve">tant au niveau </w:t>
      </w:r>
      <w:r w:rsidRPr="00D51E7F">
        <w:rPr>
          <w:lang w:val="fr-FR"/>
        </w:rPr>
        <w:t xml:space="preserve">national que régional - et les acteurs privés du secteur </w:t>
      </w:r>
      <w:r>
        <w:rPr>
          <w:lang w:val="fr-FR"/>
        </w:rPr>
        <w:t>doivent profiter</w:t>
      </w:r>
      <w:r w:rsidRPr="00D51E7F">
        <w:rPr>
          <w:lang w:val="fr-FR"/>
        </w:rPr>
        <w:t xml:space="preserve"> de cette offre accrue de produits publics. En outre, </w:t>
      </w:r>
      <w:r>
        <w:rPr>
          <w:lang w:val="fr-FR"/>
        </w:rPr>
        <w:t>parce qu’il est un</w:t>
      </w:r>
      <w:r w:rsidRPr="00D51E7F">
        <w:rPr>
          <w:lang w:val="fr-FR"/>
        </w:rPr>
        <w:t xml:space="preserve"> pays </w:t>
      </w:r>
      <w:r>
        <w:rPr>
          <w:lang w:val="fr-FR"/>
        </w:rPr>
        <w:t>à faible utilisation d’</w:t>
      </w:r>
      <w:r w:rsidRPr="00D51E7F">
        <w:rPr>
          <w:lang w:val="fr-FR"/>
        </w:rPr>
        <w:t xml:space="preserve">intrants chimiques agricoles, le Burkina Faso </w:t>
      </w:r>
      <w:r>
        <w:rPr>
          <w:lang w:val="fr-FR"/>
        </w:rPr>
        <w:t>a</w:t>
      </w:r>
      <w:r w:rsidRPr="00D51E7F">
        <w:rPr>
          <w:lang w:val="fr-FR"/>
        </w:rPr>
        <w:t xml:space="preserve"> la possibilité d'être un acteur </w:t>
      </w:r>
      <w:r>
        <w:rPr>
          <w:lang w:val="fr-FR"/>
        </w:rPr>
        <w:t xml:space="preserve">de niche </w:t>
      </w:r>
      <w:r w:rsidRPr="00D51E7F">
        <w:rPr>
          <w:lang w:val="fr-FR"/>
        </w:rPr>
        <w:t>sur les marchés de</w:t>
      </w:r>
      <w:r>
        <w:rPr>
          <w:lang w:val="fr-FR"/>
        </w:rPr>
        <w:t>s produits biologiques. Il est le plus susceptible</w:t>
      </w:r>
      <w:r w:rsidRPr="00D51E7F">
        <w:rPr>
          <w:lang w:val="fr-FR"/>
        </w:rPr>
        <w:t xml:space="preserve"> </w:t>
      </w:r>
      <w:r>
        <w:rPr>
          <w:lang w:val="fr-FR"/>
        </w:rPr>
        <w:t xml:space="preserve">de bénéficier de </w:t>
      </w:r>
      <w:r w:rsidRPr="00D51E7F">
        <w:rPr>
          <w:lang w:val="fr-FR"/>
        </w:rPr>
        <w:t xml:space="preserve">ces opportunités, si certaines des principales menaces pour le secteur agricole sont supprimées, ou tout au moins, efficacement gérées. </w:t>
      </w:r>
    </w:p>
    <w:p w:rsidR="000B46D4" w:rsidRDefault="000B46D4" w:rsidP="005C19E3">
      <w:pPr>
        <w:pStyle w:val="MainParawithChapter"/>
        <w:tabs>
          <w:tab w:val="num" w:pos="900"/>
        </w:tabs>
        <w:spacing w:after="0"/>
        <w:ind w:left="0" w:firstLine="0"/>
        <w:rPr>
          <w:lang w:val="fr-FR"/>
        </w:rPr>
      </w:pPr>
      <w:r w:rsidRPr="00D51E7F">
        <w:rPr>
          <w:b/>
          <w:bCs/>
          <w:lang w:val="fr-FR"/>
        </w:rPr>
        <w:t>Les principales menaces externes et structurelles mettent le secteur sous pression</w:t>
      </w:r>
      <w:r w:rsidRPr="00D51E7F">
        <w:rPr>
          <w:lang w:val="fr-FR"/>
        </w:rPr>
        <w:t xml:space="preserve">. </w:t>
      </w:r>
      <w:r>
        <w:rPr>
          <w:lang w:val="fr-FR"/>
        </w:rPr>
        <w:t>Elles comprennent : (i) d</w:t>
      </w:r>
      <w:r w:rsidRPr="00D51E7F">
        <w:rPr>
          <w:lang w:val="fr-FR"/>
        </w:rPr>
        <w:t>es conditions c</w:t>
      </w:r>
      <w:r>
        <w:rPr>
          <w:lang w:val="fr-FR"/>
        </w:rPr>
        <w:t>limatiques défavorables ; (ii) une</w:t>
      </w:r>
      <w:r w:rsidRPr="00D51E7F">
        <w:rPr>
          <w:lang w:val="fr-FR"/>
        </w:rPr>
        <w:t xml:space="preserve"> logistique d'e</w:t>
      </w:r>
      <w:r w:rsidR="00665543">
        <w:rPr>
          <w:lang w:val="fr-FR"/>
        </w:rPr>
        <w:t>xportation insuffisante et trop</w:t>
      </w:r>
      <w:r w:rsidRPr="00D51E7F">
        <w:rPr>
          <w:lang w:val="fr-FR"/>
        </w:rPr>
        <w:t xml:space="preserve"> </w:t>
      </w:r>
      <w:r>
        <w:rPr>
          <w:lang w:val="fr-FR"/>
        </w:rPr>
        <w:t>couteuse</w:t>
      </w:r>
      <w:r w:rsidRPr="00D51E7F">
        <w:rPr>
          <w:lang w:val="fr-FR"/>
        </w:rPr>
        <w:t>, y compris le fr</w:t>
      </w:r>
      <w:r>
        <w:rPr>
          <w:lang w:val="fr-FR"/>
        </w:rPr>
        <w:t>et aérien et le conditionnement ;</w:t>
      </w:r>
      <w:r w:rsidRPr="00D51E7F">
        <w:rPr>
          <w:lang w:val="fr-FR"/>
        </w:rPr>
        <w:t xml:space="preserve"> (iii) </w:t>
      </w:r>
      <w:r w:rsidRPr="00F876A5">
        <w:rPr>
          <w:lang w:val="fr-FR"/>
        </w:rPr>
        <w:t xml:space="preserve">les éventuels obstacles aux </w:t>
      </w:r>
      <w:r>
        <w:rPr>
          <w:lang w:val="fr-FR"/>
        </w:rPr>
        <w:t>corridors commerciaux</w:t>
      </w:r>
      <w:r w:rsidRPr="00F876A5">
        <w:rPr>
          <w:lang w:val="fr-FR"/>
        </w:rPr>
        <w:t xml:space="preserve"> </w:t>
      </w:r>
      <w:r>
        <w:rPr>
          <w:lang w:val="fr-FR"/>
        </w:rPr>
        <w:t>dus à</w:t>
      </w:r>
      <w:r w:rsidRPr="00F876A5">
        <w:rPr>
          <w:lang w:val="fr-FR"/>
        </w:rPr>
        <w:t xml:space="preserve"> l'instabilité politique des pays voisins ; (iv) la concurrence sur les marchés d'exp</w:t>
      </w:r>
      <w:r w:rsidRPr="00D51E7F">
        <w:rPr>
          <w:lang w:val="fr-FR"/>
        </w:rPr>
        <w:t xml:space="preserve">ortation </w:t>
      </w:r>
      <w:r>
        <w:rPr>
          <w:lang w:val="fr-FR"/>
        </w:rPr>
        <w:t xml:space="preserve">en provenance </w:t>
      </w:r>
      <w:r w:rsidRPr="00D51E7F">
        <w:rPr>
          <w:lang w:val="fr-FR"/>
        </w:rPr>
        <w:t>des pays voisins qui ont d’ambitieux projets de</w:t>
      </w:r>
      <w:r>
        <w:rPr>
          <w:lang w:val="fr-FR"/>
        </w:rPr>
        <w:t xml:space="preserve"> développement des exportations ;</w:t>
      </w:r>
      <w:r w:rsidRPr="00D51E7F">
        <w:rPr>
          <w:lang w:val="fr-FR"/>
        </w:rPr>
        <w:t xml:space="preserve"> (v) le manque d'</w:t>
      </w:r>
      <w:r>
        <w:rPr>
          <w:lang w:val="fr-FR"/>
        </w:rPr>
        <w:t>accès aux marchés européens ;</w:t>
      </w:r>
      <w:r w:rsidRPr="00D51E7F">
        <w:rPr>
          <w:lang w:val="fr-FR"/>
        </w:rPr>
        <w:t xml:space="preserve"> (vi) la prédominance des exportations régionales par des canaux informels et (vii) l'absence de systèmes efficaces de financement d</w:t>
      </w:r>
      <w:r>
        <w:rPr>
          <w:lang w:val="fr-FR"/>
        </w:rPr>
        <w:t>es exportations (le Tableau 2-16 présente l’analyse</w:t>
      </w:r>
      <w:r w:rsidRPr="00D51E7F">
        <w:rPr>
          <w:lang w:val="fr-FR"/>
        </w:rPr>
        <w:t xml:space="preserve"> SWOT </w:t>
      </w:r>
      <w:r>
        <w:rPr>
          <w:lang w:val="fr-FR"/>
        </w:rPr>
        <w:t>en détail</w:t>
      </w:r>
      <w:r w:rsidRPr="00D51E7F">
        <w:rPr>
          <w:lang w:val="fr-FR"/>
        </w:rPr>
        <w:t xml:space="preserve"> des principaux sous-secteurs</w:t>
      </w:r>
      <w:r>
        <w:rPr>
          <w:lang w:val="fr-FR"/>
        </w:rPr>
        <w:t xml:space="preserve"> clés</w:t>
      </w:r>
      <w:r w:rsidRPr="00D51E7F">
        <w:rPr>
          <w:lang w:val="fr-FR"/>
        </w:rPr>
        <w:t>).</w:t>
      </w:r>
    </w:p>
    <w:p w:rsidR="00AD398F" w:rsidRDefault="00AD398F" w:rsidP="005C19E3">
      <w:pPr>
        <w:pStyle w:val="MainParawithChapter"/>
        <w:numPr>
          <w:ilvl w:val="0"/>
          <w:numId w:val="0"/>
        </w:numPr>
        <w:spacing w:after="0"/>
        <w:rPr>
          <w:lang w:val="fr-FR"/>
        </w:rPr>
      </w:pPr>
    </w:p>
    <w:p w:rsidR="000B46D4" w:rsidRPr="00D51E7F" w:rsidRDefault="000B46D4" w:rsidP="00495EC6">
      <w:pPr>
        <w:pStyle w:val="Caption"/>
      </w:pPr>
      <w:bookmarkStart w:id="74" w:name="_Toc225776923"/>
      <w:bookmarkStart w:id="75" w:name="_Toc246777715"/>
      <w:bookmarkStart w:id="76" w:name="_Toc271801512"/>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16</w:t>
      </w:r>
      <w:r w:rsidR="002970A2">
        <w:fldChar w:fldCharType="end"/>
      </w:r>
      <w:r w:rsidR="00F85E7A">
        <w:t> :</w:t>
      </w:r>
      <w:r w:rsidRPr="00D51E7F">
        <w:t xml:space="preserve"> Analyse par secteur des forces, faiblesses, opportunités et menaces (SWOT)</w:t>
      </w:r>
      <w:bookmarkEnd w:id="74"/>
      <w:bookmarkEnd w:id="75"/>
      <w:bookmarkEnd w:id="76"/>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2160"/>
        <w:gridCol w:w="2880"/>
        <w:gridCol w:w="2250"/>
        <w:gridCol w:w="1620"/>
      </w:tblGrid>
      <w:tr w:rsidR="000B46D4" w:rsidRPr="00D51E7F" w:rsidTr="005C19E3">
        <w:tc>
          <w:tcPr>
            <w:tcW w:w="990" w:type="dxa"/>
          </w:tcPr>
          <w:p w:rsidR="000B46D4" w:rsidRPr="00D51E7F" w:rsidRDefault="000B46D4" w:rsidP="000B46D4">
            <w:pPr>
              <w:rPr>
                <w:b/>
                <w:sz w:val="18"/>
                <w:szCs w:val="18"/>
                <w:lang w:val="fr-FR"/>
              </w:rPr>
            </w:pPr>
            <w:r w:rsidRPr="00D51E7F">
              <w:rPr>
                <w:b/>
                <w:sz w:val="18"/>
                <w:szCs w:val="18"/>
                <w:lang w:val="fr-FR"/>
              </w:rPr>
              <w:t>Produit</w:t>
            </w:r>
          </w:p>
        </w:tc>
        <w:tc>
          <w:tcPr>
            <w:tcW w:w="2160" w:type="dxa"/>
          </w:tcPr>
          <w:p w:rsidR="000B46D4" w:rsidRPr="00D51E7F" w:rsidRDefault="000B46D4" w:rsidP="000B46D4">
            <w:pPr>
              <w:rPr>
                <w:b/>
                <w:sz w:val="18"/>
                <w:szCs w:val="18"/>
                <w:lang w:val="fr-FR"/>
              </w:rPr>
            </w:pPr>
            <w:r w:rsidRPr="00D51E7F">
              <w:rPr>
                <w:b/>
                <w:sz w:val="18"/>
                <w:szCs w:val="18"/>
                <w:lang w:val="fr-FR"/>
              </w:rPr>
              <w:t>Forces</w:t>
            </w:r>
          </w:p>
        </w:tc>
        <w:tc>
          <w:tcPr>
            <w:tcW w:w="2880" w:type="dxa"/>
          </w:tcPr>
          <w:p w:rsidR="000B46D4" w:rsidRPr="00D51E7F" w:rsidRDefault="000B46D4" w:rsidP="000B46D4">
            <w:pPr>
              <w:rPr>
                <w:b/>
                <w:sz w:val="18"/>
                <w:szCs w:val="18"/>
                <w:lang w:val="fr-FR"/>
              </w:rPr>
            </w:pPr>
            <w:r w:rsidRPr="00D51E7F">
              <w:rPr>
                <w:b/>
                <w:sz w:val="18"/>
                <w:szCs w:val="18"/>
                <w:lang w:val="fr-FR"/>
              </w:rPr>
              <w:t>Faiblesses</w:t>
            </w:r>
          </w:p>
        </w:tc>
        <w:tc>
          <w:tcPr>
            <w:tcW w:w="2250" w:type="dxa"/>
          </w:tcPr>
          <w:p w:rsidR="000B46D4" w:rsidRPr="00D51E7F" w:rsidRDefault="000B46D4" w:rsidP="000B46D4">
            <w:pPr>
              <w:rPr>
                <w:b/>
                <w:sz w:val="18"/>
                <w:szCs w:val="18"/>
                <w:lang w:val="fr-FR"/>
              </w:rPr>
            </w:pPr>
            <w:r w:rsidRPr="00D51E7F">
              <w:rPr>
                <w:b/>
                <w:sz w:val="18"/>
                <w:szCs w:val="18"/>
                <w:lang w:val="fr-FR"/>
              </w:rPr>
              <w:t>Opportunités</w:t>
            </w:r>
          </w:p>
        </w:tc>
        <w:tc>
          <w:tcPr>
            <w:tcW w:w="1620" w:type="dxa"/>
          </w:tcPr>
          <w:p w:rsidR="000B46D4" w:rsidRPr="00D51E7F" w:rsidRDefault="000B46D4" w:rsidP="000B46D4">
            <w:pPr>
              <w:rPr>
                <w:b/>
                <w:sz w:val="18"/>
                <w:szCs w:val="18"/>
                <w:lang w:val="fr-FR"/>
              </w:rPr>
            </w:pPr>
            <w:r w:rsidRPr="00D51E7F">
              <w:rPr>
                <w:b/>
                <w:sz w:val="18"/>
                <w:szCs w:val="18"/>
                <w:lang w:val="fr-FR"/>
              </w:rPr>
              <w:t>Menaces</w:t>
            </w:r>
          </w:p>
        </w:tc>
      </w:tr>
      <w:tr w:rsidR="000B46D4" w:rsidRPr="00D51E7F" w:rsidTr="005C19E3">
        <w:tc>
          <w:tcPr>
            <w:tcW w:w="990" w:type="dxa"/>
          </w:tcPr>
          <w:p w:rsidR="000B46D4" w:rsidRPr="00D51E7F" w:rsidRDefault="000B46D4" w:rsidP="000B46D4">
            <w:pPr>
              <w:rPr>
                <w:b/>
                <w:sz w:val="18"/>
                <w:szCs w:val="18"/>
                <w:lang w:val="fr-FR"/>
              </w:rPr>
            </w:pPr>
            <w:r w:rsidRPr="00D51E7F">
              <w:rPr>
                <w:b/>
                <w:sz w:val="18"/>
                <w:szCs w:val="18"/>
                <w:lang w:val="fr-FR"/>
              </w:rPr>
              <w:t>Coton</w:t>
            </w:r>
          </w:p>
        </w:tc>
        <w:tc>
          <w:tcPr>
            <w:tcW w:w="2160" w:type="dxa"/>
          </w:tcPr>
          <w:p w:rsidR="000B46D4" w:rsidRPr="00D51E7F" w:rsidRDefault="000B46D4" w:rsidP="000B46D4">
            <w:pPr>
              <w:rPr>
                <w:sz w:val="18"/>
                <w:szCs w:val="18"/>
                <w:lang w:val="fr-FR"/>
              </w:rPr>
            </w:pPr>
            <w:r w:rsidRPr="00D51E7F">
              <w:rPr>
                <w:sz w:val="18"/>
                <w:szCs w:val="18"/>
                <w:lang w:val="fr-FR"/>
              </w:rPr>
              <w:t>Une organisation de producteurs (UNPC</w:t>
            </w:r>
            <w:r>
              <w:rPr>
                <w:sz w:val="18"/>
                <w:szCs w:val="18"/>
                <w:lang w:val="fr-FR"/>
              </w:rPr>
              <w:t>-</w:t>
            </w:r>
            <w:r w:rsidR="00F85E7A">
              <w:rPr>
                <w:sz w:val="18"/>
                <w:szCs w:val="18"/>
                <w:lang w:val="fr-FR"/>
              </w:rPr>
              <w:t xml:space="preserve">B) </w:t>
            </w:r>
            <w:r w:rsidRPr="00D51E7F">
              <w:rPr>
                <w:sz w:val="18"/>
                <w:szCs w:val="18"/>
                <w:lang w:val="fr-FR"/>
              </w:rPr>
              <w:t>qui se renforce</w:t>
            </w:r>
            <w:r>
              <w:rPr>
                <w:sz w:val="18"/>
                <w:szCs w:val="18"/>
                <w:lang w:val="fr-FR"/>
              </w:rPr>
              <w:t>.</w:t>
            </w:r>
          </w:p>
          <w:p w:rsidR="000B46D4" w:rsidRPr="00D51E7F" w:rsidRDefault="000B46D4" w:rsidP="000B46D4">
            <w:pPr>
              <w:rPr>
                <w:sz w:val="18"/>
                <w:szCs w:val="18"/>
                <w:lang w:val="fr-FR"/>
              </w:rPr>
            </w:pPr>
            <w:r w:rsidRPr="00D51E7F">
              <w:rPr>
                <w:sz w:val="18"/>
                <w:szCs w:val="18"/>
                <w:lang w:val="fr-FR"/>
              </w:rPr>
              <w:t>Une compagnie cotonnière efficace (SOFITEX)</w:t>
            </w:r>
            <w:r>
              <w:rPr>
                <w:sz w:val="18"/>
                <w:szCs w:val="18"/>
                <w:lang w:val="fr-FR"/>
              </w:rPr>
              <w:t>.</w:t>
            </w:r>
          </w:p>
          <w:p w:rsidR="000B46D4" w:rsidRPr="00D51E7F" w:rsidRDefault="000B46D4" w:rsidP="000B46D4">
            <w:pPr>
              <w:rPr>
                <w:sz w:val="18"/>
                <w:szCs w:val="18"/>
                <w:lang w:val="fr-FR"/>
              </w:rPr>
            </w:pPr>
            <w:r w:rsidRPr="00D51E7F">
              <w:rPr>
                <w:sz w:val="18"/>
                <w:szCs w:val="18"/>
                <w:lang w:val="fr-FR"/>
              </w:rPr>
              <w:t>Implication du système bancaire</w:t>
            </w:r>
            <w:r>
              <w:rPr>
                <w:sz w:val="18"/>
                <w:szCs w:val="18"/>
                <w:lang w:val="fr-FR"/>
              </w:rPr>
              <w:t>.</w:t>
            </w:r>
          </w:p>
          <w:p w:rsidR="000B46D4" w:rsidRPr="00D51E7F" w:rsidRDefault="000B46D4" w:rsidP="000B46D4">
            <w:pPr>
              <w:rPr>
                <w:sz w:val="18"/>
                <w:szCs w:val="18"/>
                <w:lang w:val="fr-FR"/>
              </w:rPr>
            </w:pPr>
            <w:r w:rsidRPr="00D51E7F">
              <w:rPr>
                <w:sz w:val="18"/>
                <w:szCs w:val="18"/>
                <w:lang w:val="fr-FR"/>
              </w:rPr>
              <w:t>Croissance régulière de la fibre de coton de haute qualité</w:t>
            </w:r>
            <w:r>
              <w:rPr>
                <w:sz w:val="18"/>
                <w:szCs w:val="18"/>
                <w:lang w:val="fr-FR"/>
              </w:rPr>
              <w:t>.</w:t>
            </w:r>
            <w:r w:rsidRPr="00D51E7F">
              <w:rPr>
                <w:sz w:val="18"/>
                <w:szCs w:val="18"/>
                <w:lang w:val="fr-FR"/>
              </w:rPr>
              <w:t xml:space="preserve"> </w:t>
            </w:r>
          </w:p>
          <w:p w:rsidR="000B46D4" w:rsidRPr="00D51E7F" w:rsidRDefault="000B46D4" w:rsidP="000B46D4">
            <w:pPr>
              <w:rPr>
                <w:sz w:val="18"/>
                <w:szCs w:val="18"/>
                <w:lang w:val="fr-FR"/>
              </w:rPr>
            </w:pPr>
            <w:r w:rsidRPr="00D51E7F">
              <w:rPr>
                <w:sz w:val="18"/>
                <w:szCs w:val="18"/>
                <w:lang w:val="fr-FR"/>
              </w:rPr>
              <w:t>Un système de commercialisation bien structuré</w:t>
            </w:r>
            <w:r>
              <w:rPr>
                <w:sz w:val="18"/>
                <w:szCs w:val="18"/>
                <w:lang w:val="fr-FR"/>
              </w:rPr>
              <w:t>.</w:t>
            </w:r>
          </w:p>
        </w:tc>
        <w:tc>
          <w:tcPr>
            <w:tcW w:w="2880" w:type="dxa"/>
          </w:tcPr>
          <w:p w:rsidR="000B46D4" w:rsidRPr="00D51E7F" w:rsidRDefault="000B46D4" w:rsidP="000B46D4">
            <w:pPr>
              <w:rPr>
                <w:sz w:val="18"/>
                <w:szCs w:val="18"/>
                <w:lang w:val="fr-FR"/>
              </w:rPr>
            </w:pPr>
            <w:r w:rsidRPr="00D51E7F">
              <w:rPr>
                <w:sz w:val="18"/>
                <w:szCs w:val="18"/>
                <w:lang w:val="fr-FR"/>
              </w:rPr>
              <w:t>Coûts élevés des intrants et le</w:t>
            </w:r>
            <w:r>
              <w:rPr>
                <w:sz w:val="18"/>
                <w:szCs w:val="18"/>
                <w:lang w:val="fr-FR"/>
              </w:rPr>
              <w:t>s</w:t>
            </w:r>
            <w:r w:rsidRPr="00D51E7F">
              <w:rPr>
                <w:sz w:val="18"/>
                <w:szCs w:val="18"/>
                <w:lang w:val="fr-FR"/>
              </w:rPr>
              <w:t xml:space="preserve"> manque</w:t>
            </w:r>
            <w:r w:rsidR="00EB1DFC">
              <w:rPr>
                <w:sz w:val="18"/>
                <w:szCs w:val="18"/>
                <w:lang w:val="fr-FR"/>
              </w:rPr>
              <w:t>s</w:t>
            </w:r>
            <w:r w:rsidRPr="00D51E7F">
              <w:rPr>
                <w:sz w:val="18"/>
                <w:szCs w:val="18"/>
                <w:lang w:val="fr-FR"/>
              </w:rPr>
              <w:t xml:space="preserve"> d’équipement</w:t>
            </w:r>
            <w:r>
              <w:rPr>
                <w:sz w:val="18"/>
                <w:szCs w:val="18"/>
                <w:lang w:val="fr-FR"/>
              </w:rPr>
              <w:t>s.</w:t>
            </w:r>
          </w:p>
          <w:p w:rsidR="000B46D4" w:rsidRPr="00D51E7F" w:rsidRDefault="000B46D4" w:rsidP="000B46D4">
            <w:pPr>
              <w:rPr>
                <w:sz w:val="18"/>
                <w:szCs w:val="18"/>
                <w:lang w:val="fr-FR"/>
              </w:rPr>
            </w:pPr>
            <w:r w:rsidRPr="00D51E7F">
              <w:rPr>
                <w:sz w:val="18"/>
                <w:szCs w:val="18"/>
                <w:lang w:val="fr-FR"/>
              </w:rPr>
              <w:t>Stagnation des rendements depuis 1985-1986</w:t>
            </w:r>
            <w:r>
              <w:rPr>
                <w:sz w:val="18"/>
                <w:szCs w:val="18"/>
                <w:lang w:val="fr-FR"/>
              </w:rPr>
              <w:t>.</w:t>
            </w:r>
          </w:p>
          <w:p w:rsidR="000B46D4" w:rsidRPr="00D51E7F" w:rsidRDefault="000B46D4" w:rsidP="000B46D4">
            <w:pPr>
              <w:rPr>
                <w:sz w:val="18"/>
                <w:szCs w:val="18"/>
                <w:lang w:val="fr-FR"/>
              </w:rPr>
            </w:pPr>
            <w:r w:rsidRPr="00D51E7F">
              <w:rPr>
                <w:sz w:val="18"/>
                <w:szCs w:val="18"/>
                <w:lang w:val="fr-FR"/>
              </w:rPr>
              <w:t>Dépendance envers les prix d’exportation</w:t>
            </w:r>
            <w:r>
              <w:rPr>
                <w:sz w:val="18"/>
                <w:szCs w:val="18"/>
                <w:lang w:val="fr-FR"/>
              </w:rPr>
              <w:t>.</w:t>
            </w:r>
          </w:p>
          <w:p w:rsidR="000B46D4" w:rsidRPr="00D51E7F" w:rsidRDefault="000B46D4" w:rsidP="000B46D4">
            <w:pPr>
              <w:rPr>
                <w:sz w:val="18"/>
                <w:szCs w:val="18"/>
                <w:lang w:val="fr-FR"/>
              </w:rPr>
            </w:pPr>
            <w:r w:rsidRPr="00D51E7F">
              <w:rPr>
                <w:sz w:val="18"/>
                <w:szCs w:val="18"/>
                <w:lang w:val="fr-FR"/>
              </w:rPr>
              <w:t>L’UNPC</w:t>
            </w:r>
            <w:r>
              <w:rPr>
                <w:sz w:val="18"/>
                <w:szCs w:val="18"/>
                <w:lang w:val="fr-FR"/>
              </w:rPr>
              <w:t>-</w:t>
            </w:r>
            <w:r w:rsidRPr="00D51E7F">
              <w:rPr>
                <w:sz w:val="18"/>
                <w:szCs w:val="18"/>
                <w:lang w:val="fr-FR"/>
              </w:rPr>
              <w:t xml:space="preserve">B est le partenaire le plus faible dans l’organisation du commerce cotonnier </w:t>
            </w:r>
          </w:p>
        </w:tc>
        <w:tc>
          <w:tcPr>
            <w:tcW w:w="2250" w:type="dxa"/>
          </w:tcPr>
          <w:p w:rsidR="000B46D4" w:rsidRPr="00D51E7F" w:rsidRDefault="000B46D4" w:rsidP="000B46D4">
            <w:pPr>
              <w:rPr>
                <w:sz w:val="18"/>
                <w:szCs w:val="18"/>
                <w:lang w:val="fr-FR"/>
              </w:rPr>
            </w:pPr>
            <w:r w:rsidRPr="00D51E7F">
              <w:rPr>
                <w:sz w:val="18"/>
                <w:szCs w:val="18"/>
                <w:lang w:val="fr-FR"/>
              </w:rPr>
              <w:t>Accès au financement pour la recherche et l’extension</w:t>
            </w:r>
            <w:r>
              <w:rPr>
                <w:sz w:val="18"/>
                <w:szCs w:val="18"/>
                <w:lang w:val="fr-FR"/>
              </w:rPr>
              <w:t>.</w:t>
            </w:r>
            <w:r w:rsidRPr="00D51E7F">
              <w:rPr>
                <w:sz w:val="18"/>
                <w:szCs w:val="18"/>
                <w:lang w:val="fr-FR"/>
              </w:rPr>
              <w:t xml:space="preserve"> </w:t>
            </w:r>
          </w:p>
          <w:p w:rsidR="000B46D4" w:rsidRPr="00D51E7F" w:rsidRDefault="000B46D4" w:rsidP="000B46D4">
            <w:pPr>
              <w:rPr>
                <w:sz w:val="18"/>
                <w:szCs w:val="18"/>
                <w:lang w:val="fr-FR"/>
              </w:rPr>
            </w:pPr>
            <w:r w:rsidRPr="00D51E7F">
              <w:rPr>
                <w:sz w:val="18"/>
                <w:szCs w:val="18"/>
                <w:lang w:val="fr-FR"/>
              </w:rPr>
              <w:t>Privatisation du secteur</w:t>
            </w:r>
            <w:r>
              <w:rPr>
                <w:sz w:val="18"/>
                <w:szCs w:val="18"/>
                <w:lang w:val="fr-FR"/>
              </w:rPr>
              <w:t>.</w:t>
            </w:r>
          </w:p>
          <w:p w:rsidR="000B46D4" w:rsidRPr="00D51E7F" w:rsidRDefault="000B46D4" w:rsidP="000B46D4">
            <w:pPr>
              <w:rPr>
                <w:sz w:val="18"/>
                <w:szCs w:val="18"/>
                <w:lang w:val="fr-FR"/>
              </w:rPr>
            </w:pPr>
            <w:r w:rsidRPr="00D51E7F">
              <w:rPr>
                <w:sz w:val="18"/>
                <w:szCs w:val="18"/>
                <w:lang w:val="fr-FR"/>
              </w:rPr>
              <w:t>Un environnement macroéconomique stable</w:t>
            </w:r>
            <w:r>
              <w:rPr>
                <w:sz w:val="18"/>
                <w:szCs w:val="18"/>
                <w:lang w:val="fr-FR"/>
              </w:rPr>
              <w:t>.</w:t>
            </w:r>
          </w:p>
          <w:p w:rsidR="000B46D4" w:rsidRPr="00D51E7F" w:rsidRDefault="000B46D4" w:rsidP="000B46D4">
            <w:pPr>
              <w:rPr>
                <w:sz w:val="18"/>
                <w:szCs w:val="18"/>
                <w:lang w:val="fr-FR"/>
              </w:rPr>
            </w:pPr>
            <w:r w:rsidRPr="00D51E7F">
              <w:rPr>
                <w:sz w:val="18"/>
                <w:szCs w:val="18"/>
                <w:lang w:val="fr-FR"/>
              </w:rPr>
              <w:t>Introduction du coton génétiquement modifié</w:t>
            </w:r>
            <w:r>
              <w:rPr>
                <w:sz w:val="18"/>
                <w:szCs w:val="18"/>
                <w:lang w:val="fr-FR"/>
              </w:rPr>
              <w:t>.</w:t>
            </w:r>
          </w:p>
        </w:tc>
        <w:tc>
          <w:tcPr>
            <w:tcW w:w="1620" w:type="dxa"/>
          </w:tcPr>
          <w:p w:rsidR="000B46D4" w:rsidRPr="00D51E7F" w:rsidRDefault="000B46D4" w:rsidP="000B46D4">
            <w:pPr>
              <w:rPr>
                <w:sz w:val="18"/>
                <w:szCs w:val="18"/>
                <w:lang w:val="fr-FR"/>
              </w:rPr>
            </w:pPr>
            <w:r w:rsidRPr="00D51E7F">
              <w:rPr>
                <w:sz w:val="18"/>
                <w:szCs w:val="18"/>
                <w:lang w:val="fr-FR"/>
              </w:rPr>
              <w:t>Dégradation des sols et de l’environnement</w:t>
            </w:r>
            <w:r>
              <w:rPr>
                <w:sz w:val="18"/>
                <w:szCs w:val="18"/>
                <w:lang w:val="fr-FR"/>
              </w:rPr>
              <w:t>.</w:t>
            </w:r>
          </w:p>
          <w:p w:rsidR="000B46D4" w:rsidRPr="00D51E7F" w:rsidRDefault="000B46D4" w:rsidP="000B46D4">
            <w:pPr>
              <w:rPr>
                <w:sz w:val="18"/>
                <w:szCs w:val="18"/>
                <w:lang w:val="fr-FR"/>
              </w:rPr>
            </w:pPr>
            <w:r w:rsidRPr="00D51E7F">
              <w:rPr>
                <w:sz w:val="18"/>
                <w:szCs w:val="18"/>
                <w:lang w:val="fr-FR"/>
              </w:rPr>
              <w:t>Baisse des prix d’exportation</w:t>
            </w:r>
            <w:r>
              <w:rPr>
                <w:sz w:val="18"/>
                <w:szCs w:val="18"/>
                <w:lang w:val="fr-FR"/>
              </w:rPr>
              <w:t>.</w:t>
            </w:r>
          </w:p>
          <w:p w:rsidR="000B46D4" w:rsidRPr="00D51E7F" w:rsidRDefault="000B46D4" w:rsidP="000B46D4">
            <w:pPr>
              <w:rPr>
                <w:sz w:val="18"/>
                <w:szCs w:val="18"/>
                <w:lang w:val="fr-FR"/>
              </w:rPr>
            </w:pPr>
            <w:r w:rsidRPr="00D51E7F">
              <w:rPr>
                <w:sz w:val="18"/>
                <w:szCs w:val="18"/>
                <w:lang w:val="fr-FR"/>
              </w:rPr>
              <w:t>Extension des surfaces cultivées</w:t>
            </w:r>
            <w:r>
              <w:rPr>
                <w:sz w:val="18"/>
                <w:szCs w:val="18"/>
                <w:lang w:val="fr-FR"/>
              </w:rPr>
              <w:t>.</w:t>
            </w:r>
            <w:r w:rsidRPr="00D51E7F">
              <w:rPr>
                <w:sz w:val="18"/>
                <w:szCs w:val="18"/>
                <w:lang w:val="fr-FR"/>
              </w:rPr>
              <w:t xml:space="preserve"> </w:t>
            </w:r>
          </w:p>
          <w:p w:rsidR="000B46D4" w:rsidRPr="00D51E7F" w:rsidRDefault="000B46D4" w:rsidP="000B46D4">
            <w:pPr>
              <w:rPr>
                <w:sz w:val="18"/>
                <w:szCs w:val="18"/>
                <w:lang w:val="fr-FR"/>
              </w:rPr>
            </w:pPr>
            <w:r w:rsidRPr="00D51E7F">
              <w:rPr>
                <w:sz w:val="18"/>
                <w:szCs w:val="18"/>
                <w:lang w:val="fr-FR"/>
              </w:rPr>
              <w:t>Risques climatiques</w:t>
            </w:r>
            <w:r>
              <w:rPr>
                <w:sz w:val="18"/>
                <w:szCs w:val="18"/>
                <w:lang w:val="fr-FR"/>
              </w:rPr>
              <w:t>.</w:t>
            </w:r>
          </w:p>
        </w:tc>
      </w:tr>
      <w:tr w:rsidR="000B46D4" w:rsidRPr="00027FD2" w:rsidTr="005C19E3">
        <w:tc>
          <w:tcPr>
            <w:tcW w:w="990" w:type="dxa"/>
          </w:tcPr>
          <w:p w:rsidR="000B46D4" w:rsidRPr="00D51E7F" w:rsidRDefault="000B46D4" w:rsidP="000B46D4">
            <w:pPr>
              <w:rPr>
                <w:b/>
                <w:sz w:val="18"/>
                <w:szCs w:val="18"/>
                <w:lang w:val="fr-FR"/>
              </w:rPr>
            </w:pPr>
            <w:r w:rsidRPr="00D51E7F">
              <w:rPr>
                <w:b/>
                <w:sz w:val="18"/>
                <w:szCs w:val="18"/>
                <w:lang w:val="fr-FR"/>
              </w:rPr>
              <w:t>Fruits et légumes</w:t>
            </w:r>
          </w:p>
        </w:tc>
        <w:tc>
          <w:tcPr>
            <w:tcW w:w="2160" w:type="dxa"/>
          </w:tcPr>
          <w:p w:rsidR="000B46D4" w:rsidRPr="00D51E7F" w:rsidRDefault="000B46D4" w:rsidP="000B46D4">
            <w:pPr>
              <w:rPr>
                <w:sz w:val="18"/>
                <w:szCs w:val="18"/>
                <w:lang w:val="fr-FR"/>
              </w:rPr>
            </w:pPr>
            <w:r w:rsidRPr="00D51E7F">
              <w:rPr>
                <w:sz w:val="18"/>
                <w:szCs w:val="18"/>
                <w:lang w:val="fr-FR"/>
              </w:rPr>
              <w:t>Forte demande dans la sous région</w:t>
            </w:r>
            <w:r>
              <w:rPr>
                <w:sz w:val="18"/>
                <w:szCs w:val="18"/>
                <w:lang w:val="fr-FR"/>
              </w:rPr>
              <w:t>.</w:t>
            </w:r>
          </w:p>
          <w:p w:rsidR="000B46D4" w:rsidRPr="00D51E7F" w:rsidRDefault="000B46D4" w:rsidP="000B46D4">
            <w:pPr>
              <w:rPr>
                <w:sz w:val="18"/>
                <w:szCs w:val="18"/>
                <w:lang w:val="fr-FR"/>
              </w:rPr>
            </w:pPr>
            <w:r w:rsidRPr="00D51E7F">
              <w:rPr>
                <w:sz w:val="18"/>
                <w:szCs w:val="18"/>
                <w:lang w:val="fr-FR"/>
              </w:rPr>
              <w:t>Capacité d’importat</w:t>
            </w:r>
            <w:r w:rsidR="00EB1DFC">
              <w:rPr>
                <w:sz w:val="18"/>
                <w:szCs w:val="18"/>
                <w:lang w:val="fr-FR"/>
              </w:rPr>
              <w:t xml:space="preserve">ion pour produire des produits </w:t>
            </w:r>
            <w:r w:rsidRPr="00D51E7F">
              <w:rPr>
                <w:sz w:val="18"/>
                <w:szCs w:val="18"/>
                <w:lang w:val="fr-FR"/>
              </w:rPr>
              <w:t>biologiques et séchés</w:t>
            </w:r>
            <w:r>
              <w:rPr>
                <w:sz w:val="18"/>
                <w:szCs w:val="18"/>
                <w:lang w:val="fr-FR"/>
              </w:rPr>
              <w:t>.</w:t>
            </w:r>
          </w:p>
          <w:p w:rsidR="000B46D4" w:rsidRPr="00D51E7F" w:rsidRDefault="000B46D4" w:rsidP="000B46D4">
            <w:pPr>
              <w:rPr>
                <w:sz w:val="18"/>
                <w:szCs w:val="18"/>
                <w:lang w:val="fr-FR"/>
              </w:rPr>
            </w:pPr>
            <w:r w:rsidRPr="00D51E7F">
              <w:rPr>
                <w:sz w:val="18"/>
                <w:szCs w:val="18"/>
                <w:lang w:val="fr-FR"/>
              </w:rPr>
              <w:t>Solide connaissance du secteur</w:t>
            </w:r>
            <w:r>
              <w:rPr>
                <w:sz w:val="18"/>
                <w:szCs w:val="18"/>
                <w:lang w:val="fr-FR"/>
              </w:rPr>
              <w:t>.</w:t>
            </w:r>
          </w:p>
          <w:p w:rsidR="000B46D4" w:rsidRPr="00D51E7F" w:rsidRDefault="000B46D4" w:rsidP="000B46D4">
            <w:pPr>
              <w:rPr>
                <w:sz w:val="18"/>
                <w:szCs w:val="18"/>
                <w:lang w:val="fr-FR"/>
              </w:rPr>
            </w:pPr>
            <w:r w:rsidRPr="00D51E7F">
              <w:rPr>
                <w:sz w:val="18"/>
                <w:szCs w:val="18"/>
                <w:lang w:val="fr-FR"/>
              </w:rPr>
              <w:t>Existence d’organisations professionnelles</w:t>
            </w:r>
            <w:r>
              <w:rPr>
                <w:sz w:val="18"/>
                <w:szCs w:val="18"/>
                <w:lang w:val="fr-FR"/>
              </w:rPr>
              <w:t>.</w:t>
            </w:r>
          </w:p>
        </w:tc>
        <w:tc>
          <w:tcPr>
            <w:tcW w:w="2880" w:type="dxa"/>
          </w:tcPr>
          <w:p w:rsidR="000B46D4" w:rsidRPr="00D51E7F" w:rsidRDefault="000B46D4" w:rsidP="000B46D4">
            <w:pPr>
              <w:rPr>
                <w:sz w:val="18"/>
                <w:szCs w:val="18"/>
                <w:lang w:val="fr-FR"/>
              </w:rPr>
            </w:pPr>
            <w:r w:rsidRPr="00D51E7F">
              <w:rPr>
                <w:sz w:val="18"/>
                <w:szCs w:val="18"/>
                <w:lang w:val="fr-FR"/>
              </w:rPr>
              <w:t>Dégénérescence génétique des variétés cultivées</w:t>
            </w:r>
            <w:r>
              <w:rPr>
                <w:sz w:val="18"/>
                <w:szCs w:val="18"/>
                <w:lang w:val="fr-FR"/>
              </w:rPr>
              <w:t>.</w:t>
            </w:r>
          </w:p>
          <w:p w:rsidR="000B46D4" w:rsidRPr="00D51E7F" w:rsidRDefault="000B46D4" w:rsidP="000B46D4">
            <w:pPr>
              <w:rPr>
                <w:sz w:val="18"/>
                <w:szCs w:val="18"/>
                <w:lang w:val="fr-FR"/>
              </w:rPr>
            </w:pPr>
            <w:r w:rsidRPr="00D51E7F">
              <w:rPr>
                <w:sz w:val="18"/>
                <w:szCs w:val="18"/>
                <w:lang w:val="fr-FR"/>
              </w:rPr>
              <w:t>Forte parasitologie</w:t>
            </w:r>
            <w:r>
              <w:rPr>
                <w:sz w:val="18"/>
                <w:szCs w:val="18"/>
                <w:lang w:val="fr-FR"/>
              </w:rPr>
              <w:t>.</w:t>
            </w:r>
          </w:p>
          <w:p w:rsidR="000B46D4" w:rsidRPr="00D51E7F" w:rsidRDefault="000B46D4" w:rsidP="000B46D4">
            <w:pPr>
              <w:rPr>
                <w:sz w:val="18"/>
                <w:szCs w:val="18"/>
                <w:lang w:val="fr-FR"/>
              </w:rPr>
            </w:pPr>
            <w:r w:rsidRPr="00D51E7F">
              <w:rPr>
                <w:sz w:val="18"/>
                <w:szCs w:val="18"/>
                <w:lang w:val="fr-FR"/>
              </w:rPr>
              <w:t>Difficultés à respecter les contrats d’exportation</w:t>
            </w:r>
            <w:r>
              <w:rPr>
                <w:sz w:val="18"/>
                <w:szCs w:val="18"/>
                <w:lang w:val="fr-FR"/>
              </w:rPr>
              <w:t>.</w:t>
            </w:r>
          </w:p>
          <w:p w:rsidR="000B46D4" w:rsidRPr="00D51E7F" w:rsidRDefault="000B46D4" w:rsidP="000B46D4">
            <w:pPr>
              <w:rPr>
                <w:sz w:val="18"/>
                <w:szCs w:val="18"/>
                <w:lang w:val="fr-FR"/>
              </w:rPr>
            </w:pPr>
            <w:r w:rsidRPr="00D51E7F">
              <w:rPr>
                <w:sz w:val="18"/>
                <w:szCs w:val="18"/>
                <w:lang w:val="fr-FR"/>
              </w:rPr>
              <w:t>Faible respect de l’itinéraire technique</w:t>
            </w:r>
            <w:r>
              <w:rPr>
                <w:sz w:val="18"/>
                <w:szCs w:val="18"/>
                <w:lang w:val="fr-FR"/>
              </w:rPr>
              <w:t>.</w:t>
            </w:r>
            <w:r w:rsidRPr="00D51E7F">
              <w:rPr>
                <w:sz w:val="18"/>
                <w:szCs w:val="18"/>
                <w:lang w:val="fr-FR"/>
              </w:rPr>
              <w:t xml:space="preserve"> </w:t>
            </w:r>
          </w:p>
        </w:tc>
        <w:tc>
          <w:tcPr>
            <w:tcW w:w="2250" w:type="dxa"/>
          </w:tcPr>
          <w:p w:rsidR="000B46D4" w:rsidRPr="00D51E7F" w:rsidRDefault="000B46D4" w:rsidP="000B46D4">
            <w:pPr>
              <w:rPr>
                <w:sz w:val="18"/>
                <w:szCs w:val="18"/>
                <w:lang w:val="fr-FR"/>
              </w:rPr>
            </w:pPr>
            <w:r w:rsidRPr="00D51E7F">
              <w:rPr>
                <w:sz w:val="18"/>
                <w:szCs w:val="18"/>
                <w:lang w:val="fr-FR"/>
              </w:rPr>
              <w:t>Augmentation de la demande européenne</w:t>
            </w:r>
            <w:r>
              <w:rPr>
                <w:sz w:val="18"/>
                <w:szCs w:val="18"/>
                <w:lang w:val="fr-FR"/>
              </w:rPr>
              <w:t>.</w:t>
            </w:r>
          </w:p>
          <w:p w:rsidR="000B46D4" w:rsidRPr="00D51E7F" w:rsidRDefault="000B46D4" w:rsidP="000B46D4">
            <w:pPr>
              <w:rPr>
                <w:sz w:val="18"/>
                <w:szCs w:val="18"/>
                <w:lang w:val="fr-FR"/>
              </w:rPr>
            </w:pPr>
            <w:r w:rsidRPr="00D51E7F">
              <w:rPr>
                <w:sz w:val="18"/>
                <w:szCs w:val="18"/>
                <w:lang w:val="fr-FR"/>
              </w:rPr>
              <w:t>Augmentation de la demande en produits biologiques et séchés</w:t>
            </w:r>
            <w:r>
              <w:rPr>
                <w:sz w:val="18"/>
                <w:szCs w:val="18"/>
                <w:lang w:val="fr-FR"/>
              </w:rPr>
              <w:t>.</w:t>
            </w:r>
          </w:p>
          <w:p w:rsidR="000B46D4" w:rsidRPr="00D51E7F" w:rsidRDefault="000B46D4" w:rsidP="000B46D4">
            <w:pPr>
              <w:rPr>
                <w:sz w:val="18"/>
                <w:szCs w:val="18"/>
                <w:lang w:val="fr-FR"/>
              </w:rPr>
            </w:pPr>
            <w:r w:rsidRPr="00D51E7F">
              <w:rPr>
                <w:sz w:val="18"/>
                <w:szCs w:val="18"/>
                <w:lang w:val="fr-FR"/>
              </w:rPr>
              <w:t>Existence de vergers certifiés (Bio et EUREPGAP)</w:t>
            </w:r>
            <w:r>
              <w:rPr>
                <w:sz w:val="18"/>
                <w:szCs w:val="18"/>
                <w:lang w:val="fr-FR"/>
              </w:rPr>
              <w:t>.</w:t>
            </w:r>
          </w:p>
          <w:p w:rsidR="000B46D4" w:rsidRPr="00D51E7F" w:rsidRDefault="000B46D4" w:rsidP="000B46D4">
            <w:pPr>
              <w:rPr>
                <w:sz w:val="18"/>
                <w:szCs w:val="18"/>
                <w:lang w:val="fr-FR"/>
              </w:rPr>
            </w:pPr>
            <w:r w:rsidRPr="00D51E7F">
              <w:rPr>
                <w:sz w:val="18"/>
                <w:szCs w:val="18"/>
                <w:lang w:val="fr-FR"/>
              </w:rPr>
              <w:t>Forte politique nationale pour développer l’horticulture</w:t>
            </w:r>
            <w:r>
              <w:rPr>
                <w:sz w:val="18"/>
                <w:szCs w:val="18"/>
                <w:lang w:val="fr-FR"/>
              </w:rPr>
              <w:t>.</w:t>
            </w:r>
          </w:p>
        </w:tc>
        <w:tc>
          <w:tcPr>
            <w:tcW w:w="1620" w:type="dxa"/>
          </w:tcPr>
          <w:p w:rsidR="000B46D4" w:rsidRPr="00D51E7F" w:rsidRDefault="000B46D4" w:rsidP="000B46D4">
            <w:pPr>
              <w:rPr>
                <w:sz w:val="18"/>
                <w:szCs w:val="18"/>
                <w:lang w:val="fr-FR"/>
              </w:rPr>
            </w:pPr>
            <w:r w:rsidRPr="00D51E7F">
              <w:rPr>
                <w:sz w:val="18"/>
                <w:szCs w:val="18"/>
                <w:lang w:val="fr-FR"/>
              </w:rPr>
              <w:t>Faible maintenance des infrastructures et de l’équipement</w:t>
            </w:r>
            <w:r>
              <w:rPr>
                <w:sz w:val="18"/>
                <w:szCs w:val="18"/>
                <w:lang w:val="fr-FR"/>
              </w:rPr>
              <w:t>.</w:t>
            </w:r>
          </w:p>
          <w:p w:rsidR="000B46D4" w:rsidRPr="00D51E7F" w:rsidRDefault="000B46D4" w:rsidP="000B46D4">
            <w:pPr>
              <w:rPr>
                <w:sz w:val="18"/>
                <w:szCs w:val="18"/>
                <w:lang w:val="fr-FR"/>
              </w:rPr>
            </w:pPr>
            <w:r w:rsidRPr="00D51E7F">
              <w:rPr>
                <w:sz w:val="18"/>
                <w:szCs w:val="18"/>
                <w:lang w:val="fr-FR"/>
              </w:rPr>
              <w:t xml:space="preserve">Forte </w:t>
            </w:r>
            <w:r>
              <w:rPr>
                <w:sz w:val="18"/>
                <w:szCs w:val="18"/>
                <w:lang w:val="fr-FR"/>
              </w:rPr>
              <w:t>concurrence des pays de la sous-</w:t>
            </w:r>
            <w:r w:rsidRPr="00D51E7F">
              <w:rPr>
                <w:sz w:val="18"/>
                <w:szCs w:val="18"/>
                <w:lang w:val="fr-FR"/>
              </w:rPr>
              <w:t>région</w:t>
            </w:r>
            <w:r>
              <w:rPr>
                <w:sz w:val="18"/>
                <w:szCs w:val="18"/>
                <w:lang w:val="fr-FR"/>
              </w:rPr>
              <w:t>.</w:t>
            </w:r>
          </w:p>
          <w:p w:rsidR="000B46D4" w:rsidRPr="00D51E7F" w:rsidRDefault="000B46D4" w:rsidP="000B46D4">
            <w:pPr>
              <w:rPr>
                <w:sz w:val="18"/>
                <w:szCs w:val="18"/>
                <w:lang w:val="fr-FR"/>
              </w:rPr>
            </w:pPr>
            <w:r w:rsidRPr="00D51E7F">
              <w:rPr>
                <w:sz w:val="18"/>
                <w:szCs w:val="18"/>
                <w:lang w:val="fr-FR"/>
              </w:rPr>
              <w:t>Politiqu</w:t>
            </w:r>
            <w:r>
              <w:rPr>
                <w:sz w:val="18"/>
                <w:szCs w:val="18"/>
                <w:lang w:val="fr-FR"/>
              </w:rPr>
              <w:t xml:space="preserve">es inappropriées concernant le </w:t>
            </w:r>
            <w:r w:rsidRPr="00D51E7F">
              <w:rPr>
                <w:sz w:val="18"/>
                <w:szCs w:val="18"/>
                <w:lang w:val="fr-FR"/>
              </w:rPr>
              <w:t>transport aérien</w:t>
            </w:r>
            <w:r>
              <w:rPr>
                <w:sz w:val="18"/>
                <w:szCs w:val="18"/>
                <w:lang w:val="fr-FR"/>
              </w:rPr>
              <w:t>.</w:t>
            </w:r>
            <w:r w:rsidRPr="00D51E7F">
              <w:rPr>
                <w:sz w:val="18"/>
                <w:szCs w:val="18"/>
                <w:lang w:val="fr-FR"/>
              </w:rPr>
              <w:t xml:space="preserve"> </w:t>
            </w:r>
          </w:p>
          <w:p w:rsidR="000B46D4" w:rsidRPr="00D51E7F" w:rsidRDefault="000B46D4" w:rsidP="000B46D4">
            <w:pPr>
              <w:rPr>
                <w:sz w:val="18"/>
                <w:szCs w:val="18"/>
                <w:lang w:val="fr-FR"/>
              </w:rPr>
            </w:pPr>
            <w:r w:rsidRPr="00D51E7F">
              <w:rPr>
                <w:sz w:val="18"/>
                <w:szCs w:val="18"/>
                <w:lang w:val="fr-FR"/>
              </w:rPr>
              <w:t>Présence de la mouche blanche du cotonnier</w:t>
            </w:r>
            <w:r>
              <w:rPr>
                <w:sz w:val="18"/>
                <w:szCs w:val="18"/>
                <w:lang w:val="fr-FR"/>
              </w:rPr>
              <w:t>.</w:t>
            </w:r>
          </w:p>
        </w:tc>
      </w:tr>
      <w:tr w:rsidR="000B46D4" w:rsidRPr="00D51E7F" w:rsidTr="005C19E3">
        <w:tc>
          <w:tcPr>
            <w:tcW w:w="990" w:type="dxa"/>
          </w:tcPr>
          <w:p w:rsidR="000B46D4" w:rsidRDefault="000B46D4" w:rsidP="000B46D4">
            <w:pPr>
              <w:rPr>
                <w:b/>
                <w:sz w:val="18"/>
                <w:szCs w:val="18"/>
                <w:lang w:val="fr-FR"/>
              </w:rPr>
            </w:pPr>
            <w:r>
              <w:rPr>
                <w:b/>
                <w:sz w:val="18"/>
                <w:szCs w:val="18"/>
                <w:lang w:val="fr-FR"/>
              </w:rPr>
              <w:t>Bétail /</w:t>
            </w:r>
          </w:p>
          <w:p w:rsidR="000B46D4" w:rsidRPr="00D51E7F" w:rsidRDefault="000B46D4" w:rsidP="000B46D4">
            <w:pPr>
              <w:rPr>
                <w:b/>
                <w:sz w:val="18"/>
                <w:szCs w:val="18"/>
                <w:lang w:val="fr-FR"/>
              </w:rPr>
            </w:pPr>
            <w:r w:rsidRPr="00D51E7F">
              <w:rPr>
                <w:b/>
                <w:sz w:val="18"/>
                <w:szCs w:val="18"/>
                <w:lang w:val="fr-FR"/>
              </w:rPr>
              <w:t>bovins</w:t>
            </w:r>
          </w:p>
          <w:p w:rsidR="000B46D4" w:rsidRPr="00D51E7F" w:rsidRDefault="000B46D4" w:rsidP="000B46D4">
            <w:pPr>
              <w:rPr>
                <w:b/>
                <w:sz w:val="18"/>
                <w:szCs w:val="18"/>
                <w:lang w:val="fr-FR"/>
              </w:rPr>
            </w:pPr>
          </w:p>
        </w:tc>
        <w:tc>
          <w:tcPr>
            <w:tcW w:w="2160" w:type="dxa"/>
          </w:tcPr>
          <w:p w:rsidR="000B46D4" w:rsidRPr="00D51E7F" w:rsidRDefault="000B46D4" w:rsidP="000B46D4">
            <w:pPr>
              <w:rPr>
                <w:sz w:val="18"/>
                <w:szCs w:val="18"/>
                <w:lang w:val="fr-FR"/>
              </w:rPr>
            </w:pPr>
            <w:r w:rsidRPr="00D51E7F">
              <w:rPr>
                <w:sz w:val="18"/>
                <w:szCs w:val="18"/>
                <w:lang w:val="fr-FR"/>
              </w:rPr>
              <w:t>Production accrue</w:t>
            </w:r>
            <w:r>
              <w:rPr>
                <w:sz w:val="18"/>
                <w:szCs w:val="18"/>
                <w:lang w:val="fr-FR"/>
              </w:rPr>
              <w:t>.</w:t>
            </w:r>
          </w:p>
          <w:p w:rsidR="000B46D4" w:rsidRPr="00D51E7F" w:rsidRDefault="000B46D4" w:rsidP="000B46D4">
            <w:pPr>
              <w:rPr>
                <w:sz w:val="18"/>
                <w:szCs w:val="18"/>
                <w:lang w:val="fr-FR"/>
              </w:rPr>
            </w:pPr>
            <w:r w:rsidRPr="00D51E7F">
              <w:rPr>
                <w:sz w:val="18"/>
                <w:szCs w:val="18"/>
                <w:lang w:val="fr-FR"/>
              </w:rPr>
              <w:t>Abattoirs en cours de rénovation</w:t>
            </w:r>
            <w:r>
              <w:rPr>
                <w:sz w:val="18"/>
                <w:szCs w:val="18"/>
                <w:lang w:val="fr-FR"/>
              </w:rPr>
              <w:t>.</w:t>
            </w:r>
          </w:p>
          <w:p w:rsidR="000B46D4" w:rsidRPr="00D51E7F" w:rsidRDefault="000B46D4" w:rsidP="000B46D4">
            <w:pPr>
              <w:rPr>
                <w:sz w:val="18"/>
                <w:szCs w:val="18"/>
                <w:lang w:val="fr-FR"/>
              </w:rPr>
            </w:pPr>
            <w:r w:rsidRPr="00D51E7F">
              <w:rPr>
                <w:sz w:val="18"/>
                <w:szCs w:val="18"/>
                <w:lang w:val="fr-FR"/>
              </w:rPr>
              <w:t xml:space="preserve">15-16 milliards de </w:t>
            </w:r>
            <w:r>
              <w:rPr>
                <w:sz w:val="18"/>
                <w:szCs w:val="18"/>
                <w:lang w:val="fr-FR"/>
              </w:rPr>
              <w:t>F</w:t>
            </w:r>
            <w:r w:rsidRPr="00D51E7F">
              <w:rPr>
                <w:sz w:val="18"/>
                <w:szCs w:val="18"/>
                <w:lang w:val="fr-FR"/>
              </w:rPr>
              <w:t>CFA par an en termes de revenu brut</w:t>
            </w:r>
            <w:r>
              <w:rPr>
                <w:sz w:val="18"/>
                <w:szCs w:val="18"/>
                <w:lang w:val="fr-FR"/>
              </w:rPr>
              <w:t>.</w:t>
            </w:r>
          </w:p>
          <w:p w:rsidR="000B46D4" w:rsidRPr="00D51E7F" w:rsidRDefault="000B46D4" w:rsidP="000B46D4">
            <w:pPr>
              <w:rPr>
                <w:sz w:val="18"/>
                <w:szCs w:val="18"/>
                <w:lang w:val="fr-FR"/>
              </w:rPr>
            </w:pPr>
            <w:r>
              <w:rPr>
                <w:sz w:val="18"/>
                <w:szCs w:val="18"/>
                <w:lang w:val="fr-FR"/>
              </w:rPr>
              <w:t>Contributeur majeur aux 12 </w:t>
            </w:r>
            <w:r w:rsidRPr="00D51E7F">
              <w:rPr>
                <w:sz w:val="18"/>
                <w:szCs w:val="18"/>
                <w:lang w:val="fr-FR"/>
              </w:rPr>
              <w:t>% du PIB en bétail</w:t>
            </w:r>
            <w:r>
              <w:rPr>
                <w:sz w:val="18"/>
                <w:szCs w:val="18"/>
                <w:lang w:val="fr-FR"/>
              </w:rPr>
              <w:t>.</w:t>
            </w:r>
          </w:p>
        </w:tc>
        <w:tc>
          <w:tcPr>
            <w:tcW w:w="2880" w:type="dxa"/>
          </w:tcPr>
          <w:p w:rsidR="000B46D4" w:rsidRPr="00D51E7F" w:rsidRDefault="000B46D4" w:rsidP="000B46D4">
            <w:pPr>
              <w:rPr>
                <w:sz w:val="18"/>
                <w:szCs w:val="18"/>
                <w:lang w:val="fr-FR"/>
              </w:rPr>
            </w:pPr>
            <w:r w:rsidRPr="00D51E7F">
              <w:rPr>
                <w:sz w:val="18"/>
                <w:szCs w:val="18"/>
                <w:lang w:val="fr-FR"/>
              </w:rPr>
              <w:t>Faibles connaissances techniques</w:t>
            </w:r>
            <w:r>
              <w:rPr>
                <w:sz w:val="18"/>
                <w:szCs w:val="18"/>
                <w:lang w:val="fr-FR"/>
              </w:rPr>
              <w:t>.</w:t>
            </w:r>
          </w:p>
          <w:p w:rsidR="000B46D4" w:rsidRPr="00D51E7F" w:rsidRDefault="000B46D4" w:rsidP="000B46D4">
            <w:pPr>
              <w:rPr>
                <w:sz w:val="18"/>
                <w:szCs w:val="18"/>
                <w:lang w:val="fr-FR"/>
              </w:rPr>
            </w:pPr>
            <w:r w:rsidRPr="00D51E7F">
              <w:rPr>
                <w:sz w:val="18"/>
                <w:szCs w:val="18"/>
                <w:lang w:val="fr-FR"/>
              </w:rPr>
              <w:t>Manque d’entrepôts et d’installations réfrigérées</w:t>
            </w:r>
            <w:r>
              <w:rPr>
                <w:sz w:val="18"/>
                <w:szCs w:val="18"/>
                <w:lang w:val="fr-FR"/>
              </w:rPr>
              <w:t>.</w:t>
            </w:r>
            <w:r w:rsidRPr="00D51E7F">
              <w:rPr>
                <w:sz w:val="18"/>
                <w:szCs w:val="18"/>
                <w:lang w:val="fr-FR"/>
              </w:rPr>
              <w:t xml:space="preserve"> </w:t>
            </w:r>
          </w:p>
          <w:p w:rsidR="000B46D4" w:rsidRPr="00D51E7F" w:rsidRDefault="000B46D4" w:rsidP="000B46D4">
            <w:pPr>
              <w:rPr>
                <w:sz w:val="18"/>
                <w:szCs w:val="18"/>
                <w:lang w:val="fr-FR"/>
              </w:rPr>
            </w:pPr>
            <w:r w:rsidRPr="00D51E7F">
              <w:rPr>
                <w:sz w:val="18"/>
                <w:szCs w:val="18"/>
                <w:lang w:val="fr-FR"/>
              </w:rPr>
              <w:t>Mauvaise maîtrise des normes</w:t>
            </w:r>
            <w:r>
              <w:rPr>
                <w:sz w:val="18"/>
                <w:szCs w:val="18"/>
                <w:lang w:val="fr-FR"/>
              </w:rPr>
              <w:t>.</w:t>
            </w:r>
          </w:p>
          <w:p w:rsidR="000B46D4" w:rsidRPr="00D51E7F" w:rsidRDefault="000B46D4" w:rsidP="000B46D4">
            <w:pPr>
              <w:rPr>
                <w:sz w:val="18"/>
                <w:szCs w:val="18"/>
                <w:lang w:val="fr-FR"/>
              </w:rPr>
            </w:pPr>
            <w:r w:rsidRPr="00D51E7F">
              <w:rPr>
                <w:sz w:val="18"/>
                <w:szCs w:val="18"/>
                <w:lang w:val="fr-FR"/>
              </w:rPr>
              <w:t>Trop d’intermédiaires</w:t>
            </w:r>
            <w:r>
              <w:rPr>
                <w:sz w:val="18"/>
                <w:szCs w:val="18"/>
                <w:lang w:val="fr-FR"/>
              </w:rPr>
              <w:t>.</w:t>
            </w:r>
          </w:p>
          <w:p w:rsidR="000B46D4" w:rsidRPr="00D51E7F" w:rsidRDefault="000B46D4" w:rsidP="000B46D4">
            <w:pPr>
              <w:rPr>
                <w:sz w:val="18"/>
                <w:szCs w:val="18"/>
                <w:lang w:val="fr-FR"/>
              </w:rPr>
            </w:pPr>
            <w:r w:rsidRPr="00D51E7F">
              <w:rPr>
                <w:sz w:val="18"/>
                <w:szCs w:val="18"/>
                <w:lang w:val="fr-FR"/>
              </w:rPr>
              <w:t>Manque de compétences techniques</w:t>
            </w:r>
            <w:r>
              <w:rPr>
                <w:sz w:val="18"/>
                <w:szCs w:val="18"/>
                <w:lang w:val="fr-FR"/>
              </w:rPr>
              <w:t>.</w:t>
            </w:r>
          </w:p>
        </w:tc>
        <w:tc>
          <w:tcPr>
            <w:tcW w:w="2250" w:type="dxa"/>
          </w:tcPr>
          <w:p w:rsidR="000B46D4" w:rsidRPr="00D51E7F" w:rsidRDefault="000B46D4" w:rsidP="000B46D4">
            <w:pPr>
              <w:rPr>
                <w:sz w:val="18"/>
                <w:szCs w:val="18"/>
                <w:lang w:val="fr-FR"/>
              </w:rPr>
            </w:pPr>
            <w:r>
              <w:rPr>
                <w:sz w:val="18"/>
                <w:szCs w:val="18"/>
                <w:lang w:val="fr-FR"/>
              </w:rPr>
              <w:t>Existence d’un marché régional.</w:t>
            </w:r>
          </w:p>
          <w:p w:rsidR="000B46D4" w:rsidRPr="00D51E7F" w:rsidRDefault="000B46D4" w:rsidP="000B46D4">
            <w:pPr>
              <w:rPr>
                <w:sz w:val="18"/>
                <w:szCs w:val="18"/>
                <w:lang w:val="fr-FR"/>
              </w:rPr>
            </w:pPr>
            <w:r w:rsidRPr="00D51E7F">
              <w:rPr>
                <w:sz w:val="18"/>
                <w:szCs w:val="18"/>
                <w:lang w:val="fr-FR"/>
              </w:rPr>
              <w:t>Demande en provenance de l’Égypte</w:t>
            </w:r>
            <w:r>
              <w:rPr>
                <w:sz w:val="18"/>
                <w:szCs w:val="18"/>
                <w:lang w:val="fr-FR"/>
              </w:rPr>
              <w:t>.</w:t>
            </w:r>
          </w:p>
        </w:tc>
        <w:tc>
          <w:tcPr>
            <w:tcW w:w="1620" w:type="dxa"/>
          </w:tcPr>
          <w:p w:rsidR="000B46D4" w:rsidRPr="00D51E7F" w:rsidRDefault="00EB1DFC" w:rsidP="000B46D4">
            <w:pPr>
              <w:rPr>
                <w:sz w:val="18"/>
                <w:szCs w:val="18"/>
                <w:lang w:val="fr-FR"/>
              </w:rPr>
            </w:pPr>
            <w:r>
              <w:rPr>
                <w:sz w:val="18"/>
                <w:szCs w:val="18"/>
                <w:lang w:val="fr-FR"/>
              </w:rPr>
              <w:t xml:space="preserve">Dégradation des </w:t>
            </w:r>
            <w:r w:rsidR="000B46D4" w:rsidRPr="00D51E7F">
              <w:rPr>
                <w:sz w:val="18"/>
                <w:szCs w:val="18"/>
                <w:lang w:val="fr-FR"/>
              </w:rPr>
              <w:t>conditions des abattoirs</w:t>
            </w:r>
            <w:r w:rsidR="000B46D4">
              <w:rPr>
                <w:sz w:val="18"/>
                <w:szCs w:val="18"/>
                <w:lang w:val="fr-FR"/>
              </w:rPr>
              <w:t>.</w:t>
            </w:r>
          </w:p>
          <w:p w:rsidR="000B46D4" w:rsidRPr="00D51E7F" w:rsidRDefault="000B46D4" w:rsidP="000B46D4">
            <w:pPr>
              <w:rPr>
                <w:sz w:val="18"/>
                <w:szCs w:val="18"/>
                <w:lang w:val="fr-FR"/>
              </w:rPr>
            </w:pPr>
            <w:r w:rsidRPr="00D51E7F">
              <w:rPr>
                <w:sz w:val="18"/>
                <w:szCs w:val="18"/>
                <w:lang w:val="fr-FR"/>
              </w:rPr>
              <w:t>Environnement fiscal défavorable</w:t>
            </w:r>
            <w:r>
              <w:rPr>
                <w:sz w:val="18"/>
                <w:szCs w:val="18"/>
                <w:lang w:val="fr-FR"/>
              </w:rPr>
              <w:t>.</w:t>
            </w:r>
            <w:r w:rsidRPr="00D51E7F">
              <w:rPr>
                <w:sz w:val="18"/>
                <w:szCs w:val="18"/>
                <w:lang w:val="fr-FR"/>
              </w:rPr>
              <w:t xml:space="preserve"> </w:t>
            </w:r>
          </w:p>
        </w:tc>
      </w:tr>
      <w:tr w:rsidR="000B46D4" w:rsidRPr="00D51E7F" w:rsidTr="005C19E3">
        <w:tc>
          <w:tcPr>
            <w:tcW w:w="990" w:type="dxa"/>
          </w:tcPr>
          <w:p w:rsidR="000B46D4" w:rsidRPr="00D51E7F" w:rsidRDefault="000B46D4" w:rsidP="000B46D4">
            <w:pPr>
              <w:rPr>
                <w:b/>
                <w:sz w:val="18"/>
                <w:szCs w:val="18"/>
                <w:lang w:val="fr-FR"/>
              </w:rPr>
            </w:pPr>
            <w:r w:rsidRPr="00D51E7F">
              <w:rPr>
                <w:b/>
                <w:sz w:val="18"/>
                <w:szCs w:val="18"/>
                <w:lang w:val="fr-FR"/>
              </w:rPr>
              <w:t>Volaille</w:t>
            </w:r>
          </w:p>
          <w:p w:rsidR="000B46D4" w:rsidRPr="00D51E7F" w:rsidRDefault="000B46D4" w:rsidP="000B46D4">
            <w:pPr>
              <w:rPr>
                <w:b/>
                <w:sz w:val="18"/>
                <w:szCs w:val="18"/>
                <w:lang w:val="fr-FR"/>
              </w:rPr>
            </w:pPr>
          </w:p>
        </w:tc>
        <w:tc>
          <w:tcPr>
            <w:tcW w:w="2160" w:type="dxa"/>
          </w:tcPr>
          <w:p w:rsidR="000B46D4" w:rsidRPr="00D51E7F" w:rsidRDefault="000B46D4" w:rsidP="000B46D4">
            <w:pPr>
              <w:rPr>
                <w:sz w:val="18"/>
                <w:szCs w:val="18"/>
                <w:lang w:val="fr-FR"/>
              </w:rPr>
            </w:pPr>
            <w:r w:rsidRPr="00D51E7F">
              <w:rPr>
                <w:sz w:val="18"/>
                <w:szCs w:val="18"/>
                <w:lang w:val="fr-FR"/>
              </w:rPr>
              <w:t>Une forte demande interne et externe</w:t>
            </w:r>
            <w:r>
              <w:rPr>
                <w:sz w:val="18"/>
                <w:szCs w:val="18"/>
                <w:lang w:val="fr-FR"/>
              </w:rPr>
              <w:t>.</w:t>
            </w:r>
          </w:p>
          <w:p w:rsidR="000B46D4" w:rsidRPr="00D51E7F" w:rsidRDefault="000B46D4" w:rsidP="000B46D4">
            <w:pPr>
              <w:rPr>
                <w:sz w:val="18"/>
                <w:szCs w:val="18"/>
                <w:lang w:val="fr-FR"/>
              </w:rPr>
            </w:pPr>
            <w:r w:rsidRPr="00D51E7F">
              <w:rPr>
                <w:sz w:val="18"/>
                <w:szCs w:val="18"/>
                <w:lang w:val="fr-FR"/>
              </w:rPr>
              <w:t>Secteur peut assurer de l’argent liquide aux ménages</w:t>
            </w:r>
            <w:r>
              <w:rPr>
                <w:sz w:val="18"/>
                <w:szCs w:val="18"/>
                <w:lang w:val="fr-FR"/>
              </w:rPr>
              <w:t>.</w:t>
            </w:r>
          </w:p>
          <w:p w:rsidR="000B46D4" w:rsidRPr="00D51E7F" w:rsidRDefault="000B46D4" w:rsidP="000B46D4">
            <w:pPr>
              <w:rPr>
                <w:sz w:val="18"/>
                <w:szCs w:val="18"/>
                <w:lang w:val="fr-FR"/>
              </w:rPr>
            </w:pPr>
            <w:r w:rsidRPr="00D51E7F">
              <w:rPr>
                <w:sz w:val="18"/>
                <w:szCs w:val="18"/>
                <w:lang w:val="fr-FR"/>
              </w:rPr>
              <w:t>Existence de plus de 100 unités de rôtisseries</w:t>
            </w:r>
            <w:r>
              <w:rPr>
                <w:sz w:val="18"/>
                <w:szCs w:val="18"/>
                <w:lang w:val="fr-FR"/>
              </w:rPr>
              <w:t>.</w:t>
            </w:r>
          </w:p>
          <w:p w:rsidR="000B46D4" w:rsidRPr="00D51E7F" w:rsidRDefault="000B46D4" w:rsidP="000B46D4">
            <w:pPr>
              <w:rPr>
                <w:sz w:val="18"/>
                <w:szCs w:val="18"/>
                <w:lang w:val="fr-FR"/>
              </w:rPr>
            </w:pPr>
            <w:r>
              <w:rPr>
                <w:sz w:val="18"/>
                <w:szCs w:val="18"/>
                <w:lang w:val="fr-FR"/>
              </w:rPr>
              <w:t>Présence</w:t>
            </w:r>
            <w:r w:rsidRPr="00D51E7F">
              <w:rPr>
                <w:sz w:val="18"/>
                <w:szCs w:val="18"/>
                <w:lang w:val="fr-FR"/>
              </w:rPr>
              <w:t xml:space="preserve"> à travers tout le pays</w:t>
            </w:r>
            <w:r>
              <w:rPr>
                <w:sz w:val="18"/>
                <w:szCs w:val="18"/>
                <w:lang w:val="fr-FR"/>
              </w:rPr>
              <w:t>.</w:t>
            </w:r>
          </w:p>
        </w:tc>
        <w:tc>
          <w:tcPr>
            <w:tcW w:w="2880" w:type="dxa"/>
          </w:tcPr>
          <w:p w:rsidR="000B46D4" w:rsidRPr="00D51E7F" w:rsidRDefault="000B46D4" w:rsidP="000B46D4">
            <w:pPr>
              <w:rPr>
                <w:sz w:val="18"/>
                <w:szCs w:val="18"/>
                <w:lang w:val="fr-FR"/>
              </w:rPr>
            </w:pPr>
            <w:r w:rsidRPr="00D51E7F">
              <w:rPr>
                <w:sz w:val="18"/>
                <w:szCs w:val="18"/>
                <w:lang w:val="fr-FR"/>
              </w:rPr>
              <w:t>Importance de maladies telles que la grippe aviaire</w:t>
            </w:r>
            <w:r>
              <w:rPr>
                <w:sz w:val="18"/>
                <w:szCs w:val="18"/>
                <w:lang w:val="fr-FR"/>
              </w:rPr>
              <w:t>.</w:t>
            </w:r>
          </w:p>
          <w:p w:rsidR="000B46D4" w:rsidRPr="00D51E7F" w:rsidRDefault="000B46D4" w:rsidP="000B46D4">
            <w:pPr>
              <w:rPr>
                <w:sz w:val="18"/>
                <w:szCs w:val="18"/>
                <w:lang w:val="fr-FR"/>
              </w:rPr>
            </w:pPr>
            <w:r w:rsidRPr="00D51E7F">
              <w:rPr>
                <w:sz w:val="18"/>
                <w:szCs w:val="18"/>
                <w:lang w:val="fr-FR"/>
              </w:rPr>
              <w:t>Manque d’abattoirs spécifiques</w:t>
            </w:r>
            <w:r>
              <w:rPr>
                <w:sz w:val="18"/>
                <w:szCs w:val="18"/>
                <w:lang w:val="fr-FR"/>
              </w:rPr>
              <w:t>.</w:t>
            </w:r>
          </w:p>
          <w:p w:rsidR="000B46D4" w:rsidRPr="00D51E7F" w:rsidRDefault="000B46D4" w:rsidP="000B46D4">
            <w:pPr>
              <w:rPr>
                <w:sz w:val="18"/>
                <w:szCs w:val="18"/>
                <w:lang w:val="fr-FR"/>
              </w:rPr>
            </w:pPr>
            <w:r w:rsidRPr="00D51E7F">
              <w:rPr>
                <w:sz w:val="18"/>
                <w:szCs w:val="18"/>
                <w:lang w:val="fr-FR"/>
              </w:rPr>
              <w:t>Manque d’</w:t>
            </w:r>
            <w:r w:rsidR="00EB1DFC">
              <w:rPr>
                <w:sz w:val="18"/>
                <w:szCs w:val="18"/>
                <w:lang w:val="fr-FR"/>
              </w:rPr>
              <w:t xml:space="preserve">une </w:t>
            </w:r>
            <w:r w:rsidRPr="00D51E7F">
              <w:rPr>
                <w:sz w:val="18"/>
                <w:szCs w:val="18"/>
                <w:lang w:val="fr-FR"/>
              </w:rPr>
              <w:t>organisation professionnelle</w:t>
            </w:r>
            <w:r>
              <w:rPr>
                <w:sz w:val="18"/>
                <w:szCs w:val="18"/>
                <w:lang w:val="fr-FR"/>
              </w:rPr>
              <w:t>.</w:t>
            </w:r>
            <w:r w:rsidRPr="00D51E7F">
              <w:rPr>
                <w:sz w:val="18"/>
                <w:szCs w:val="18"/>
                <w:lang w:val="fr-FR"/>
              </w:rPr>
              <w:t xml:space="preserve"> </w:t>
            </w:r>
          </w:p>
          <w:p w:rsidR="000B46D4" w:rsidRPr="00D51E7F" w:rsidRDefault="000B46D4" w:rsidP="000B46D4">
            <w:pPr>
              <w:rPr>
                <w:sz w:val="18"/>
                <w:szCs w:val="18"/>
                <w:lang w:val="fr-FR"/>
              </w:rPr>
            </w:pPr>
            <w:r w:rsidRPr="00D51E7F">
              <w:rPr>
                <w:sz w:val="18"/>
                <w:szCs w:val="18"/>
                <w:lang w:val="fr-FR"/>
              </w:rPr>
              <w:t>Conditions de transport inappropriées</w:t>
            </w:r>
            <w:r>
              <w:rPr>
                <w:sz w:val="18"/>
                <w:szCs w:val="18"/>
                <w:lang w:val="fr-FR"/>
              </w:rPr>
              <w:t>.</w:t>
            </w:r>
          </w:p>
        </w:tc>
        <w:tc>
          <w:tcPr>
            <w:tcW w:w="2250" w:type="dxa"/>
          </w:tcPr>
          <w:p w:rsidR="000B46D4" w:rsidRPr="00D51E7F" w:rsidRDefault="000B46D4" w:rsidP="000B46D4">
            <w:pPr>
              <w:rPr>
                <w:sz w:val="18"/>
                <w:szCs w:val="18"/>
                <w:lang w:val="fr-FR"/>
              </w:rPr>
            </w:pPr>
            <w:r w:rsidRPr="00D51E7F">
              <w:rPr>
                <w:sz w:val="18"/>
                <w:szCs w:val="18"/>
                <w:lang w:val="fr-FR"/>
              </w:rPr>
              <w:t>Demande locale grandissante suite à la croissance démographique urbaine</w:t>
            </w:r>
            <w:r>
              <w:rPr>
                <w:sz w:val="18"/>
                <w:szCs w:val="18"/>
                <w:lang w:val="fr-FR"/>
              </w:rPr>
              <w:t>.</w:t>
            </w:r>
          </w:p>
          <w:p w:rsidR="000B46D4" w:rsidRPr="00D51E7F" w:rsidRDefault="000B46D4" w:rsidP="000B46D4">
            <w:pPr>
              <w:rPr>
                <w:sz w:val="18"/>
                <w:szCs w:val="18"/>
                <w:lang w:val="fr-FR"/>
              </w:rPr>
            </w:pPr>
            <w:r>
              <w:rPr>
                <w:sz w:val="18"/>
                <w:szCs w:val="18"/>
                <w:lang w:val="fr-FR"/>
              </w:rPr>
              <w:t>Forte demande de la sous-</w:t>
            </w:r>
            <w:r w:rsidRPr="00D51E7F">
              <w:rPr>
                <w:sz w:val="18"/>
                <w:szCs w:val="18"/>
                <w:lang w:val="fr-FR"/>
              </w:rPr>
              <w:t>région</w:t>
            </w:r>
            <w:r>
              <w:rPr>
                <w:sz w:val="18"/>
                <w:szCs w:val="18"/>
                <w:lang w:val="fr-FR"/>
              </w:rPr>
              <w:t>.</w:t>
            </w:r>
          </w:p>
        </w:tc>
        <w:tc>
          <w:tcPr>
            <w:tcW w:w="1620" w:type="dxa"/>
          </w:tcPr>
          <w:p w:rsidR="000B46D4" w:rsidRPr="00D51E7F" w:rsidRDefault="000B46D4" w:rsidP="000B46D4">
            <w:pPr>
              <w:rPr>
                <w:sz w:val="18"/>
                <w:szCs w:val="18"/>
                <w:lang w:val="fr-FR"/>
              </w:rPr>
            </w:pPr>
            <w:r w:rsidRPr="00D51E7F">
              <w:rPr>
                <w:sz w:val="18"/>
                <w:szCs w:val="18"/>
                <w:lang w:val="fr-FR"/>
              </w:rPr>
              <w:t>Grippe aviaire (H5N1)</w:t>
            </w:r>
            <w:r>
              <w:rPr>
                <w:sz w:val="18"/>
                <w:szCs w:val="18"/>
                <w:lang w:val="fr-FR"/>
              </w:rPr>
              <w:t>.</w:t>
            </w:r>
          </w:p>
        </w:tc>
      </w:tr>
      <w:tr w:rsidR="000B46D4" w:rsidRPr="00027FD2" w:rsidTr="005C19E3">
        <w:tc>
          <w:tcPr>
            <w:tcW w:w="990" w:type="dxa"/>
          </w:tcPr>
          <w:p w:rsidR="000B46D4" w:rsidRPr="00D51E7F" w:rsidRDefault="000B46D4" w:rsidP="000B46D4">
            <w:pPr>
              <w:rPr>
                <w:b/>
                <w:sz w:val="18"/>
                <w:szCs w:val="18"/>
                <w:lang w:val="fr-FR"/>
              </w:rPr>
            </w:pPr>
            <w:r w:rsidRPr="00D51E7F">
              <w:rPr>
                <w:b/>
                <w:sz w:val="18"/>
                <w:szCs w:val="18"/>
                <w:lang w:val="fr-FR"/>
              </w:rPr>
              <w:t>Sésame</w:t>
            </w:r>
          </w:p>
        </w:tc>
        <w:tc>
          <w:tcPr>
            <w:tcW w:w="2160" w:type="dxa"/>
          </w:tcPr>
          <w:p w:rsidR="000B46D4" w:rsidRPr="00D51E7F" w:rsidRDefault="000B46D4" w:rsidP="000B46D4">
            <w:pPr>
              <w:rPr>
                <w:sz w:val="18"/>
                <w:szCs w:val="18"/>
                <w:lang w:val="fr-FR"/>
              </w:rPr>
            </w:pPr>
            <w:r w:rsidRPr="00D51E7F">
              <w:rPr>
                <w:sz w:val="18"/>
                <w:szCs w:val="18"/>
                <w:lang w:val="fr-FR"/>
              </w:rPr>
              <w:t>Usages diversifiés (agro-alimentaire, cosmétique)</w:t>
            </w:r>
            <w:r>
              <w:rPr>
                <w:sz w:val="18"/>
                <w:szCs w:val="18"/>
                <w:lang w:val="fr-FR"/>
              </w:rPr>
              <w:t>.</w:t>
            </w:r>
          </w:p>
          <w:p w:rsidR="000B46D4" w:rsidRPr="00D51E7F" w:rsidRDefault="000B46D4" w:rsidP="000B46D4">
            <w:pPr>
              <w:rPr>
                <w:sz w:val="18"/>
                <w:szCs w:val="18"/>
                <w:lang w:val="fr-FR"/>
              </w:rPr>
            </w:pPr>
            <w:r w:rsidRPr="00D51E7F">
              <w:rPr>
                <w:sz w:val="18"/>
                <w:szCs w:val="18"/>
                <w:lang w:val="fr-FR"/>
              </w:rPr>
              <w:t>Facile à cultiver —accessible aux ménages pauvres</w:t>
            </w:r>
            <w:r>
              <w:rPr>
                <w:sz w:val="18"/>
                <w:szCs w:val="18"/>
                <w:lang w:val="fr-FR"/>
              </w:rPr>
              <w:t>.</w:t>
            </w:r>
          </w:p>
          <w:p w:rsidR="000B46D4" w:rsidRPr="00D51E7F" w:rsidRDefault="000B46D4" w:rsidP="000B46D4">
            <w:pPr>
              <w:rPr>
                <w:sz w:val="18"/>
                <w:szCs w:val="18"/>
                <w:lang w:val="fr-FR"/>
              </w:rPr>
            </w:pPr>
            <w:r w:rsidRPr="00D51E7F">
              <w:rPr>
                <w:sz w:val="18"/>
                <w:szCs w:val="18"/>
                <w:lang w:val="fr-FR"/>
              </w:rPr>
              <w:t xml:space="preserve">Existence de </w:t>
            </w:r>
            <w:r>
              <w:rPr>
                <w:sz w:val="18"/>
                <w:szCs w:val="18"/>
                <w:lang w:val="fr-FR"/>
              </w:rPr>
              <w:t>plusieur</w:t>
            </w:r>
            <w:r w:rsidRPr="00D51E7F">
              <w:rPr>
                <w:sz w:val="18"/>
                <w:szCs w:val="18"/>
                <w:lang w:val="fr-FR"/>
              </w:rPr>
              <w:t>s entreprises de transformation (SOPRADEX, SOCOPA)</w:t>
            </w:r>
            <w:r>
              <w:rPr>
                <w:sz w:val="18"/>
                <w:szCs w:val="18"/>
                <w:lang w:val="fr-FR"/>
              </w:rPr>
              <w:t>.</w:t>
            </w:r>
          </w:p>
        </w:tc>
        <w:tc>
          <w:tcPr>
            <w:tcW w:w="2880" w:type="dxa"/>
          </w:tcPr>
          <w:p w:rsidR="000B46D4" w:rsidRPr="00D51E7F" w:rsidRDefault="000B46D4" w:rsidP="000B46D4">
            <w:pPr>
              <w:rPr>
                <w:sz w:val="18"/>
                <w:szCs w:val="18"/>
                <w:lang w:val="fr-FR"/>
              </w:rPr>
            </w:pPr>
            <w:r w:rsidRPr="00D51E7F">
              <w:rPr>
                <w:sz w:val="18"/>
                <w:szCs w:val="18"/>
                <w:lang w:val="fr-FR"/>
              </w:rPr>
              <w:t>Manque de données sur les prix, la production, les quantités exportées</w:t>
            </w:r>
            <w:r>
              <w:rPr>
                <w:sz w:val="18"/>
                <w:szCs w:val="18"/>
                <w:lang w:val="fr-FR"/>
              </w:rPr>
              <w:t>.</w:t>
            </w:r>
          </w:p>
          <w:p w:rsidR="000B46D4" w:rsidRPr="00D51E7F" w:rsidRDefault="000B46D4" w:rsidP="000B46D4">
            <w:pPr>
              <w:rPr>
                <w:sz w:val="18"/>
                <w:szCs w:val="18"/>
                <w:lang w:val="fr-FR"/>
              </w:rPr>
            </w:pPr>
            <w:r w:rsidRPr="00D51E7F">
              <w:rPr>
                <w:sz w:val="18"/>
                <w:szCs w:val="18"/>
                <w:lang w:val="fr-FR"/>
              </w:rPr>
              <w:t>Faible productivité</w:t>
            </w:r>
            <w:r>
              <w:rPr>
                <w:sz w:val="18"/>
                <w:szCs w:val="18"/>
                <w:lang w:val="fr-FR"/>
              </w:rPr>
              <w:t>.</w:t>
            </w:r>
          </w:p>
          <w:p w:rsidR="000B46D4" w:rsidRPr="00D51E7F" w:rsidRDefault="000B46D4" w:rsidP="000B46D4">
            <w:pPr>
              <w:rPr>
                <w:sz w:val="18"/>
                <w:szCs w:val="18"/>
                <w:lang w:val="fr-FR"/>
              </w:rPr>
            </w:pPr>
            <w:r w:rsidRPr="00D51E7F">
              <w:rPr>
                <w:sz w:val="18"/>
                <w:szCs w:val="18"/>
                <w:lang w:val="fr-FR"/>
              </w:rPr>
              <w:t>Qualité commerciale</w:t>
            </w:r>
            <w:r>
              <w:rPr>
                <w:sz w:val="18"/>
                <w:szCs w:val="18"/>
                <w:lang w:val="fr-FR"/>
              </w:rPr>
              <w:t>.</w:t>
            </w:r>
            <w:r w:rsidRPr="00D51E7F">
              <w:rPr>
                <w:sz w:val="18"/>
                <w:szCs w:val="18"/>
                <w:lang w:val="fr-FR"/>
              </w:rPr>
              <w:t xml:space="preserve"> </w:t>
            </w:r>
          </w:p>
        </w:tc>
        <w:tc>
          <w:tcPr>
            <w:tcW w:w="2250" w:type="dxa"/>
          </w:tcPr>
          <w:p w:rsidR="000B46D4" w:rsidRPr="00D51E7F" w:rsidRDefault="000B46D4" w:rsidP="000B46D4">
            <w:pPr>
              <w:rPr>
                <w:sz w:val="18"/>
                <w:szCs w:val="18"/>
                <w:lang w:val="fr-FR"/>
              </w:rPr>
            </w:pPr>
            <w:r w:rsidRPr="00D51E7F">
              <w:rPr>
                <w:sz w:val="18"/>
                <w:szCs w:val="18"/>
                <w:lang w:val="fr-FR"/>
              </w:rPr>
              <w:t>Possibilité d’amélioration de la productivité</w:t>
            </w:r>
            <w:r>
              <w:rPr>
                <w:sz w:val="18"/>
                <w:szCs w:val="18"/>
                <w:lang w:val="fr-FR"/>
              </w:rPr>
              <w:t>.</w:t>
            </w:r>
          </w:p>
          <w:p w:rsidR="000B46D4" w:rsidRPr="00D51E7F" w:rsidRDefault="000B46D4" w:rsidP="000B46D4">
            <w:pPr>
              <w:rPr>
                <w:sz w:val="18"/>
                <w:szCs w:val="18"/>
                <w:lang w:val="fr-FR"/>
              </w:rPr>
            </w:pPr>
            <w:r w:rsidRPr="00D51E7F">
              <w:rPr>
                <w:sz w:val="18"/>
                <w:szCs w:val="18"/>
                <w:lang w:val="fr-FR"/>
              </w:rPr>
              <w:t>Hausse des exportations</w:t>
            </w:r>
            <w:r>
              <w:rPr>
                <w:sz w:val="18"/>
                <w:szCs w:val="18"/>
                <w:lang w:val="fr-FR"/>
              </w:rPr>
              <w:t>.</w:t>
            </w:r>
          </w:p>
        </w:tc>
        <w:tc>
          <w:tcPr>
            <w:tcW w:w="1620" w:type="dxa"/>
          </w:tcPr>
          <w:p w:rsidR="000B46D4" w:rsidRPr="00D51E7F" w:rsidRDefault="000B46D4" w:rsidP="000B46D4">
            <w:pPr>
              <w:rPr>
                <w:sz w:val="18"/>
                <w:szCs w:val="18"/>
                <w:lang w:val="fr-FR"/>
              </w:rPr>
            </w:pPr>
            <w:r w:rsidRPr="00D51E7F">
              <w:rPr>
                <w:sz w:val="18"/>
                <w:szCs w:val="18"/>
                <w:lang w:val="fr-FR"/>
              </w:rPr>
              <w:t>Concurrence des pays asiatiques</w:t>
            </w:r>
            <w:r>
              <w:rPr>
                <w:sz w:val="18"/>
                <w:szCs w:val="18"/>
                <w:lang w:val="fr-FR"/>
              </w:rPr>
              <w:t>.</w:t>
            </w:r>
          </w:p>
          <w:p w:rsidR="000B46D4" w:rsidRPr="00D51E7F" w:rsidRDefault="000B46D4" w:rsidP="000B46D4">
            <w:pPr>
              <w:rPr>
                <w:sz w:val="18"/>
                <w:szCs w:val="18"/>
                <w:lang w:val="fr-FR"/>
              </w:rPr>
            </w:pPr>
            <w:r w:rsidRPr="00D51E7F">
              <w:rPr>
                <w:sz w:val="18"/>
                <w:szCs w:val="18"/>
                <w:lang w:val="fr-FR"/>
              </w:rPr>
              <w:t>La contamination par la salmonelle compromet la qualité des produits</w:t>
            </w:r>
            <w:r>
              <w:rPr>
                <w:sz w:val="18"/>
                <w:szCs w:val="18"/>
                <w:lang w:val="fr-FR"/>
              </w:rPr>
              <w:t>.</w:t>
            </w:r>
            <w:r w:rsidRPr="00D51E7F">
              <w:rPr>
                <w:sz w:val="18"/>
                <w:szCs w:val="18"/>
                <w:lang w:val="fr-FR"/>
              </w:rPr>
              <w:t xml:space="preserve"> </w:t>
            </w:r>
          </w:p>
        </w:tc>
      </w:tr>
      <w:tr w:rsidR="000B46D4" w:rsidRPr="00D51E7F" w:rsidTr="005C19E3">
        <w:tc>
          <w:tcPr>
            <w:tcW w:w="990" w:type="dxa"/>
          </w:tcPr>
          <w:p w:rsidR="000B46D4" w:rsidRPr="00D51E7F" w:rsidRDefault="000B46D4" w:rsidP="000B46D4">
            <w:pPr>
              <w:rPr>
                <w:b/>
                <w:sz w:val="18"/>
                <w:szCs w:val="18"/>
                <w:lang w:val="fr-FR"/>
              </w:rPr>
            </w:pPr>
            <w:r w:rsidRPr="00D51E7F">
              <w:rPr>
                <w:b/>
                <w:sz w:val="18"/>
                <w:szCs w:val="18"/>
                <w:lang w:val="fr-FR"/>
              </w:rPr>
              <w:t>Céréales</w:t>
            </w:r>
          </w:p>
        </w:tc>
        <w:tc>
          <w:tcPr>
            <w:tcW w:w="2160" w:type="dxa"/>
          </w:tcPr>
          <w:p w:rsidR="000B46D4" w:rsidRPr="00D51E7F" w:rsidRDefault="000B46D4" w:rsidP="000B46D4">
            <w:pPr>
              <w:rPr>
                <w:sz w:val="18"/>
                <w:szCs w:val="18"/>
                <w:lang w:val="fr-FR"/>
              </w:rPr>
            </w:pPr>
            <w:r w:rsidRPr="00D51E7F">
              <w:rPr>
                <w:sz w:val="18"/>
                <w:szCs w:val="18"/>
                <w:lang w:val="fr-FR"/>
              </w:rPr>
              <w:t>Hausse de la production</w:t>
            </w:r>
            <w:r>
              <w:rPr>
                <w:sz w:val="18"/>
                <w:szCs w:val="18"/>
                <w:lang w:val="fr-FR"/>
              </w:rPr>
              <w:t>.</w:t>
            </w:r>
          </w:p>
          <w:p w:rsidR="000B46D4" w:rsidRPr="00D51E7F" w:rsidRDefault="000B46D4" w:rsidP="000B46D4">
            <w:pPr>
              <w:rPr>
                <w:sz w:val="18"/>
                <w:szCs w:val="18"/>
                <w:lang w:val="fr-FR"/>
              </w:rPr>
            </w:pPr>
            <w:r w:rsidRPr="00D51E7F">
              <w:rPr>
                <w:sz w:val="18"/>
                <w:szCs w:val="18"/>
                <w:lang w:val="fr-FR"/>
              </w:rPr>
              <w:t>Existence d’une organisation professionnelle</w:t>
            </w:r>
            <w:r>
              <w:rPr>
                <w:sz w:val="18"/>
                <w:szCs w:val="18"/>
                <w:lang w:val="fr-FR"/>
              </w:rPr>
              <w:t>.</w:t>
            </w:r>
            <w:r w:rsidRPr="00D51E7F">
              <w:rPr>
                <w:sz w:val="18"/>
                <w:szCs w:val="18"/>
                <w:lang w:val="fr-FR"/>
              </w:rPr>
              <w:t xml:space="preserve"> </w:t>
            </w:r>
          </w:p>
          <w:p w:rsidR="000B46D4" w:rsidRPr="00D51E7F" w:rsidRDefault="000B46D4" w:rsidP="000B46D4">
            <w:pPr>
              <w:rPr>
                <w:sz w:val="18"/>
                <w:szCs w:val="18"/>
                <w:lang w:val="fr-FR"/>
              </w:rPr>
            </w:pPr>
            <w:r>
              <w:rPr>
                <w:sz w:val="18"/>
                <w:szCs w:val="18"/>
                <w:lang w:val="fr-FR"/>
              </w:rPr>
              <w:t>Représentent</w:t>
            </w:r>
            <w:r w:rsidR="00EB1DFC">
              <w:rPr>
                <w:sz w:val="18"/>
                <w:szCs w:val="18"/>
                <w:lang w:val="fr-FR"/>
              </w:rPr>
              <w:t xml:space="preserve"> </w:t>
            </w:r>
            <w:r>
              <w:rPr>
                <w:sz w:val="18"/>
                <w:szCs w:val="18"/>
                <w:lang w:val="fr-FR"/>
              </w:rPr>
              <w:t>10 </w:t>
            </w:r>
            <w:r w:rsidRPr="00D51E7F">
              <w:rPr>
                <w:sz w:val="18"/>
                <w:szCs w:val="18"/>
                <w:lang w:val="fr-FR"/>
              </w:rPr>
              <w:t>% du PIB</w:t>
            </w:r>
          </w:p>
          <w:p w:rsidR="000B46D4" w:rsidRPr="00D51E7F" w:rsidRDefault="000B46D4" w:rsidP="000B46D4">
            <w:pPr>
              <w:rPr>
                <w:sz w:val="18"/>
                <w:szCs w:val="18"/>
                <w:lang w:val="fr-FR"/>
              </w:rPr>
            </w:pPr>
            <w:r>
              <w:rPr>
                <w:sz w:val="18"/>
                <w:szCs w:val="18"/>
                <w:lang w:val="fr-FR"/>
              </w:rPr>
              <w:t>Représentent 88 </w:t>
            </w:r>
            <w:r w:rsidRPr="00D51E7F">
              <w:rPr>
                <w:sz w:val="18"/>
                <w:szCs w:val="18"/>
                <w:lang w:val="fr-FR"/>
              </w:rPr>
              <w:t>% des 3,5 millions d’hectares exploités chaque année par 900 000 ménages pauvres</w:t>
            </w:r>
            <w:r>
              <w:rPr>
                <w:sz w:val="18"/>
                <w:szCs w:val="18"/>
                <w:lang w:val="fr-FR"/>
              </w:rPr>
              <w:t>.</w:t>
            </w:r>
          </w:p>
        </w:tc>
        <w:tc>
          <w:tcPr>
            <w:tcW w:w="2880" w:type="dxa"/>
          </w:tcPr>
          <w:p w:rsidR="000B46D4" w:rsidRPr="00D51E7F" w:rsidRDefault="000B46D4" w:rsidP="000B46D4">
            <w:pPr>
              <w:rPr>
                <w:sz w:val="18"/>
                <w:szCs w:val="18"/>
                <w:lang w:val="fr-FR"/>
              </w:rPr>
            </w:pPr>
            <w:r w:rsidRPr="00D51E7F">
              <w:rPr>
                <w:sz w:val="18"/>
                <w:szCs w:val="18"/>
                <w:lang w:val="fr-FR"/>
              </w:rPr>
              <w:t>Capacité de production instable</w:t>
            </w:r>
            <w:r>
              <w:rPr>
                <w:sz w:val="18"/>
                <w:szCs w:val="18"/>
                <w:lang w:val="fr-FR"/>
              </w:rPr>
              <w:t>.</w:t>
            </w:r>
          </w:p>
          <w:p w:rsidR="000B46D4" w:rsidRPr="00D51E7F" w:rsidRDefault="000B46D4" w:rsidP="000B46D4">
            <w:pPr>
              <w:rPr>
                <w:sz w:val="18"/>
                <w:szCs w:val="18"/>
                <w:lang w:val="fr-FR"/>
              </w:rPr>
            </w:pPr>
            <w:r w:rsidRPr="00D51E7F">
              <w:rPr>
                <w:sz w:val="18"/>
                <w:szCs w:val="18"/>
                <w:lang w:val="fr-FR"/>
              </w:rPr>
              <w:t>Faible productivité</w:t>
            </w:r>
            <w:r>
              <w:rPr>
                <w:sz w:val="18"/>
                <w:szCs w:val="18"/>
                <w:lang w:val="fr-FR"/>
              </w:rPr>
              <w:t>.</w:t>
            </w:r>
          </w:p>
          <w:p w:rsidR="000B46D4" w:rsidRPr="00D51E7F" w:rsidRDefault="000B46D4" w:rsidP="000B46D4">
            <w:pPr>
              <w:rPr>
                <w:sz w:val="18"/>
                <w:szCs w:val="18"/>
                <w:lang w:val="fr-FR"/>
              </w:rPr>
            </w:pPr>
            <w:r w:rsidRPr="00D51E7F">
              <w:rPr>
                <w:sz w:val="18"/>
                <w:szCs w:val="18"/>
                <w:lang w:val="fr-FR"/>
              </w:rPr>
              <w:t>Fa</w:t>
            </w:r>
            <w:r w:rsidR="00EB1DFC">
              <w:rPr>
                <w:sz w:val="18"/>
                <w:szCs w:val="18"/>
                <w:lang w:val="fr-FR"/>
              </w:rPr>
              <w:t>ible production, transformation</w:t>
            </w:r>
            <w:r w:rsidRPr="00D51E7F">
              <w:rPr>
                <w:sz w:val="18"/>
                <w:szCs w:val="18"/>
                <w:lang w:val="fr-FR"/>
              </w:rPr>
              <w:t xml:space="preserve"> et commercialisation</w:t>
            </w:r>
            <w:r>
              <w:rPr>
                <w:sz w:val="18"/>
                <w:szCs w:val="18"/>
                <w:lang w:val="fr-FR"/>
              </w:rPr>
              <w:t>.</w:t>
            </w:r>
          </w:p>
          <w:p w:rsidR="000B46D4" w:rsidRPr="00D51E7F" w:rsidRDefault="000B46D4" w:rsidP="000B46D4">
            <w:pPr>
              <w:rPr>
                <w:sz w:val="18"/>
                <w:szCs w:val="18"/>
                <w:lang w:val="fr-FR"/>
              </w:rPr>
            </w:pPr>
            <w:r w:rsidRPr="00D51E7F">
              <w:rPr>
                <w:sz w:val="18"/>
                <w:szCs w:val="18"/>
                <w:lang w:val="fr-FR"/>
              </w:rPr>
              <w:t>Mauvaise organisation de la commercialisation</w:t>
            </w:r>
            <w:r>
              <w:rPr>
                <w:sz w:val="18"/>
                <w:szCs w:val="18"/>
                <w:lang w:val="fr-FR"/>
              </w:rPr>
              <w:t>.</w:t>
            </w:r>
          </w:p>
        </w:tc>
        <w:tc>
          <w:tcPr>
            <w:tcW w:w="2250" w:type="dxa"/>
          </w:tcPr>
          <w:p w:rsidR="000B46D4" w:rsidRDefault="000B46D4" w:rsidP="000B46D4">
            <w:pPr>
              <w:rPr>
                <w:sz w:val="18"/>
                <w:szCs w:val="18"/>
                <w:lang w:val="fr-FR"/>
              </w:rPr>
            </w:pPr>
            <w:r w:rsidRPr="00D51E7F">
              <w:rPr>
                <w:sz w:val="18"/>
                <w:szCs w:val="18"/>
                <w:lang w:val="fr-FR"/>
              </w:rPr>
              <w:t>Perspective</w:t>
            </w:r>
            <w:r>
              <w:rPr>
                <w:sz w:val="18"/>
                <w:szCs w:val="18"/>
                <w:lang w:val="fr-FR"/>
              </w:rPr>
              <w:t>s de croissance estimées à 2,86 </w:t>
            </w:r>
            <w:r w:rsidRPr="00D51E7F">
              <w:rPr>
                <w:sz w:val="18"/>
                <w:szCs w:val="18"/>
                <w:lang w:val="fr-FR"/>
              </w:rPr>
              <w:t xml:space="preserve">% par an </w:t>
            </w:r>
          </w:p>
          <w:p w:rsidR="000B46D4" w:rsidRPr="00D51E7F" w:rsidRDefault="000B46D4" w:rsidP="000B46D4">
            <w:pPr>
              <w:rPr>
                <w:sz w:val="18"/>
                <w:szCs w:val="18"/>
                <w:lang w:val="fr-FR"/>
              </w:rPr>
            </w:pPr>
            <w:r w:rsidRPr="00D51E7F">
              <w:rPr>
                <w:sz w:val="18"/>
                <w:szCs w:val="18"/>
                <w:lang w:val="fr-FR"/>
              </w:rPr>
              <w:t>(2 950 000 tonnes en 2010)</w:t>
            </w:r>
            <w:r>
              <w:rPr>
                <w:sz w:val="18"/>
                <w:szCs w:val="18"/>
                <w:lang w:val="fr-FR"/>
              </w:rPr>
              <w:t>.</w:t>
            </w:r>
          </w:p>
        </w:tc>
        <w:tc>
          <w:tcPr>
            <w:tcW w:w="1620" w:type="dxa"/>
          </w:tcPr>
          <w:p w:rsidR="000B46D4" w:rsidRPr="00D51E7F" w:rsidRDefault="000B46D4" w:rsidP="000B46D4">
            <w:pPr>
              <w:rPr>
                <w:sz w:val="18"/>
                <w:szCs w:val="18"/>
                <w:lang w:val="fr-FR"/>
              </w:rPr>
            </w:pPr>
            <w:r w:rsidRPr="00D51E7F">
              <w:rPr>
                <w:sz w:val="18"/>
                <w:szCs w:val="18"/>
                <w:lang w:val="fr-FR"/>
              </w:rPr>
              <w:t>Infestation acridienne</w:t>
            </w:r>
            <w:r>
              <w:rPr>
                <w:sz w:val="18"/>
                <w:szCs w:val="18"/>
                <w:lang w:val="fr-FR"/>
              </w:rPr>
              <w:t>.</w:t>
            </w:r>
          </w:p>
          <w:p w:rsidR="000B46D4" w:rsidRPr="00D51E7F" w:rsidRDefault="000B46D4" w:rsidP="000B46D4">
            <w:pPr>
              <w:rPr>
                <w:sz w:val="18"/>
                <w:szCs w:val="18"/>
                <w:lang w:val="fr-FR"/>
              </w:rPr>
            </w:pPr>
            <w:r w:rsidRPr="00D51E7F">
              <w:rPr>
                <w:sz w:val="18"/>
                <w:szCs w:val="18"/>
                <w:lang w:val="fr-FR"/>
              </w:rPr>
              <w:t>Pluies irrégulières</w:t>
            </w:r>
            <w:r>
              <w:rPr>
                <w:sz w:val="18"/>
                <w:szCs w:val="18"/>
                <w:lang w:val="fr-FR"/>
              </w:rPr>
              <w:t>.</w:t>
            </w:r>
          </w:p>
          <w:p w:rsidR="000B46D4" w:rsidRPr="00D51E7F" w:rsidRDefault="000B46D4" w:rsidP="000B46D4">
            <w:pPr>
              <w:rPr>
                <w:sz w:val="18"/>
                <w:szCs w:val="18"/>
                <w:lang w:val="fr-FR"/>
              </w:rPr>
            </w:pPr>
          </w:p>
        </w:tc>
      </w:tr>
      <w:tr w:rsidR="000B46D4" w:rsidRPr="00D51E7F" w:rsidTr="005C19E3">
        <w:tc>
          <w:tcPr>
            <w:tcW w:w="990" w:type="dxa"/>
          </w:tcPr>
          <w:p w:rsidR="000B46D4" w:rsidRPr="00D51E7F" w:rsidRDefault="000B46D4" w:rsidP="000B46D4">
            <w:pPr>
              <w:rPr>
                <w:b/>
                <w:sz w:val="18"/>
                <w:szCs w:val="18"/>
                <w:lang w:val="fr-FR"/>
              </w:rPr>
            </w:pPr>
            <w:r w:rsidRPr="00D51E7F">
              <w:rPr>
                <w:b/>
                <w:sz w:val="18"/>
                <w:szCs w:val="18"/>
                <w:lang w:val="fr-FR"/>
              </w:rPr>
              <w:t>Haricot à œil noir (Niébé)</w:t>
            </w:r>
          </w:p>
        </w:tc>
        <w:tc>
          <w:tcPr>
            <w:tcW w:w="2160" w:type="dxa"/>
          </w:tcPr>
          <w:p w:rsidR="000B46D4" w:rsidRPr="00D51E7F" w:rsidRDefault="000B46D4" w:rsidP="000B46D4">
            <w:pPr>
              <w:rPr>
                <w:sz w:val="18"/>
                <w:szCs w:val="18"/>
                <w:lang w:val="fr-FR"/>
              </w:rPr>
            </w:pPr>
            <w:r w:rsidRPr="00D51E7F">
              <w:rPr>
                <w:sz w:val="18"/>
                <w:szCs w:val="18"/>
                <w:lang w:val="fr-FR"/>
              </w:rPr>
              <w:t xml:space="preserve">Cultivé par </w:t>
            </w:r>
            <w:r>
              <w:rPr>
                <w:sz w:val="18"/>
                <w:szCs w:val="18"/>
                <w:lang w:val="fr-FR"/>
              </w:rPr>
              <w:t>70 </w:t>
            </w:r>
            <w:r w:rsidRPr="00D51E7F">
              <w:rPr>
                <w:sz w:val="18"/>
                <w:szCs w:val="18"/>
                <w:lang w:val="fr-FR"/>
              </w:rPr>
              <w:t>% des producteurs</w:t>
            </w:r>
            <w:r>
              <w:rPr>
                <w:sz w:val="18"/>
                <w:szCs w:val="18"/>
                <w:lang w:val="fr-FR"/>
              </w:rPr>
              <w:t>.</w:t>
            </w:r>
          </w:p>
          <w:p w:rsidR="000B46D4" w:rsidRPr="00D51E7F" w:rsidRDefault="000B46D4" w:rsidP="000B46D4">
            <w:pPr>
              <w:rPr>
                <w:sz w:val="18"/>
                <w:szCs w:val="18"/>
                <w:lang w:val="fr-FR"/>
              </w:rPr>
            </w:pPr>
            <w:r w:rsidRPr="00D51E7F">
              <w:rPr>
                <w:sz w:val="18"/>
                <w:szCs w:val="18"/>
                <w:lang w:val="fr-FR"/>
              </w:rPr>
              <w:t>Accessible aux ménages pauvres</w:t>
            </w:r>
            <w:r>
              <w:rPr>
                <w:sz w:val="18"/>
                <w:szCs w:val="18"/>
                <w:lang w:val="fr-FR"/>
              </w:rPr>
              <w:t>.</w:t>
            </w:r>
          </w:p>
          <w:p w:rsidR="000B46D4" w:rsidRPr="00D51E7F" w:rsidRDefault="000B46D4" w:rsidP="000B46D4">
            <w:pPr>
              <w:rPr>
                <w:sz w:val="18"/>
                <w:szCs w:val="18"/>
                <w:lang w:val="fr-FR"/>
              </w:rPr>
            </w:pPr>
            <w:r w:rsidRPr="00D51E7F">
              <w:rPr>
                <w:sz w:val="18"/>
                <w:szCs w:val="18"/>
                <w:lang w:val="fr-FR"/>
              </w:rPr>
              <w:t>Hausse de la production ces dernières années</w:t>
            </w:r>
            <w:r>
              <w:rPr>
                <w:sz w:val="18"/>
                <w:szCs w:val="18"/>
                <w:lang w:val="fr-FR"/>
              </w:rPr>
              <w:t>.</w:t>
            </w:r>
          </w:p>
        </w:tc>
        <w:tc>
          <w:tcPr>
            <w:tcW w:w="2880" w:type="dxa"/>
          </w:tcPr>
          <w:p w:rsidR="000B46D4" w:rsidRPr="00D51E7F" w:rsidRDefault="000B46D4" w:rsidP="000B46D4">
            <w:pPr>
              <w:rPr>
                <w:sz w:val="18"/>
                <w:szCs w:val="18"/>
                <w:lang w:val="fr-FR"/>
              </w:rPr>
            </w:pPr>
            <w:r w:rsidRPr="00D51E7F">
              <w:rPr>
                <w:sz w:val="18"/>
                <w:szCs w:val="18"/>
                <w:lang w:val="fr-FR"/>
              </w:rPr>
              <w:t>Fa</w:t>
            </w:r>
            <w:r>
              <w:rPr>
                <w:sz w:val="18"/>
                <w:szCs w:val="18"/>
                <w:lang w:val="fr-FR"/>
              </w:rPr>
              <w:t xml:space="preserve">ible adoption des technologies </w:t>
            </w:r>
            <w:r w:rsidRPr="00D51E7F">
              <w:rPr>
                <w:sz w:val="18"/>
                <w:szCs w:val="18"/>
                <w:lang w:val="fr-FR"/>
              </w:rPr>
              <w:t>existantes</w:t>
            </w:r>
            <w:r>
              <w:rPr>
                <w:sz w:val="18"/>
                <w:szCs w:val="18"/>
                <w:lang w:val="fr-FR"/>
              </w:rPr>
              <w:t>.</w:t>
            </w:r>
            <w:r w:rsidRPr="00D51E7F">
              <w:rPr>
                <w:sz w:val="18"/>
                <w:szCs w:val="18"/>
                <w:lang w:val="fr-FR"/>
              </w:rPr>
              <w:t xml:space="preserve"> Faible utilisation des intrants agricoles</w:t>
            </w:r>
            <w:r>
              <w:rPr>
                <w:sz w:val="18"/>
                <w:szCs w:val="18"/>
                <w:lang w:val="fr-FR"/>
              </w:rPr>
              <w:t>.</w:t>
            </w:r>
            <w:r w:rsidRPr="00D51E7F">
              <w:rPr>
                <w:sz w:val="18"/>
                <w:szCs w:val="18"/>
                <w:lang w:val="fr-FR"/>
              </w:rPr>
              <w:t xml:space="preserve"> </w:t>
            </w:r>
          </w:p>
          <w:p w:rsidR="000B46D4" w:rsidRPr="00D51E7F" w:rsidRDefault="000B46D4" w:rsidP="000B46D4">
            <w:pPr>
              <w:rPr>
                <w:sz w:val="18"/>
                <w:szCs w:val="18"/>
                <w:lang w:val="fr-FR"/>
              </w:rPr>
            </w:pPr>
            <w:r w:rsidRPr="00D51E7F">
              <w:rPr>
                <w:sz w:val="18"/>
                <w:szCs w:val="18"/>
                <w:lang w:val="fr-FR"/>
              </w:rPr>
              <w:t>Mauvaise organisation de la commercialisation</w:t>
            </w:r>
            <w:r>
              <w:rPr>
                <w:sz w:val="18"/>
                <w:szCs w:val="18"/>
                <w:lang w:val="fr-FR"/>
              </w:rPr>
              <w:t>.</w:t>
            </w:r>
            <w:r w:rsidRPr="00D51E7F">
              <w:rPr>
                <w:sz w:val="18"/>
                <w:szCs w:val="18"/>
                <w:lang w:val="fr-FR"/>
              </w:rPr>
              <w:t xml:space="preserve"> </w:t>
            </w:r>
          </w:p>
          <w:p w:rsidR="000B46D4" w:rsidRPr="00D51E7F" w:rsidRDefault="000B46D4" w:rsidP="000B46D4">
            <w:pPr>
              <w:rPr>
                <w:sz w:val="18"/>
                <w:szCs w:val="18"/>
                <w:lang w:val="fr-FR"/>
              </w:rPr>
            </w:pPr>
            <w:r w:rsidRPr="00D51E7F">
              <w:rPr>
                <w:sz w:val="18"/>
                <w:szCs w:val="18"/>
                <w:lang w:val="fr-FR"/>
              </w:rPr>
              <w:t>Mauvaise organisation des acteurs</w:t>
            </w:r>
            <w:r>
              <w:rPr>
                <w:sz w:val="18"/>
                <w:szCs w:val="18"/>
                <w:lang w:val="fr-FR"/>
              </w:rPr>
              <w:t>.</w:t>
            </w:r>
          </w:p>
          <w:p w:rsidR="000B46D4" w:rsidRPr="00D51E7F" w:rsidRDefault="000B46D4" w:rsidP="000B46D4">
            <w:pPr>
              <w:rPr>
                <w:sz w:val="18"/>
                <w:szCs w:val="18"/>
                <w:lang w:val="fr-FR"/>
              </w:rPr>
            </w:pPr>
            <w:r w:rsidRPr="00D51E7F">
              <w:rPr>
                <w:sz w:val="18"/>
                <w:szCs w:val="18"/>
                <w:lang w:val="fr-FR"/>
              </w:rPr>
              <w:t>Barrières linguistiques et monétaires</w:t>
            </w:r>
            <w:r>
              <w:rPr>
                <w:sz w:val="18"/>
                <w:szCs w:val="18"/>
                <w:lang w:val="fr-FR"/>
              </w:rPr>
              <w:t>.</w:t>
            </w:r>
          </w:p>
        </w:tc>
        <w:tc>
          <w:tcPr>
            <w:tcW w:w="2250" w:type="dxa"/>
          </w:tcPr>
          <w:p w:rsidR="000B46D4" w:rsidRPr="00D51E7F" w:rsidRDefault="000B46D4" w:rsidP="000B46D4">
            <w:pPr>
              <w:rPr>
                <w:sz w:val="18"/>
                <w:szCs w:val="18"/>
                <w:lang w:val="fr-FR"/>
              </w:rPr>
            </w:pPr>
            <w:r w:rsidRPr="00D51E7F">
              <w:rPr>
                <w:sz w:val="18"/>
                <w:szCs w:val="18"/>
                <w:lang w:val="fr-FR"/>
              </w:rPr>
              <w:t>Possibilité d’utiliser des variétés améliorées</w:t>
            </w:r>
            <w:r>
              <w:rPr>
                <w:sz w:val="18"/>
                <w:szCs w:val="18"/>
                <w:lang w:val="fr-FR"/>
              </w:rPr>
              <w:t>.</w:t>
            </w:r>
          </w:p>
          <w:p w:rsidR="000B46D4" w:rsidRPr="00D51E7F" w:rsidRDefault="000B46D4" w:rsidP="000B46D4">
            <w:pPr>
              <w:rPr>
                <w:sz w:val="18"/>
                <w:szCs w:val="18"/>
                <w:lang w:val="fr-FR"/>
              </w:rPr>
            </w:pPr>
            <w:r w:rsidRPr="00D51E7F">
              <w:rPr>
                <w:sz w:val="18"/>
                <w:szCs w:val="18"/>
                <w:lang w:val="fr-FR"/>
              </w:rPr>
              <w:t>Forte deman</w:t>
            </w:r>
            <w:r>
              <w:rPr>
                <w:sz w:val="18"/>
                <w:szCs w:val="18"/>
                <w:lang w:val="fr-FR"/>
              </w:rPr>
              <w:t>de provenant du Ghana et du Nigé</w:t>
            </w:r>
            <w:r w:rsidRPr="00D51E7F">
              <w:rPr>
                <w:sz w:val="18"/>
                <w:szCs w:val="18"/>
                <w:lang w:val="fr-FR"/>
              </w:rPr>
              <w:t>ria</w:t>
            </w:r>
            <w:r>
              <w:rPr>
                <w:sz w:val="18"/>
                <w:szCs w:val="18"/>
                <w:lang w:val="fr-FR"/>
              </w:rPr>
              <w:t>.</w:t>
            </w:r>
            <w:r w:rsidRPr="00D51E7F">
              <w:rPr>
                <w:sz w:val="18"/>
                <w:szCs w:val="18"/>
                <w:lang w:val="fr-FR"/>
              </w:rPr>
              <w:t xml:space="preserve"> </w:t>
            </w:r>
          </w:p>
        </w:tc>
        <w:tc>
          <w:tcPr>
            <w:tcW w:w="1620" w:type="dxa"/>
          </w:tcPr>
          <w:p w:rsidR="000B46D4" w:rsidRPr="00D51E7F" w:rsidRDefault="000B46D4" w:rsidP="000B46D4">
            <w:pPr>
              <w:rPr>
                <w:sz w:val="18"/>
                <w:szCs w:val="18"/>
                <w:lang w:val="fr-FR"/>
              </w:rPr>
            </w:pPr>
            <w:r w:rsidRPr="00D51E7F">
              <w:rPr>
                <w:sz w:val="18"/>
                <w:szCs w:val="18"/>
                <w:lang w:val="fr-FR"/>
              </w:rPr>
              <w:t>Risques climatiques</w:t>
            </w:r>
            <w:r>
              <w:rPr>
                <w:sz w:val="18"/>
                <w:szCs w:val="18"/>
                <w:lang w:val="fr-FR"/>
              </w:rPr>
              <w:t>.</w:t>
            </w:r>
          </w:p>
        </w:tc>
      </w:tr>
      <w:tr w:rsidR="000B46D4" w:rsidRPr="00D51E7F" w:rsidTr="005C19E3">
        <w:tc>
          <w:tcPr>
            <w:tcW w:w="990" w:type="dxa"/>
          </w:tcPr>
          <w:p w:rsidR="000B46D4" w:rsidRPr="00D51E7F" w:rsidRDefault="000B46D4" w:rsidP="000B46D4">
            <w:pPr>
              <w:rPr>
                <w:b/>
                <w:sz w:val="18"/>
                <w:szCs w:val="18"/>
                <w:lang w:val="fr-FR"/>
              </w:rPr>
            </w:pPr>
            <w:r w:rsidRPr="00D51E7F">
              <w:rPr>
                <w:b/>
                <w:sz w:val="18"/>
                <w:szCs w:val="18"/>
                <w:lang w:val="fr-FR"/>
              </w:rPr>
              <w:t>Riz</w:t>
            </w:r>
          </w:p>
        </w:tc>
        <w:tc>
          <w:tcPr>
            <w:tcW w:w="2160" w:type="dxa"/>
          </w:tcPr>
          <w:p w:rsidR="000B46D4" w:rsidRPr="00D51E7F" w:rsidRDefault="000B46D4" w:rsidP="000B46D4">
            <w:pPr>
              <w:rPr>
                <w:sz w:val="18"/>
                <w:szCs w:val="18"/>
                <w:lang w:val="fr-FR"/>
              </w:rPr>
            </w:pPr>
            <w:r w:rsidRPr="00D51E7F">
              <w:rPr>
                <w:sz w:val="18"/>
                <w:szCs w:val="18"/>
                <w:lang w:val="fr-FR"/>
              </w:rPr>
              <w:t>Existence de conditions favorables pour la production du riz</w:t>
            </w:r>
            <w:r>
              <w:rPr>
                <w:sz w:val="18"/>
                <w:szCs w:val="18"/>
                <w:lang w:val="fr-FR"/>
              </w:rPr>
              <w:t>.</w:t>
            </w:r>
          </w:p>
          <w:p w:rsidR="000B46D4" w:rsidRPr="00D51E7F" w:rsidRDefault="000B46D4" w:rsidP="000B46D4">
            <w:pPr>
              <w:rPr>
                <w:sz w:val="18"/>
                <w:szCs w:val="18"/>
                <w:lang w:val="fr-FR"/>
              </w:rPr>
            </w:pPr>
            <w:r w:rsidRPr="00D51E7F">
              <w:rPr>
                <w:sz w:val="18"/>
                <w:szCs w:val="18"/>
                <w:lang w:val="fr-FR"/>
              </w:rPr>
              <w:t>Puissant</w:t>
            </w:r>
            <w:r>
              <w:rPr>
                <w:sz w:val="18"/>
                <w:szCs w:val="18"/>
                <w:lang w:val="fr-FR"/>
              </w:rPr>
              <w:t>s</w:t>
            </w:r>
            <w:r w:rsidRPr="00D51E7F">
              <w:rPr>
                <w:sz w:val="18"/>
                <w:szCs w:val="18"/>
                <w:lang w:val="fr-FR"/>
              </w:rPr>
              <w:t xml:space="preserve"> groupements de femmes impliqués dans la transformation et </w:t>
            </w:r>
            <w:r>
              <w:rPr>
                <w:sz w:val="18"/>
                <w:szCs w:val="18"/>
                <w:lang w:val="fr-FR"/>
              </w:rPr>
              <w:t xml:space="preserve">la </w:t>
            </w:r>
            <w:r w:rsidRPr="00D51E7F">
              <w:rPr>
                <w:sz w:val="18"/>
                <w:szCs w:val="18"/>
                <w:lang w:val="fr-FR"/>
              </w:rPr>
              <w:t>commercialisation du riz</w:t>
            </w:r>
            <w:r>
              <w:rPr>
                <w:sz w:val="18"/>
                <w:szCs w:val="18"/>
                <w:lang w:val="fr-FR"/>
              </w:rPr>
              <w:t>.</w:t>
            </w:r>
          </w:p>
        </w:tc>
        <w:tc>
          <w:tcPr>
            <w:tcW w:w="2880" w:type="dxa"/>
          </w:tcPr>
          <w:p w:rsidR="000B46D4" w:rsidRPr="00D51E7F" w:rsidRDefault="000B46D4" w:rsidP="000B46D4">
            <w:pPr>
              <w:rPr>
                <w:sz w:val="18"/>
                <w:szCs w:val="18"/>
                <w:lang w:val="fr-FR"/>
              </w:rPr>
            </w:pPr>
            <w:r w:rsidRPr="00D51E7F">
              <w:rPr>
                <w:sz w:val="18"/>
                <w:szCs w:val="18"/>
                <w:lang w:val="fr-FR"/>
              </w:rPr>
              <w:t>Manque de technologies adéquates pour la transformation</w:t>
            </w:r>
            <w:r>
              <w:rPr>
                <w:sz w:val="18"/>
                <w:szCs w:val="18"/>
                <w:lang w:val="fr-FR"/>
              </w:rPr>
              <w:t>.</w:t>
            </w:r>
          </w:p>
          <w:p w:rsidR="000B46D4" w:rsidRPr="00D51E7F" w:rsidRDefault="000B46D4" w:rsidP="000B46D4">
            <w:pPr>
              <w:rPr>
                <w:sz w:val="18"/>
                <w:szCs w:val="18"/>
                <w:lang w:val="fr-FR"/>
              </w:rPr>
            </w:pPr>
            <w:r w:rsidRPr="00D51E7F">
              <w:rPr>
                <w:sz w:val="18"/>
                <w:szCs w:val="18"/>
                <w:lang w:val="fr-FR"/>
              </w:rPr>
              <w:t>Faible adoption des technologies existantes pour un renforcement de la productivité</w:t>
            </w:r>
            <w:r>
              <w:rPr>
                <w:sz w:val="18"/>
                <w:szCs w:val="18"/>
                <w:lang w:val="fr-FR"/>
              </w:rPr>
              <w:t>.</w:t>
            </w:r>
          </w:p>
          <w:p w:rsidR="000B46D4" w:rsidRPr="00D51E7F" w:rsidRDefault="000B46D4" w:rsidP="000B46D4">
            <w:pPr>
              <w:rPr>
                <w:sz w:val="18"/>
                <w:szCs w:val="18"/>
                <w:lang w:val="fr-FR"/>
              </w:rPr>
            </w:pPr>
            <w:r w:rsidRPr="00D51E7F">
              <w:rPr>
                <w:sz w:val="18"/>
                <w:szCs w:val="18"/>
                <w:lang w:val="fr-FR"/>
              </w:rPr>
              <w:t>Mauvaise organisation des acteurs</w:t>
            </w:r>
            <w:r>
              <w:rPr>
                <w:sz w:val="18"/>
                <w:szCs w:val="18"/>
                <w:lang w:val="fr-FR"/>
              </w:rPr>
              <w:t>.</w:t>
            </w:r>
          </w:p>
        </w:tc>
        <w:tc>
          <w:tcPr>
            <w:tcW w:w="2250" w:type="dxa"/>
          </w:tcPr>
          <w:p w:rsidR="000B46D4" w:rsidRPr="00D51E7F" w:rsidRDefault="000B46D4" w:rsidP="000B46D4">
            <w:pPr>
              <w:rPr>
                <w:sz w:val="18"/>
                <w:szCs w:val="18"/>
                <w:lang w:val="fr-FR"/>
              </w:rPr>
            </w:pPr>
            <w:r>
              <w:rPr>
                <w:sz w:val="18"/>
                <w:szCs w:val="18"/>
                <w:lang w:val="fr-FR"/>
              </w:rPr>
              <w:t>Engagement du G</w:t>
            </w:r>
            <w:r w:rsidRPr="00D51E7F">
              <w:rPr>
                <w:sz w:val="18"/>
                <w:szCs w:val="18"/>
                <w:lang w:val="fr-FR"/>
              </w:rPr>
              <w:t>ouvernement à développer le secteur</w:t>
            </w:r>
            <w:r>
              <w:rPr>
                <w:sz w:val="18"/>
                <w:szCs w:val="18"/>
                <w:lang w:val="fr-FR"/>
              </w:rPr>
              <w:t>.</w:t>
            </w:r>
          </w:p>
          <w:p w:rsidR="000B46D4" w:rsidRPr="00D51E7F" w:rsidRDefault="000B46D4" w:rsidP="000B46D4">
            <w:pPr>
              <w:rPr>
                <w:sz w:val="18"/>
                <w:szCs w:val="18"/>
                <w:lang w:val="fr-FR"/>
              </w:rPr>
            </w:pPr>
            <w:r w:rsidRPr="00D51E7F">
              <w:rPr>
                <w:sz w:val="18"/>
                <w:szCs w:val="18"/>
                <w:lang w:val="fr-FR"/>
              </w:rPr>
              <w:t>Forte demande urbaine</w:t>
            </w:r>
            <w:r>
              <w:rPr>
                <w:sz w:val="18"/>
                <w:szCs w:val="18"/>
                <w:lang w:val="fr-FR"/>
              </w:rPr>
              <w:t>.</w:t>
            </w:r>
          </w:p>
          <w:p w:rsidR="000B46D4" w:rsidRPr="00D51E7F" w:rsidRDefault="000B46D4" w:rsidP="000B46D4">
            <w:pPr>
              <w:rPr>
                <w:sz w:val="18"/>
                <w:szCs w:val="18"/>
                <w:lang w:val="fr-FR"/>
              </w:rPr>
            </w:pPr>
            <w:r w:rsidRPr="00D51E7F">
              <w:rPr>
                <w:sz w:val="18"/>
                <w:szCs w:val="18"/>
                <w:lang w:val="fr-FR"/>
              </w:rPr>
              <w:t>Bonne qualité du riz local</w:t>
            </w:r>
            <w:r>
              <w:rPr>
                <w:sz w:val="18"/>
                <w:szCs w:val="18"/>
                <w:lang w:val="fr-FR"/>
              </w:rPr>
              <w:t>.</w:t>
            </w:r>
          </w:p>
        </w:tc>
        <w:tc>
          <w:tcPr>
            <w:tcW w:w="1620" w:type="dxa"/>
          </w:tcPr>
          <w:p w:rsidR="000B46D4" w:rsidRPr="00D51E7F" w:rsidRDefault="000B46D4" w:rsidP="000B46D4">
            <w:pPr>
              <w:rPr>
                <w:sz w:val="18"/>
                <w:szCs w:val="18"/>
                <w:lang w:val="fr-FR"/>
              </w:rPr>
            </w:pPr>
            <w:r w:rsidRPr="00D51E7F">
              <w:rPr>
                <w:sz w:val="18"/>
                <w:szCs w:val="18"/>
                <w:lang w:val="fr-FR"/>
              </w:rPr>
              <w:t>Risques climatiques</w:t>
            </w:r>
            <w:r>
              <w:rPr>
                <w:sz w:val="18"/>
                <w:szCs w:val="18"/>
                <w:lang w:val="fr-FR"/>
              </w:rPr>
              <w:t>.</w:t>
            </w:r>
          </w:p>
        </w:tc>
      </w:tr>
      <w:tr w:rsidR="000B46D4" w:rsidRPr="00D51E7F" w:rsidTr="005C19E3">
        <w:tc>
          <w:tcPr>
            <w:tcW w:w="990" w:type="dxa"/>
          </w:tcPr>
          <w:p w:rsidR="000B46D4" w:rsidRPr="00D51E7F" w:rsidRDefault="000B46D4" w:rsidP="000B46D4">
            <w:pPr>
              <w:rPr>
                <w:b/>
                <w:sz w:val="18"/>
                <w:szCs w:val="18"/>
                <w:lang w:val="fr-FR"/>
              </w:rPr>
            </w:pPr>
            <w:r w:rsidRPr="00D51E7F">
              <w:rPr>
                <w:b/>
                <w:sz w:val="18"/>
                <w:szCs w:val="18"/>
                <w:lang w:val="fr-FR"/>
              </w:rPr>
              <w:t>Lait</w:t>
            </w:r>
          </w:p>
        </w:tc>
        <w:tc>
          <w:tcPr>
            <w:tcW w:w="2160" w:type="dxa"/>
          </w:tcPr>
          <w:p w:rsidR="000B46D4" w:rsidRPr="00D51E7F" w:rsidRDefault="000B46D4" w:rsidP="000B46D4">
            <w:pPr>
              <w:rPr>
                <w:sz w:val="18"/>
                <w:szCs w:val="18"/>
                <w:lang w:val="fr-FR"/>
              </w:rPr>
            </w:pPr>
            <w:r w:rsidRPr="00D51E7F">
              <w:rPr>
                <w:sz w:val="18"/>
                <w:szCs w:val="18"/>
                <w:lang w:val="fr-FR"/>
              </w:rPr>
              <w:t>Conditions favorables pour le développement du bétail et existence d’un important stock</w:t>
            </w:r>
            <w:r>
              <w:rPr>
                <w:sz w:val="18"/>
                <w:szCs w:val="18"/>
                <w:lang w:val="fr-FR"/>
              </w:rPr>
              <w:t>.</w:t>
            </w:r>
          </w:p>
          <w:p w:rsidR="000B46D4" w:rsidRPr="00D51E7F" w:rsidRDefault="000B46D4" w:rsidP="00EB1DFC">
            <w:pPr>
              <w:rPr>
                <w:sz w:val="18"/>
                <w:szCs w:val="18"/>
                <w:lang w:val="fr-FR"/>
              </w:rPr>
            </w:pPr>
            <w:r w:rsidRPr="00D51E7F">
              <w:rPr>
                <w:sz w:val="18"/>
                <w:szCs w:val="18"/>
                <w:lang w:val="fr-FR"/>
              </w:rPr>
              <w:t xml:space="preserve">Une </w:t>
            </w:r>
            <w:r w:rsidR="00EB1DFC">
              <w:rPr>
                <w:sz w:val="18"/>
                <w:szCs w:val="18"/>
                <w:lang w:val="fr-FR"/>
              </w:rPr>
              <w:t xml:space="preserve">occasion </w:t>
            </w:r>
            <w:r w:rsidRPr="00D51E7F">
              <w:rPr>
                <w:sz w:val="18"/>
                <w:szCs w:val="18"/>
                <w:lang w:val="fr-FR"/>
              </w:rPr>
              <w:t>d’accroître le revenu des femmes</w:t>
            </w:r>
            <w:r>
              <w:rPr>
                <w:sz w:val="18"/>
                <w:szCs w:val="18"/>
                <w:lang w:val="fr-FR"/>
              </w:rPr>
              <w:t>.</w:t>
            </w:r>
          </w:p>
        </w:tc>
        <w:tc>
          <w:tcPr>
            <w:tcW w:w="2880" w:type="dxa"/>
          </w:tcPr>
          <w:p w:rsidR="000B46D4" w:rsidRPr="00D51E7F" w:rsidRDefault="000B46D4" w:rsidP="000B46D4">
            <w:pPr>
              <w:rPr>
                <w:sz w:val="18"/>
                <w:szCs w:val="18"/>
                <w:lang w:val="fr-FR"/>
              </w:rPr>
            </w:pPr>
            <w:r w:rsidRPr="00D51E7F">
              <w:rPr>
                <w:sz w:val="18"/>
                <w:szCs w:val="18"/>
                <w:lang w:val="fr-FR"/>
              </w:rPr>
              <w:t>Forte saisonnalité dans la production</w:t>
            </w:r>
            <w:r>
              <w:rPr>
                <w:sz w:val="18"/>
                <w:szCs w:val="18"/>
                <w:lang w:val="fr-FR"/>
              </w:rPr>
              <w:t>.</w:t>
            </w:r>
          </w:p>
          <w:p w:rsidR="000B46D4" w:rsidRPr="00D51E7F" w:rsidRDefault="000B46D4" w:rsidP="000B46D4">
            <w:pPr>
              <w:rPr>
                <w:sz w:val="18"/>
                <w:szCs w:val="18"/>
                <w:lang w:val="fr-FR"/>
              </w:rPr>
            </w:pPr>
            <w:r>
              <w:rPr>
                <w:sz w:val="18"/>
                <w:szCs w:val="18"/>
                <w:lang w:val="fr-FR"/>
              </w:rPr>
              <w:t>Production trop faible de lait/</w:t>
            </w:r>
            <w:r w:rsidRPr="00D51E7F">
              <w:rPr>
                <w:sz w:val="18"/>
                <w:szCs w:val="18"/>
                <w:lang w:val="fr-FR"/>
              </w:rPr>
              <w:t>vaches de l’espèce locale</w:t>
            </w:r>
            <w:r>
              <w:rPr>
                <w:sz w:val="18"/>
                <w:szCs w:val="18"/>
                <w:lang w:val="fr-FR"/>
              </w:rPr>
              <w:t>.</w:t>
            </w:r>
          </w:p>
          <w:p w:rsidR="000B46D4" w:rsidRPr="00D51E7F" w:rsidRDefault="000B46D4" w:rsidP="000B46D4">
            <w:pPr>
              <w:rPr>
                <w:sz w:val="18"/>
                <w:szCs w:val="18"/>
                <w:lang w:val="fr-FR"/>
              </w:rPr>
            </w:pPr>
            <w:r w:rsidRPr="00D51E7F">
              <w:rPr>
                <w:sz w:val="18"/>
                <w:szCs w:val="18"/>
                <w:lang w:val="fr-FR"/>
              </w:rPr>
              <w:t>Système étendu de production basé sur la transhumance du bétail</w:t>
            </w:r>
            <w:r>
              <w:rPr>
                <w:sz w:val="18"/>
                <w:szCs w:val="18"/>
                <w:lang w:val="fr-FR"/>
              </w:rPr>
              <w:t>.</w:t>
            </w:r>
          </w:p>
          <w:p w:rsidR="000B46D4" w:rsidRPr="00D51E7F" w:rsidRDefault="000B46D4" w:rsidP="000B46D4">
            <w:pPr>
              <w:rPr>
                <w:sz w:val="18"/>
                <w:szCs w:val="18"/>
                <w:lang w:val="fr-FR"/>
              </w:rPr>
            </w:pPr>
            <w:r w:rsidRPr="00D51E7F">
              <w:rPr>
                <w:sz w:val="18"/>
                <w:szCs w:val="18"/>
                <w:lang w:val="fr-FR"/>
              </w:rPr>
              <w:t>Faiblesses des services consultatifs</w:t>
            </w:r>
            <w:r>
              <w:rPr>
                <w:sz w:val="18"/>
                <w:szCs w:val="18"/>
                <w:lang w:val="fr-FR"/>
              </w:rPr>
              <w:t>.</w:t>
            </w:r>
          </w:p>
          <w:p w:rsidR="000B46D4" w:rsidRPr="00D51E7F" w:rsidRDefault="000B46D4" w:rsidP="000B46D4">
            <w:pPr>
              <w:rPr>
                <w:sz w:val="18"/>
                <w:szCs w:val="18"/>
                <w:lang w:val="fr-FR"/>
              </w:rPr>
            </w:pPr>
            <w:r w:rsidRPr="00D51E7F">
              <w:rPr>
                <w:sz w:val="18"/>
                <w:szCs w:val="18"/>
                <w:lang w:val="fr-FR"/>
              </w:rPr>
              <w:t>Difficulté des éleveurs à accéder à l’alimentation et aux soins adéquats pour  les animaux</w:t>
            </w:r>
            <w:r>
              <w:rPr>
                <w:sz w:val="18"/>
                <w:szCs w:val="18"/>
                <w:lang w:val="fr-FR"/>
              </w:rPr>
              <w:t>.</w:t>
            </w:r>
            <w:r w:rsidRPr="00D51E7F">
              <w:rPr>
                <w:sz w:val="18"/>
                <w:szCs w:val="18"/>
                <w:lang w:val="fr-FR"/>
              </w:rPr>
              <w:t xml:space="preserve"> </w:t>
            </w:r>
          </w:p>
        </w:tc>
        <w:tc>
          <w:tcPr>
            <w:tcW w:w="2250" w:type="dxa"/>
          </w:tcPr>
          <w:p w:rsidR="000B46D4" w:rsidRPr="00D51E7F" w:rsidRDefault="000B46D4" w:rsidP="000B46D4">
            <w:pPr>
              <w:rPr>
                <w:sz w:val="18"/>
                <w:szCs w:val="18"/>
                <w:lang w:val="fr-FR"/>
              </w:rPr>
            </w:pPr>
            <w:r w:rsidRPr="00D51E7F">
              <w:rPr>
                <w:sz w:val="18"/>
                <w:szCs w:val="18"/>
                <w:lang w:val="fr-FR"/>
              </w:rPr>
              <w:t>Forte demande en lait dans les zones urbaines et rurales</w:t>
            </w:r>
            <w:r>
              <w:rPr>
                <w:sz w:val="18"/>
                <w:szCs w:val="18"/>
                <w:lang w:val="fr-FR"/>
              </w:rPr>
              <w:t>.</w:t>
            </w:r>
          </w:p>
          <w:p w:rsidR="000B46D4" w:rsidRPr="00D51E7F" w:rsidRDefault="000B46D4" w:rsidP="000B46D4">
            <w:pPr>
              <w:rPr>
                <w:sz w:val="18"/>
                <w:szCs w:val="18"/>
                <w:lang w:val="fr-FR"/>
              </w:rPr>
            </w:pPr>
            <w:r w:rsidRPr="00D51E7F">
              <w:rPr>
                <w:sz w:val="18"/>
                <w:szCs w:val="18"/>
                <w:lang w:val="fr-FR"/>
              </w:rPr>
              <w:t>Hausser les prix du lait importé</w:t>
            </w:r>
            <w:r w:rsidR="00EB1DFC">
              <w:rPr>
                <w:sz w:val="18"/>
                <w:szCs w:val="18"/>
                <w:lang w:val="fr-FR"/>
              </w:rPr>
              <w:t>.</w:t>
            </w:r>
          </w:p>
          <w:p w:rsidR="000B46D4" w:rsidRPr="00D51E7F" w:rsidRDefault="000B46D4" w:rsidP="000B46D4">
            <w:pPr>
              <w:rPr>
                <w:sz w:val="18"/>
                <w:szCs w:val="18"/>
                <w:lang w:val="fr-FR"/>
              </w:rPr>
            </w:pPr>
            <w:r w:rsidRPr="00D51E7F">
              <w:rPr>
                <w:sz w:val="18"/>
                <w:szCs w:val="18"/>
                <w:lang w:val="fr-FR"/>
              </w:rPr>
              <w:t>Bonne qualité du lait local</w:t>
            </w:r>
            <w:r>
              <w:rPr>
                <w:sz w:val="18"/>
                <w:szCs w:val="18"/>
                <w:lang w:val="fr-FR"/>
              </w:rPr>
              <w:t>.</w:t>
            </w:r>
          </w:p>
          <w:p w:rsidR="000B46D4" w:rsidRPr="00D51E7F" w:rsidRDefault="000B46D4" w:rsidP="000B46D4">
            <w:pPr>
              <w:rPr>
                <w:sz w:val="18"/>
                <w:szCs w:val="18"/>
                <w:lang w:val="fr-FR"/>
              </w:rPr>
            </w:pPr>
            <w:r>
              <w:rPr>
                <w:sz w:val="18"/>
                <w:szCs w:val="18"/>
                <w:lang w:val="fr-FR"/>
              </w:rPr>
              <w:t>Engagement du G</w:t>
            </w:r>
            <w:r w:rsidRPr="00D51E7F">
              <w:rPr>
                <w:sz w:val="18"/>
                <w:szCs w:val="18"/>
                <w:lang w:val="fr-FR"/>
              </w:rPr>
              <w:t>ouvernement à développer le secteur</w:t>
            </w:r>
            <w:r>
              <w:rPr>
                <w:sz w:val="18"/>
                <w:szCs w:val="18"/>
                <w:lang w:val="fr-FR"/>
              </w:rPr>
              <w:t>.</w:t>
            </w:r>
          </w:p>
          <w:p w:rsidR="000B46D4" w:rsidRPr="00D51E7F" w:rsidRDefault="000B46D4" w:rsidP="000B46D4">
            <w:pPr>
              <w:rPr>
                <w:sz w:val="18"/>
                <w:szCs w:val="18"/>
                <w:lang w:val="fr-FR"/>
              </w:rPr>
            </w:pPr>
          </w:p>
        </w:tc>
        <w:tc>
          <w:tcPr>
            <w:tcW w:w="1620" w:type="dxa"/>
          </w:tcPr>
          <w:p w:rsidR="000B46D4" w:rsidRPr="00D51E7F" w:rsidRDefault="000B46D4" w:rsidP="000B46D4">
            <w:pPr>
              <w:rPr>
                <w:sz w:val="18"/>
                <w:szCs w:val="18"/>
                <w:lang w:val="fr-FR"/>
              </w:rPr>
            </w:pPr>
            <w:r w:rsidRPr="00D51E7F">
              <w:rPr>
                <w:sz w:val="18"/>
                <w:szCs w:val="18"/>
                <w:lang w:val="fr-FR"/>
              </w:rPr>
              <w:t>Épizooties</w:t>
            </w:r>
            <w:r>
              <w:rPr>
                <w:sz w:val="18"/>
                <w:szCs w:val="18"/>
                <w:lang w:val="fr-FR"/>
              </w:rPr>
              <w:t>.</w:t>
            </w:r>
          </w:p>
        </w:tc>
      </w:tr>
    </w:tbl>
    <w:p w:rsidR="000B46D4" w:rsidRPr="00D51E7F" w:rsidRDefault="000B46D4" w:rsidP="000B46D4">
      <w:pPr>
        <w:rPr>
          <w:sz w:val="20"/>
          <w:szCs w:val="20"/>
          <w:lang w:val="fr-FR"/>
        </w:rPr>
      </w:pPr>
      <w:r w:rsidRPr="00D51E7F">
        <w:rPr>
          <w:i/>
          <w:sz w:val="20"/>
          <w:szCs w:val="20"/>
          <w:lang w:val="fr-FR"/>
        </w:rPr>
        <w:t>Source</w:t>
      </w:r>
      <w:r w:rsidR="00EB1DFC">
        <w:rPr>
          <w:i/>
          <w:sz w:val="20"/>
          <w:szCs w:val="20"/>
          <w:lang w:val="fr-FR"/>
        </w:rPr>
        <w:t> </w:t>
      </w:r>
      <w:r w:rsidRPr="00D51E7F">
        <w:rPr>
          <w:i/>
          <w:sz w:val="20"/>
          <w:szCs w:val="20"/>
          <w:lang w:val="fr-FR"/>
        </w:rPr>
        <w:t>:</w:t>
      </w:r>
      <w:r w:rsidRPr="00D51E7F">
        <w:rPr>
          <w:sz w:val="20"/>
          <w:szCs w:val="20"/>
          <w:lang w:val="fr-FR"/>
        </w:rPr>
        <w:t xml:space="preserve"> Auteurs.</w:t>
      </w:r>
    </w:p>
    <w:p w:rsidR="000B46D4" w:rsidRPr="00D51E7F" w:rsidRDefault="000B46D4" w:rsidP="000B46D4">
      <w:pPr>
        <w:pStyle w:val="NormalWeb"/>
        <w:jc w:val="both"/>
      </w:pPr>
      <w:r w:rsidRPr="006405A3">
        <w:t>L'imprévisibilité de la volatilité des prix : une faiblesse majeure du secteur</w:t>
      </w:r>
    </w:p>
    <w:p w:rsidR="000B46D4" w:rsidRPr="00CB29D3" w:rsidRDefault="000B46D4" w:rsidP="000B46D4">
      <w:pPr>
        <w:pStyle w:val="MainParawithChapter"/>
        <w:tabs>
          <w:tab w:val="num" w:pos="900"/>
        </w:tabs>
        <w:ind w:left="0" w:firstLine="0"/>
        <w:rPr>
          <w:rStyle w:val="MainParawithChapterChar"/>
          <w:lang w:val="fr-FR"/>
        </w:rPr>
      </w:pPr>
      <w:r w:rsidRPr="00D51E7F">
        <w:rPr>
          <w:b/>
          <w:bCs/>
          <w:lang w:val="fr-FR"/>
        </w:rPr>
        <w:t xml:space="preserve">Les prix des denrées </w:t>
      </w:r>
      <w:r>
        <w:rPr>
          <w:b/>
          <w:bCs/>
          <w:lang w:val="fr-FR"/>
        </w:rPr>
        <w:t>alimentaires</w:t>
      </w:r>
      <w:r w:rsidRPr="00D51E7F">
        <w:rPr>
          <w:b/>
          <w:bCs/>
          <w:lang w:val="fr-FR"/>
        </w:rPr>
        <w:t xml:space="preserve"> ont fluctué de manière imprévisible au cours des quinze dernières années, reflétant une importante sensibilité à la volatilité des prix des matières premières</w:t>
      </w:r>
      <w:r>
        <w:rPr>
          <w:lang w:val="fr-FR"/>
        </w:rPr>
        <w:t>. Le Graphique</w:t>
      </w:r>
      <w:r w:rsidRPr="00D51E7F">
        <w:rPr>
          <w:lang w:val="fr-FR"/>
        </w:rPr>
        <w:t xml:space="preserve"> 2-9 illustre les fluctuations de l'indice des prix à la consommation des denrées alimentaires (IPC aliment</w:t>
      </w:r>
      <w:r>
        <w:rPr>
          <w:lang w:val="fr-FR"/>
        </w:rPr>
        <w:t>aire</w:t>
      </w:r>
      <w:r w:rsidRPr="00D51E7F">
        <w:rPr>
          <w:lang w:val="fr-FR"/>
        </w:rPr>
        <w:t xml:space="preserve">s) </w:t>
      </w:r>
      <w:r>
        <w:rPr>
          <w:lang w:val="fr-FR"/>
        </w:rPr>
        <w:t>comparé</w:t>
      </w:r>
      <w:r w:rsidRPr="00D51E7F">
        <w:rPr>
          <w:lang w:val="fr-FR"/>
        </w:rPr>
        <w:t xml:space="preserve"> au</w:t>
      </w:r>
      <w:r>
        <w:rPr>
          <w:lang w:val="fr-FR"/>
        </w:rPr>
        <w:t>x prix mondiaux des denrées alimentaires. Il</w:t>
      </w:r>
      <w:r w:rsidRPr="00D51E7F">
        <w:rPr>
          <w:lang w:val="fr-FR"/>
        </w:rPr>
        <w:t xml:space="preserve"> montre que les prix au Burkina Faso sont historiquement dépendants des prix mondiaux des </w:t>
      </w:r>
      <w:r>
        <w:rPr>
          <w:lang w:val="fr-FR"/>
        </w:rPr>
        <w:t xml:space="preserve">denrées </w:t>
      </w:r>
      <w:r w:rsidRPr="00D51E7F">
        <w:rPr>
          <w:lang w:val="fr-FR"/>
        </w:rPr>
        <w:t>aliment</w:t>
      </w:r>
      <w:r>
        <w:rPr>
          <w:lang w:val="fr-FR"/>
        </w:rPr>
        <w:t>aire</w:t>
      </w:r>
      <w:r w:rsidRPr="00D51E7F">
        <w:rPr>
          <w:lang w:val="fr-FR"/>
        </w:rPr>
        <w:t>s. En 2008, l'économie du Burkina Faso a répondu à la crise mondiale touchant les prix des denrées alimentaires en instaurant des prix intérieurs élevés. Entre mai 2007 et mai 2008, l’indice des prix à la co</w:t>
      </w:r>
      <w:r>
        <w:rPr>
          <w:lang w:val="fr-FR"/>
        </w:rPr>
        <w:t>nsommation du FMI a bondi de 40 </w:t>
      </w:r>
      <w:r w:rsidRPr="00D51E7F">
        <w:rPr>
          <w:lang w:val="fr-FR"/>
        </w:rPr>
        <w:t>%. Dans la même période, l’IPC des denrées alimentaires de l'Organisation internationale du</w:t>
      </w:r>
      <w:r>
        <w:rPr>
          <w:lang w:val="fr-FR"/>
        </w:rPr>
        <w:t xml:space="preserve"> travail (OIT) a augmenté de 60 </w:t>
      </w:r>
      <w:r w:rsidRPr="00D51E7F">
        <w:rPr>
          <w:lang w:val="fr-FR"/>
        </w:rPr>
        <w:t>%. Après le krach financier de septembre 2008, les prix sont restés élevés, bien que l’IPC des denrées alimentaires du Burkina ait enregistré une baisse sensible depuis le dernier trimestre de 2008, après avoir atteint un pic historique. Il est prématuré, toutefois, d'avoir un réel aperçu de l'impact de la crise financière sur les marchés agricoles burkinab</w:t>
      </w:r>
      <w:r>
        <w:rPr>
          <w:lang w:val="fr-FR"/>
        </w:rPr>
        <w:t>è</w:t>
      </w:r>
      <w:r w:rsidRPr="00D51E7F">
        <w:rPr>
          <w:rStyle w:val="MainParawithChapterChar"/>
          <w:lang w:val="fr-FR"/>
        </w:rPr>
        <w:t xml:space="preserve">. </w:t>
      </w:r>
    </w:p>
    <w:p w:rsidR="000B46D4" w:rsidRPr="00D51E7F" w:rsidRDefault="000B46D4" w:rsidP="000B46D4">
      <w:pPr>
        <w:pStyle w:val="MainParawithChapter"/>
        <w:tabs>
          <w:tab w:val="num" w:pos="900"/>
        </w:tabs>
        <w:ind w:left="0" w:firstLine="0"/>
        <w:rPr>
          <w:lang w:val="fr-FR"/>
        </w:rPr>
      </w:pPr>
      <w:r w:rsidRPr="00D51E7F">
        <w:rPr>
          <w:b/>
          <w:bCs/>
          <w:lang w:val="fr-FR"/>
        </w:rPr>
        <w:t xml:space="preserve">Le riz et l'arachide sont moins sensibles à la volatilité des prix que le </w:t>
      </w:r>
      <w:r w:rsidRPr="007D6F27">
        <w:rPr>
          <w:b/>
          <w:bCs/>
          <w:lang w:val="fr-FR"/>
        </w:rPr>
        <w:t>millet,</w:t>
      </w:r>
      <w:r w:rsidRPr="00D51E7F">
        <w:rPr>
          <w:b/>
          <w:bCs/>
          <w:lang w:val="fr-FR"/>
        </w:rPr>
        <w:t xml:space="preserve"> le sorgho et le maïs.</w:t>
      </w:r>
      <w:r w:rsidRPr="00D51E7F">
        <w:rPr>
          <w:lang w:val="fr-FR"/>
        </w:rPr>
        <w:t xml:space="preserve"> Les prix sur le marché du maïs, du sorgho et du millet ont augmenté au </w:t>
      </w:r>
      <w:r>
        <w:rPr>
          <w:lang w:val="fr-FR"/>
        </w:rPr>
        <w:t>même taux, passant de 75 F</w:t>
      </w:r>
      <w:r w:rsidRPr="00D51E7F">
        <w:rPr>
          <w:lang w:val="fr-FR"/>
        </w:rPr>
        <w:t>CFA à 125 FCFA entre 1997 et 2006, tandis que le riz et l'</w:t>
      </w:r>
      <w:r>
        <w:rPr>
          <w:lang w:val="fr-FR"/>
        </w:rPr>
        <w:t xml:space="preserve">arachide ont connu une </w:t>
      </w:r>
      <w:r w:rsidRPr="00D51E7F">
        <w:rPr>
          <w:lang w:val="fr-FR"/>
        </w:rPr>
        <w:t xml:space="preserve">des prix </w:t>
      </w:r>
      <w:r>
        <w:rPr>
          <w:lang w:val="fr-FR"/>
        </w:rPr>
        <w:t>constants</w:t>
      </w:r>
      <w:r w:rsidRPr="00D51E7F">
        <w:rPr>
          <w:lang w:val="fr-FR"/>
        </w:rPr>
        <w:t xml:space="preserve"> sur la même période</w:t>
      </w:r>
      <w:r>
        <w:rPr>
          <w:lang w:val="fr-FR"/>
        </w:rPr>
        <w:t xml:space="preserve"> (soit une moyenne de 225 FCFA pour le riz et 200 FCFA pour l'arachide) </w:t>
      </w:r>
      <w:r w:rsidRPr="00D51E7F">
        <w:rPr>
          <w:lang w:val="fr-FR"/>
        </w:rPr>
        <w:t>montrant moins de sensibilité à la volatilité des prix des matières premières (Ministère de l’Agriculture, de l’Hydraulique et des Ressources halieutiques -</w:t>
      </w:r>
      <w:r>
        <w:rPr>
          <w:lang w:val="fr-FR"/>
        </w:rPr>
        <w:t xml:space="preserve"> </w:t>
      </w:r>
      <w:r w:rsidRPr="00D51E7F">
        <w:rPr>
          <w:lang w:val="fr-FR"/>
        </w:rPr>
        <w:t xml:space="preserve">MAHRH, 2009). </w:t>
      </w:r>
    </w:p>
    <w:p w:rsidR="000B46D4" w:rsidRPr="00D51E7F" w:rsidRDefault="000B46D4" w:rsidP="000B46D4">
      <w:pPr>
        <w:widowControl w:val="0"/>
        <w:suppressAutoHyphens/>
        <w:jc w:val="center"/>
        <w:rPr>
          <w:b/>
          <w:sz w:val="20"/>
          <w:szCs w:val="20"/>
          <w:lang w:val="fr-FR"/>
        </w:rPr>
      </w:pPr>
    </w:p>
    <w:p w:rsidR="000B46D4" w:rsidRPr="00D51E7F" w:rsidRDefault="000B46D4" w:rsidP="00495EC6">
      <w:pPr>
        <w:pStyle w:val="Caption"/>
      </w:pPr>
      <w:bookmarkStart w:id="77" w:name="_Toc246777743"/>
      <w:bookmarkStart w:id="78" w:name="_Toc271801551"/>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9</w:t>
      </w:r>
      <w:r w:rsidR="002970A2">
        <w:fldChar w:fldCharType="end"/>
      </w:r>
      <w:r>
        <w:t> :</w:t>
      </w:r>
      <w:r w:rsidRPr="00D51E7F">
        <w:t xml:space="preserve"> Indice des prix mondiaux des denrées alimentaires et indice des prix à la consommation des denrées alimentaires au Burkina Faso (en dollar, </w:t>
      </w:r>
      <w:r>
        <w:t xml:space="preserve">indice 100 </w:t>
      </w:r>
      <w:r w:rsidRPr="0023652F">
        <w:t xml:space="preserve">en </w:t>
      </w:r>
      <w:r>
        <w:t>2000</w:t>
      </w:r>
      <w:r w:rsidRPr="0023652F">
        <w:t>)</w:t>
      </w:r>
      <w:bookmarkEnd w:id="77"/>
      <w:bookmarkEnd w:id="78"/>
    </w:p>
    <w:p w:rsidR="000B46D4" w:rsidRPr="00D51E7F" w:rsidRDefault="00760CBE" w:rsidP="000B46D4">
      <w:pPr>
        <w:widowControl w:val="0"/>
        <w:suppressAutoHyphens/>
        <w:jc w:val="center"/>
        <w:rPr>
          <w:b/>
          <w:lang w:val="fr-FR"/>
        </w:rPr>
      </w:pPr>
      <w:r>
        <w:rPr>
          <w:noProof/>
        </w:rPr>
        <w:drawing>
          <wp:inline distT="0" distB="0" distL="0" distR="0">
            <wp:extent cx="5029200" cy="328469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cstate="print"/>
                    <a:srcRect/>
                    <a:stretch>
                      <a:fillRect/>
                    </a:stretch>
                  </pic:blipFill>
                  <pic:spPr bwMode="auto">
                    <a:xfrm>
                      <a:off x="0" y="0"/>
                      <a:ext cx="5029387" cy="3284818"/>
                    </a:xfrm>
                    <a:prstGeom prst="rect">
                      <a:avLst/>
                    </a:prstGeom>
                    <a:noFill/>
                    <a:ln w="9525">
                      <a:noFill/>
                      <a:miter lim="800000"/>
                      <a:headEnd/>
                      <a:tailEnd/>
                    </a:ln>
                  </pic:spPr>
                </pic:pic>
              </a:graphicData>
            </a:graphic>
          </wp:inline>
        </w:drawing>
      </w:r>
    </w:p>
    <w:p w:rsidR="000B46D4" w:rsidRPr="00D51E7F" w:rsidRDefault="000B46D4" w:rsidP="000B46D4">
      <w:pPr>
        <w:widowControl w:val="0"/>
        <w:suppressAutoHyphens/>
        <w:rPr>
          <w:sz w:val="20"/>
          <w:szCs w:val="20"/>
          <w:lang w:val="fr-FR"/>
        </w:rPr>
      </w:pPr>
      <w:r w:rsidRPr="00D51E7F">
        <w:rPr>
          <w:i/>
          <w:sz w:val="20"/>
          <w:szCs w:val="20"/>
          <w:lang w:val="fr-FR"/>
        </w:rPr>
        <w:t>Source</w:t>
      </w:r>
      <w:r>
        <w:rPr>
          <w:i/>
          <w:sz w:val="20"/>
          <w:szCs w:val="20"/>
          <w:lang w:val="fr-FR"/>
        </w:rPr>
        <w:t> </w:t>
      </w:r>
      <w:r>
        <w:rPr>
          <w:sz w:val="20"/>
          <w:szCs w:val="20"/>
          <w:lang w:val="fr-FR"/>
        </w:rPr>
        <w:t>:</w:t>
      </w:r>
      <w:r w:rsidRPr="00D51E7F">
        <w:rPr>
          <w:sz w:val="20"/>
          <w:szCs w:val="20"/>
          <w:lang w:val="fr-FR"/>
        </w:rPr>
        <w:t xml:space="preserve"> Calculs des a</w:t>
      </w:r>
      <w:r>
        <w:rPr>
          <w:sz w:val="20"/>
          <w:szCs w:val="20"/>
          <w:lang w:val="fr-FR"/>
        </w:rPr>
        <w:t xml:space="preserve">uteurs, avec des données : </w:t>
      </w:r>
      <w:r w:rsidRPr="00D51E7F">
        <w:rPr>
          <w:sz w:val="20"/>
          <w:szCs w:val="20"/>
          <w:lang w:val="fr-FR"/>
        </w:rPr>
        <w:t>(i) de la FMI, des données statistiques internationales pour déterminer les cours mondiaux des denrées alimentaires</w:t>
      </w:r>
      <w:r>
        <w:rPr>
          <w:sz w:val="20"/>
          <w:szCs w:val="20"/>
          <w:lang w:val="fr-FR"/>
        </w:rPr>
        <w:t> ;</w:t>
      </w:r>
      <w:r w:rsidRPr="00D51E7F">
        <w:rPr>
          <w:sz w:val="20"/>
          <w:szCs w:val="20"/>
          <w:lang w:val="fr-FR"/>
        </w:rPr>
        <w:t xml:space="preserve"> et (ii) de l’Organisation internationale du travail pour déterminer un ind</w:t>
      </w:r>
      <w:r>
        <w:rPr>
          <w:sz w:val="20"/>
          <w:szCs w:val="20"/>
          <w:lang w:val="fr-FR"/>
        </w:rPr>
        <w:t xml:space="preserve">ice des prix à la consommation </w:t>
      </w:r>
      <w:r w:rsidRPr="00D51E7F">
        <w:rPr>
          <w:sz w:val="20"/>
          <w:szCs w:val="20"/>
          <w:lang w:val="fr-FR"/>
        </w:rPr>
        <w:t>des denrées alimentaires.</w:t>
      </w:r>
    </w:p>
    <w:p w:rsidR="000B46D4" w:rsidRPr="00D51E7F" w:rsidRDefault="000B46D4" w:rsidP="000B46D4">
      <w:pPr>
        <w:jc w:val="both"/>
        <w:rPr>
          <w:b/>
          <w:lang w:val="fr-FR"/>
        </w:rPr>
      </w:pPr>
    </w:p>
    <w:p w:rsidR="000B46D4" w:rsidRPr="00D51E7F" w:rsidRDefault="000B46D4" w:rsidP="000B46D4">
      <w:pPr>
        <w:pStyle w:val="MainParawithChapter"/>
        <w:tabs>
          <w:tab w:val="num" w:pos="900"/>
        </w:tabs>
        <w:ind w:left="0" w:firstLine="0"/>
        <w:rPr>
          <w:lang w:val="fr-FR"/>
        </w:rPr>
      </w:pPr>
      <w:r w:rsidRPr="00D51E7F">
        <w:rPr>
          <w:b/>
          <w:lang w:val="fr-FR"/>
        </w:rPr>
        <w:t xml:space="preserve">Les prix des cultures </w:t>
      </w:r>
      <w:r>
        <w:rPr>
          <w:b/>
          <w:lang w:val="fr-FR"/>
        </w:rPr>
        <w:t>vivrières</w:t>
      </w:r>
      <w:r w:rsidRPr="00D51E7F">
        <w:rPr>
          <w:b/>
          <w:lang w:val="fr-FR"/>
        </w:rPr>
        <w:t xml:space="preserve"> fixés par les producteurs ont également connu des changements importants entre 1990-1991 et 2006-2007.</w:t>
      </w:r>
      <w:r w:rsidRPr="00D51E7F">
        <w:rPr>
          <w:lang w:val="fr-FR"/>
        </w:rPr>
        <w:t xml:space="preserve"> Selon le Rapport d’évolution du secteur agricole et des conditions de vie des ménages au Burkina Faso</w:t>
      </w:r>
      <w:r w:rsidRPr="00D51E7F">
        <w:rPr>
          <w:i/>
          <w:lang w:val="fr-FR"/>
        </w:rPr>
        <w:t xml:space="preserve"> </w:t>
      </w:r>
      <w:r w:rsidRPr="00D51E7F">
        <w:rPr>
          <w:lang w:val="fr-FR"/>
        </w:rPr>
        <w:t xml:space="preserve">(MAHRH, 2009), la période de 1991 à 2007 peut être divisée en </w:t>
      </w:r>
      <w:r>
        <w:rPr>
          <w:lang w:val="fr-FR"/>
        </w:rPr>
        <w:t>quatre cycles successifs (Graphique 2-10). Le premier</w:t>
      </w:r>
      <w:r w:rsidRPr="00D51E7F">
        <w:rPr>
          <w:lang w:val="fr-FR"/>
        </w:rPr>
        <w:t xml:space="preserve"> cycle entre 1990 et 1994, </w:t>
      </w:r>
      <w:r>
        <w:rPr>
          <w:lang w:val="fr-FR"/>
        </w:rPr>
        <w:t xml:space="preserve">est </w:t>
      </w:r>
      <w:r w:rsidRPr="00D51E7F">
        <w:rPr>
          <w:lang w:val="fr-FR"/>
        </w:rPr>
        <w:t>caractérisé par une baisse d</w:t>
      </w:r>
      <w:r>
        <w:rPr>
          <w:lang w:val="fr-FR"/>
        </w:rPr>
        <w:t>es prix mondiaux des céréales. Le d</w:t>
      </w:r>
      <w:r w:rsidRPr="00D51E7F">
        <w:rPr>
          <w:lang w:val="fr-FR"/>
        </w:rPr>
        <w:t>euxième</w:t>
      </w:r>
      <w:r>
        <w:rPr>
          <w:lang w:val="fr-FR"/>
        </w:rPr>
        <w:t xml:space="preserve"> est </w:t>
      </w:r>
      <w:r w:rsidRPr="00D51E7F">
        <w:rPr>
          <w:lang w:val="fr-FR"/>
        </w:rPr>
        <w:t xml:space="preserve">la période qui a suivi la dévaluation </w:t>
      </w:r>
      <w:r>
        <w:rPr>
          <w:lang w:val="fr-FR"/>
        </w:rPr>
        <w:t>du franc CFA entre 1995 et 1996</w:t>
      </w:r>
      <w:r w:rsidRPr="00D51E7F">
        <w:rPr>
          <w:lang w:val="fr-FR"/>
        </w:rPr>
        <w:t xml:space="preserve"> durant laquelle l'indemnisation des agriculteurs a augme</w:t>
      </w:r>
      <w:r>
        <w:rPr>
          <w:lang w:val="fr-FR"/>
        </w:rPr>
        <w:t>nté de manière significative. Le troisième cycle est</w:t>
      </w:r>
      <w:r w:rsidRPr="00D51E7F">
        <w:rPr>
          <w:lang w:val="fr-FR"/>
        </w:rPr>
        <w:t xml:space="preserve"> la période entre 1997 et 2000 durant laquelle les prix ont chuté de façon significative et </w:t>
      </w:r>
      <w:r>
        <w:rPr>
          <w:lang w:val="fr-FR"/>
        </w:rPr>
        <w:t xml:space="preserve">le quatrième correspond à </w:t>
      </w:r>
      <w:r w:rsidRPr="00D51E7F">
        <w:rPr>
          <w:lang w:val="fr-FR"/>
        </w:rPr>
        <w:t>la période entre 2001 et 2006, où le Burkina Faso a connu d’importantes fluctuations de prix.</w:t>
      </w:r>
    </w:p>
    <w:p w:rsidR="000B46D4" w:rsidRPr="00D51E7F" w:rsidRDefault="000B46D4" w:rsidP="000B46D4">
      <w:pPr>
        <w:jc w:val="both"/>
        <w:rPr>
          <w:lang w:val="fr-FR"/>
        </w:rPr>
      </w:pPr>
    </w:p>
    <w:p w:rsidR="000B46D4" w:rsidRPr="00D51E7F" w:rsidRDefault="000B46D4" w:rsidP="00495EC6">
      <w:pPr>
        <w:pStyle w:val="Caption"/>
      </w:pPr>
      <w:bookmarkStart w:id="79" w:name="_Toc246777744"/>
      <w:bookmarkStart w:id="80" w:name="_Toc271801552"/>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10</w:t>
      </w:r>
      <w:r w:rsidR="002970A2">
        <w:fldChar w:fldCharType="end"/>
      </w:r>
      <w:r>
        <w:t> :</w:t>
      </w:r>
      <w:r w:rsidRPr="00D51E7F">
        <w:t xml:space="preserve"> Tendances des prix à la production (en USD/tonne) pour certains produits de </w:t>
      </w:r>
      <w:bookmarkEnd w:id="79"/>
      <w:r w:rsidRPr="00D51E7F">
        <w:t>subsistance entre 1990-1991 et 2006-2007</w:t>
      </w:r>
      <w:bookmarkEnd w:id="80"/>
    </w:p>
    <w:p w:rsidR="000B46D4" w:rsidRPr="00D51E7F" w:rsidRDefault="00760CBE" w:rsidP="000B46D4">
      <w:pPr>
        <w:jc w:val="center"/>
        <w:rPr>
          <w:lang w:val="fr-FR"/>
        </w:rPr>
      </w:pPr>
      <w:r>
        <w:rPr>
          <w:noProof/>
        </w:rPr>
        <w:drawing>
          <wp:inline distT="0" distB="0" distL="0" distR="0">
            <wp:extent cx="5088496" cy="2923953"/>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6" cstate="print"/>
                    <a:srcRect/>
                    <a:stretch>
                      <a:fillRect/>
                    </a:stretch>
                  </pic:blipFill>
                  <pic:spPr bwMode="auto">
                    <a:xfrm>
                      <a:off x="0" y="0"/>
                      <a:ext cx="5092108" cy="2926029"/>
                    </a:xfrm>
                    <a:prstGeom prst="rect">
                      <a:avLst/>
                    </a:prstGeom>
                    <a:noFill/>
                    <a:ln w="9525">
                      <a:noFill/>
                      <a:miter lim="800000"/>
                      <a:headEnd/>
                      <a:tailEnd/>
                    </a:ln>
                  </pic:spPr>
                </pic:pic>
              </a:graphicData>
            </a:graphic>
          </wp:inline>
        </w:drawing>
      </w:r>
    </w:p>
    <w:p w:rsidR="000B46D4" w:rsidRPr="00D51E7F" w:rsidRDefault="000B46D4" w:rsidP="000B46D4">
      <w:pPr>
        <w:ind w:left="720" w:firstLine="180"/>
        <w:jc w:val="both"/>
        <w:rPr>
          <w:sz w:val="20"/>
          <w:szCs w:val="20"/>
          <w:lang w:val="fr-FR"/>
        </w:rPr>
      </w:pPr>
      <w:r w:rsidRPr="00D51E7F">
        <w:rPr>
          <w:i/>
          <w:sz w:val="20"/>
          <w:szCs w:val="20"/>
          <w:lang w:val="fr-FR"/>
        </w:rPr>
        <w:t>Source</w:t>
      </w:r>
      <w:r>
        <w:rPr>
          <w:i/>
          <w:sz w:val="20"/>
          <w:szCs w:val="20"/>
          <w:lang w:val="fr-FR"/>
        </w:rPr>
        <w:t> </w:t>
      </w:r>
      <w:r>
        <w:rPr>
          <w:sz w:val="20"/>
          <w:szCs w:val="20"/>
          <w:lang w:val="fr-FR"/>
        </w:rPr>
        <w:t>:</w:t>
      </w:r>
      <w:r w:rsidRPr="00D51E7F">
        <w:rPr>
          <w:sz w:val="20"/>
          <w:szCs w:val="20"/>
          <w:lang w:val="fr-FR"/>
        </w:rPr>
        <w:t xml:space="preserve"> Statistiques de la FAO, 2009.</w:t>
      </w:r>
    </w:p>
    <w:p w:rsidR="000B46D4" w:rsidRPr="00D51E7F" w:rsidRDefault="000B46D4" w:rsidP="000B46D4">
      <w:pPr>
        <w:jc w:val="both"/>
        <w:rPr>
          <w:lang w:val="fr-FR"/>
        </w:rPr>
      </w:pPr>
    </w:p>
    <w:p w:rsidR="000B46D4" w:rsidRPr="00D51E7F" w:rsidRDefault="000B46D4" w:rsidP="000B46D4">
      <w:pPr>
        <w:pStyle w:val="MainParawithChapter"/>
        <w:tabs>
          <w:tab w:val="num" w:pos="900"/>
        </w:tabs>
        <w:ind w:left="0" w:firstLine="0"/>
        <w:rPr>
          <w:lang w:val="fr-FR"/>
        </w:rPr>
      </w:pPr>
      <w:r w:rsidRPr="00D51E7F">
        <w:rPr>
          <w:b/>
          <w:bCs/>
          <w:lang w:val="fr-FR"/>
        </w:rPr>
        <w:t>Les prix des cultures commerciales fixés par les producteurs ont fluctué différemment au cours des quinze dernières années.</w:t>
      </w:r>
      <w:r w:rsidRPr="00D51E7F">
        <w:rPr>
          <w:lang w:val="fr-FR"/>
        </w:rPr>
        <w:t xml:space="preserve"> Le prix de l'arachide est en baisse significative depuis 1996. Le prix de l'arachide </w:t>
      </w:r>
      <w:r>
        <w:rPr>
          <w:lang w:val="fr-FR"/>
        </w:rPr>
        <w:t>a connu une baisse d'environ 90 </w:t>
      </w:r>
      <w:r w:rsidRPr="00D51E7F">
        <w:rPr>
          <w:lang w:val="fr-FR"/>
        </w:rPr>
        <w:t xml:space="preserve">%, passant de 300 dollars US par tonne en 1996 à 140 dollars US par tonne. Ce prix est resté inchangé depuis 2002. </w:t>
      </w:r>
      <w:r>
        <w:rPr>
          <w:lang w:val="fr-FR"/>
        </w:rPr>
        <w:t>D’autre part,</w:t>
      </w:r>
      <w:r w:rsidRPr="00D51E7F">
        <w:rPr>
          <w:lang w:val="fr-FR"/>
        </w:rPr>
        <w:t xml:space="preserve"> le prix du sésame </w:t>
      </w:r>
      <w:r>
        <w:rPr>
          <w:lang w:val="fr-FR"/>
        </w:rPr>
        <w:t>a connu une augmentation de 137 </w:t>
      </w:r>
      <w:r w:rsidRPr="00D51E7F">
        <w:rPr>
          <w:lang w:val="fr-FR"/>
        </w:rPr>
        <w:t>%, avec des prix qui sont passés de 200 dollars US en 2000 à 550 dollars US en 2006 (FAO, 2009).</w:t>
      </w:r>
    </w:p>
    <w:p w:rsidR="000B46D4" w:rsidRPr="00D51E7F" w:rsidRDefault="000B46D4" w:rsidP="00495EC6">
      <w:pPr>
        <w:pStyle w:val="Caption"/>
        <w:rPr>
          <w:rFonts w:eastAsia="Calibri"/>
        </w:rPr>
      </w:pPr>
      <w:bookmarkStart w:id="81" w:name="_Toc246777745"/>
      <w:bookmarkStart w:id="82" w:name="_Toc271801553"/>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11</w:t>
      </w:r>
      <w:r w:rsidR="002970A2">
        <w:fldChar w:fldCharType="end"/>
      </w:r>
      <w:r>
        <w:t> :</w:t>
      </w:r>
      <w:r w:rsidRPr="00D51E7F">
        <w:t xml:space="preserve"> Tendances des prix à la production </w:t>
      </w:r>
      <w:r w:rsidRPr="00D51E7F">
        <w:rPr>
          <w:rFonts w:eastAsia="Calibri"/>
        </w:rPr>
        <w:t>(en USD/mT) pour certains produits de rente</w:t>
      </w:r>
      <w:bookmarkEnd w:id="81"/>
      <w:r w:rsidRPr="00D51E7F">
        <w:rPr>
          <w:rFonts w:eastAsia="Calibri"/>
        </w:rPr>
        <w:t xml:space="preserve"> entre 1990-1991 et 2007-2008</w:t>
      </w:r>
      <w:bookmarkEnd w:id="82"/>
    </w:p>
    <w:p w:rsidR="000B46D4" w:rsidRPr="00D51E7F" w:rsidRDefault="00760CBE" w:rsidP="000B46D4">
      <w:pPr>
        <w:jc w:val="center"/>
        <w:rPr>
          <w:b/>
          <w:lang w:val="fr-FR"/>
        </w:rPr>
      </w:pPr>
      <w:r>
        <w:rPr>
          <w:noProof/>
        </w:rPr>
        <w:drawing>
          <wp:inline distT="0" distB="0" distL="0" distR="0">
            <wp:extent cx="4582795" cy="2743200"/>
            <wp:effectExtent l="1905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7" cstate="print"/>
                    <a:srcRect/>
                    <a:stretch>
                      <a:fillRect/>
                    </a:stretch>
                  </pic:blipFill>
                  <pic:spPr bwMode="auto">
                    <a:xfrm>
                      <a:off x="0" y="0"/>
                      <a:ext cx="4582795" cy="2743200"/>
                    </a:xfrm>
                    <a:prstGeom prst="rect">
                      <a:avLst/>
                    </a:prstGeom>
                    <a:noFill/>
                    <a:ln w="9525">
                      <a:noFill/>
                      <a:miter lim="800000"/>
                      <a:headEnd/>
                      <a:tailEnd/>
                    </a:ln>
                  </pic:spPr>
                </pic:pic>
              </a:graphicData>
            </a:graphic>
          </wp:inline>
        </w:drawing>
      </w:r>
    </w:p>
    <w:p w:rsidR="000B46D4" w:rsidRPr="00D51E7F" w:rsidRDefault="000B46D4" w:rsidP="000B46D4">
      <w:pPr>
        <w:ind w:left="720"/>
        <w:jc w:val="both"/>
        <w:rPr>
          <w:sz w:val="20"/>
          <w:szCs w:val="20"/>
          <w:lang w:val="fr-FR"/>
        </w:rPr>
      </w:pPr>
      <w:r w:rsidRPr="00D51E7F">
        <w:rPr>
          <w:i/>
          <w:sz w:val="20"/>
          <w:szCs w:val="20"/>
          <w:lang w:val="fr-FR"/>
        </w:rPr>
        <w:t>Source</w:t>
      </w:r>
      <w:r>
        <w:rPr>
          <w:i/>
          <w:sz w:val="20"/>
          <w:szCs w:val="20"/>
          <w:lang w:val="fr-FR"/>
        </w:rPr>
        <w:t> </w:t>
      </w:r>
      <w:r>
        <w:rPr>
          <w:sz w:val="20"/>
          <w:szCs w:val="20"/>
          <w:lang w:val="fr-FR"/>
        </w:rPr>
        <w:t>:</w:t>
      </w:r>
      <w:r w:rsidRPr="00D51E7F">
        <w:rPr>
          <w:sz w:val="20"/>
          <w:szCs w:val="20"/>
          <w:lang w:val="fr-FR"/>
        </w:rPr>
        <w:t xml:space="preserve"> Statistiques de la FAO, 2009.</w:t>
      </w:r>
    </w:p>
    <w:p w:rsidR="000B46D4" w:rsidRPr="00D51E7F" w:rsidRDefault="000B46D4" w:rsidP="000B46D4">
      <w:pPr>
        <w:rPr>
          <w:lang w:val="fr-FR"/>
        </w:rPr>
      </w:pPr>
    </w:p>
    <w:p w:rsidR="000B46D4" w:rsidRPr="00D51E7F" w:rsidRDefault="000B46D4" w:rsidP="000B46D4">
      <w:pPr>
        <w:pStyle w:val="Heading3"/>
      </w:pPr>
      <w:bookmarkStart w:id="83" w:name="_Toc246777687"/>
      <w:bookmarkStart w:id="84" w:name="_Toc284514314"/>
      <w:r>
        <w:t>Stratégies de croissance et</w:t>
      </w:r>
      <w:r w:rsidRPr="00D51E7F">
        <w:t xml:space="preserve"> de </w:t>
      </w:r>
      <w:bookmarkEnd w:id="83"/>
      <w:r w:rsidRPr="00D51E7F">
        <w:t>diversification</w:t>
      </w:r>
      <w:bookmarkEnd w:id="84"/>
    </w:p>
    <w:p w:rsidR="000B46D4" w:rsidRPr="00D51E7F" w:rsidRDefault="000B46D4" w:rsidP="000B46D4">
      <w:pPr>
        <w:pStyle w:val="MainParawithChapter"/>
        <w:tabs>
          <w:tab w:val="num" w:pos="900"/>
        </w:tabs>
        <w:ind w:left="0" w:firstLine="0"/>
        <w:rPr>
          <w:lang w:val="fr-FR"/>
        </w:rPr>
      </w:pPr>
      <w:r>
        <w:rPr>
          <w:bCs/>
          <w:lang w:val="fr-FR"/>
        </w:rPr>
        <w:t>L</w:t>
      </w:r>
      <w:r w:rsidRPr="00D51E7F">
        <w:rPr>
          <w:bCs/>
          <w:lang w:val="fr-FR"/>
        </w:rPr>
        <w:t xml:space="preserve">es principaux produits de culture et d’élevage </w:t>
      </w:r>
      <w:r>
        <w:rPr>
          <w:bCs/>
          <w:lang w:val="fr-FR"/>
        </w:rPr>
        <w:t>peuvent se situer dans</w:t>
      </w:r>
      <w:r w:rsidRPr="00D51E7F">
        <w:rPr>
          <w:bCs/>
          <w:lang w:val="fr-FR"/>
        </w:rPr>
        <w:t xml:space="preserve"> l'une des trois stratégies de croissance et de d</w:t>
      </w:r>
      <w:r>
        <w:rPr>
          <w:bCs/>
          <w:lang w:val="fr-FR"/>
        </w:rPr>
        <w:t>iversification au Burkina Faso :</w:t>
      </w:r>
      <w:r w:rsidRPr="00D51E7F">
        <w:rPr>
          <w:bCs/>
          <w:lang w:val="fr-FR"/>
        </w:rPr>
        <w:t xml:space="preserve"> (i) la sécurité alimentaire</w:t>
      </w:r>
      <w:r>
        <w:rPr>
          <w:bCs/>
          <w:lang w:val="fr-FR"/>
        </w:rPr>
        <w:t xml:space="preserve"> et la réduction de la pauvreté ;</w:t>
      </w:r>
      <w:r w:rsidRPr="00D51E7F">
        <w:rPr>
          <w:bCs/>
          <w:lang w:val="fr-FR"/>
        </w:rPr>
        <w:t xml:space="preserve"> (ii) les exportations sur les marchés régionaux et internationaux à travers une </w:t>
      </w:r>
      <w:r w:rsidRPr="00D51E7F">
        <w:rPr>
          <w:bCs/>
          <w:i/>
          <w:iCs/>
          <w:lang w:val="fr-FR"/>
        </w:rPr>
        <w:t>approche de pôle de croissance</w:t>
      </w:r>
      <w:r>
        <w:rPr>
          <w:bCs/>
          <w:i/>
          <w:iCs/>
          <w:lang w:val="fr-FR"/>
        </w:rPr>
        <w:t> </w:t>
      </w:r>
      <w:r>
        <w:rPr>
          <w:bCs/>
          <w:lang w:val="fr-FR"/>
        </w:rPr>
        <w:t>;</w:t>
      </w:r>
      <w:r w:rsidRPr="00D51E7F">
        <w:rPr>
          <w:bCs/>
          <w:lang w:val="fr-FR"/>
        </w:rPr>
        <w:t xml:space="preserve"> et (iii) les importations de substitution</w:t>
      </w:r>
      <w:r w:rsidRPr="00D51E7F">
        <w:rPr>
          <w:lang w:val="fr-FR"/>
        </w:rPr>
        <w:t xml:space="preserve">. </w:t>
      </w:r>
    </w:p>
    <w:p w:rsidR="000B46D4" w:rsidRPr="00D51E7F" w:rsidRDefault="000B46D4" w:rsidP="00495EC6">
      <w:pPr>
        <w:pStyle w:val="Caption"/>
      </w:pPr>
      <w:bookmarkStart w:id="85" w:name="_Toc246777716"/>
      <w:bookmarkStart w:id="86" w:name="_Toc271801513"/>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17</w:t>
      </w:r>
      <w:r w:rsidR="002970A2">
        <w:fldChar w:fldCharType="end"/>
      </w:r>
      <w:r w:rsidR="004C757A">
        <w:t> :</w:t>
      </w:r>
      <w:r w:rsidRPr="00D51E7F">
        <w:t xml:space="preserve"> Stratégie de croissance et objectifs de la diversification agricole au Burkina Faso</w:t>
      </w:r>
      <w:bookmarkEnd w:id="85"/>
      <w:bookmarkEnd w:id="86"/>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160"/>
        <w:gridCol w:w="1800"/>
        <w:gridCol w:w="1980"/>
        <w:gridCol w:w="1728"/>
      </w:tblGrid>
      <w:tr w:rsidR="000B46D4" w:rsidRPr="00AD398F">
        <w:trPr>
          <w:jc w:val="center"/>
        </w:trPr>
        <w:tc>
          <w:tcPr>
            <w:tcW w:w="1188" w:type="dxa"/>
            <w:vMerge w:val="restart"/>
          </w:tcPr>
          <w:p w:rsidR="000B46D4" w:rsidRPr="00AD398F" w:rsidRDefault="000B46D4" w:rsidP="000B46D4">
            <w:pPr>
              <w:rPr>
                <w:sz w:val="20"/>
                <w:szCs w:val="20"/>
                <w:lang w:val="fr-FR"/>
              </w:rPr>
            </w:pPr>
          </w:p>
        </w:tc>
        <w:tc>
          <w:tcPr>
            <w:tcW w:w="2160" w:type="dxa"/>
            <w:vMerge w:val="restart"/>
          </w:tcPr>
          <w:p w:rsidR="000B46D4" w:rsidRPr="00AD398F" w:rsidRDefault="000B46D4" w:rsidP="000B46D4">
            <w:pPr>
              <w:rPr>
                <w:sz w:val="20"/>
                <w:szCs w:val="20"/>
                <w:lang w:val="fr-FR"/>
              </w:rPr>
            </w:pPr>
            <w:r w:rsidRPr="00AD398F">
              <w:rPr>
                <w:sz w:val="20"/>
                <w:szCs w:val="20"/>
                <w:lang w:val="fr-FR"/>
              </w:rPr>
              <w:t xml:space="preserve">Sécurité alimentaire et réduction de la pauvreté </w:t>
            </w:r>
          </w:p>
        </w:tc>
        <w:tc>
          <w:tcPr>
            <w:tcW w:w="3780" w:type="dxa"/>
            <w:gridSpan w:val="2"/>
            <w:vAlign w:val="center"/>
          </w:tcPr>
          <w:p w:rsidR="000B46D4" w:rsidRPr="00AD398F" w:rsidRDefault="000B46D4" w:rsidP="000B46D4">
            <w:pPr>
              <w:jc w:val="center"/>
              <w:rPr>
                <w:sz w:val="20"/>
                <w:szCs w:val="20"/>
                <w:lang w:val="fr-FR"/>
              </w:rPr>
            </w:pPr>
            <w:r w:rsidRPr="00AD398F">
              <w:rPr>
                <w:sz w:val="20"/>
                <w:szCs w:val="20"/>
                <w:lang w:val="fr-FR"/>
              </w:rPr>
              <w:t>Croissance/exportations</w:t>
            </w:r>
          </w:p>
        </w:tc>
        <w:tc>
          <w:tcPr>
            <w:tcW w:w="1728" w:type="dxa"/>
            <w:vMerge w:val="restart"/>
          </w:tcPr>
          <w:p w:rsidR="000B46D4" w:rsidRPr="00AD398F" w:rsidRDefault="000B46D4" w:rsidP="000B46D4">
            <w:pPr>
              <w:rPr>
                <w:sz w:val="20"/>
                <w:szCs w:val="20"/>
                <w:lang w:val="fr-FR"/>
              </w:rPr>
            </w:pPr>
            <w:r w:rsidRPr="00AD398F">
              <w:rPr>
                <w:sz w:val="20"/>
                <w:szCs w:val="20"/>
                <w:lang w:val="fr-FR"/>
              </w:rPr>
              <w:t>Importations de substitution</w:t>
            </w:r>
          </w:p>
        </w:tc>
      </w:tr>
      <w:tr w:rsidR="000B46D4" w:rsidRPr="00AD398F">
        <w:trPr>
          <w:jc w:val="center"/>
        </w:trPr>
        <w:tc>
          <w:tcPr>
            <w:tcW w:w="1188" w:type="dxa"/>
            <w:vMerge/>
          </w:tcPr>
          <w:p w:rsidR="000B46D4" w:rsidRPr="00AD398F" w:rsidRDefault="000B46D4" w:rsidP="000B46D4">
            <w:pPr>
              <w:rPr>
                <w:sz w:val="20"/>
                <w:szCs w:val="20"/>
                <w:lang w:val="fr-FR"/>
              </w:rPr>
            </w:pPr>
          </w:p>
        </w:tc>
        <w:tc>
          <w:tcPr>
            <w:tcW w:w="2160" w:type="dxa"/>
            <w:vMerge/>
          </w:tcPr>
          <w:p w:rsidR="000B46D4" w:rsidRPr="00AD398F" w:rsidRDefault="000B46D4" w:rsidP="000B46D4">
            <w:pPr>
              <w:rPr>
                <w:sz w:val="20"/>
                <w:szCs w:val="20"/>
                <w:lang w:val="fr-FR"/>
              </w:rPr>
            </w:pPr>
          </w:p>
        </w:tc>
        <w:tc>
          <w:tcPr>
            <w:tcW w:w="1800" w:type="dxa"/>
          </w:tcPr>
          <w:p w:rsidR="000B46D4" w:rsidRPr="00AD398F" w:rsidRDefault="000B46D4" w:rsidP="000B46D4">
            <w:pPr>
              <w:rPr>
                <w:sz w:val="20"/>
                <w:szCs w:val="20"/>
                <w:lang w:val="fr-FR"/>
              </w:rPr>
            </w:pPr>
            <w:r w:rsidRPr="00AD398F">
              <w:rPr>
                <w:sz w:val="20"/>
                <w:szCs w:val="20"/>
                <w:lang w:val="fr-FR"/>
              </w:rPr>
              <w:t xml:space="preserve">Marchés régionaux </w:t>
            </w:r>
          </w:p>
          <w:p w:rsidR="000B46D4" w:rsidRPr="00AD398F" w:rsidRDefault="000B46D4" w:rsidP="000B46D4">
            <w:pPr>
              <w:rPr>
                <w:sz w:val="20"/>
                <w:szCs w:val="20"/>
                <w:lang w:val="fr-FR"/>
              </w:rPr>
            </w:pPr>
          </w:p>
        </w:tc>
        <w:tc>
          <w:tcPr>
            <w:tcW w:w="1980" w:type="dxa"/>
          </w:tcPr>
          <w:p w:rsidR="000B46D4" w:rsidRPr="00AD398F" w:rsidRDefault="000B46D4" w:rsidP="000B46D4">
            <w:pPr>
              <w:rPr>
                <w:sz w:val="20"/>
                <w:szCs w:val="20"/>
                <w:lang w:val="fr-FR"/>
              </w:rPr>
            </w:pPr>
            <w:r w:rsidRPr="00AD398F">
              <w:rPr>
                <w:sz w:val="20"/>
                <w:szCs w:val="20"/>
                <w:lang w:val="fr-FR"/>
              </w:rPr>
              <w:t>Marchés internationaux</w:t>
            </w:r>
          </w:p>
        </w:tc>
        <w:tc>
          <w:tcPr>
            <w:tcW w:w="1728" w:type="dxa"/>
            <w:vMerge/>
          </w:tcPr>
          <w:p w:rsidR="000B46D4" w:rsidRPr="00AD398F" w:rsidRDefault="000B46D4" w:rsidP="000B46D4">
            <w:pPr>
              <w:rPr>
                <w:sz w:val="20"/>
                <w:szCs w:val="20"/>
                <w:lang w:val="fr-FR"/>
              </w:rPr>
            </w:pPr>
          </w:p>
        </w:tc>
      </w:tr>
      <w:tr w:rsidR="000B46D4" w:rsidRPr="00AD398F">
        <w:trPr>
          <w:jc w:val="center"/>
        </w:trPr>
        <w:tc>
          <w:tcPr>
            <w:tcW w:w="1188" w:type="dxa"/>
          </w:tcPr>
          <w:p w:rsidR="000B46D4" w:rsidRPr="00AD398F" w:rsidRDefault="000B46D4" w:rsidP="000B46D4">
            <w:pPr>
              <w:rPr>
                <w:sz w:val="20"/>
                <w:szCs w:val="20"/>
                <w:lang w:val="fr-FR"/>
              </w:rPr>
            </w:pPr>
            <w:r w:rsidRPr="00AD398F">
              <w:rPr>
                <w:sz w:val="20"/>
                <w:szCs w:val="20"/>
                <w:lang w:val="fr-FR"/>
              </w:rPr>
              <w:t>Cultures</w:t>
            </w:r>
          </w:p>
        </w:tc>
        <w:tc>
          <w:tcPr>
            <w:tcW w:w="2160" w:type="dxa"/>
          </w:tcPr>
          <w:p w:rsidR="000B46D4" w:rsidRPr="00AD398F" w:rsidRDefault="004C757A" w:rsidP="000B46D4">
            <w:pPr>
              <w:rPr>
                <w:sz w:val="20"/>
                <w:szCs w:val="20"/>
                <w:lang w:val="fr-FR"/>
              </w:rPr>
            </w:pPr>
            <w:r w:rsidRPr="00AD398F">
              <w:rPr>
                <w:sz w:val="20"/>
                <w:szCs w:val="20"/>
                <w:lang w:val="fr-FR"/>
              </w:rPr>
              <w:t>C</w:t>
            </w:r>
            <w:r w:rsidR="000B46D4" w:rsidRPr="00AD398F">
              <w:rPr>
                <w:sz w:val="20"/>
                <w:szCs w:val="20"/>
                <w:lang w:val="fr-FR"/>
              </w:rPr>
              <w:t>éréales traditionnelles (millet, sorgho, maïs)</w:t>
            </w:r>
          </w:p>
          <w:p w:rsidR="000B46D4" w:rsidRPr="00AD398F" w:rsidRDefault="000B46D4" w:rsidP="000B46D4">
            <w:pPr>
              <w:rPr>
                <w:sz w:val="20"/>
                <w:szCs w:val="20"/>
                <w:lang w:val="fr-FR"/>
              </w:rPr>
            </w:pPr>
          </w:p>
        </w:tc>
        <w:tc>
          <w:tcPr>
            <w:tcW w:w="1800" w:type="dxa"/>
            <w:shd w:val="clear" w:color="auto" w:fill="auto"/>
          </w:tcPr>
          <w:p w:rsidR="000B46D4" w:rsidRPr="00AD398F" w:rsidRDefault="004C757A" w:rsidP="000B46D4">
            <w:pPr>
              <w:rPr>
                <w:sz w:val="20"/>
                <w:szCs w:val="20"/>
                <w:lang w:val="fr-FR"/>
              </w:rPr>
            </w:pPr>
            <w:r w:rsidRPr="00AD398F">
              <w:rPr>
                <w:sz w:val="20"/>
                <w:szCs w:val="20"/>
                <w:lang w:val="fr-FR"/>
              </w:rPr>
              <w:t>O</w:t>
            </w:r>
            <w:r w:rsidR="000B46D4" w:rsidRPr="00AD398F">
              <w:rPr>
                <w:sz w:val="20"/>
                <w:szCs w:val="20"/>
                <w:lang w:val="fr-FR"/>
              </w:rPr>
              <w:t>ignon</w:t>
            </w:r>
          </w:p>
          <w:p w:rsidR="000B46D4" w:rsidRPr="00AD398F" w:rsidRDefault="004C757A" w:rsidP="000B46D4">
            <w:pPr>
              <w:rPr>
                <w:sz w:val="20"/>
                <w:szCs w:val="20"/>
                <w:lang w:val="fr-FR"/>
              </w:rPr>
            </w:pPr>
            <w:r w:rsidRPr="00AD398F">
              <w:rPr>
                <w:sz w:val="20"/>
                <w:szCs w:val="20"/>
                <w:lang w:val="fr-FR"/>
              </w:rPr>
              <w:t>T</w:t>
            </w:r>
            <w:r w:rsidR="000B46D4" w:rsidRPr="00AD398F">
              <w:rPr>
                <w:sz w:val="20"/>
                <w:szCs w:val="20"/>
                <w:lang w:val="fr-FR"/>
              </w:rPr>
              <w:t>omate</w:t>
            </w:r>
          </w:p>
          <w:p w:rsidR="000B46D4" w:rsidRPr="00AD398F" w:rsidRDefault="004C757A" w:rsidP="000B46D4">
            <w:pPr>
              <w:rPr>
                <w:sz w:val="20"/>
                <w:szCs w:val="20"/>
                <w:lang w:val="fr-FR"/>
              </w:rPr>
            </w:pPr>
            <w:r w:rsidRPr="00AD398F">
              <w:rPr>
                <w:sz w:val="20"/>
                <w:szCs w:val="20"/>
                <w:lang w:val="fr-FR"/>
              </w:rPr>
              <w:t>H</w:t>
            </w:r>
            <w:r w:rsidR="000B46D4" w:rsidRPr="00AD398F">
              <w:rPr>
                <w:sz w:val="20"/>
                <w:szCs w:val="20"/>
                <w:lang w:val="fr-FR"/>
              </w:rPr>
              <w:t>aricot à œil noir (niébé)</w:t>
            </w:r>
          </w:p>
          <w:p w:rsidR="000B46D4" w:rsidRPr="00AD398F" w:rsidRDefault="000B46D4" w:rsidP="000B46D4">
            <w:pPr>
              <w:rPr>
                <w:sz w:val="20"/>
                <w:szCs w:val="20"/>
                <w:lang w:val="fr-FR"/>
              </w:rPr>
            </w:pPr>
          </w:p>
        </w:tc>
        <w:tc>
          <w:tcPr>
            <w:tcW w:w="1980" w:type="dxa"/>
            <w:shd w:val="clear" w:color="auto" w:fill="auto"/>
          </w:tcPr>
          <w:p w:rsidR="000B46D4" w:rsidRPr="00AD398F" w:rsidRDefault="004C757A" w:rsidP="000B46D4">
            <w:pPr>
              <w:rPr>
                <w:sz w:val="20"/>
                <w:szCs w:val="20"/>
                <w:lang w:val="fr-FR"/>
              </w:rPr>
            </w:pPr>
            <w:r w:rsidRPr="00AD398F">
              <w:rPr>
                <w:sz w:val="20"/>
                <w:szCs w:val="20"/>
                <w:lang w:val="fr-FR"/>
              </w:rPr>
              <w:t>C</w:t>
            </w:r>
            <w:r w:rsidR="000B46D4" w:rsidRPr="00AD398F">
              <w:rPr>
                <w:sz w:val="20"/>
                <w:szCs w:val="20"/>
                <w:lang w:val="fr-FR"/>
              </w:rPr>
              <w:t>oton</w:t>
            </w:r>
          </w:p>
          <w:p w:rsidR="000B46D4" w:rsidRPr="00AD398F" w:rsidRDefault="004C757A" w:rsidP="000B46D4">
            <w:pPr>
              <w:rPr>
                <w:sz w:val="20"/>
                <w:szCs w:val="20"/>
                <w:lang w:val="fr-FR"/>
              </w:rPr>
            </w:pPr>
            <w:r w:rsidRPr="00AD398F">
              <w:rPr>
                <w:sz w:val="20"/>
                <w:szCs w:val="20"/>
                <w:lang w:val="fr-FR"/>
              </w:rPr>
              <w:t>F</w:t>
            </w:r>
            <w:r w:rsidR="000B46D4" w:rsidRPr="00AD398F">
              <w:rPr>
                <w:sz w:val="20"/>
                <w:szCs w:val="20"/>
                <w:lang w:val="fr-FR"/>
              </w:rPr>
              <w:t>ruits (mangues) et légumes</w:t>
            </w:r>
          </w:p>
          <w:p w:rsidR="000B46D4" w:rsidRPr="00AD398F" w:rsidRDefault="004C757A" w:rsidP="000B46D4">
            <w:pPr>
              <w:rPr>
                <w:sz w:val="20"/>
                <w:szCs w:val="20"/>
                <w:lang w:val="fr-FR"/>
              </w:rPr>
            </w:pPr>
            <w:r w:rsidRPr="00AD398F">
              <w:rPr>
                <w:sz w:val="20"/>
                <w:szCs w:val="20"/>
                <w:lang w:val="fr-FR"/>
              </w:rPr>
              <w:t>S</w:t>
            </w:r>
            <w:r w:rsidR="000B46D4" w:rsidRPr="00AD398F">
              <w:rPr>
                <w:sz w:val="20"/>
                <w:szCs w:val="20"/>
                <w:lang w:val="fr-FR"/>
              </w:rPr>
              <w:t>ésame</w:t>
            </w:r>
          </w:p>
          <w:p w:rsidR="000B46D4" w:rsidRPr="00AD398F" w:rsidRDefault="004C757A" w:rsidP="000B46D4">
            <w:pPr>
              <w:rPr>
                <w:sz w:val="20"/>
                <w:szCs w:val="20"/>
                <w:lang w:val="fr-FR"/>
              </w:rPr>
            </w:pPr>
            <w:r w:rsidRPr="00AD398F">
              <w:rPr>
                <w:sz w:val="20"/>
                <w:szCs w:val="20"/>
                <w:lang w:val="fr-FR"/>
              </w:rPr>
              <w:t>N</w:t>
            </w:r>
            <w:r w:rsidR="000B46D4" w:rsidRPr="00AD398F">
              <w:rPr>
                <w:sz w:val="20"/>
                <w:szCs w:val="20"/>
                <w:lang w:val="fr-FR"/>
              </w:rPr>
              <w:t>oix de karité</w:t>
            </w:r>
          </w:p>
          <w:p w:rsidR="000B46D4" w:rsidRPr="00AD398F" w:rsidRDefault="004C757A" w:rsidP="000B46D4">
            <w:pPr>
              <w:rPr>
                <w:sz w:val="20"/>
                <w:szCs w:val="20"/>
                <w:lang w:val="fr-FR"/>
              </w:rPr>
            </w:pPr>
            <w:r w:rsidRPr="00AD398F">
              <w:rPr>
                <w:sz w:val="20"/>
                <w:szCs w:val="20"/>
                <w:lang w:val="fr-FR"/>
              </w:rPr>
              <w:t>H</w:t>
            </w:r>
            <w:r w:rsidR="000B46D4" w:rsidRPr="00AD398F">
              <w:rPr>
                <w:sz w:val="20"/>
                <w:szCs w:val="20"/>
                <w:lang w:val="fr-FR"/>
              </w:rPr>
              <w:t>aricot vert</w:t>
            </w:r>
          </w:p>
          <w:p w:rsidR="000B46D4" w:rsidRPr="00AD398F" w:rsidRDefault="004C757A" w:rsidP="000B46D4">
            <w:pPr>
              <w:rPr>
                <w:sz w:val="20"/>
                <w:szCs w:val="20"/>
                <w:lang w:val="fr-FR"/>
              </w:rPr>
            </w:pPr>
            <w:r w:rsidRPr="00AD398F">
              <w:rPr>
                <w:sz w:val="20"/>
                <w:szCs w:val="20"/>
                <w:lang w:val="fr-FR"/>
              </w:rPr>
              <w:t>N</w:t>
            </w:r>
            <w:r w:rsidR="000B46D4" w:rsidRPr="00AD398F">
              <w:rPr>
                <w:sz w:val="20"/>
                <w:szCs w:val="20"/>
                <w:lang w:val="fr-FR"/>
              </w:rPr>
              <w:t>oix de cajou</w:t>
            </w:r>
          </w:p>
          <w:p w:rsidR="000B46D4" w:rsidRPr="00AD398F" w:rsidRDefault="000B46D4" w:rsidP="000B46D4">
            <w:pPr>
              <w:rPr>
                <w:sz w:val="20"/>
                <w:szCs w:val="20"/>
                <w:lang w:val="fr-FR"/>
              </w:rPr>
            </w:pPr>
          </w:p>
        </w:tc>
        <w:tc>
          <w:tcPr>
            <w:tcW w:w="1728" w:type="dxa"/>
          </w:tcPr>
          <w:p w:rsidR="000B46D4" w:rsidRPr="00AD398F" w:rsidRDefault="004C757A" w:rsidP="000B46D4">
            <w:pPr>
              <w:rPr>
                <w:sz w:val="20"/>
                <w:szCs w:val="20"/>
                <w:lang w:val="fr-FR"/>
              </w:rPr>
            </w:pPr>
            <w:r w:rsidRPr="00AD398F">
              <w:rPr>
                <w:sz w:val="20"/>
                <w:szCs w:val="20"/>
                <w:lang w:val="fr-FR"/>
              </w:rPr>
              <w:t>R</w:t>
            </w:r>
            <w:r w:rsidR="000B46D4" w:rsidRPr="00AD398F">
              <w:rPr>
                <w:sz w:val="20"/>
                <w:szCs w:val="20"/>
                <w:lang w:val="fr-FR"/>
              </w:rPr>
              <w:t>iz</w:t>
            </w:r>
          </w:p>
        </w:tc>
      </w:tr>
      <w:tr w:rsidR="000B46D4" w:rsidRPr="00AD398F">
        <w:trPr>
          <w:jc w:val="center"/>
        </w:trPr>
        <w:tc>
          <w:tcPr>
            <w:tcW w:w="1188" w:type="dxa"/>
          </w:tcPr>
          <w:p w:rsidR="000B46D4" w:rsidRPr="00AD398F" w:rsidRDefault="000B46D4" w:rsidP="000B46D4">
            <w:pPr>
              <w:rPr>
                <w:sz w:val="20"/>
                <w:szCs w:val="20"/>
                <w:lang w:val="fr-FR"/>
              </w:rPr>
            </w:pPr>
            <w:r w:rsidRPr="00AD398F">
              <w:rPr>
                <w:sz w:val="20"/>
                <w:szCs w:val="20"/>
                <w:lang w:val="fr-FR"/>
              </w:rPr>
              <w:t>Élevage</w:t>
            </w:r>
          </w:p>
        </w:tc>
        <w:tc>
          <w:tcPr>
            <w:tcW w:w="2160" w:type="dxa"/>
          </w:tcPr>
          <w:p w:rsidR="000B46D4" w:rsidRPr="00AD398F" w:rsidRDefault="004C757A" w:rsidP="000B46D4">
            <w:pPr>
              <w:rPr>
                <w:sz w:val="20"/>
                <w:szCs w:val="20"/>
                <w:lang w:val="fr-FR"/>
              </w:rPr>
            </w:pPr>
            <w:r w:rsidRPr="00AD398F">
              <w:rPr>
                <w:sz w:val="20"/>
                <w:szCs w:val="20"/>
                <w:lang w:val="fr-FR"/>
              </w:rPr>
              <w:t>E</w:t>
            </w:r>
            <w:r w:rsidR="000B46D4" w:rsidRPr="00AD398F">
              <w:rPr>
                <w:sz w:val="20"/>
                <w:szCs w:val="20"/>
                <w:lang w:val="fr-FR"/>
              </w:rPr>
              <w:t>spèces à cycle court (volaille, moutons et chèvres)</w:t>
            </w:r>
          </w:p>
        </w:tc>
        <w:tc>
          <w:tcPr>
            <w:tcW w:w="1800" w:type="dxa"/>
            <w:shd w:val="clear" w:color="auto" w:fill="auto"/>
          </w:tcPr>
          <w:p w:rsidR="000B46D4" w:rsidRPr="00AD398F" w:rsidRDefault="004C757A" w:rsidP="000B46D4">
            <w:pPr>
              <w:rPr>
                <w:sz w:val="20"/>
                <w:szCs w:val="20"/>
                <w:lang w:val="fr-FR"/>
              </w:rPr>
            </w:pPr>
            <w:r w:rsidRPr="00AD398F">
              <w:rPr>
                <w:sz w:val="20"/>
                <w:szCs w:val="20"/>
                <w:lang w:val="fr-FR"/>
              </w:rPr>
              <w:t>B</w:t>
            </w:r>
            <w:r w:rsidR="000B46D4" w:rsidRPr="00AD398F">
              <w:rPr>
                <w:sz w:val="20"/>
                <w:szCs w:val="20"/>
                <w:lang w:val="fr-FR"/>
              </w:rPr>
              <w:t>étail/bovins</w:t>
            </w:r>
          </w:p>
        </w:tc>
        <w:tc>
          <w:tcPr>
            <w:tcW w:w="1980" w:type="dxa"/>
            <w:shd w:val="clear" w:color="auto" w:fill="auto"/>
          </w:tcPr>
          <w:p w:rsidR="000B46D4" w:rsidRPr="00AD398F" w:rsidRDefault="000B46D4" w:rsidP="000B46D4">
            <w:pPr>
              <w:rPr>
                <w:sz w:val="20"/>
                <w:szCs w:val="20"/>
                <w:lang w:val="fr-FR"/>
              </w:rPr>
            </w:pPr>
            <w:r w:rsidRPr="00AD398F">
              <w:rPr>
                <w:sz w:val="20"/>
                <w:szCs w:val="20"/>
                <w:lang w:val="fr-FR"/>
              </w:rPr>
              <w:t>- cuirs et peaux</w:t>
            </w:r>
          </w:p>
        </w:tc>
        <w:tc>
          <w:tcPr>
            <w:tcW w:w="1728" w:type="dxa"/>
          </w:tcPr>
          <w:p w:rsidR="000B46D4" w:rsidRPr="00AD398F" w:rsidRDefault="004C757A" w:rsidP="000B46D4">
            <w:pPr>
              <w:rPr>
                <w:sz w:val="20"/>
                <w:szCs w:val="20"/>
                <w:lang w:val="fr-FR"/>
              </w:rPr>
            </w:pPr>
            <w:r w:rsidRPr="00AD398F">
              <w:rPr>
                <w:sz w:val="20"/>
                <w:szCs w:val="20"/>
                <w:lang w:val="fr-FR"/>
              </w:rPr>
              <w:t>L</w:t>
            </w:r>
            <w:r w:rsidR="000B46D4" w:rsidRPr="00AD398F">
              <w:rPr>
                <w:sz w:val="20"/>
                <w:szCs w:val="20"/>
                <w:lang w:val="fr-FR"/>
              </w:rPr>
              <w:t>ait</w:t>
            </w:r>
          </w:p>
        </w:tc>
      </w:tr>
    </w:tbl>
    <w:p w:rsidR="000B46D4" w:rsidRPr="00D51E7F" w:rsidRDefault="000B46D4" w:rsidP="000B46D4">
      <w:pPr>
        <w:ind w:hanging="180"/>
        <w:jc w:val="lowKashida"/>
        <w:rPr>
          <w:sz w:val="20"/>
          <w:szCs w:val="20"/>
          <w:lang w:val="fr-FR"/>
        </w:rPr>
      </w:pPr>
      <w:r w:rsidRPr="00D51E7F">
        <w:rPr>
          <w:sz w:val="20"/>
          <w:szCs w:val="20"/>
          <w:lang w:val="fr-FR"/>
        </w:rPr>
        <w:t xml:space="preserve">     </w:t>
      </w:r>
      <w:r w:rsidRPr="00D51E7F">
        <w:rPr>
          <w:i/>
          <w:sz w:val="20"/>
          <w:szCs w:val="20"/>
          <w:lang w:val="fr-FR"/>
        </w:rPr>
        <w:t>Source</w:t>
      </w:r>
      <w:r>
        <w:rPr>
          <w:i/>
          <w:sz w:val="20"/>
          <w:szCs w:val="20"/>
          <w:lang w:val="fr-FR"/>
        </w:rPr>
        <w:t> </w:t>
      </w:r>
      <w:r>
        <w:rPr>
          <w:sz w:val="20"/>
          <w:szCs w:val="20"/>
          <w:lang w:val="fr-FR"/>
        </w:rPr>
        <w:t>:</w:t>
      </w:r>
      <w:r w:rsidRPr="00D51E7F">
        <w:rPr>
          <w:sz w:val="20"/>
          <w:szCs w:val="20"/>
          <w:lang w:val="fr-FR"/>
        </w:rPr>
        <w:t xml:space="preserve"> Auteurs.</w:t>
      </w:r>
    </w:p>
    <w:p w:rsidR="000B46D4" w:rsidRPr="00D51E7F" w:rsidRDefault="000B46D4" w:rsidP="000B46D4">
      <w:pPr>
        <w:pStyle w:val="NormalWeb"/>
        <w:jc w:val="both"/>
      </w:pPr>
      <w:r w:rsidRPr="00D51E7F">
        <w:t>S’atteler aux questions de la sécurité alimentaire et de la réduction de la pauvreté grâce à une croissance intérieure.</w:t>
      </w:r>
    </w:p>
    <w:p w:rsidR="000B46D4" w:rsidRPr="00D51E7F" w:rsidRDefault="000B46D4" w:rsidP="000B46D4">
      <w:pPr>
        <w:pStyle w:val="MainParawithChapter"/>
        <w:tabs>
          <w:tab w:val="num" w:pos="900"/>
        </w:tabs>
        <w:ind w:left="0" w:firstLine="0"/>
        <w:rPr>
          <w:lang w:val="fr-FR"/>
        </w:rPr>
      </w:pPr>
      <w:r>
        <w:rPr>
          <w:b/>
          <w:bCs/>
          <w:lang w:val="fr-FR"/>
        </w:rPr>
        <w:t xml:space="preserve">Le Burkina Faso </w:t>
      </w:r>
      <w:r w:rsidRPr="00D51E7F">
        <w:rPr>
          <w:b/>
          <w:bCs/>
          <w:lang w:val="fr-FR"/>
        </w:rPr>
        <w:t>e</w:t>
      </w:r>
      <w:r>
        <w:rPr>
          <w:b/>
          <w:bCs/>
          <w:lang w:val="fr-FR"/>
        </w:rPr>
        <w:t>st caractérisé</w:t>
      </w:r>
      <w:r w:rsidRPr="00D51E7F">
        <w:rPr>
          <w:b/>
          <w:bCs/>
          <w:lang w:val="fr-FR"/>
        </w:rPr>
        <w:t xml:space="preserve"> par une insécurité alimentaire chronique</w:t>
      </w:r>
      <w:r w:rsidRPr="004C757A">
        <w:rPr>
          <w:b/>
          <w:lang w:val="fr-FR"/>
        </w:rPr>
        <w:t>.</w:t>
      </w:r>
      <w:r w:rsidRPr="00D51E7F">
        <w:rPr>
          <w:lang w:val="fr-FR"/>
        </w:rPr>
        <w:t xml:space="preserve"> Selon </w:t>
      </w:r>
      <w:r>
        <w:rPr>
          <w:lang w:val="fr-FR"/>
        </w:rPr>
        <w:t xml:space="preserve">l’enquête </w:t>
      </w:r>
      <w:r w:rsidRPr="00D51E7F">
        <w:rPr>
          <w:lang w:val="fr-FR"/>
        </w:rPr>
        <w:t>n</w:t>
      </w:r>
      <w:r>
        <w:rPr>
          <w:lang w:val="fr-FR"/>
        </w:rPr>
        <w:t>ationale de ménages, plus de 38 </w:t>
      </w:r>
      <w:r w:rsidRPr="00D51E7F">
        <w:rPr>
          <w:lang w:val="fr-FR"/>
        </w:rPr>
        <w:t>% des ménages avaient des difficultés à satisfaire leurs besoins alimentaires en 2007. Historiquement, le Burkina Faso a beaucoup compté sur l'agriculture extensive pour répondre aux besoins alimentaires de sa population. Toutefois, au cours des deux dernières décennies, sa popu</w:t>
      </w:r>
      <w:r>
        <w:rPr>
          <w:lang w:val="fr-FR"/>
        </w:rPr>
        <w:t>lation a augmenté à près de 3 </w:t>
      </w:r>
      <w:r w:rsidRPr="00D51E7F">
        <w:rPr>
          <w:lang w:val="fr-FR"/>
        </w:rPr>
        <w:t>% par an tandis que la productivité agricol</w:t>
      </w:r>
      <w:r>
        <w:rPr>
          <w:lang w:val="fr-FR"/>
        </w:rPr>
        <w:t>e est restée stagnante. Ceci est</w:t>
      </w:r>
      <w:r w:rsidRPr="00D51E7F">
        <w:rPr>
          <w:lang w:val="fr-FR"/>
        </w:rPr>
        <w:t xml:space="preserve"> une des raisons </w:t>
      </w:r>
      <w:r>
        <w:rPr>
          <w:lang w:val="fr-FR"/>
        </w:rPr>
        <w:t xml:space="preserve">majeures </w:t>
      </w:r>
      <w:r w:rsidRPr="00D51E7F">
        <w:rPr>
          <w:lang w:val="fr-FR"/>
        </w:rPr>
        <w:t xml:space="preserve">expliquant le manque d'amélioration </w:t>
      </w:r>
      <w:r>
        <w:rPr>
          <w:lang w:val="fr-FR"/>
        </w:rPr>
        <w:t>de l’état</w:t>
      </w:r>
      <w:r w:rsidRPr="00D51E7F">
        <w:rPr>
          <w:lang w:val="fr-FR"/>
        </w:rPr>
        <w:t xml:space="preserve"> de la sécurité alimentaire du pays. Les r</w:t>
      </w:r>
      <w:r>
        <w:rPr>
          <w:lang w:val="fr-FR"/>
        </w:rPr>
        <w:t>endements céréalier</w:t>
      </w:r>
      <w:r w:rsidRPr="00D51E7F">
        <w:rPr>
          <w:lang w:val="fr-FR"/>
        </w:rPr>
        <w:t xml:space="preserve">s sont </w:t>
      </w:r>
      <w:r>
        <w:rPr>
          <w:lang w:val="fr-FR"/>
        </w:rPr>
        <w:t>encore</w:t>
      </w:r>
      <w:r w:rsidR="004C757A">
        <w:rPr>
          <w:lang w:val="fr-FR"/>
        </w:rPr>
        <w:t>,</w:t>
      </w:r>
      <w:r>
        <w:rPr>
          <w:lang w:val="fr-FR"/>
        </w:rPr>
        <w:t xml:space="preserve"> en</w:t>
      </w:r>
      <w:r w:rsidR="004C757A">
        <w:rPr>
          <w:lang w:val="fr-FR"/>
        </w:rPr>
        <w:t xml:space="preserve"> moyenne, inférieurs</w:t>
      </w:r>
      <w:r w:rsidRPr="00D51E7F">
        <w:rPr>
          <w:lang w:val="fr-FR"/>
        </w:rPr>
        <w:t xml:space="preserve"> à une tonne de grains par hectare. La production animale, qui est largement </w:t>
      </w:r>
      <w:r w:rsidRPr="00F64AA8">
        <w:rPr>
          <w:lang w:val="fr-FR"/>
        </w:rPr>
        <w:t>pratiquée sous conditions extensives pastorales</w:t>
      </w:r>
      <w:r w:rsidRPr="00D51E7F">
        <w:rPr>
          <w:lang w:val="fr-FR"/>
        </w:rPr>
        <w:t xml:space="preserve"> et agro-pastorales, affiche également une faible productivité. La s</w:t>
      </w:r>
      <w:r>
        <w:rPr>
          <w:lang w:val="fr-FR"/>
        </w:rPr>
        <w:t>écurité alimentaire varie considérable</w:t>
      </w:r>
      <w:r w:rsidRPr="00D51E7F">
        <w:rPr>
          <w:lang w:val="fr-FR"/>
        </w:rPr>
        <w:t xml:space="preserve">ment d'année en année, </w:t>
      </w:r>
      <w:r>
        <w:rPr>
          <w:lang w:val="fr-FR"/>
        </w:rPr>
        <w:t>parce que</w:t>
      </w:r>
      <w:r w:rsidRPr="00D51E7F">
        <w:rPr>
          <w:lang w:val="fr-FR"/>
        </w:rPr>
        <w:t xml:space="preserve"> </w:t>
      </w:r>
      <w:r w:rsidR="00933101">
        <w:rPr>
          <w:lang w:val="fr-FR"/>
        </w:rPr>
        <w:t>les</w:t>
      </w:r>
      <w:r w:rsidRPr="00D51E7F">
        <w:rPr>
          <w:lang w:val="fr-FR"/>
        </w:rPr>
        <w:t xml:space="preserve"> grandes fluctuations annuelles de la pluviométrie conduisent à des quantités irrégulières de production céréalière. Parce que le Burkina est un importateur net, sa sécurité alimentaire a été </w:t>
      </w:r>
      <w:r>
        <w:rPr>
          <w:lang w:val="fr-FR"/>
        </w:rPr>
        <w:t>affectée d’une manière significative</w:t>
      </w:r>
      <w:r w:rsidRPr="00D51E7F">
        <w:rPr>
          <w:lang w:val="fr-FR"/>
        </w:rPr>
        <w:t xml:space="preserve"> par la récente flambée des prix des denrées alimentaires sur le plan mondial.</w:t>
      </w:r>
    </w:p>
    <w:p w:rsidR="000B46D4" w:rsidRPr="00D51E7F" w:rsidRDefault="000B46D4" w:rsidP="000B46D4">
      <w:pPr>
        <w:pStyle w:val="MainParawithChapter"/>
        <w:tabs>
          <w:tab w:val="num" w:pos="900"/>
        </w:tabs>
        <w:ind w:left="0" w:firstLine="0"/>
        <w:rPr>
          <w:lang w:val="fr-FR"/>
        </w:rPr>
      </w:pPr>
      <w:r w:rsidRPr="00D51E7F">
        <w:rPr>
          <w:b/>
          <w:lang w:val="fr-FR"/>
        </w:rPr>
        <w:t xml:space="preserve"> </w:t>
      </w:r>
      <w:r w:rsidRPr="00D51E7F">
        <w:rPr>
          <w:b/>
          <w:bCs/>
          <w:lang w:val="fr-FR"/>
        </w:rPr>
        <w:t xml:space="preserve">En décembre 2003, le </w:t>
      </w:r>
      <w:r>
        <w:rPr>
          <w:b/>
          <w:bCs/>
          <w:lang w:val="fr-FR"/>
        </w:rPr>
        <w:t>Gouvernement burkinabè</w:t>
      </w:r>
      <w:r w:rsidRPr="00D51E7F">
        <w:rPr>
          <w:b/>
          <w:bCs/>
          <w:lang w:val="fr-FR"/>
        </w:rPr>
        <w:t xml:space="preserve"> a adopté une nouvelle Stratégie de développement rural (SDR).</w:t>
      </w:r>
      <w:r w:rsidRPr="00D51E7F">
        <w:rPr>
          <w:lang w:val="fr-FR"/>
        </w:rPr>
        <w:t xml:space="preserve"> En 2007, le </w:t>
      </w:r>
      <w:r>
        <w:rPr>
          <w:lang w:val="fr-FR"/>
        </w:rPr>
        <w:t>Gouvernement</w:t>
      </w:r>
      <w:r w:rsidRPr="00D51E7F">
        <w:rPr>
          <w:lang w:val="fr-FR"/>
        </w:rPr>
        <w:t xml:space="preserve"> a publié le Document sur la révolution verte. Celui-ci reconnaît la nécessité de remettre l'accent sur la sécurité alimentaire. Dans le sillage de la hausse des prix des denrées alimentaires, le </w:t>
      </w:r>
      <w:r>
        <w:rPr>
          <w:lang w:val="fr-FR"/>
        </w:rPr>
        <w:t>Gouvernement</w:t>
      </w:r>
      <w:r w:rsidRPr="00D51E7F">
        <w:rPr>
          <w:lang w:val="fr-FR"/>
        </w:rPr>
        <w:t xml:space="preserve"> a élaboré en 2008 un plan d'urgence pour la sécurité alimentaire afin d'atténuer l'impact de la crise des prix des denrées alimentaires. En conséquence, le </w:t>
      </w:r>
      <w:r>
        <w:rPr>
          <w:lang w:val="fr-FR"/>
        </w:rPr>
        <w:t>Gouvernement</w:t>
      </w:r>
      <w:r w:rsidRPr="00D51E7F">
        <w:rPr>
          <w:lang w:val="fr-FR"/>
        </w:rPr>
        <w:t xml:space="preserve"> a pris un certain nombre de mesures à court terme pour faire face aux effets immédiats de la hausse des </w:t>
      </w:r>
      <w:r w:rsidR="00A457E0">
        <w:rPr>
          <w:lang w:val="fr-FR"/>
        </w:rPr>
        <w:t>prix</w:t>
      </w:r>
      <w:r>
        <w:rPr>
          <w:lang w:val="fr-FR"/>
        </w:rPr>
        <w:t xml:space="preserve"> alimentaires</w:t>
      </w:r>
      <w:r w:rsidRPr="00D51E7F">
        <w:rPr>
          <w:lang w:val="fr-FR"/>
        </w:rPr>
        <w:t>. Ces mesures comprennent (i) un allégement fiscal sur les produits alimentaires de première né</w:t>
      </w:r>
      <w:r>
        <w:rPr>
          <w:lang w:val="fr-FR"/>
        </w:rPr>
        <w:t>cessité comme le riz et le lait ;</w:t>
      </w:r>
      <w:r w:rsidRPr="00D51E7F">
        <w:rPr>
          <w:lang w:val="fr-FR"/>
        </w:rPr>
        <w:t xml:space="preserve"> (ii) la distribution de semence</w:t>
      </w:r>
      <w:r>
        <w:rPr>
          <w:lang w:val="fr-FR"/>
        </w:rPr>
        <w:t>s et d'engrais aux agriculteurs ;</w:t>
      </w:r>
      <w:r w:rsidRPr="00D51E7F">
        <w:rPr>
          <w:lang w:val="fr-FR"/>
        </w:rPr>
        <w:t xml:space="preserve"> et (iii) l'utilisation de filets de sécurité dans les secteurs de la santé et de l’éducation.</w:t>
      </w:r>
    </w:p>
    <w:p w:rsidR="000B46D4" w:rsidRPr="00D51E7F" w:rsidRDefault="000B46D4" w:rsidP="000B46D4">
      <w:pPr>
        <w:pStyle w:val="MainParawithChapter"/>
        <w:tabs>
          <w:tab w:val="num" w:pos="900"/>
        </w:tabs>
        <w:ind w:left="0" w:firstLine="0"/>
        <w:rPr>
          <w:lang w:val="fr-FR"/>
        </w:rPr>
      </w:pPr>
      <w:r w:rsidRPr="00D51E7F">
        <w:rPr>
          <w:lang w:val="fr-FR"/>
        </w:rPr>
        <w:t xml:space="preserve"> </w:t>
      </w:r>
      <w:r>
        <w:rPr>
          <w:b/>
          <w:lang w:val="fr-FR"/>
        </w:rPr>
        <w:t>L</w:t>
      </w:r>
      <w:r w:rsidRPr="00D51E7F">
        <w:rPr>
          <w:b/>
          <w:bCs/>
          <w:lang w:val="fr-FR"/>
        </w:rPr>
        <w:t xml:space="preserve">es questions de sécurité alimentaire dans les zones rurales </w:t>
      </w:r>
      <w:r>
        <w:rPr>
          <w:b/>
          <w:bCs/>
          <w:lang w:val="fr-FR"/>
        </w:rPr>
        <w:t xml:space="preserve">doivent être abordées à la fois </w:t>
      </w:r>
      <w:r w:rsidRPr="00D51E7F">
        <w:rPr>
          <w:b/>
          <w:bCs/>
          <w:lang w:val="fr-FR"/>
        </w:rPr>
        <w:t xml:space="preserve">dans le cadre de l’offre et de la demande. </w:t>
      </w:r>
      <w:r w:rsidRPr="00D51E7F">
        <w:rPr>
          <w:lang w:val="fr-FR"/>
        </w:rPr>
        <w:t xml:space="preserve">En adoptant les mesures à court terme susmentionnées, le </w:t>
      </w:r>
      <w:r>
        <w:rPr>
          <w:lang w:val="fr-FR"/>
        </w:rPr>
        <w:t>Gouvernement</w:t>
      </w:r>
      <w:r w:rsidRPr="00D51E7F">
        <w:rPr>
          <w:lang w:val="fr-FR"/>
        </w:rPr>
        <w:t xml:space="preserve"> a reconnu qu’elles sont nécessaires mais </w:t>
      </w:r>
      <w:r w:rsidR="00A457E0">
        <w:rPr>
          <w:lang w:val="fr-FR"/>
        </w:rPr>
        <w:t>in</w:t>
      </w:r>
      <w:r w:rsidRPr="00D51E7F">
        <w:rPr>
          <w:lang w:val="fr-FR"/>
        </w:rPr>
        <w:t xml:space="preserve">suffisantes pour remédier aux aspects structurels de l'insécurité alimentaire. </w:t>
      </w:r>
      <w:r w:rsidR="00A457E0">
        <w:rPr>
          <w:lang w:val="fr-FR"/>
        </w:rPr>
        <w:t>Par conséquent</w:t>
      </w:r>
      <w:r w:rsidRPr="00D51E7F">
        <w:rPr>
          <w:lang w:val="fr-FR"/>
        </w:rPr>
        <w:t xml:space="preserve">, le </w:t>
      </w:r>
      <w:r>
        <w:rPr>
          <w:lang w:val="fr-FR"/>
        </w:rPr>
        <w:t>Gouvernement</w:t>
      </w:r>
      <w:r w:rsidRPr="00D51E7F">
        <w:rPr>
          <w:lang w:val="fr-FR"/>
        </w:rPr>
        <w:t xml:space="preserve"> a </w:t>
      </w:r>
      <w:r w:rsidR="00A457E0">
        <w:rPr>
          <w:lang w:val="fr-FR"/>
        </w:rPr>
        <w:t xml:space="preserve">décidé de compléter ces </w:t>
      </w:r>
      <w:r w:rsidRPr="00D51E7F">
        <w:rPr>
          <w:lang w:val="fr-FR"/>
        </w:rPr>
        <w:t xml:space="preserve">mesures à court terme d’efforts </w:t>
      </w:r>
      <w:r w:rsidR="001679F1">
        <w:rPr>
          <w:lang w:val="fr-FR"/>
        </w:rPr>
        <w:t>destinés</w:t>
      </w:r>
      <w:r w:rsidRPr="00D51E7F">
        <w:rPr>
          <w:lang w:val="fr-FR"/>
        </w:rPr>
        <w:t xml:space="preserve"> à améliorer la productivité et les conditions </w:t>
      </w:r>
      <w:r>
        <w:rPr>
          <w:lang w:val="fr-FR"/>
        </w:rPr>
        <w:t xml:space="preserve">après </w:t>
      </w:r>
      <w:r w:rsidRPr="00D51E7F">
        <w:rPr>
          <w:lang w:val="fr-FR"/>
        </w:rPr>
        <w:t xml:space="preserve">récolte des cultures vivrières et des produits </w:t>
      </w:r>
      <w:r w:rsidR="001679F1">
        <w:rPr>
          <w:lang w:val="fr-FR"/>
        </w:rPr>
        <w:t>d’origine animale</w:t>
      </w:r>
      <w:r w:rsidRPr="00D51E7F">
        <w:rPr>
          <w:lang w:val="fr-FR"/>
        </w:rPr>
        <w:t>, et à en faciliter l’accès aux franges de la population rurale qui sont les plus touchées par l'insécurité alimentaire. L'accent est actuellement mis sur (i) l’augmentation des cultures vivrières, de la production animalière et de la productivité, y compris la réduction des ri</w:t>
      </w:r>
      <w:r>
        <w:rPr>
          <w:lang w:val="fr-FR"/>
        </w:rPr>
        <w:t>sques de production alimentaire ;</w:t>
      </w:r>
      <w:r w:rsidRPr="00D51E7F">
        <w:rPr>
          <w:lang w:val="fr-FR"/>
        </w:rPr>
        <w:t xml:space="preserve"> et (ii) l’amélioration de l’accès des ménages ruraux à l'approvisionnement alimentaire.</w:t>
      </w:r>
    </w:p>
    <w:p w:rsidR="000B46D4" w:rsidRPr="00D51E7F" w:rsidRDefault="000B46D4" w:rsidP="000B46D4">
      <w:pPr>
        <w:pStyle w:val="MainParawithChapter"/>
        <w:tabs>
          <w:tab w:val="num" w:pos="900"/>
        </w:tabs>
        <w:ind w:left="0" w:firstLine="0"/>
        <w:rPr>
          <w:lang w:val="fr-FR"/>
        </w:rPr>
      </w:pPr>
      <w:r w:rsidRPr="00D51E7F">
        <w:rPr>
          <w:b/>
          <w:bCs/>
          <w:lang w:val="fr-FR"/>
        </w:rPr>
        <w:t xml:space="preserve">Les céréales traditionnelles (millet, sorgho et maïs) ainsi que les racines et les tubercules constituent des cultures de base </w:t>
      </w:r>
      <w:r>
        <w:rPr>
          <w:b/>
          <w:bCs/>
          <w:lang w:val="fr-FR"/>
        </w:rPr>
        <w:t>de</w:t>
      </w:r>
      <w:r w:rsidRPr="00D51E7F">
        <w:rPr>
          <w:b/>
          <w:bCs/>
          <w:lang w:val="fr-FR"/>
        </w:rPr>
        <w:t xml:space="preserve"> la sécurité alimentaire.</w:t>
      </w:r>
      <w:r w:rsidRPr="00D51E7F">
        <w:rPr>
          <w:lang w:val="fr-FR"/>
        </w:rPr>
        <w:t xml:space="preserve"> Les espèces animalières à cycle court (volailles, </w:t>
      </w:r>
      <w:r>
        <w:rPr>
          <w:lang w:val="fr-FR"/>
        </w:rPr>
        <w:t>ovins et caprin</w:t>
      </w:r>
      <w:r w:rsidRPr="00D51E7F">
        <w:rPr>
          <w:lang w:val="fr-FR"/>
        </w:rPr>
        <w:t xml:space="preserve">s) ainsi que le gibier et le poisson sont les principales sources de protéines animales. Une part importante de la production de ces </w:t>
      </w:r>
      <w:r>
        <w:rPr>
          <w:lang w:val="fr-FR"/>
        </w:rPr>
        <w:t>denrées de base, végétales et animales, est consommée</w:t>
      </w:r>
      <w:r w:rsidRPr="00D51E7F">
        <w:rPr>
          <w:lang w:val="fr-FR"/>
        </w:rPr>
        <w:t xml:space="preserve"> au sein des ménages agricoles. Toutefois, une </w:t>
      </w:r>
      <w:r w:rsidRPr="001A1C03">
        <w:rPr>
          <w:lang w:val="fr-FR"/>
        </w:rPr>
        <w:t>petite proportion des ménages est vendeur net de produits alimentaires</w:t>
      </w:r>
      <w:r w:rsidRPr="00D51E7F">
        <w:rPr>
          <w:lang w:val="fr-FR"/>
        </w:rPr>
        <w:t xml:space="preserve"> répondant à la demande </w:t>
      </w:r>
      <w:r>
        <w:rPr>
          <w:lang w:val="fr-FR"/>
        </w:rPr>
        <w:t xml:space="preserve">à la fois </w:t>
      </w:r>
      <w:r w:rsidRPr="00D51E7F">
        <w:rPr>
          <w:lang w:val="fr-FR"/>
        </w:rPr>
        <w:t xml:space="preserve">des citadins et des ménages ruraux qui </w:t>
      </w:r>
      <w:r>
        <w:rPr>
          <w:lang w:val="fr-FR"/>
        </w:rPr>
        <w:t>sont</w:t>
      </w:r>
      <w:r w:rsidRPr="00D51E7F">
        <w:rPr>
          <w:lang w:val="fr-FR"/>
        </w:rPr>
        <w:t xml:space="preserve"> des acheteurs nets de produits alimentaires. En plus d'être une culture vivrière, le maïs est aussi une culture de rente. Il contribue à monétiser l'économie rurale et aide les ménages à répondre à leurs </w:t>
      </w:r>
      <w:r>
        <w:rPr>
          <w:lang w:val="fr-FR"/>
        </w:rPr>
        <w:t xml:space="preserve">faibles </w:t>
      </w:r>
      <w:r w:rsidRPr="00D51E7F">
        <w:rPr>
          <w:lang w:val="fr-FR"/>
        </w:rPr>
        <w:t xml:space="preserve">besoins de trésorerie, surtout pendant les périodes où les sources </w:t>
      </w:r>
      <w:r>
        <w:rPr>
          <w:lang w:val="fr-FR"/>
        </w:rPr>
        <w:t>alternative</w:t>
      </w:r>
      <w:r w:rsidRPr="001A1C03">
        <w:rPr>
          <w:lang w:val="fr-FR"/>
        </w:rPr>
        <w:t xml:space="preserve">s </w:t>
      </w:r>
      <w:r w:rsidRPr="00D51E7F">
        <w:rPr>
          <w:lang w:val="fr-FR"/>
        </w:rPr>
        <w:t xml:space="preserve">de </w:t>
      </w:r>
      <w:r w:rsidRPr="001A1C03">
        <w:rPr>
          <w:lang w:val="fr-FR"/>
        </w:rPr>
        <w:t xml:space="preserve">revenus </w:t>
      </w:r>
      <w:r>
        <w:rPr>
          <w:lang w:val="fr-FR"/>
        </w:rPr>
        <w:t xml:space="preserve">monétaires </w:t>
      </w:r>
      <w:r w:rsidRPr="001A1C03">
        <w:rPr>
          <w:lang w:val="fr-FR"/>
        </w:rPr>
        <w:t>sont</w:t>
      </w:r>
      <w:r w:rsidRPr="00D51E7F">
        <w:rPr>
          <w:lang w:val="fr-FR"/>
        </w:rPr>
        <w:t xml:space="preserve"> inexistantes. </w:t>
      </w:r>
      <w:r>
        <w:rPr>
          <w:lang w:val="fr-FR"/>
        </w:rPr>
        <w:t>V</w:t>
      </w:r>
      <w:r w:rsidRPr="00D51E7F">
        <w:rPr>
          <w:lang w:val="fr-FR"/>
        </w:rPr>
        <w:t xml:space="preserve">olaille, </w:t>
      </w:r>
      <w:r>
        <w:rPr>
          <w:lang w:val="fr-FR"/>
        </w:rPr>
        <w:t>ovins</w:t>
      </w:r>
      <w:r w:rsidR="001679F1">
        <w:rPr>
          <w:lang w:val="fr-FR"/>
        </w:rPr>
        <w:t xml:space="preserve"> et</w:t>
      </w:r>
      <w:r w:rsidRPr="00D51E7F">
        <w:rPr>
          <w:lang w:val="fr-FR"/>
        </w:rPr>
        <w:t xml:space="preserve"> c</w:t>
      </w:r>
      <w:r>
        <w:rPr>
          <w:lang w:val="fr-FR"/>
        </w:rPr>
        <w:t>aprin</w:t>
      </w:r>
      <w:r w:rsidRPr="00D51E7F">
        <w:rPr>
          <w:lang w:val="fr-FR"/>
        </w:rPr>
        <w:t xml:space="preserve">s sont également </w:t>
      </w:r>
      <w:r>
        <w:rPr>
          <w:lang w:val="fr-FR"/>
        </w:rPr>
        <w:t>sources de liquidités et</w:t>
      </w:r>
      <w:r w:rsidRPr="00D51E7F">
        <w:rPr>
          <w:lang w:val="fr-FR"/>
        </w:rPr>
        <w:t xml:space="preserve"> jouent un rôle </w:t>
      </w:r>
      <w:r>
        <w:rPr>
          <w:lang w:val="fr-FR"/>
        </w:rPr>
        <w:t>majeur</w:t>
      </w:r>
      <w:r w:rsidRPr="00D51E7F">
        <w:rPr>
          <w:lang w:val="fr-FR"/>
        </w:rPr>
        <w:t xml:space="preserve"> dans la réduction de la pauvreté. </w:t>
      </w:r>
    </w:p>
    <w:p w:rsidR="000B46D4" w:rsidRPr="00D51E7F" w:rsidRDefault="000B46D4" w:rsidP="000B46D4">
      <w:pPr>
        <w:pStyle w:val="MainParawithChapter"/>
        <w:tabs>
          <w:tab w:val="num" w:pos="900"/>
        </w:tabs>
        <w:ind w:left="0" w:firstLine="0"/>
        <w:rPr>
          <w:lang w:val="fr-FR"/>
        </w:rPr>
      </w:pPr>
      <w:r w:rsidRPr="00D51E7F">
        <w:rPr>
          <w:b/>
          <w:bCs/>
          <w:lang w:val="fr-FR"/>
        </w:rPr>
        <w:t>Les activ</w:t>
      </w:r>
      <w:r>
        <w:rPr>
          <w:b/>
          <w:bCs/>
          <w:lang w:val="fr-FR"/>
        </w:rPr>
        <w:t>ités liées à l’</w:t>
      </w:r>
      <w:r w:rsidRPr="00D51E7F">
        <w:rPr>
          <w:b/>
          <w:bCs/>
          <w:lang w:val="fr-FR"/>
        </w:rPr>
        <w:t>élevage fournissent des re</w:t>
      </w:r>
      <w:r>
        <w:rPr>
          <w:b/>
          <w:bCs/>
          <w:lang w:val="fr-FR"/>
        </w:rPr>
        <w:t>venus (partiels ou totaux) à 86 </w:t>
      </w:r>
      <w:r w:rsidRPr="00D51E7F">
        <w:rPr>
          <w:b/>
          <w:bCs/>
          <w:lang w:val="fr-FR"/>
        </w:rPr>
        <w:t>% de la population.</w:t>
      </w:r>
      <w:r w:rsidRPr="00D51E7F">
        <w:rPr>
          <w:lang w:val="fr-FR"/>
        </w:rPr>
        <w:t xml:space="preserve"> Les petits expl</w:t>
      </w:r>
      <w:r>
        <w:rPr>
          <w:lang w:val="fr-FR"/>
        </w:rPr>
        <w:t>oitants représentent environ 95 </w:t>
      </w:r>
      <w:r w:rsidRPr="00D51E7F">
        <w:rPr>
          <w:lang w:val="fr-FR"/>
        </w:rPr>
        <w:t xml:space="preserve">% de la </w:t>
      </w:r>
      <w:r>
        <w:rPr>
          <w:lang w:val="fr-FR"/>
        </w:rPr>
        <w:t>production totale de viande, 95 </w:t>
      </w:r>
      <w:r w:rsidRPr="00D51E7F">
        <w:rPr>
          <w:lang w:val="fr-FR"/>
        </w:rPr>
        <w:t>% de la p</w:t>
      </w:r>
      <w:r w:rsidR="00296C6B">
        <w:rPr>
          <w:lang w:val="fr-FR"/>
        </w:rPr>
        <w:t>roduction totale de lait</w:t>
      </w:r>
      <w:r>
        <w:rPr>
          <w:lang w:val="fr-FR"/>
        </w:rPr>
        <w:t xml:space="preserve"> et 60 </w:t>
      </w:r>
      <w:r w:rsidRPr="00D51E7F">
        <w:rPr>
          <w:lang w:val="fr-FR"/>
        </w:rPr>
        <w:t>% de la production totale d'œufs. L'urbanisation croissante et la hausse du revenu par h</w:t>
      </w:r>
      <w:r>
        <w:rPr>
          <w:lang w:val="fr-FR"/>
        </w:rPr>
        <w:t>abitant - avec un objectif de croissance de 4 </w:t>
      </w:r>
      <w:r w:rsidRPr="00D51E7F">
        <w:rPr>
          <w:lang w:val="fr-FR"/>
        </w:rPr>
        <w:t xml:space="preserve">% </w:t>
      </w:r>
      <w:r>
        <w:rPr>
          <w:lang w:val="fr-FR"/>
        </w:rPr>
        <w:t>par an</w:t>
      </w:r>
      <w:r w:rsidRPr="00D51E7F">
        <w:rPr>
          <w:lang w:val="fr-FR"/>
        </w:rPr>
        <w:t xml:space="preserve"> - ont conduit à une plus forte demande intérieure, venant s'ajouter à la demande d'exportation. L'offre ne s’est pas bien adaptée à cette situation. </w:t>
      </w:r>
    </w:p>
    <w:p w:rsidR="000B46D4" w:rsidRPr="00F231F7" w:rsidRDefault="00296C6B" w:rsidP="000B46D4">
      <w:pPr>
        <w:pStyle w:val="MainParawithChapter"/>
        <w:tabs>
          <w:tab w:val="num" w:pos="900"/>
        </w:tabs>
        <w:ind w:left="0" w:firstLine="0"/>
        <w:rPr>
          <w:lang w:val="fr-FR"/>
        </w:rPr>
      </w:pPr>
      <w:r>
        <w:rPr>
          <w:b/>
          <w:bCs/>
          <w:lang w:val="fr-FR"/>
        </w:rPr>
        <w:t>La volaille :</w:t>
      </w:r>
      <w:r w:rsidR="000B46D4">
        <w:rPr>
          <w:b/>
          <w:bCs/>
          <w:lang w:val="fr-FR"/>
        </w:rPr>
        <w:t xml:space="preserve"> le sous-secteur avicole burkinabè</w:t>
      </w:r>
      <w:r w:rsidR="000B46D4" w:rsidRPr="00D51E7F">
        <w:rPr>
          <w:b/>
          <w:bCs/>
          <w:lang w:val="fr-FR"/>
        </w:rPr>
        <w:t xml:space="preserve"> se compose d'un domaine « moderne » et « traditionnel », tous deux dominés par deux es</w:t>
      </w:r>
      <w:r w:rsidR="000B46D4">
        <w:rPr>
          <w:b/>
          <w:bCs/>
          <w:lang w:val="fr-FR"/>
        </w:rPr>
        <w:t>pèces d'animaux : le poulet (76 %) et la pintade (19 </w:t>
      </w:r>
      <w:r w:rsidR="000B46D4" w:rsidRPr="00D51E7F">
        <w:rPr>
          <w:b/>
          <w:bCs/>
          <w:lang w:val="fr-FR"/>
        </w:rPr>
        <w:t>%)</w:t>
      </w:r>
      <w:r w:rsidR="000B46D4" w:rsidRPr="00296C6B">
        <w:rPr>
          <w:b/>
          <w:lang w:val="fr-FR"/>
        </w:rPr>
        <w:t>.</w:t>
      </w:r>
      <w:r w:rsidR="000B46D4" w:rsidRPr="00D51E7F">
        <w:rPr>
          <w:lang w:val="fr-FR"/>
        </w:rPr>
        <w:t xml:space="preserve"> Des enquêtes récentes </w:t>
      </w:r>
      <w:r w:rsidR="000B46D4">
        <w:rPr>
          <w:lang w:val="fr-FR"/>
        </w:rPr>
        <w:t>situent</w:t>
      </w:r>
      <w:r w:rsidR="000B46D4" w:rsidRPr="00D51E7F">
        <w:rPr>
          <w:lang w:val="fr-FR"/>
        </w:rPr>
        <w:t xml:space="preserve"> le revenu total annuel </w:t>
      </w:r>
      <w:r w:rsidR="000B46D4">
        <w:rPr>
          <w:lang w:val="fr-FR"/>
        </w:rPr>
        <w:t xml:space="preserve">combiné </w:t>
      </w:r>
      <w:r w:rsidR="000B46D4" w:rsidRPr="00D51E7F">
        <w:rPr>
          <w:lang w:val="fr-FR"/>
        </w:rPr>
        <w:t xml:space="preserve">de la production </w:t>
      </w:r>
      <w:r w:rsidR="000B46D4">
        <w:rPr>
          <w:lang w:val="fr-FR"/>
        </w:rPr>
        <w:t>avicole</w:t>
      </w:r>
      <w:r w:rsidR="000B46D4" w:rsidRPr="00D51E7F">
        <w:rPr>
          <w:lang w:val="fr-FR"/>
        </w:rPr>
        <w:t xml:space="preserve"> traditionnelle</w:t>
      </w:r>
      <w:r w:rsidR="000B46D4">
        <w:rPr>
          <w:lang w:val="fr-FR"/>
        </w:rPr>
        <w:t>, rurale et urbaine,</w:t>
      </w:r>
      <w:r w:rsidR="000B46D4" w:rsidRPr="00D51E7F">
        <w:rPr>
          <w:lang w:val="fr-FR"/>
        </w:rPr>
        <w:t xml:space="preserve"> à plus de 10 milliards de </w:t>
      </w:r>
      <w:r>
        <w:rPr>
          <w:lang w:val="fr-FR"/>
        </w:rPr>
        <w:t>F</w:t>
      </w:r>
      <w:r w:rsidR="000B46D4" w:rsidRPr="00D51E7F">
        <w:rPr>
          <w:lang w:val="fr-FR"/>
        </w:rPr>
        <w:t xml:space="preserve">CFA, </w:t>
      </w:r>
      <w:r w:rsidR="000B46D4">
        <w:rPr>
          <w:lang w:val="fr-FR"/>
        </w:rPr>
        <w:t>dont</w:t>
      </w:r>
      <w:r w:rsidR="000B46D4" w:rsidRPr="00D51E7F">
        <w:rPr>
          <w:lang w:val="fr-FR"/>
        </w:rPr>
        <w:t xml:space="preserve"> la proportio</w:t>
      </w:r>
      <w:r w:rsidR="000B46D4">
        <w:rPr>
          <w:lang w:val="fr-FR"/>
        </w:rPr>
        <w:t>n urbaine est estimée à moins de 10 </w:t>
      </w:r>
      <w:r w:rsidR="000B46D4" w:rsidRPr="00D51E7F">
        <w:rPr>
          <w:lang w:val="fr-FR"/>
        </w:rPr>
        <w:t xml:space="preserve">%. Les produits de la volaille traditionnelle sont vendus sur le marché intérieur, </w:t>
      </w:r>
      <w:r w:rsidR="000B46D4">
        <w:rPr>
          <w:lang w:val="fr-FR"/>
        </w:rPr>
        <w:t>principalement</w:t>
      </w:r>
      <w:r w:rsidR="000B46D4" w:rsidRPr="00D51E7F">
        <w:rPr>
          <w:lang w:val="fr-FR"/>
        </w:rPr>
        <w:t xml:space="preserve"> dans les zones urbaines. Ils sont également vendus sur le marché régional, au Bénin, en Côte d'Ivoire et au Togo, où ces produits en provenance du Burkina Faso sont très appréciés (notamment le « </w:t>
      </w:r>
      <w:r w:rsidR="000B46D4" w:rsidRPr="00D51E7F">
        <w:rPr>
          <w:iCs/>
          <w:lang w:val="fr-FR"/>
        </w:rPr>
        <w:t>poulet bicyclette »</w:t>
      </w:r>
      <w:r w:rsidR="000B46D4">
        <w:rPr>
          <w:lang w:val="fr-FR"/>
        </w:rPr>
        <w:t>, un label burkinabè</w:t>
      </w:r>
      <w:r w:rsidR="000B46D4" w:rsidRPr="00D51E7F">
        <w:rPr>
          <w:lang w:val="fr-FR"/>
        </w:rPr>
        <w:t xml:space="preserve">). L’aviculture traditionnelle fait partie des stratégies de subsistance de presque </w:t>
      </w:r>
      <w:r w:rsidR="000B46D4">
        <w:rPr>
          <w:lang w:val="fr-FR"/>
        </w:rPr>
        <w:t>tous les ménages agro-pastoraux</w:t>
      </w:r>
      <w:r w:rsidR="000B46D4" w:rsidRPr="00D51E7F">
        <w:rPr>
          <w:lang w:val="fr-FR"/>
        </w:rPr>
        <w:t xml:space="preserve"> et</w:t>
      </w:r>
      <w:r w:rsidR="000B46D4">
        <w:rPr>
          <w:lang w:val="fr-FR"/>
        </w:rPr>
        <w:t>,</w:t>
      </w:r>
      <w:r w:rsidR="000B46D4" w:rsidRPr="00D51E7F">
        <w:rPr>
          <w:lang w:val="fr-FR"/>
        </w:rPr>
        <w:t xml:space="preserve"> dans une moindre mesure, des ménages pastoraux. Les filières avicoles ont une typologie à </w:t>
      </w:r>
      <w:r w:rsidR="000B46D4">
        <w:rPr>
          <w:lang w:val="fr-FR"/>
        </w:rPr>
        <w:t>trois niveaux qui se compose de producteurs, de</w:t>
      </w:r>
      <w:r w:rsidR="000B46D4" w:rsidRPr="00D51E7F">
        <w:rPr>
          <w:lang w:val="fr-FR"/>
        </w:rPr>
        <w:t xml:space="preserve"> commerçant</w:t>
      </w:r>
      <w:r w:rsidR="000B46D4">
        <w:rPr>
          <w:lang w:val="fr-FR"/>
        </w:rPr>
        <w:t>s et de</w:t>
      </w:r>
      <w:r w:rsidR="000B46D4" w:rsidRPr="00D51E7F">
        <w:rPr>
          <w:lang w:val="fr-FR"/>
        </w:rPr>
        <w:t xml:space="preserve"> transformateurs. Les </w:t>
      </w:r>
      <w:r w:rsidR="000B46D4" w:rsidRPr="000D5C12">
        <w:rPr>
          <w:lang w:val="fr-FR"/>
        </w:rPr>
        <w:t>collecteurs de produits avicoles</w:t>
      </w:r>
      <w:r w:rsidR="000B46D4" w:rsidRPr="00D51E7F">
        <w:rPr>
          <w:lang w:val="fr-FR"/>
        </w:rPr>
        <w:t xml:space="preserve"> recueillent leurs marchandises </w:t>
      </w:r>
      <w:r w:rsidR="000B46D4">
        <w:rPr>
          <w:lang w:val="fr-FR"/>
        </w:rPr>
        <w:t>dans les villages et l</w:t>
      </w:r>
      <w:r w:rsidR="000B46D4" w:rsidRPr="00D51E7F">
        <w:rPr>
          <w:lang w:val="fr-FR"/>
        </w:rPr>
        <w:t xml:space="preserve">es marchés </w:t>
      </w:r>
      <w:r w:rsidR="000B46D4">
        <w:rPr>
          <w:lang w:val="fr-FR"/>
        </w:rPr>
        <w:t>ruraux. Ils les transportent ver</w:t>
      </w:r>
      <w:r w:rsidR="000B46D4" w:rsidRPr="00D51E7F">
        <w:rPr>
          <w:lang w:val="fr-FR"/>
        </w:rPr>
        <w:t>s des zones où</w:t>
      </w:r>
      <w:r w:rsidR="000B46D4">
        <w:rPr>
          <w:lang w:val="fr-FR"/>
        </w:rPr>
        <w:t xml:space="preserve"> la consommation est concentrée</w:t>
      </w:r>
      <w:r w:rsidR="000B46D4" w:rsidRPr="00D51E7F">
        <w:rPr>
          <w:lang w:val="fr-FR"/>
        </w:rPr>
        <w:t xml:space="preserve"> et chez les exportateurs. Les transformateurs sont essentiellement ceux qui </w:t>
      </w:r>
      <w:r w:rsidR="000B46D4">
        <w:rPr>
          <w:lang w:val="fr-FR"/>
        </w:rPr>
        <w:t>sont impliqués dans</w:t>
      </w:r>
      <w:r w:rsidR="000B46D4" w:rsidRPr="00D51E7F">
        <w:rPr>
          <w:lang w:val="fr-FR"/>
        </w:rPr>
        <w:t xml:space="preserve"> les produits avicoles</w:t>
      </w:r>
      <w:r w:rsidR="000B46D4">
        <w:rPr>
          <w:lang w:val="fr-FR"/>
        </w:rPr>
        <w:t xml:space="preserve"> à rôtir ou à griller</w:t>
      </w:r>
      <w:r w:rsidR="000B46D4" w:rsidRPr="00D51E7F">
        <w:rPr>
          <w:lang w:val="fr-FR"/>
        </w:rPr>
        <w:t xml:space="preserve">. On abat les volailles sur place à la ferme ou à la demande des clients sur les marchés, dans des conditions d'hygiène </w:t>
      </w:r>
      <w:r w:rsidR="000B46D4">
        <w:rPr>
          <w:lang w:val="fr-FR"/>
        </w:rPr>
        <w:t>et d’</w:t>
      </w:r>
      <w:r w:rsidR="000B46D4" w:rsidRPr="00D51E7F">
        <w:rPr>
          <w:lang w:val="fr-FR"/>
        </w:rPr>
        <w:t>infrastructure inadéquates entraînant des pertes substantielles. D'autres pertes surviennent lors du transport et</w:t>
      </w:r>
      <w:r w:rsidR="000B46D4">
        <w:rPr>
          <w:lang w:val="fr-FR"/>
        </w:rPr>
        <w:t xml:space="preserve"> de la transformation. Excepté</w:t>
      </w:r>
      <w:r w:rsidR="000B46D4" w:rsidRPr="00D51E7F">
        <w:rPr>
          <w:lang w:val="fr-FR"/>
        </w:rPr>
        <w:t xml:space="preserve"> </w:t>
      </w:r>
      <w:r w:rsidR="000B46D4">
        <w:rPr>
          <w:lang w:val="fr-FR"/>
        </w:rPr>
        <w:t>pour</w:t>
      </w:r>
      <w:r w:rsidR="000B46D4" w:rsidRPr="00D51E7F">
        <w:rPr>
          <w:lang w:val="fr-FR"/>
        </w:rPr>
        <w:t xml:space="preserve"> des opérations purement commerciales, les filières avicoles ne sont pas très organisées, </w:t>
      </w:r>
      <w:r w:rsidR="000B46D4">
        <w:rPr>
          <w:lang w:val="fr-FR"/>
        </w:rPr>
        <w:t xml:space="preserve">principalement parce que </w:t>
      </w:r>
      <w:r w:rsidR="000B46D4" w:rsidRPr="00D51E7F">
        <w:rPr>
          <w:lang w:val="fr-FR"/>
        </w:rPr>
        <w:t>l'aviculture traditionnelle reste</w:t>
      </w:r>
      <w:r w:rsidR="000B46D4">
        <w:rPr>
          <w:lang w:val="fr-FR"/>
        </w:rPr>
        <w:t>,</w:t>
      </w:r>
      <w:r w:rsidR="000B46D4" w:rsidRPr="00D51E7F">
        <w:rPr>
          <w:lang w:val="fr-FR"/>
        </w:rPr>
        <w:t xml:space="preserve"> pour les ménages ruraux, une activité largement secondaire. Des progrès significatifs ont été récemment accomplis </w:t>
      </w:r>
      <w:r w:rsidRPr="00D51E7F">
        <w:rPr>
          <w:lang w:val="fr-FR"/>
        </w:rPr>
        <w:t xml:space="preserve">à travers plusieurs projets </w:t>
      </w:r>
      <w:r w:rsidR="000B46D4" w:rsidRPr="00D51E7F">
        <w:rPr>
          <w:lang w:val="fr-FR"/>
        </w:rPr>
        <w:t xml:space="preserve">en ce qui concerne la prophylaxie </w:t>
      </w:r>
      <w:r w:rsidR="000B46D4">
        <w:rPr>
          <w:lang w:val="fr-FR"/>
        </w:rPr>
        <w:t>des</w:t>
      </w:r>
      <w:r w:rsidR="000B46D4" w:rsidRPr="00D51E7F">
        <w:rPr>
          <w:lang w:val="fr-FR"/>
        </w:rPr>
        <w:t xml:space="preserve"> volaille</w:t>
      </w:r>
      <w:r w:rsidR="000B46D4">
        <w:rPr>
          <w:lang w:val="fr-FR"/>
        </w:rPr>
        <w:t>s</w:t>
      </w:r>
      <w:r>
        <w:rPr>
          <w:lang w:val="fr-FR"/>
        </w:rPr>
        <w:t>,</w:t>
      </w:r>
      <w:r w:rsidR="000B46D4" w:rsidRPr="00D51E7F">
        <w:rPr>
          <w:lang w:val="fr-FR"/>
        </w:rPr>
        <w:t xml:space="preserve"> et avec l’appui des ONG qui assurent la formation de vétérinaires bénévoles pour les campagnes. Toutefois, la récente épidémie de grippe aviaire en Afrique de l'Ouest est une menace sérieuse pour le développem</w:t>
      </w:r>
      <w:r w:rsidR="000B46D4">
        <w:rPr>
          <w:lang w:val="fr-FR"/>
        </w:rPr>
        <w:t>ent du secteur avicole burkinabè</w:t>
      </w:r>
      <w:r w:rsidR="000B46D4" w:rsidRPr="00D51E7F">
        <w:rPr>
          <w:lang w:val="fr-FR"/>
        </w:rPr>
        <w:t xml:space="preserve">. </w:t>
      </w:r>
    </w:p>
    <w:p w:rsidR="000B46D4" w:rsidRPr="00D51E7F" w:rsidRDefault="000B46D4" w:rsidP="000B46D4">
      <w:pPr>
        <w:pStyle w:val="NormalWeb"/>
        <w:jc w:val="both"/>
      </w:pPr>
      <w:r w:rsidRPr="00D51E7F">
        <w:t>Exportations vers les marchés régionaux et internationaux </w:t>
      </w:r>
    </w:p>
    <w:p w:rsidR="000B46D4" w:rsidRPr="00D51E7F" w:rsidRDefault="00D21E25" w:rsidP="00402D57">
      <w:pPr>
        <w:pStyle w:val="MainParawithChapter"/>
        <w:spacing w:after="240"/>
        <w:ind w:left="0" w:firstLine="0"/>
        <w:rPr>
          <w:rStyle w:val="MainParanoChapterChar"/>
        </w:rPr>
      </w:pPr>
      <w:r>
        <w:rPr>
          <w:b/>
          <w:bCs/>
          <w:lang w:val="fr-FR"/>
        </w:rPr>
        <w:t>Fruits et légumes :</w:t>
      </w:r>
      <w:r>
        <w:rPr>
          <w:lang w:val="fr-FR"/>
        </w:rPr>
        <w:t xml:space="preserve"> À</w:t>
      </w:r>
      <w:r w:rsidR="000B46D4" w:rsidRPr="00D51E7F">
        <w:rPr>
          <w:lang w:val="fr-FR"/>
        </w:rPr>
        <w:t xml:space="preserve"> l’heure actuelle, le </w:t>
      </w:r>
      <w:r w:rsidR="000B46D4">
        <w:rPr>
          <w:lang w:val="fr-FR"/>
        </w:rPr>
        <w:t>Gouvernement</w:t>
      </w:r>
      <w:r w:rsidR="000B46D4" w:rsidRPr="00D51E7F">
        <w:rPr>
          <w:lang w:val="fr-FR"/>
        </w:rPr>
        <w:t xml:space="preserve"> se concentre sur l’accroissement de la productivité et de la diversification dans une agriculture commerciale et orientée vers l'exportation, y compris les chaînes d'approvisionnement en fruits et légumes. Le Burkina Faso a un avantage </w:t>
      </w:r>
      <w:r w:rsidR="000B46D4">
        <w:rPr>
          <w:lang w:val="fr-FR"/>
        </w:rPr>
        <w:t xml:space="preserve">comparatif </w:t>
      </w:r>
      <w:r w:rsidR="000B46D4" w:rsidRPr="00D51E7F">
        <w:rPr>
          <w:lang w:val="fr-FR"/>
        </w:rPr>
        <w:t xml:space="preserve">dans la production et l'exportation d'un certain nombre de cultures non traditionnelles. Il s'agit notamment de fruits </w:t>
      </w:r>
      <w:r w:rsidR="000B46D4">
        <w:rPr>
          <w:lang w:val="fr-FR"/>
        </w:rPr>
        <w:t>comme</w:t>
      </w:r>
      <w:r w:rsidR="000B46D4" w:rsidRPr="00D51E7F">
        <w:rPr>
          <w:lang w:val="fr-FR"/>
        </w:rPr>
        <w:t xml:space="preserve"> les mangues et de légumes </w:t>
      </w:r>
      <w:r w:rsidR="000B46D4">
        <w:rPr>
          <w:lang w:val="fr-FR"/>
        </w:rPr>
        <w:t>comme</w:t>
      </w:r>
      <w:r w:rsidR="000B46D4" w:rsidRPr="00D51E7F">
        <w:rPr>
          <w:lang w:val="fr-FR"/>
        </w:rPr>
        <w:t xml:space="preserve"> les oignons, les tomates, les pommes de terre et les haricots vers les pays côtiers et européens où</w:t>
      </w:r>
      <w:r w:rsidR="00A71DF6">
        <w:rPr>
          <w:lang w:val="fr-FR"/>
        </w:rPr>
        <w:t xml:space="preserve"> la demande est élevée,</w:t>
      </w:r>
      <w:r w:rsidR="000B46D4">
        <w:rPr>
          <w:lang w:val="fr-FR"/>
        </w:rPr>
        <w:t xml:space="preserve"> mais </w:t>
      </w:r>
      <w:r w:rsidR="00A71DF6">
        <w:rPr>
          <w:lang w:val="fr-FR"/>
        </w:rPr>
        <w:t>aussi</w:t>
      </w:r>
      <w:r w:rsidR="000B46D4" w:rsidRPr="00D51E7F">
        <w:rPr>
          <w:lang w:val="fr-FR"/>
        </w:rPr>
        <w:t xml:space="preserve"> le sésame pour les pays </w:t>
      </w:r>
      <w:r w:rsidR="000B46D4">
        <w:rPr>
          <w:lang w:val="fr-FR"/>
        </w:rPr>
        <w:t xml:space="preserve">européens et </w:t>
      </w:r>
      <w:r>
        <w:rPr>
          <w:lang w:val="fr-FR"/>
        </w:rPr>
        <w:t>arabes</w:t>
      </w:r>
      <w:r w:rsidR="000B46D4" w:rsidRPr="00D51E7F">
        <w:rPr>
          <w:lang w:val="fr-FR"/>
        </w:rPr>
        <w:t xml:space="preserve"> et le niébé pour les mar</w:t>
      </w:r>
      <w:r w:rsidR="000B46D4">
        <w:rPr>
          <w:lang w:val="fr-FR"/>
        </w:rPr>
        <w:t>chés sous-régionaux dont le Nigé</w:t>
      </w:r>
      <w:r w:rsidR="000B46D4" w:rsidRPr="00D51E7F">
        <w:rPr>
          <w:lang w:val="fr-FR"/>
        </w:rPr>
        <w:t xml:space="preserve">ria. Bien que ces </w:t>
      </w:r>
      <w:r w:rsidR="000B46D4">
        <w:rPr>
          <w:lang w:val="fr-FR"/>
        </w:rPr>
        <w:t xml:space="preserve">cultures ne représentent qu’une </w:t>
      </w:r>
      <w:r w:rsidR="000B46D4" w:rsidRPr="00D51E7F">
        <w:rPr>
          <w:lang w:val="fr-FR"/>
        </w:rPr>
        <w:t xml:space="preserve">faible part de la valeur actuelle de la production agricole et des exportations, leurs marchés offrent un réel potentiel de croissance. Ils font généralement appel à une forte main-d’œuvre - par conséquent, ils génèrent </w:t>
      </w:r>
      <w:r w:rsidR="00035955">
        <w:rPr>
          <w:lang w:val="fr-FR"/>
        </w:rPr>
        <w:t xml:space="preserve">des </w:t>
      </w:r>
      <w:r w:rsidR="000B46D4" w:rsidRPr="00D51E7F">
        <w:rPr>
          <w:lang w:val="fr-FR"/>
        </w:rPr>
        <w:t>création</w:t>
      </w:r>
      <w:r w:rsidR="00035955">
        <w:rPr>
          <w:lang w:val="fr-FR"/>
        </w:rPr>
        <w:t>s</w:t>
      </w:r>
      <w:r w:rsidR="000B46D4" w:rsidRPr="00D51E7F">
        <w:rPr>
          <w:lang w:val="fr-FR"/>
        </w:rPr>
        <w:t xml:space="preserve"> d'emplois et possibilités de revenus considérables. Le secteur des fruits et légumes était autrefois considéré comme extrêmement prometteur, car les conditions agro-climatiques du Burkina Faso sont particulièrement favorables à cette production. Le Burkina avait réussi à pénétrer le marché mondial, dont l’Europe, en particulier pour le</w:t>
      </w:r>
      <w:r w:rsidR="000B46D4">
        <w:rPr>
          <w:lang w:val="fr-FR"/>
        </w:rPr>
        <w:t>s haricots verts. Toutefois, la récente performance de ce sous-secteur a été décevante</w:t>
      </w:r>
      <w:r w:rsidR="000B46D4" w:rsidRPr="00D51E7F">
        <w:rPr>
          <w:lang w:val="fr-FR"/>
        </w:rPr>
        <w:t xml:space="preserve">. La production et les exportations ont chuté. Les pays concurrents, tels que le Kenya, le Sénégal et le Maroc, ont modernisé leurs méthodes de production et se sont organisés </w:t>
      </w:r>
      <w:r w:rsidR="000B46D4">
        <w:rPr>
          <w:lang w:val="fr-FR"/>
        </w:rPr>
        <w:t xml:space="preserve">pour </w:t>
      </w:r>
      <w:r w:rsidR="000B46D4" w:rsidRPr="00D51E7F">
        <w:rPr>
          <w:lang w:val="fr-FR"/>
        </w:rPr>
        <w:t xml:space="preserve">entreprendre les actions collectives nécessaires. Le Burkina Faso </w:t>
      </w:r>
      <w:r w:rsidR="000B46D4">
        <w:rPr>
          <w:lang w:val="fr-FR"/>
        </w:rPr>
        <w:t>n’</w:t>
      </w:r>
      <w:r w:rsidR="000B46D4" w:rsidRPr="00D51E7F">
        <w:rPr>
          <w:lang w:val="fr-FR"/>
        </w:rPr>
        <w:t xml:space="preserve">a </w:t>
      </w:r>
      <w:r w:rsidR="000B46D4">
        <w:rPr>
          <w:lang w:val="fr-FR"/>
        </w:rPr>
        <w:t xml:space="preserve">pas </w:t>
      </w:r>
      <w:r w:rsidR="000B46D4" w:rsidRPr="00D51E7F">
        <w:rPr>
          <w:lang w:val="fr-FR"/>
        </w:rPr>
        <w:t xml:space="preserve">été jusqu'ici </w:t>
      </w:r>
      <w:r w:rsidR="000B46D4">
        <w:rPr>
          <w:lang w:val="fr-FR"/>
        </w:rPr>
        <w:t>en mesure</w:t>
      </w:r>
      <w:r w:rsidR="000B46D4" w:rsidRPr="00D51E7F">
        <w:rPr>
          <w:lang w:val="fr-FR"/>
        </w:rPr>
        <w:t xml:space="preserve"> (i) d'accroître la product</w:t>
      </w:r>
      <w:r w:rsidR="000B46D4">
        <w:rPr>
          <w:lang w:val="fr-FR"/>
        </w:rPr>
        <w:t>ivité afin de rester compétitif ;</w:t>
      </w:r>
      <w:r w:rsidR="000B46D4" w:rsidRPr="00D51E7F">
        <w:rPr>
          <w:lang w:val="fr-FR"/>
        </w:rPr>
        <w:t xml:space="preserve"> (ii) d'adapter sa production </w:t>
      </w:r>
      <w:r w:rsidR="000B46D4">
        <w:rPr>
          <w:lang w:val="fr-FR"/>
        </w:rPr>
        <w:t>pour répondre à l’évolution des</w:t>
      </w:r>
      <w:r w:rsidR="000B46D4" w:rsidRPr="00D51E7F">
        <w:rPr>
          <w:lang w:val="fr-FR"/>
        </w:rPr>
        <w:t xml:space="preserve"> préférences des </w:t>
      </w:r>
      <w:r w:rsidR="000B46D4">
        <w:rPr>
          <w:lang w:val="fr-FR"/>
        </w:rPr>
        <w:t>consommateurs européens ;</w:t>
      </w:r>
      <w:r w:rsidR="000B46D4" w:rsidRPr="00D51E7F">
        <w:rPr>
          <w:lang w:val="fr-FR"/>
        </w:rPr>
        <w:t xml:space="preserve"> ou (iii) de satisfaire aux normes de qualité et de sécurité de plus en plus strictes requises par les marchés des pays développés. Une récente étude menée par l'Agence allemande de coopération technique (GTZ) sur les possibilités d'exportation de fruits et légumes du Burkina Faso a recommandé que le pays se concentre davantage sur l'exportation de produits transformés, tels </w:t>
      </w:r>
      <w:r w:rsidR="000B46D4">
        <w:rPr>
          <w:lang w:val="fr-FR"/>
        </w:rPr>
        <w:t>que les fruits et légumes secs</w:t>
      </w:r>
      <w:r w:rsidR="000B46D4" w:rsidRPr="00D51E7F">
        <w:rPr>
          <w:lang w:val="fr-FR"/>
        </w:rPr>
        <w:t xml:space="preserve"> ou réfrigérés. Ces produits seraient moins affectés par l'enclavement du pays.</w:t>
      </w:r>
    </w:p>
    <w:p w:rsidR="000B46D4" w:rsidRPr="00D51E7F" w:rsidRDefault="000B46D4" w:rsidP="00402D57">
      <w:pPr>
        <w:pStyle w:val="NormalWeb"/>
        <w:spacing w:before="120" w:beforeAutospacing="0"/>
        <w:jc w:val="both"/>
      </w:pPr>
      <w:r w:rsidRPr="00D51E7F">
        <w:t>Exportations ciblant les marchés régionaux </w:t>
      </w:r>
    </w:p>
    <w:p w:rsidR="000B46D4" w:rsidRPr="00D51E7F" w:rsidRDefault="00035955" w:rsidP="000B46D4">
      <w:pPr>
        <w:pStyle w:val="MainParawithChapter"/>
        <w:tabs>
          <w:tab w:val="num" w:pos="900"/>
        </w:tabs>
        <w:ind w:left="0" w:firstLine="0"/>
        <w:rPr>
          <w:lang w:val="fr-FR"/>
        </w:rPr>
      </w:pPr>
      <w:r>
        <w:rPr>
          <w:b/>
          <w:lang w:val="fr-FR"/>
        </w:rPr>
        <w:t>Le niébé :</w:t>
      </w:r>
      <w:r w:rsidR="000B46D4">
        <w:rPr>
          <w:b/>
          <w:lang w:val="fr-FR"/>
        </w:rPr>
        <w:t xml:space="preserve"> L</w:t>
      </w:r>
      <w:r w:rsidR="000B46D4" w:rsidRPr="00D51E7F">
        <w:rPr>
          <w:b/>
          <w:lang w:val="fr-FR"/>
        </w:rPr>
        <w:t xml:space="preserve">a filière du niébé a considérablement augmenté depuis les années 1990, </w:t>
      </w:r>
      <w:r w:rsidR="000B46D4">
        <w:rPr>
          <w:b/>
          <w:lang w:val="fr-FR"/>
        </w:rPr>
        <w:t>principalement en raison</w:t>
      </w:r>
      <w:r w:rsidR="000B46D4" w:rsidRPr="00D51E7F">
        <w:rPr>
          <w:b/>
          <w:lang w:val="fr-FR"/>
        </w:rPr>
        <w:t xml:space="preserve"> de la demande </w:t>
      </w:r>
      <w:r w:rsidR="000B46D4">
        <w:rPr>
          <w:b/>
          <w:lang w:val="fr-FR"/>
        </w:rPr>
        <w:t xml:space="preserve">urbaine et externe </w:t>
      </w:r>
      <w:r w:rsidR="000B46D4" w:rsidRPr="00D51E7F">
        <w:rPr>
          <w:b/>
          <w:lang w:val="fr-FR"/>
        </w:rPr>
        <w:t>et de la consommation.</w:t>
      </w:r>
      <w:r w:rsidR="000B46D4" w:rsidRPr="00D51E7F">
        <w:rPr>
          <w:lang w:val="fr-FR"/>
        </w:rPr>
        <w:t xml:space="preserve"> Les pays côtiers d'Afrique occidentale</w:t>
      </w:r>
      <w:r w:rsidR="000B46D4">
        <w:rPr>
          <w:lang w:val="fr-FR"/>
        </w:rPr>
        <w:t>,</w:t>
      </w:r>
      <w:r w:rsidR="000B46D4" w:rsidRPr="00D51E7F">
        <w:rPr>
          <w:lang w:val="fr-FR"/>
        </w:rPr>
        <w:t xml:space="preserve"> en particulier, sont </w:t>
      </w:r>
      <w:r w:rsidR="000B46D4">
        <w:rPr>
          <w:lang w:val="fr-FR"/>
        </w:rPr>
        <w:t>chroniquement</w:t>
      </w:r>
      <w:r w:rsidR="000B46D4" w:rsidRPr="00D51E7F">
        <w:rPr>
          <w:lang w:val="fr-FR"/>
        </w:rPr>
        <w:t xml:space="preserve"> à court de niébé - sur</w:t>
      </w:r>
      <w:r w:rsidR="000B46D4">
        <w:rPr>
          <w:lang w:val="fr-FR"/>
        </w:rPr>
        <w:t>tout, mais non limité</w:t>
      </w:r>
      <w:r>
        <w:rPr>
          <w:lang w:val="fr-FR"/>
        </w:rPr>
        <w:t>,</w:t>
      </w:r>
      <w:r w:rsidR="000B46D4">
        <w:rPr>
          <w:lang w:val="fr-FR"/>
        </w:rPr>
        <w:t xml:space="preserve"> au Nigé</w:t>
      </w:r>
      <w:r w:rsidR="000B46D4" w:rsidRPr="00D51E7F">
        <w:rPr>
          <w:lang w:val="fr-FR"/>
        </w:rPr>
        <w:t>ria, Cô</w:t>
      </w:r>
      <w:r w:rsidR="000B46D4">
        <w:rPr>
          <w:lang w:val="fr-FR"/>
        </w:rPr>
        <w:t>te d'Ivoire et Ghana. Le Nigé</w:t>
      </w:r>
      <w:r w:rsidR="000B46D4" w:rsidRPr="00D51E7F">
        <w:rPr>
          <w:lang w:val="fr-FR"/>
        </w:rPr>
        <w:t xml:space="preserve">ria représente environ la moitié de la demande totale régionale. De toute évidence, il existe un véritable potentiel d'exportation. À moyen terme, la demande de niébé devrait entraîner une augmentation de la production entre 8 000 et 10 000 tonnes par an </w:t>
      </w:r>
      <w:r w:rsidR="000B46D4">
        <w:rPr>
          <w:lang w:val="fr-FR"/>
        </w:rPr>
        <w:t>dans les zones rurales burkinabè</w:t>
      </w:r>
      <w:r w:rsidR="000B46D4" w:rsidRPr="00D51E7F">
        <w:rPr>
          <w:lang w:val="fr-FR"/>
        </w:rPr>
        <w:t>. Depuis 1999, le niébé a été explicitement identifié dans le Plan stratégique opérationnel</w:t>
      </w:r>
      <w:r w:rsidR="000B46D4" w:rsidRPr="00D51E7F">
        <w:rPr>
          <w:i/>
          <w:lang w:val="fr-FR"/>
        </w:rPr>
        <w:t xml:space="preserve"> </w:t>
      </w:r>
      <w:r w:rsidR="000B46D4" w:rsidRPr="00D51E7F">
        <w:rPr>
          <w:lang w:val="fr-FR"/>
        </w:rPr>
        <w:t xml:space="preserve">(PSO) du Document d'orientation stratégique (DOS) pour le secteur de l'agriculture. La production de niébé pourrait, dans certaines parties du pays, jouer un rôle majeur dans la réduction de la pauvreté en zone rurale. Afin d'atteindre un niveau de production de 600 000 tonnes par an d'ici 2010, le </w:t>
      </w:r>
      <w:r w:rsidR="000B46D4">
        <w:rPr>
          <w:lang w:val="fr-FR"/>
        </w:rPr>
        <w:t xml:space="preserve">Gouvernement s'est fixé un objectif </w:t>
      </w:r>
      <w:r w:rsidR="000B46D4" w:rsidRPr="006F6E1C">
        <w:rPr>
          <w:lang w:val="fr-FR"/>
        </w:rPr>
        <w:t>de croissance annuelle de 7 % de la</w:t>
      </w:r>
      <w:r w:rsidR="000B46D4" w:rsidRPr="00D51E7F">
        <w:rPr>
          <w:lang w:val="fr-FR"/>
        </w:rPr>
        <w:t xml:space="preserve"> production. Il n'existe pas d'organisations locales qui prennent particulièrement en compte les acteurs des filières traditionnelles (les systèmes agricoles mixtes) de produits issus du niébé. Les activités d'entreposage et de conservation du niébé sont traitées suivant un indicateur indirect du degré d'expertise spécialisée </w:t>
      </w:r>
      <w:r w:rsidR="000B46D4">
        <w:rPr>
          <w:lang w:val="fr-FR"/>
        </w:rPr>
        <w:t>des</w:t>
      </w:r>
      <w:r w:rsidR="000B46D4" w:rsidRPr="00D51E7F">
        <w:rPr>
          <w:lang w:val="fr-FR"/>
        </w:rPr>
        <w:t xml:space="preserve"> différents acteurs. Les techniques de nettoyage et phytosanitaires sont pratiquées de manière</w:t>
      </w:r>
      <w:r w:rsidR="000B46D4">
        <w:rPr>
          <w:lang w:val="fr-FR"/>
        </w:rPr>
        <w:t xml:space="preserve"> systématique</w:t>
      </w:r>
      <w:r w:rsidR="000B46D4" w:rsidRPr="00D51E7F">
        <w:rPr>
          <w:lang w:val="fr-FR"/>
        </w:rPr>
        <w:t xml:space="preserve"> et sont bien connues</w:t>
      </w:r>
      <w:r w:rsidR="000B46D4">
        <w:rPr>
          <w:lang w:val="fr-FR"/>
        </w:rPr>
        <w:t xml:space="preserve"> dans tout le pays. Toutefois, e</w:t>
      </w:r>
      <w:r w:rsidR="000B46D4" w:rsidRPr="00D51E7F">
        <w:rPr>
          <w:lang w:val="fr-FR"/>
        </w:rPr>
        <w:t>l</w:t>
      </w:r>
      <w:r w:rsidR="000B46D4">
        <w:rPr>
          <w:lang w:val="fr-FR"/>
        </w:rPr>
        <w:t>le</w:t>
      </w:r>
      <w:r w:rsidR="000B46D4" w:rsidRPr="00D51E7F">
        <w:rPr>
          <w:lang w:val="fr-FR"/>
        </w:rPr>
        <w:t xml:space="preserve">s font usage d’une large gamme de produits de qualité parfois douteuse. Les pertes occasionnées après le stockage touchent surtout les commerçants </w:t>
      </w:r>
      <w:r w:rsidR="000B46D4">
        <w:rPr>
          <w:lang w:val="fr-FR"/>
        </w:rPr>
        <w:t>et sont peu</w:t>
      </w:r>
      <w:r w:rsidR="000B46D4" w:rsidRPr="00D51E7F">
        <w:rPr>
          <w:lang w:val="fr-FR"/>
        </w:rPr>
        <w:t xml:space="preserve"> fréquentes au niveau des ménages.</w:t>
      </w:r>
    </w:p>
    <w:p w:rsidR="000B46D4" w:rsidRPr="00F231F7" w:rsidRDefault="00035955" w:rsidP="00402D57">
      <w:pPr>
        <w:pStyle w:val="MainParawithChapter"/>
        <w:tabs>
          <w:tab w:val="num" w:pos="900"/>
        </w:tabs>
        <w:spacing w:after="240"/>
        <w:ind w:left="0" w:firstLine="0"/>
        <w:rPr>
          <w:lang w:val="fr-FR" w:eastAsia="fr-FR"/>
        </w:rPr>
      </w:pPr>
      <w:r>
        <w:rPr>
          <w:b/>
          <w:lang w:val="fr-FR"/>
        </w:rPr>
        <w:t xml:space="preserve">L’oignon : </w:t>
      </w:r>
      <w:r w:rsidR="000B46D4">
        <w:rPr>
          <w:b/>
          <w:lang w:val="fr-FR"/>
        </w:rPr>
        <w:t>L</w:t>
      </w:r>
      <w:r w:rsidR="000B46D4" w:rsidRPr="00D51E7F">
        <w:rPr>
          <w:b/>
          <w:lang w:val="fr-FR"/>
        </w:rPr>
        <w:t>e Burkina a un potentiel de production et d'exportation d'oignons dans la sous-région.</w:t>
      </w:r>
      <w:r w:rsidR="000B46D4" w:rsidRPr="00D51E7F">
        <w:rPr>
          <w:lang w:val="fr-FR"/>
        </w:rPr>
        <w:t xml:space="preserve"> Plusieurs facteurs </w:t>
      </w:r>
      <w:r w:rsidR="000B46D4">
        <w:rPr>
          <w:lang w:val="fr-FR"/>
        </w:rPr>
        <w:t>rendent</w:t>
      </w:r>
      <w:r w:rsidR="000B46D4" w:rsidRPr="00D51E7F">
        <w:rPr>
          <w:lang w:val="fr-FR"/>
        </w:rPr>
        <w:t xml:space="preserve"> la production de l'oignon attrayant</w:t>
      </w:r>
      <w:r w:rsidR="000B46D4">
        <w:rPr>
          <w:lang w:val="fr-FR"/>
        </w:rPr>
        <w:t xml:space="preserve">e, en particulier : </w:t>
      </w:r>
      <w:r w:rsidR="000B46D4" w:rsidRPr="00D51E7F">
        <w:rPr>
          <w:lang w:val="fr-FR"/>
        </w:rPr>
        <w:t xml:space="preserve">(i) la technique de </w:t>
      </w:r>
      <w:r w:rsidR="000B46D4" w:rsidRPr="002C08B4">
        <w:rPr>
          <w:lang w:val="fr-FR"/>
        </w:rPr>
        <w:t>production existante,</w:t>
      </w:r>
      <w:r w:rsidR="000B46D4" w:rsidRPr="00D51E7F">
        <w:rPr>
          <w:lang w:val="fr-FR"/>
        </w:rPr>
        <w:t xml:space="preserve"> relativement bien gé</w:t>
      </w:r>
      <w:r w:rsidR="000B46D4">
        <w:rPr>
          <w:lang w:val="fr-FR"/>
        </w:rPr>
        <w:t xml:space="preserve">rée par les producteurs locaux ; </w:t>
      </w:r>
      <w:r w:rsidR="000B46D4" w:rsidRPr="00D51E7F">
        <w:rPr>
          <w:lang w:val="fr-FR"/>
        </w:rPr>
        <w:t>(ii) le potentiel d'amélioration de la variété et de la p</w:t>
      </w:r>
      <w:r w:rsidR="000B46D4">
        <w:rPr>
          <w:lang w:val="fr-FR"/>
        </w:rPr>
        <w:t xml:space="preserve">roductivité ; </w:t>
      </w:r>
      <w:r w:rsidR="000B46D4" w:rsidRPr="00D51E7F">
        <w:rPr>
          <w:lang w:val="fr-FR"/>
        </w:rPr>
        <w:t>(iii) la résistance au cour</w:t>
      </w:r>
      <w:r>
        <w:rPr>
          <w:lang w:val="fr-FR"/>
        </w:rPr>
        <w:t>s du transport ;</w:t>
      </w:r>
      <w:r w:rsidR="000B46D4" w:rsidRPr="00D51E7F">
        <w:rPr>
          <w:lang w:val="fr-FR"/>
        </w:rPr>
        <w:t xml:space="preserve"> (iv) l'existence de technologie</w:t>
      </w:r>
      <w:r w:rsidR="000B46D4">
        <w:rPr>
          <w:lang w:val="fr-FR"/>
        </w:rPr>
        <w:t>s de conservation peu coûteuses ;</w:t>
      </w:r>
      <w:r w:rsidR="000B46D4" w:rsidRPr="00D51E7F">
        <w:rPr>
          <w:lang w:val="fr-FR"/>
        </w:rPr>
        <w:t xml:space="preserve"> (v) l'existence de circuits de commercialisatio</w:t>
      </w:r>
      <w:r>
        <w:rPr>
          <w:lang w:val="fr-FR"/>
        </w:rPr>
        <w:t>n efficaces dans la sous-région ;</w:t>
      </w:r>
      <w:r w:rsidR="000B46D4" w:rsidRPr="00D51E7F">
        <w:rPr>
          <w:lang w:val="fr-FR"/>
        </w:rPr>
        <w:t xml:space="preserve"> (vi) une bonne connaissance du marché sous-régional par </w:t>
      </w:r>
      <w:r w:rsidR="000B46D4">
        <w:rPr>
          <w:lang w:val="fr-FR"/>
        </w:rPr>
        <w:t>les opérateurs existants ;</w:t>
      </w:r>
      <w:r w:rsidR="000B46D4" w:rsidRPr="00D51E7F">
        <w:rPr>
          <w:lang w:val="fr-FR"/>
        </w:rPr>
        <w:t xml:space="preserve"> (vii) l</w:t>
      </w:r>
      <w:r w:rsidR="000B46D4">
        <w:rPr>
          <w:lang w:val="fr-FR"/>
        </w:rPr>
        <w:t>e potentiel d'irrigation actuel ;</w:t>
      </w:r>
      <w:r w:rsidR="000B46D4" w:rsidRPr="00D51E7F">
        <w:rPr>
          <w:lang w:val="fr-FR"/>
        </w:rPr>
        <w:t xml:space="preserve"> (viii) un cadre juridique et réglementaire favorable, tant au niveau nation</w:t>
      </w:r>
      <w:r w:rsidR="000B46D4">
        <w:rPr>
          <w:lang w:val="fr-FR"/>
        </w:rPr>
        <w:t>al que régional (UEMOA, CEDEAO) ;</w:t>
      </w:r>
      <w:r w:rsidR="000B46D4" w:rsidRPr="00D51E7F">
        <w:rPr>
          <w:lang w:val="fr-FR"/>
        </w:rPr>
        <w:t xml:space="preserve"> et (viii) les niveaux faibles de production</w:t>
      </w:r>
      <w:r w:rsidR="000B46D4">
        <w:rPr>
          <w:lang w:val="fr-FR"/>
        </w:rPr>
        <w:t>s</w:t>
      </w:r>
      <w:r w:rsidR="000B46D4" w:rsidRPr="00D51E7F">
        <w:rPr>
          <w:lang w:val="fr-FR"/>
        </w:rPr>
        <w:t xml:space="preserve"> parasitée</w:t>
      </w:r>
      <w:r w:rsidR="000B46D4">
        <w:rPr>
          <w:lang w:val="fr-FR"/>
        </w:rPr>
        <w:t>s</w:t>
      </w:r>
      <w:r w:rsidR="000B46D4" w:rsidRPr="00D51E7F">
        <w:rPr>
          <w:lang w:val="fr-FR"/>
        </w:rPr>
        <w:t>. Néanmoins, les exportations d'oignons du Burkina vers la Côte d'Ivoire, le Ghana et le Togo sont négligeables (130 tonnes en 2005, environ 2218 tonnes en 2006</w:t>
      </w:r>
      <w:r w:rsidR="000B46D4">
        <w:rPr>
          <w:lang w:val="fr-FR"/>
        </w:rPr>
        <w:t xml:space="preserve"> et 2269 tonnes en 2007) (Graphique</w:t>
      </w:r>
      <w:r w:rsidR="000B46D4" w:rsidRPr="00D51E7F">
        <w:rPr>
          <w:lang w:val="fr-FR"/>
        </w:rPr>
        <w:t xml:space="preserve"> 2-12). Par aill</w:t>
      </w:r>
      <w:r w:rsidR="000B46D4">
        <w:rPr>
          <w:lang w:val="fr-FR"/>
        </w:rPr>
        <w:t>eurs, au vu de la concurrence de producteurs d’</w:t>
      </w:r>
      <w:r w:rsidR="000B46D4" w:rsidRPr="00D51E7F">
        <w:rPr>
          <w:lang w:val="fr-FR"/>
        </w:rPr>
        <w:t>autres sous-région</w:t>
      </w:r>
      <w:r w:rsidR="000B46D4">
        <w:rPr>
          <w:lang w:val="fr-FR"/>
        </w:rPr>
        <w:t>s</w:t>
      </w:r>
      <w:r w:rsidR="000B46D4" w:rsidRPr="00D51E7F">
        <w:rPr>
          <w:lang w:val="fr-FR"/>
        </w:rPr>
        <w:t xml:space="preserve">, en particulier le Niger, le Burkina peine à gagner des parts de marché </w:t>
      </w:r>
      <w:r w:rsidR="000B46D4">
        <w:rPr>
          <w:lang w:val="fr-FR"/>
        </w:rPr>
        <w:t>importants</w:t>
      </w:r>
      <w:r w:rsidR="000B46D4" w:rsidRPr="00D51E7F">
        <w:rPr>
          <w:lang w:val="fr-FR"/>
        </w:rPr>
        <w:t xml:space="preserve"> dans </w:t>
      </w:r>
      <w:r w:rsidR="000B46D4">
        <w:rPr>
          <w:lang w:val="fr-FR"/>
        </w:rPr>
        <w:t>les pays voisins. Les principales</w:t>
      </w:r>
      <w:r w:rsidR="000B46D4" w:rsidRPr="00D51E7F">
        <w:rPr>
          <w:lang w:val="fr-FR"/>
        </w:rPr>
        <w:t xml:space="preserve"> </w:t>
      </w:r>
      <w:r w:rsidR="000B46D4">
        <w:rPr>
          <w:lang w:val="fr-FR"/>
        </w:rPr>
        <w:t>contraintes</w:t>
      </w:r>
      <w:r w:rsidR="000B46D4" w:rsidRPr="00D51E7F">
        <w:rPr>
          <w:lang w:val="fr-FR"/>
        </w:rPr>
        <w:t xml:space="preserve"> au développement de cette chaîne de valeur sont principalement lié</w:t>
      </w:r>
      <w:r w:rsidR="000B46D4">
        <w:rPr>
          <w:lang w:val="fr-FR"/>
        </w:rPr>
        <w:t>e</w:t>
      </w:r>
      <w:r w:rsidR="000B46D4" w:rsidRPr="00D51E7F">
        <w:rPr>
          <w:lang w:val="fr-FR"/>
        </w:rPr>
        <w:t xml:space="preserve">s à la production, la conservation et la qualité des oignons. Les faibles </w:t>
      </w:r>
      <w:r w:rsidR="000B46D4">
        <w:rPr>
          <w:lang w:val="fr-FR"/>
        </w:rPr>
        <w:t>rendement</w:t>
      </w:r>
      <w:r w:rsidR="000B46D4" w:rsidRPr="00D51E7F">
        <w:rPr>
          <w:lang w:val="fr-FR"/>
        </w:rPr>
        <w:t xml:space="preserve">s (20 mT/hectare) rendent les exportations d'oignons moins compétitives par rapport à celles de l'Europe (jusqu'à 40 mT/hectare) (PAFASP, 2009). De plus, l'entreposage, le conditionnement et les conditions de transport sont </w:t>
      </w:r>
      <w:r w:rsidR="000B46D4">
        <w:rPr>
          <w:lang w:val="fr-FR"/>
        </w:rPr>
        <w:t>pauvres</w:t>
      </w:r>
      <w:r w:rsidR="000B46D4" w:rsidRPr="00D51E7F">
        <w:rPr>
          <w:lang w:val="fr-FR"/>
        </w:rPr>
        <w:t xml:space="preserve">, conduisant à des taux de perte élevés dans la chaîne de valeur. </w:t>
      </w:r>
      <w:r w:rsidR="000B46D4">
        <w:rPr>
          <w:lang w:val="fr-FR"/>
        </w:rPr>
        <w:t>En outre</w:t>
      </w:r>
      <w:r w:rsidR="000B46D4" w:rsidRPr="00D51E7F">
        <w:rPr>
          <w:lang w:val="fr-FR"/>
        </w:rPr>
        <w:t>, l'amélioration de la qualité de l'oignon, qui est fortement tributaire des caractéristiques intrinsèques de l'oignon et de la taille, contribuerait à rendre cette chaîne de valeur plus compétitive</w:t>
      </w:r>
      <w:r w:rsidR="000B46D4" w:rsidRPr="00D51E7F">
        <w:rPr>
          <w:lang w:val="fr-FR" w:eastAsia="fr-FR"/>
        </w:rPr>
        <w:t>.</w:t>
      </w:r>
    </w:p>
    <w:p w:rsidR="000B46D4" w:rsidRPr="00D51E7F" w:rsidRDefault="000B46D4" w:rsidP="00495EC6">
      <w:pPr>
        <w:pStyle w:val="Caption"/>
      </w:pPr>
      <w:bookmarkStart w:id="87" w:name="_Toc246777746"/>
      <w:bookmarkStart w:id="88" w:name="_Toc271801554"/>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12</w:t>
      </w:r>
      <w:r w:rsidR="002970A2">
        <w:fldChar w:fldCharType="end"/>
      </w:r>
      <w:r w:rsidR="00035955">
        <w:t> :</w:t>
      </w:r>
      <w:r w:rsidRPr="00D51E7F">
        <w:t xml:space="preserve"> Exportations de l’oignon du Burkina Faso,</w:t>
      </w:r>
      <w:bookmarkEnd w:id="87"/>
      <w:bookmarkEnd w:id="88"/>
    </w:p>
    <w:p w:rsidR="000B46D4" w:rsidRPr="00D51E7F" w:rsidRDefault="000B46D4" w:rsidP="000B46D4">
      <w:pPr>
        <w:autoSpaceDE w:val="0"/>
        <w:autoSpaceDN w:val="0"/>
        <w:adjustRightInd w:val="0"/>
        <w:jc w:val="center"/>
        <w:rPr>
          <w:sz w:val="20"/>
          <w:szCs w:val="20"/>
          <w:lang w:val="fr-FR" w:eastAsia="fr-FR"/>
        </w:rPr>
      </w:pPr>
      <w:r w:rsidRPr="00D51E7F">
        <w:rPr>
          <w:b/>
          <w:bCs/>
          <w:sz w:val="20"/>
          <w:szCs w:val="20"/>
          <w:lang w:val="fr-FR"/>
        </w:rPr>
        <w:t>Poid</w:t>
      </w:r>
      <w:r>
        <w:rPr>
          <w:b/>
          <w:bCs/>
          <w:sz w:val="20"/>
          <w:szCs w:val="20"/>
          <w:lang w:val="fr-FR"/>
        </w:rPr>
        <w:t>s net en mT et valeur FOB (en F</w:t>
      </w:r>
      <w:r w:rsidRPr="00D51E7F">
        <w:rPr>
          <w:b/>
          <w:bCs/>
          <w:sz w:val="20"/>
          <w:szCs w:val="20"/>
          <w:lang w:val="fr-FR"/>
        </w:rPr>
        <w:t>CFA)</w:t>
      </w:r>
    </w:p>
    <w:p w:rsidR="006D0BE7" w:rsidRDefault="00760CBE" w:rsidP="000B46D4">
      <w:pPr>
        <w:pStyle w:val="MainParawithChapter"/>
        <w:numPr>
          <w:ilvl w:val="0"/>
          <w:numId w:val="0"/>
        </w:numPr>
        <w:rPr>
          <w:sz w:val="20"/>
          <w:szCs w:val="20"/>
          <w:lang w:val="fr-FR"/>
        </w:rPr>
      </w:pPr>
      <w:r>
        <w:rPr>
          <w:noProof/>
          <w:sz w:val="20"/>
          <w:szCs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76200</wp:posOffset>
            </wp:positionV>
            <wp:extent cx="5654040" cy="4176395"/>
            <wp:effectExtent l="19050" t="0" r="3810" b="0"/>
            <wp:wrapNone/>
            <wp:docPr id="1294"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8"/>
                    <pic:cNvPicPr>
                      <a:picLocks noChangeAspect="1" noChangeArrowheads="1"/>
                    </pic:cNvPicPr>
                  </pic:nvPicPr>
                  <pic:blipFill>
                    <a:blip r:embed="rId28" cstate="print"/>
                    <a:srcRect/>
                    <a:stretch>
                      <a:fillRect/>
                    </a:stretch>
                  </pic:blipFill>
                  <pic:spPr bwMode="auto">
                    <a:xfrm>
                      <a:off x="0" y="0"/>
                      <a:ext cx="5654040" cy="4176395"/>
                    </a:xfrm>
                    <a:prstGeom prst="rect">
                      <a:avLst/>
                    </a:prstGeom>
                    <a:noFill/>
                    <a:ln w="9525">
                      <a:noFill/>
                      <a:miter lim="800000"/>
                      <a:headEnd/>
                      <a:tailEnd/>
                    </a:ln>
                  </pic:spPr>
                </pic:pic>
              </a:graphicData>
            </a:graphic>
          </wp:anchor>
        </w:drawing>
      </w:r>
      <w:fldSimple w:instr=" USERPROPERTY  \* MERGEFORMAT " w:fldLock="1">
        <w:r w:rsidR="002970A2" w:rsidRPr="002970A2">
          <w:rPr>
            <w:sz w:val="20"/>
            <w:szCs w:val="20"/>
            <w:lang w:val="fr-FR"/>
          </w:rPr>
          <w:pict>
            <v:group id="_x0000_s1980" style="position:absolute;margin-left:0;margin-top:0;width:444.55pt;height:328.2pt;z-index:251656192;mso-position-horizontal-relative:char;mso-position-vertical-relative:line" coordsize="8891,6564">
              <o:lock v:ext="edit" aspectratio="t"/>
              <v:shape id="_x0000_s1981" type="#_x0000_t75" style="position:absolute;width:8891;height:6564" o:preferrelative="f">
                <v:fill o:detectmouseclick="t"/>
                <v:path o:extrusionok="t" o:connecttype="none"/>
                <o:lock v:ext="edit" text="t"/>
              </v:shape>
            </v:group>
          </w:pict>
        </w:r>
        <w:r w:rsidR="002970A2" w:rsidRPr="002970A2">
          <w:rPr>
            <w:sz w:val="20"/>
            <w:szCs w:val="20"/>
            <w:lang w:val="fr-FR"/>
          </w:rPr>
          <w:pict>
            <v:shape id="_x0000_i1027" type="#_x0000_t75" style="width:444.55pt;height:328.2pt">
              <v:imagedata croptop="-65520f" cropbottom="65520f"/>
            </v:shape>
          </w:pict>
        </w:r>
      </w:fldSimple>
    </w:p>
    <w:p w:rsidR="000B46D4" w:rsidRPr="00D51E7F" w:rsidRDefault="000B46D4" w:rsidP="000B46D4">
      <w:pPr>
        <w:pStyle w:val="MainParawithChapter"/>
        <w:numPr>
          <w:ilvl w:val="0"/>
          <w:numId w:val="0"/>
        </w:numPr>
        <w:rPr>
          <w:sz w:val="20"/>
          <w:szCs w:val="20"/>
          <w:lang w:val="fr-FR"/>
        </w:rPr>
      </w:pPr>
      <w:r w:rsidRPr="00D51E7F">
        <w:rPr>
          <w:i/>
          <w:sz w:val="20"/>
          <w:szCs w:val="20"/>
          <w:lang w:val="fr-FR"/>
        </w:rPr>
        <w:t>Source</w:t>
      </w:r>
      <w:r>
        <w:rPr>
          <w:i/>
          <w:sz w:val="20"/>
          <w:szCs w:val="20"/>
          <w:lang w:val="fr-FR"/>
        </w:rPr>
        <w:t> </w:t>
      </w:r>
      <w:r>
        <w:rPr>
          <w:sz w:val="20"/>
          <w:szCs w:val="20"/>
          <w:lang w:val="fr-FR"/>
        </w:rPr>
        <w:t>:</w:t>
      </w:r>
      <w:r w:rsidRPr="00D51E7F">
        <w:rPr>
          <w:sz w:val="20"/>
          <w:szCs w:val="20"/>
          <w:lang w:val="fr-FR"/>
        </w:rPr>
        <w:t xml:space="preserve"> PAFASP, 2009.</w:t>
      </w:r>
    </w:p>
    <w:p w:rsidR="000B46D4" w:rsidRPr="00D51E7F" w:rsidRDefault="000B46D4" w:rsidP="005004E4">
      <w:pPr>
        <w:pStyle w:val="Heading4"/>
      </w:pPr>
      <w:r w:rsidRPr="00D51E7F">
        <w:t>L’élevage</w:t>
      </w:r>
    </w:p>
    <w:p w:rsidR="000B46D4" w:rsidRPr="00035955" w:rsidRDefault="000B46D4" w:rsidP="000B46D4">
      <w:pPr>
        <w:pStyle w:val="MainParawithChapter"/>
        <w:tabs>
          <w:tab w:val="num" w:pos="900"/>
        </w:tabs>
        <w:ind w:left="0" w:firstLine="0"/>
        <w:rPr>
          <w:lang w:val="fr-FR"/>
        </w:rPr>
      </w:pPr>
      <w:r w:rsidRPr="00035955">
        <w:rPr>
          <w:rStyle w:val="longtext1"/>
          <w:b/>
          <w:sz w:val="24"/>
          <w:shd w:val="clear" w:color="auto" w:fill="FFFFFF"/>
          <w:lang w:val="fr-FR"/>
        </w:rPr>
        <w:t xml:space="preserve">Le sous-secteur burkinabè du bétail et de la viande bovine est extrêmement important. </w:t>
      </w:r>
      <w:r w:rsidRPr="00035955">
        <w:rPr>
          <w:rStyle w:val="longtext1"/>
          <w:sz w:val="24"/>
          <w:shd w:val="clear" w:color="auto" w:fill="FFFFFF"/>
          <w:lang w:val="fr-FR"/>
        </w:rPr>
        <w:t>Le</w:t>
      </w:r>
      <w:r w:rsidRPr="00035955">
        <w:rPr>
          <w:rStyle w:val="longtext1"/>
          <w:b/>
          <w:sz w:val="24"/>
          <w:shd w:val="clear" w:color="auto" w:fill="FFFFFF"/>
          <w:lang w:val="fr-FR"/>
        </w:rPr>
        <w:t xml:space="preserve"> </w:t>
      </w:r>
      <w:r w:rsidRPr="00035955">
        <w:rPr>
          <w:rStyle w:val="longtext1"/>
          <w:sz w:val="24"/>
          <w:shd w:val="clear" w:color="auto" w:fill="FFFFFF"/>
          <w:lang w:val="fr-FR"/>
        </w:rPr>
        <w:t xml:space="preserve">Burkina Faso est le deuxième plus grand exportateur de produits d'élevage - essentiellement des bovins vivants, mais aussi des moutons et des volailles - derrière le Mali, sur le marché régional (UEMOA). </w:t>
      </w:r>
      <w:r w:rsidRPr="00035955">
        <w:rPr>
          <w:rStyle w:val="longtext1"/>
          <w:sz w:val="24"/>
          <w:lang w:val="fr-FR"/>
        </w:rPr>
        <w:t xml:space="preserve">Les exportations ont stagné depuis 2000, et on a constaté une baisse réelle des exportations d'animaux vivants depuis le début de la crise en Côte d'Ivoire. L'exportation de viande, réfrigérée ou congelée, est entravée par l’insuffisance des installations de conservation et la concurrence d’autres pays. Les exportations visent principalement la région Afrique de l’Ouest. Le Ghana et la Côte d'Ivoire sont les plus gros importateurs d'animaux vivants en provenance du Burkina, suivis du Nigéria, du Niger, du Togo et du Bénin. </w:t>
      </w:r>
      <w:r w:rsidRPr="00035955">
        <w:rPr>
          <w:rStyle w:val="longtext1"/>
          <w:sz w:val="24"/>
          <w:shd w:val="clear" w:color="auto" w:fill="FFFFFF"/>
          <w:lang w:val="fr-FR"/>
        </w:rPr>
        <w:t>Les taux de rendement des exportations de bétail vers le Niger et le Nigéria sont estimés de 50 à 100 % plus élevés que les rendements du marché intérieur</w:t>
      </w:r>
      <w:r w:rsidRPr="00035955">
        <w:rPr>
          <w:lang w:val="fr-FR"/>
        </w:rPr>
        <w:t>.</w:t>
      </w:r>
    </w:p>
    <w:p w:rsidR="000B46D4" w:rsidRDefault="000B46D4" w:rsidP="000B46D4">
      <w:pPr>
        <w:pStyle w:val="MainParawithChapter"/>
        <w:tabs>
          <w:tab w:val="num" w:pos="900"/>
        </w:tabs>
        <w:ind w:left="0" w:firstLine="0"/>
        <w:rPr>
          <w:lang w:val="fr-FR" w:eastAsia="ko-KR"/>
        </w:rPr>
      </w:pPr>
      <w:r w:rsidRPr="00A12AF9">
        <w:rPr>
          <w:rStyle w:val="longtext1"/>
          <w:b/>
          <w:sz w:val="24"/>
          <w:lang w:val="fr-FR"/>
        </w:rPr>
        <w:t>La production de viande bovine est confrontée à un sérieux déficit face à l'offre.</w:t>
      </w:r>
      <w:r w:rsidRPr="00A12AF9">
        <w:rPr>
          <w:rStyle w:val="longtext1"/>
          <w:sz w:val="24"/>
          <w:lang w:val="fr-FR"/>
        </w:rPr>
        <w:t xml:space="preserve"> Pour combler ce déficit, il faudra : (i) accroître la productivité par hectare dans les systèmes extensifs ; ou (ii) accroître la productivité par animal dans les systèmes intensifs, à travers une meilleure nutrition, une meilleure reproduction et la lutte contre les maladies animales. On pourrait accroître le nombre et le poids moyen des animaux grâce à une évolution vers un élevage plus intensif dans un environnement plus contrôlé. Cela conduirait à une utilisation combinée de parcelles appartenant à de petits exploitants et de grandes exploitations agricoles irriguées. Il faudrait aussi améliorer les conditions de transport - particulièrement en ce qui concerne le transport routier - afin d'assurer une commercialisation optimale et la livraison du bétail.</w:t>
      </w:r>
      <w:r w:rsidR="00A12AF9">
        <w:rPr>
          <w:rStyle w:val="longtext1"/>
          <w:sz w:val="24"/>
          <w:lang w:val="fr-FR"/>
        </w:rPr>
        <w:t xml:space="preserve"> Ces efforts devront être accompagné</w:t>
      </w:r>
      <w:r w:rsidR="003C062A">
        <w:rPr>
          <w:rStyle w:val="longtext1"/>
          <w:sz w:val="24"/>
          <w:lang w:val="fr-FR"/>
        </w:rPr>
        <w:t>s de</w:t>
      </w:r>
      <w:r w:rsidR="00A12AF9">
        <w:rPr>
          <w:rStyle w:val="longtext1"/>
          <w:sz w:val="24"/>
          <w:lang w:val="fr-FR"/>
        </w:rPr>
        <w:t xml:space="preserve"> meilleures normes professionnelles et de l’organisation </w:t>
      </w:r>
      <w:r w:rsidR="003C062A">
        <w:rPr>
          <w:rStyle w:val="longtext1"/>
          <w:sz w:val="24"/>
          <w:lang w:val="fr-FR"/>
        </w:rPr>
        <w:t xml:space="preserve">globale du secteur d’exportation de bétail. </w:t>
      </w:r>
      <w:r w:rsidRPr="00A12AF9">
        <w:rPr>
          <w:rStyle w:val="longtext1"/>
          <w:sz w:val="24"/>
          <w:shd w:val="clear" w:color="auto" w:fill="FFFFFF"/>
          <w:lang w:val="fr-FR"/>
        </w:rPr>
        <w:t>Les partenariats public/privé (PPP) et de puissantes associations interprofessionnelles pourraient se concentrer sur l'amélioration de la qualité des animaux vivants en (i) améliorant les compétences des éleveurs et en leur offrant des mesures incitatives à la production ; et en (ii) soutenant la conservation et l'entreposage d'aliments pour animaux en prévision de la saison sèche. Une meilleure organisation du secteur pourrait alors conduire à une augmentation des informations sur l’offre et des études de marché. Le Gouvernement burkinabè devrait aussi prendre des mesures pour réduire les prélèvements illégaux et autres formes de corruption aux frontières, dans un effort de maximiser les exportations d'animaux à court et moyen termes</w:t>
      </w:r>
      <w:r w:rsidRPr="00A12AF9">
        <w:rPr>
          <w:lang w:val="fr-FR" w:eastAsia="ko-KR"/>
        </w:rPr>
        <w:t xml:space="preserve">. </w:t>
      </w:r>
    </w:p>
    <w:p w:rsidR="00402D57" w:rsidRDefault="00402D57">
      <w:pPr>
        <w:rPr>
          <w:rStyle w:val="longtext1"/>
          <w:b/>
          <w:sz w:val="24"/>
          <w:lang w:val="fr-FR"/>
        </w:rPr>
      </w:pPr>
      <w:r>
        <w:rPr>
          <w:rStyle w:val="longtext1"/>
          <w:b/>
          <w:sz w:val="24"/>
          <w:lang w:val="fr-FR"/>
        </w:rPr>
        <w:br w:type="page"/>
      </w:r>
    </w:p>
    <w:p w:rsidR="00997C3D" w:rsidRDefault="000B46D4" w:rsidP="00495EC6">
      <w:pPr>
        <w:pStyle w:val="Caption"/>
      </w:pPr>
      <w:bookmarkStart w:id="89" w:name="_Toc246777717"/>
      <w:bookmarkStart w:id="90" w:name="_Toc271801514"/>
      <w:r w:rsidRPr="000D6F50">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18</w:t>
      </w:r>
      <w:r w:rsidR="002970A2">
        <w:fldChar w:fldCharType="end"/>
      </w:r>
      <w:r w:rsidR="00A12AF9">
        <w:t> :</w:t>
      </w:r>
      <w:r w:rsidRPr="000D6F50">
        <w:t xml:space="preserve"> Estimations de la valeur des exportations d’animaux vivants du Burkina Faso, </w:t>
      </w:r>
    </w:p>
    <w:p w:rsidR="000B46D4" w:rsidRPr="000D6F50" w:rsidRDefault="000B46D4" w:rsidP="00495EC6">
      <w:pPr>
        <w:pStyle w:val="Caption"/>
      </w:pPr>
      <w:r w:rsidRPr="000D6F50">
        <w:t>1999-2005</w:t>
      </w:r>
      <w:bookmarkEnd w:id="89"/>
      <w:bookmarkEnd w:id="90"/>
      <w:r w:rsidRPr="000D6F50">
        <w:t> </w:t>
      </w:r>
    </w:p>
    <w:tbl>
      <w:tblPr>
        <w:tblW w:w="8841" w:type="dxa"/>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1419"/>
        <w:gridCol w:w="1184"/>
        <w:gridCol w:w="1027"/>
        <w:gridCol w:w="1000"/>
        <w:gridCol w:w="1048"/>
        <w:gridCol w:w="1041"/>
        <w:gridCol w:w="1307"/>
      </w:tblGrid>
      <w:tr w:rsidR="000B46D4" w:rsidRPr="00027FD2">
        <w:trPr>
          <w:cantSplit/>
          <w:jc w:val="center"/>
        </w:trPr>
        <w:tc>
          <w:tcPr>
            <w:tcW w:w="814" w:type="dxa"/>
            <w:vMerge w:val="restart"/>
          </w:tcPr>
          <w:p w:rsidR="000B46D4" w:rsidRPr="00D51E7F" w:rsidRDefault="000B46D4" w:rsidP="000B46D4">
            <w:pPr>
              <w:jc w:val="both"/>
              <w:rPr>
                <w:b/>
                <w:sz w:val="22"/>
                <w:szCs w:val="22"/>
                <w:lang w:val="fr-FR"/>
              </w:rPr>
            </w:pPr>
            <w:r w:rsidRPr="00D51E7F">
              <w:rPr>
                <w:b/>
                <w:sz w:val="22"/>
                <w:szCs w:val="22"/>
                <w:lang w:val="fr-FR"/>
              </w:rPr>
              <w:t>Année</w:t>
            </w:r>
          </w:p>
        </w:tc>
        <w:tc>
          <w:tcPr>
            <w:tcW w:w="3659" w:type="dxa"/>
            <w:gridSpan w:val="3"/>
          </w:tcPr>
          <w:p w:rsidR="000B46D4" w:rsidRPr="00D51E7F" w:rsidRDefault="000B46D4" w:rsidP="000B46D4">
            <w:pPr>
              <w:jc w:val="both"/>
              <w:rPr>
                <w:b/>
                <w:sz w:val="22"/>
                <w:szCs w:val="22"/>
                <w:lang w:val="fr-FR"/>
              </w:rPr>
            </w:pPr>
            <w:r w:rsidRPr="00D51E7F">
              <w:rPr>
                <w:b/>
                <w:sz w:val="22"/>
                <w:szCs w:val="22"/>
                <w:lang w:val="fr-FR"/>
              </w:rPr>
              <w:t>Têtes exportées</w:t>
            </w:r>
          </w:p>
        </w:tc>
        <w:tc>
          <w:tcPr>
            <w:tcW w:w="4368" w:type="dxa"/>
            <w:gridSpan w:val="4"/>
          </w:tcPr>
          <w:p w:rsidR="000B46D4" w:rsidRPr="00D51E7F" w:rsidRDefault="000B46D4" w:rsidP="000B46D4">
            <w:pPr>
              <w:jc w:val="both"/>
              <w:rPr>
                <w:b/>
                <w:sz w:val="22"/>
                <w:szCs w:val="22"/>
                <w:lang w:val="fr-FR"/>
              </w:rPr>
            </w:pPr>
            <w:r w:rsidRPr="00D51E7F">
              <w:rPr>
                <w:b/>
                <w:sz w:val="22"/>
                <w:szCs w:val="22"/>
                <w:lang w:val="fr-FR"/>
              </w:rPr>
              <w:t>Valeur des exportations (en milliards de F</w:t>
            </w:r>
            <w:r w:rsidRPr="00D51E7F">
              <w:rPr>
                <w:b/>
                <w:smallCaps/>
                <w:sz w:val="22"/>
                <w:szCs w:val="22"/>
                <w:lang w:val="fr-FR"/>
              </w:rPr>
              <w:t>CFA</w:t>
            </w:r>
            <w:r w:rsidRPr="00D51E7F">
              <w:rPr>
                <w:b/>
                <w:sz w:val="22"/>
                <w:szCs w:val="22"/>
                <w:lang w:val="fr-FR"/>
              </w:rPr>
              <w:t>)</w:t>
            </w:r>
          </w:p>
        </w:tc>
      </w:tr>
      <w:tr w:rsidR="000B46D4" w:rsidRPr="00D51E7F">
        <w:trPr>
          <w:cantSplit/>
          <w:jc w:val="center"/>
        </w:trPr>
        <w:tc>
          <w:tcPr>
            <w:tcW w:w="814" w:type="dxa"/>
            <w:vMerge/>
            <w:vAlign w:val="center"/>
          </w:tcPr>
          <w:p w:rsidR="000B46D4" w:rsidRPr="00D51E7F" w:rsidRDefault="000B46D4" w:rsidP="000B46D4">
            <w:pPr>
              <w:jc w:val="both"/>
              <w:rPr>
                <w:b/>
                <w:sz w:val="22"/>
                <w:szCs w:val="22"/>
                <w:lang w:val="fr-FR"/>
              </w:rPr>
            </w:pPr>
          </w:p>
        </w:tc>
        <w:tc>
          <w:tcPr>
            <w:tcW w:w="1442" w:type="dxa"/>
          </w:tcPr>
          <w:p w:rsidR="000B46D4" w:rsidRPr="00D51E7F" w:rsidRDefault="000B46D4" w:rsidP="000B46D4">
            <w:pPr>
              <w:jc w:val="both"/>
              <w:rPr>
                <w:b/>
                <w:sz w:val="22"/>
                <w:szCs w:val="22"/>
                <w:lang w:val="fr-FR"/>
              </w:rPr>
            </w:pPr>
            <w:r w:rsidRPr="00D51E7F">
              <w:rPr>
                <w:b/>
                <w:sz w:val="22"/>
                <w:szCs w:val="22"/>
                <w:lang w:val="fr-FR"/>
              </w:rPr>
              <w:t>Bétail</w:t>
            </w:r>
          </w:p>
        </w:tc>
        <w:tc>
          <w:tcPr>
            <w:tcW w:w="1189" w:type="dxa"/>
          </w:tcPr>
          <w:p w:rsidR="000B46D4" w:rsidRPr="00D51E7F" w:rsidRDefault="000B46D4" w:rsidP="000B46D4">
            <w:pPr>
              <w:jc w:val="both"/>
              <w:rPr>
                <w:b/>
                <w:sz w:val="22"/>
                <w:szCs w:val="22"/>
                <w:lang w:val="fr-FR"/>
              </w:rPr>
            </w:pPr>
            <w:r w:rsidRPr="00D51E7F">
              <w:rPr>
                <w:b/>
                <w:sz w:val="22"/>
                <w:szCs w:val="22"/>
                <w:lang w:val="fr-FR"/>
              </w:rPr>
              <w:t>Moutons</w:t>
            </w:r>
          </w:p>
        </w:tc>
        <w:tc>
          <w:tcPr>
            <w:tcW w:w="1028" w:type="dxa"/>
          </w:tcPr>
          <w:p w:rsidR="000B46D4" w:rsidRPr="00D51E7F" w:rsidRDefault="000B46D4" w:rsidP="000B46D4">
            <w:pPr>
              <w:jc w:val="both"/>
              <w:rPr>
                <w:b/>
                <w:sz w:val="22"/>
                <w:szCs w:val="22"/>
                <w:lang w:val="fr-FR"/>
              </w:rPr>
            </w:pPr>
            <w:r w:rsidRPr="00D51E7F">
              <w:rPr>
                <w:b/>
                <w:sz w:val="22"/>
                <w:szCs w:val="22"/>
                <w:lang w:val="fr-FR"/>
              </w:rPr>
              <w:t>Chèvres</w:t>
            </w:r>
          </w:p>
        </w:tc>
        <w:tc>
          <w:tcPr>
            <w:tcW w:w="1008" w:type="dxa"/>
          </w:tcPr>
          <w:p w:rsidR="000B46D4" w:rsidRPr="00D51E7F" w:rsidRDefault="000B46D4" w:rsidP="000B46D4">
            <w:pPr>
              <w:jc w:val="both"/>
              <w:rPr>
                <w:b/>
                <w:sz w:val="22"/>
                <w:szCs w:val="22"/>
                <w:lang w:val="fr-FR"/>
              </w:rPr>
            </w:pPr>
            <w:r w:rsidRPr="00D51E7F">
              <w:rPr>
                <w:b/>
                <w:sz w:val="22"/>
                <w:szCs w:val="22"/>
                <w:lang w:val="fr-FR"/>
              </w:rPr>
              <w:t>Bétail</w:t>
            </w:r>
          </w:p>
        </w:tc>
        <w:tc>
          <w:tcPr>
            <w:tcW w:w="989" w:type="dxa"/>
          </w:tcPr>
          <w:p w:rsidR="000B46D4" w:rsidRPr="00D51E7F" w:rsidRDefault="000B46D4" w:rsidP="000B46D4">
            <w:pPr>
              <w:jc w:val="both"/>
              <w:rPr>
                <w:b/>
                <w:sz w:val="22"/>
                <w:szCs w:val="22"/>
                <w:lang w:val="fr-FR"/>
              </w:rPr>
            </w:pPr>
            <w:r w:rsidRPr="00D51E7F">
              <w:rPr>
                <w:b/>
                <w:sz w:val="22"/>
                <w:szCs w:val="22"/>
                <w:lang w:val="fr-FR"/>
              </w:rPr>
              <w:t>Moutons</w:t>
            </w:r>
          </w:p>
        </w:tc>
        <w:tc>
          <w:tcPr>
            <w:tcW w:w="1043" w:type="dxa"/>
          </w:tcPr>
          <w:p w:rsidR="000B46D4" w:rsidRPr="00D51E7F" w:rsidRDefault="000B46D4" w:rsidP="000B46D4">
            <w:pPr>
              <w:jc w:val="both"/>
              <w:rPr>
                <w:b/>
                <w:sz w:val="22"/>
                <w:szCs w:val="22"/>
                <w:lang w:val="fr-FR"/>
              </w:rPr>
            </w:pPr>
            <w:r w:rsidRPr="00D51E7F">
              <w:rPr>
                <w:b/>
                <w:sz w:val="22"/>
                <w:szCs w:val="22"/>
                <w:lang w:val="fr-FR"/>
              </w:rPr>
              <w:t>Chèvres</w:t>
            </w:r>
          </w:p>
        </w:tc>
        <w:tc>
          <w:tcPr>
            <w:tcW w:w="1328" w:type="dxa"/>
          </w:tcPr>
          <w:p w:rsidR="000B46D4" w:rsidRPr="00D51E7F" w:rsidRDefault="000B46D4" w:rsidP="000B46D4">
            <w:pPr>
              <w:jc w:val="both"/>
              <w:rPr>
                <w:b/>
                <w:sz w:val="22"/>
                <w:szCs w:val="22"/>
                <w:lang w:val="fr-FR"/>
              </w:rPr>
            </w:pPr>
            <w:r w:rsidRPr="00D51E7F">
              <w:rPr>
                <w:b/>
                <w:sz w:val="22"/>
                <w:szCs w:val="22"/>
                <w:lang w:val="fr-FR"/>
              </w:rPr>
              <w:t>Total</w:t>
            </w:r>
          </w:p>
        </w:tc>
      </w:tr>
      <w:tr w:rsidR="000B46D4" w:rsidRPr="00D51E7F">
        <w:trPr>
          <w:jc w:val="center"/>
        </w:trPr>
        <w:tc>
          <w:tcPr>
            <w:tcW w:w="814" w:type="dxa"/>
          </w:tcPr>
          <w:p w:rsidR="000B46D4" w:rsidRPr="00D51E7F" w:rsidRDefault="000B46D4" w:rsidP="000B46D4">
            <w:pPr>
              <w:jc w:val="both"/>
              <w:rPr>
                <w:b/>
                <w:sz w:val="22"/>
                <w:szCs w:val="22"/>
                <w:lang w:val="fr-FR"/>
              </w:rPr>
            </w:pPr>
            <w:r w:rsidRPr="00D51E7F">
              <w:rPr>
                <w:b/>
                <w:sz w:val="22"/>
                <w:szCs w:val="22"/>
                <w:lang w:val="fr-FR"/>
              </w:rPr>
              <w:t>1999</w:t>
            </w:r>
          </w:p>
        </w:tc>
        <w:tc>
          <w:tcPr>
            <w:tcW w:w="1442" w:type="dxa"/>
          </w:tcPr>
          <w:p w:rsidR="000B46D4" w:rsidRPr="00D51E7F" w:rsidRDefault="000B46D4" w:rsidP="000B46D4">
            <w:pPr>
              <w:jc w:val="both"/>
              <w:rPr>
                <w:sz w:val="22"/>
                <w:szCs w:val="22"/>
                <w:lang w:val="fr-FR"/>
              </w:rPr>
            </w:pPr>
            <w:r w:rsidRPr="00D51E7F">
              <w:rPr>
                <w:sz w:val="22"/>
                <w:szCs w:val="22"/>
                <w:lang w:val="fr-FR"/>
              </w:rPr>
              <w:t>112 102</w:t>
            </w:r>
          </w:p>
        </w:tc>
        <w:tc>
          <w:tcPr>
            <w:tcW w:w="1189" w:type="dxa"/>
          </w:tcPr>
          <w:p w:rsidR="000B46D4" w:rsidRPr="00D51E7F" w:rsidRDefault="000B46D4" w:rsidP="000B46D4">
            <w:pPr>
              <w:jc w:val="both"/>
              <w:rPr>
                <w:sz w:val="22"/>
                <w:szCs w:val="22"/>
                <w:lang w:val="fr-FR"/>
              </w:rPr>
            </w:pPr>
            <w:r w:rsidRPr="00D51E7F">
              <w:rPr>
                <w:sz w:val="22"/>
                <w:szCs w:val="22"/>
                <w:lang w:val="fr-FR"/>
              </w:rPr>
              <w:t>159 137</w:t>
            </w:r>
          </w:p>
        </w:tc>
        <w:tc>
          <w:tcPr>
            <w:tcW w:w="1028" w:type="dxa"/>
          </w:tcPr>
          <w:p w:rsidR="000B46D4" w:rsidRPr="00D51E7F" w:rsidRDefault="000B46D4" w:rsidP="000B46D4">
            <w:pPr>
              <w:jc w:val="both"/>
              <w:rPr>
                <w:sz w:val="22"/>
                <w:szCs w:val="22"/>
                <w:lang w:val="fr-FR"/>
              </w:rPr>
            </w:pPr>
            <w:r w:rsidRPr="00D51E7F">
              <w:rPr>
                <w:sz w:val="22"/>
                <w:szCs w:val="22"/>
                <w:lang w:val="fr-FR"/>
              </w:rPr>
              <w:t>103 822</w:t>
            </w:r>
          </w:p>
        </w:tc>
        <w:tc>
          <w:tcPr>
            <w:tcW w:w="1008" w:type="dxa"/>
          </w:tcPr>
          <w:p w:rsidR="000B46D4" w:rsidRPr="00D51E7F" w:rsidRDefault="000B46D4" w:rsidP="000B46D4">
            <w:pPr>
              <w:jc w:val="both"/>
              <w:rPr>
                <w:sz w:val="22"/>
                <w:szCs w:val="22"/>
                <w:lang w:val="fr-FR"/>
              </w:rPr>
            </w:pPr>
            <w:r w:rsidRPr="00D51E7F">
              <w:rPr>
                <w:sz w:val="22"/>
                <w:szCs w:val="22"/>
                <w:lang w:val="fr-FR"/>
              </w:rPr>
              <w:t>15,12</w:t>
            </w:r>
          </w:p>
        </w:tc>
        <w:tc>
          <w:tcPr>
            <w:tcW w:w="989" w:type="dxa"/>
          </w:tcPr>
          <w:p w:rsidR="000B46D4" w:rsidRPr="00D51E7F" w:rsidRDefault="000B46D4" w:rsidP="000B46D4">
            <w:pPr>
              <w:jc w:val="both"/>
              <w:rPr>
                <w:sz w:val="22"/>
                <w:szCs w:val="22"/>
                <w:lang w:val="fr-FR"/>
              </w:rPr>
            </w:pPr>
            <w:r w:rsidRPr="00D51E7F">
              <w:rPr>
                <w:sz w:val="22"/>
                <w:szCs w:val="22"/>
                <w:lang w:val="fr-FR"/>
              </w:rPr>
              <w:t>3,31</w:t>
            </w:r>
          </w:p>
        </w:tc>
        <w:tc>
          <w:tcPr>
            <w:tcW w:w="1043" w:type="dxa"/>
          </w:tcPr>
          <w:p w:rsidR="000B46D4" w:rsidRPr="00D51E7F" w:rsidRDefault="000B46D4" w:rsidP="000B46D4">
            <w:pPr>
              <w:jc w:val="both"/>
              <w:rPr>
                <w:sz w:val="22"/>
                <w:szCs w:val="22"/>
                <w:lang w:val="fr-FR"/>
              </w:rPr>
            </w:pPr>
            <w:r w:rsidRPr="00D51E7F">
              <w:rPr>
                <w:sz w:val="22"/>
                <w:szCs w:val="22"/>
                <w:lang w:val="fr-FR"/>
              </w:rPr>
              <w:t>1,95</w:t>
            </w:r>
          </w:p>
        </w:tc>
        <w:tc>
          <w:tcPr>
            <w:tcW w:w="1328" w:type="dxa"/>
          </w:tcPr>
          <w:p w:rsidR="000B46D4" w:rsidRPr="00D51E7F" w:rsidRDefault="000B46D4" w:rsidP="000B46D4">
            <w:pPr>
              <w:jc w:val="both"/>
              <w:rPr>
                <w:sz w:val="22"/>
                <w:szCs w:val="22"/>
                <w:lang w:val="fr-FR"/>
              </w:rPr>
            </w:pPr>
            <w:r w:rsidRPr="00D51E7F">
              <w:rPr>
                <w:sz w:val="22"/>
                <w:szCs w:val="22"/>
                <w:lang w:val="fr-FR"/>
              </w:rPr>
              <w:t>20,38</w:t>
            </w:r>
          </w:p>
        </w:tc>
      </w:tr>
      <w:tr w:rsidR="000B46D4" w:rsidRPr="00D51E7F">
        <w:trPr>
          <w:jc w:val="center"/>
        </w:trPr>
        <w:tc>
          <w:tcPr>
            <w:tcW w:w="814" w:type="dxa"/>
          </w:tcPr>
          <w:p w:rsidR="000B46D4" w:rsidRPr="00D51E7F" w:rsidRDefault="000B46D4" w:rsidP="000B46D4">
            <w:pPr>
              <w:jc w:val="both"/>
              <w:rPr>
                <w:b/>
                <w:sz w:val="22"/>
                <w:szCs w:val="22"/>
                <w:lang w:val="fr-FR"/>
              </w:rPr>
            </w:pPr>
            <w:r w:rsidRPr="00D51E7F">
              <w:rPr>
                <w:b/>
                <w:sz w:val="22"/>
                <w:szCs w:val="22"/>
                <w:lang w:val="fr-FR"/>
              </w:rPr>
              <w:t>2000</w:t>
            </w:r>
          </w:p>
        </w:tc>
        <w:tc>
          <w:tcPr>
            <w:tcW w:w="1442" w:type="dxa"/>
          </w:tcPr>
          <w:p w:rsidR="000B46D4" w:rsidRPr="00D51E7F" w:rsidRDefault="000B46D4" w:rsidP="000B46D4">
            <w:pPr>
              <w:jc w:val="both"/>
              <w:rPr>
                <w:sz w:val="22"/>
                <w:szCs w:val="22"/>
                <w:lang w:val="fr-FR"/>
              </w:rPr>
            </w:pPr>
            <w:r w:rsidRPr="00D51E7F">
              <w:rPr>
                <w:sz w:val="22"/>
                <w:szCs w:val="22"/>
                <w:lang w:val="fr-FR"/>
              </w:rPr>
              <w:t>148 036</w:t>
            </w:r>
          </w:p>
        </w:tc>
        <w:tc>
          <w:tcPr>
            <w:tcW w:w="1189" w:type="dxa"/>
          </w:tcPr>
          <w:p w:rsidR="000B46D4" w:rsidRPr="00D51E7F" w:rsidRDefault="000B46D4" w:rsidP="000B46D4">
            <w:pPr>
              <w:jc w:val="both"/>
              <w:rPr>
                <w:sz w:val="22"/>
                <w:szCs w:val="22"/>
                <w:lang w:val="fr-FR"/>
              </w:rPr>
            </w:pPr>
            <w:r w:rsidRPr="00D51E7F">
              <w:rPr>
                <w:sz w:val="22"/>
                <w:szCs w:val="22"/>
                <w:lang w:val="fr-FR"/>
              </w:rPr>
              <w:t>192 272</w:t>
            </w:r>
          </w:p>
        </w:tc>
        <w:tc>
          <w:tcPr>
            <w:tcW w:w="1028" w:type="dxa"/>
          </w:tcPr>
          <w:p w:rsidR="000B46D4" w:rsidRPr="00D51E7F" w:rsidRDefault="000B46D4" w:rsidP="000B46D4">
            <w:pPr>
              <w:jc w:val="both"/>
              <w:rPr>
                <w:sz w:val="22"/>
                <w:szCs w:val="22"/>
                <w:lang w:val="fr-FR"/>
              </w:rPr>
            </w:pPr>
            <w:r w:rsidRPr="00D51E7F">
              <w:rPr>
                <w:sz w:val="22"/>
                <w:szCs w:val="22"/>
                <w:lang w:val="fr-FR"/>
              </w:rPr>
              <w:t>124 573</w:t>
            </w:r>
          </w:p>
        </w:tc>
        <w:tc>
          <w:tcPr>
            <w:tcW w:w="1008" w:type="dxa"/>
          </w:tcPr>
          <w:p w:rsidR="000B46D4" w:rsidRPr="00D51E7F" w:rsidRDefault="000B46D4" w:rsidP="000B46D4">
            <w:pPr>
              <w:jc w:val="both"/>
              <w:rPr>
                <w:sz w:val="22"/>
                <w:szCs w:val="22"/>
                <w:lang w:val="fr-FR"/>
              </w:rPr>
            </w:pPr>
            <w:r w:rsidRPr="00D51E7F">
              <w:rPr>
                <w:sz w:val="22"/>
                <w:szCs w:val="22"/>
                <w:lang w:val="fr-FR"/>
              </w:rPr>
              <w:t>22,08</w:t>
            </w:r>
          </w:p>
        </w:tc>
        <w:tc>
          <w:tcPr>
            <w:tcW w:w="989" w:type="dxa"/>
          </w:tcPr>
          <w:p w:rsidR="000B46D4" w:rsidRPr="00D51E7F" w:rsidRDefault="000B46D4" w:rsidP="000B46D4">
            <w:pPr>
              <w:jc w:val="both"/>
              <w:rPr>
                <w:sz w:val="22"/>
                <w:szCs w:val="22"/>
                <w:lang w:val="fr-FR"/>
              </w:rPr>
            </w:pPr>
            <w:r w:rsidRPr="00D51E7F">
              <w:rPr>
                <w:sz w:val="22"/>
                <w:szCs w:val="22"/>
                <w:lang w:val="fr-FR"/>
              </w:rPr>
              <w:t>4,21</w:t>
            </w:r>
          </w:p>
        </w:tc>
        <w:tc>
          <w:tcPr>
            <w:tcW w:w="1043" w:type="dxa"/>
          </w:tcPr>
          <w:p w:rsidR="000B46D4" w:rsidRPr="00D51E7F" w:rsidRDefault="000B46D4" w:rsidP="000B46D4">
            <w:pPr>
              <w:jc w:val="both"/>
              <w:rPr>
                <w:sz w:val="22"/>
                <w:szCs w:val="22"/>
                <w:lang w:val="fr-FR"/>
              </w:rPr>
            </w:pPr>
            <w:r w:rsidRPr="00D51E7F">
              <w:rPr>
                <w:sz w:val="22"/>
                <w:szCs w:val="22"/>
                <w:lang w:val="fr-FR"/>
              </w:rPr>
              <w:t>1,77</w:t>
            </w:r>
          </w:p>
        </w:tc>
        <w:tc>
          <w:tcPr>
            <w:tcW w:w="1328" w:type="dxa"/>
          </w:tcPr>
          <w:p w:rsidR="000B46D4" w:rsidRPr="00D51E7F" w:rsidRDefault="000B46D4" w:rsidP="000B46D4">
            <w:pPr>
              <w:jc w:val="both"/>
              <w:rPr>
                <w:sz w:val="22"/>
                <w:szCs w:val="22"/>
                <w:lang w:val="fr-FR"/>
              </w:rPr>
            </w:pPr>
            <w:r w:rsidRPr="00D51E7F">
              <w:rPr>
                <w:sz w:val="22"/>
                <w:szCs w:val="22"/>
                <w:lang w:val="fr-FR"/>
              </w:rPr>
              <w:t>28,06</w:t>
            </w:r>
          </w:p>
        </w:tc>
      </w:tr>
      <w:tr w:rsidR="000B46D4" w:rsidRPr="00D51E7F">
        <w:trPr>
          <w:jc w:val="center"/>
        </w:trPr>
        <w:tc>
          <w:tcPr>
            <w:tcW w:w="814" w:type="dxa"/>
          </w:tcPr>
          <w:p w:rsidR="000B46D4" w:rsidRPr="00D51E7F" w:rsidRDefault="000B46D4" w:rsidP="000B46D4">
            <w:pPr>
              <w:jc w:val="both"/>
              <w:rPr>
                <w:b/>
                <w:sz w:val="22"/>
                <w:szCs w:val="22"/>
                <w:lang w:val="fr-FR"/>
              </w:rPr>
            </w:pPr>
            <w:r w:rsidRPr="00D51E7F">
              <w:rPr>
                <w:b/>
                <w:sz w:val="22"/>
                <w:szCs w:val="22"/>
                <w:lang w:val="fr-FR"/>
              </w:rPr>
              <w:t>2001</w:t>
            </w:r>
          </w:p>
        </w:tc>
        <w:tc>
          <w:tcPr>
            <w:tcW w:w="1442" w:type="dxa"/>
          </w:tcPr>
          <w:p w:rsidR="000B46D4" w:rsidRPr="00D51E7F" w:rsidRDefault="000B46D4" w:rsidP="000B46D4">
            <w:pPr>
              <w:jc w:val="both"/>
              <w:rPr>
                <w:sz w:val="22"/>
                <w:szCs w:val="22"/>
                <w:lang w:val="fr-FR"/>
              </w:rPr>
            </w:pPr>
            <w:r w:rsidRPr="00D51E7F">
              <w:rPr>
                <w:sz w:val="22"/>
                <w:szCs w:val="22"/>
                <w:lang w:val="fr-FR"/>
              </w:rPr>
              <w:t>205 510</w:t>
            </w:r>
          </w:p>
        </w:tc>
        <w:tc>
          <w:tcPr>
            <w:tcW w:w="1189" w:type="dxa"/>
          </w:tcPr>
          <w:p w:rsidR="000B46D4" w:rsidRPr="00D51E7F" w:rsidRDefault="000B46D4" w:rsidP="000B46D4">
            <w:pPr>
              <w:jc w:val="both"/>
              <w:rPr>
                <w:sz w:val="22"/>
                <w:szCs w:val="22"/>
                <w:lang w:val="fr-FR"/>
              </w:rPr>
            </w:pPr>
            <w:r w:rsidRPr="00D51E7F">
              <w:rPr>
                <w:sz w:val="22"/>
                <w:szCs w:val="22"/>
                <w:lang w:val="fr-FR"/>
              </w:rPr>
              <w:t>207 775</w:t>
            </w:r>
          </w:p>
        </w:tc>
        <w:tc>
          <w:tcPr>
            <w:tcW w:w="1028" w:type="dxa"/>
          </w:tcPr>
          <w:p w:rsidR="000B46D4" w:rsidRPr="00D51E7F" w:rsidRDefault="000B46D4" w:rsidP="000B46D4">
            <w:pPr>
              <w:jc w:val="both"/>
              <w:rPr>
                <w:sz w:val="22"/>
                <w:szCs w:val="22"/>
                <w:lang w:val="fr-FR"/>
              </w:rPr>
            </w:pPr>
            <w:r w:rsidRPr="00D51E7F">
              <w:rPr>
                <w:sz w:val="22"/>
                <w:szCs w:val="22"/>
                <w:lang w:val="fr-FR"/>
              </w:rPr>
              <w:t>197 232</w:t>
            </w:r>
          </w:p>
        </w:tc>
        <w:tc>
          <w:tcPr>
            <w:tcW w:w="1008" w:type="dxa"/>
          </w:tcPr>
          <w:p w:rsidR="000B46D4" w:rsidRPr="00D51E7F" w:rsidRDefault="000B46D4" w:rsidP="000B46D4">
            <w:pPr>
              <w:jc w:val="both"/>
              <w:rPr>
                <w:sz w:val="22"/>
                <w:szCs w:val="22"/>
                <w:lang w:val="fr-FR"/>
              </w:rPr>
            </w:pPr>
            <w:r w:rsidRPr="00D51E7F">
              <w:rPr>
                <w:sz w:val="22"/>
                <w:szCs w:val="22"/>
                <w:lang w:val="fr-FR"/>
              </w:rPr>
              <w:t>32,14</w:t>
            </w:r>
          </w:p>
        </w:tc>
        <w:tc>
          <w:tcPr>
            <w:tcW w:w="989" w:type="dxa"/>
          </w:tcPr>
          <w:p w:rsidR="000B46D4" w:rsidRPr="00D51E7F" w:rsidRDefault="000B46D4" w:rsidP="000B46D4">
            <w:pPr>
              <w:jc w:val="both"/>
              <w:rPr>
                <w:sz w:val="22"/>
                <w:szCs w:val="22"/>
                <w:lang w:val="fr-FR"/>
              </w:rPr>
            </w:pPr>
            <w:r w:rsidRPr="00D51E7F">
              <w:rPr>
                <w:sz w:val="22"/>
                <w:szCs w:val="22"/>
                <w:lang w:val="fr-FR"/>
              </w:rPr>
              <w:t>4,65</w:t>
            </w:r>
          </w:p>
        </w:tc>
        <w:tc>
          <w:tcPr>
            <w:tcW w:w="1043" w:type="dxa"/>
          </w:tcPr>
          <w:p w:rsidR="000B46D4" w:rsidRPr="00D51E7F" w:rsidRDefault="000B46D4" w:rsidP="000B46D4">
            <w:pPr>
              <w:jc w:val="both"/>
              <w:rPr>
                <w:sz w:val="22"/>
                <w:szCs w:val="22"/>
                <w:lang w:val="fr-FR"/>
              </w:rPr>
            </w:pPr>
            <w:r w:rsidRPr="00D51E7F">
              <w:rPr>
                <w:sz w:val="22"/>
                <w:szCs w:val="22"/>
                <w:lang w:val="fr-FR"/>
              </w:rPr>
              <w:t>2,84</w:t>
            </w:r>
          </w:p>
        </w:tc>
        <w:tc>
          <w:tcPr>
            <w:tcW w:w="1328" w:type="dxa"/>
          </w:tcPr>
          <w:p w:rsidR="000B46D4" w:rsidRPr="00D51E7F" w:rsidRDefault="000B46D4" w:rsidP="000B46D4">
            <w:pPr>
              <w:jc w:val="both"/>
              <w:rPr>
                <w:sz w:val="22"/>
                <w:szCs w:val="22"/>
                <w:lang w:val="fr-FR"/>
              </w:rPr>
            </w:pPr>
            <w:r w:rsidRPr="00D51E7F">
              <w:rPr>
                <w:sz w:val="22"/>
                <w:szCs w:val="22"/>
                <w:lang w:val="fr-FR"/>
              </w:rPr>
              <w:t>39,63</w:t>
            </w:r>
          </w:p>
        </w:tc>
      </w:tr>
      <w:tr w:rsidR="000B46D4" w:rsidRPr="00D51E7F">
        <w:trPr>
          <w:jc w:val="center"/>
        </w:trPr>
        <w:tc>
          <w:tcPr>
            <w:tcW w:w="814" w:type="dxa"/>
          </w:tcPr>
          <w:p w:rsidR="000B46D4" w:rsidRPr="00D51E7F" w:rsidRDefault="000B46D4" w:rsidP="000B46D4">
            <w:pPr>
              <w:jc w:val="both"/>
              <w:rPr>
                <w:b/>
                <w:sz w:val="22"/>
                <w:szCs w:val="22"/>
                <w:lang w:val="fr-FR"/>
              </w:rPr>
            </w:pPr>
            <w:r w:rsidRPr="00D51E7F">
              <w:rPr>
                <w:b/>
                <w:sz w:val="22"/>
                <w:szCs w:val="22"/>
                <w:lang w:val="fr-FR"/>
              </w:rPr>
              <w:t>2002</w:t>
            </w:r>
          </w:p>
        </w:tc>
        <w:tc>
          <w:tcPr>
            <w:tcW w:w="1442" w:type="dxa"/>
          </w:tcPr>
          <w:p w:rsidR="000B46D4" w:rsidRPr="00D51E7F" w:rsidRDefault="000B46D4" w:rsidP="000B46D4">
            <w:pPr>
              <w:jc w:val="both"/>
              <w:rPr>
                <w:sz w:val="22"/>
                <w:szCs w:val="22"/>
                <w:lang w:val="fr-FR"/>
              </w:rPr>
            </w:pPr>
            <w:r w:rsidRPr="00D51E7F">
              <w:rPr>
                <w:sz w:val="22"/>
                <w:szCs w:val="22"/>
                <w:lang w:val="fr-FR"/>
              </w:rPr>
              <w:t>173 011</w:t>
            </w:r>
          </w:p>
        </w:tc>
        <w:tc>
          <w:tcPr>
            <w:tcW w:w="1189" w:type="dxa"/>
          </w:tcPr>
          <w:p w:rsidR="000B46D4" w:rsidRPr="00D51E7F" w:rsidRDefault="000B46D4" w:rsidP="000B46D4">
            <w:pPr>
              <w:jc w:val="both"/>
              <w:rPr>
                <w:sz w:val="22"/>
                <w:szCs w:val="22"/>
                <w:lang w:val="fr-FR"/>
              </w:rPr>
            </w:pPr>
            <w:r w:rsidRPr="00D51E7F">
              <w:rPr>
                <w:sz w:val="22"/>
                <w:szCs w:val="22"/>
                <w:lang w:val="fr-FR"/>
              </w:rPr>
              <w:t>181 307</w:t>
            </w:r>
          </w:p>
        </w:tc>
        <w:tc>
          <w:tcPr>
            <w:tcW w:w="1028" w:type="dxa"/>
          </w:tcPr>
          <w:p w:rsidR="000B46D4" w:rsidRPr="00D51E7F" w:rsidRDefault="000B46D4" w:rsidP="000B46D4">
            <w:pPr>
              <w:jc w:val="both"/>
              <w:rPr>
                <w:sz w:val="22"/>
                <w:szCs w:val="22"/>
                <w:lang w:val="fr-FR"/>
              </w:rPr>
            </w:pPr>
            <w:r w:rsidRPr="00D51E7F">
              <w:rPr>
                <w:sz w:val="22"/>
                <w:szCs w:val="22"/>
                <w:lang w:val="fr-FR"/>
              </w:rPr>
              <w:t>140 672</w:t>
            </w:r>
          </w:p>
        </w:tc>
        <w:tc>
          <w:tcPr>
            <w:tcW w:w="1008" w:type="dxa"/>
          </w:tcPr>
          <w:p w:rsidR="000B46D4" w:rsidRPr="00D51E7F" w:rsidRDefault="000B46D4" w:rsidP="000B46D4">
            <w:pPr>
              <w:jc w:val="both"/>
              <w:rPr>
                <w:sz w:val="22"/>
                <w:szCs w:val="22"/>
                <w:lang w:val="fr-FR"/>
              </w:rPr>
            </w:pPr>
            <w:r w:rsidRPr="00D51E7F">
              <w:rPr>
                <w:sz w:val="22"/>
                <w:szCs w:val="22"/>
                <w:lang w:val="fr-FR"/>
              </w:rPr>
              <w:t>28,32</w:t>
            </w:r>
          </w:p>
        </w:tc>
        <w:tc>
          <w:tcPr>
            <w:tcW w:w="989" w:type="dxa"/>
          </w:tcPr>
          <w:p w:rsidR="000B46D4" w:rsidRPr="00D51E7F" w:rsidRDefault="000B46D4" w:rsidP="000B46D4">
            <w:pPr>
              <w:jc w:val="both"/>
              <w:rPr>
                <w:sz w:val="22"/>
                <w:szCs w:val="22"/>
                <w:lang w:val="fr-FR"/>
              </w:rPr>
            </w:pPr>
            <w:r w:rsidRPr="00D51E7F">
              <w:rPr>
                <w:sz w:val="22"/>
                <w:szCs w:val="22"/>
                <w:lang w:val="fr-FR"/>
              </w:rPr>
              <w:t>4,22</w:t>
            </w:r>
          </w:p>
        </w:tc>
        <w:tc>
          <w:tcPr>
            <w:tcW w:w="1043" w:type="dxa"/>
          </w:tcPr>
          <w:p w:rsidR="000B46D4" w:rsidRPr="00D51E7F" w:rsidRDefault="000B46D4" w:rsidP="000B46D4">
            <w:pPr>
              <w:jc w:val="both"/>
              <w:rPr>
                <w:sz w:val="22"/>
                <w:szCs w:val="22"/>
                <w:lang w:val="fr-FR"/>
              </w:rPr>
            </w:pPr>
            <w:r w:rsidRPr="00D51E7F">
              <w:rPr>
                <w:sz w:val="22"/>
                <w:szCs w:val="22"/>
                <w:lang w:val="fr-FR"/>
              </w:rPr>
              <w:t>2,32</w:t>
            </w:r>
          </w:p>
        </w:tc>
        <w:tc>
          <w:tcPr>
            <w:tcW w:w="1328" w:type="dxa"/>
          </w:tcPr>
          <w:p w:rsidR="000B46D4" w:rsidRPr="00D51E7F" w:rsidRDefault="000B46D4" w:rsidP="000B46D4">
            <w:pPr>
              <w:jc w:val="both"/>
              <w:rPr>
                <w:sz w:val="22"/>
                <w:szCs w:val="22"/>
                <w:lang w:val="fr-FR"/>
              </w:rPr>
            </w:pPr>
            <w:r w:rsidRPr="00D51E7F">
              <w:rPr>
                <w:sz w:val="22"/>
                <w:szCs w:val="22"/>
                <w:lang w:val="fr-FR"/>
              </w:rPr>
              <w:t>34,86</w:t>
            </w:r>
          </w:p>
        </w:tc>
      </w:tr>
      <w:tr w:rsidR="000B46D4" w:rsidRPr="00D51E7F">
        <w:trPr>
          <w:jc w:val="center"/>
        </w:trPr>
        <w:tc>
          <w:tcPr>
            <w:tcW w:w="814" w:type="dxa"/>
          </w:tcPr>
          <w:p w:rsidR="000B46D4" w:rsidRPr="00D51E7F" w:rsidRDefault="000B46D4" w:rsidP="000B46D4">
            <w:pPr>
              <w:jc w:val="both"/>
              <w:rPr>
                <w:b/>
                <w:sz w:val="22"/>
                <w:szCs w:val="22"/>
                <w:lang w:val="fr-FR"/>
              </w:rPr>
            </w:pPr>
            <w:r w:rsidRPr="00D51E7F">
              <w:rPr>
                <w:b/>
                <w:sz w:val="22"/>
                <w:szCs w:val="22"/>
                <w:lang w:val="fr-FR"/>
              </w:rPr>
              <w:t>2003</w:t>
            </w:r>
          </w:p>
        </w:tc>
        <w:tc>
          <w:tcPr>
            <w:tcW w:w="1442" w:type="dxa"/>
          </w:tcPr>
          <w:p w:rsidR="000B46D4" w:rsidRPr="00D51E7F" w:rsidRDefault="000B46D4" w:rsidP="000B46D4">
            <w:pPr>
              <w:jc w:val="both"/>
              <w:rPr>
                <w:sz w:val="22"/>
                <w:szCs w:val="22"/>
                <w:lang w:val="fr-FR"/>
              </w:rPr>
            </w:pPr>
            <w:r w:rsidRPr="00D51E7F">
              <w:rPr>
                <w:sz w:val="22"/>
                <w:szCs w:val="22"/>
                <w:lang w:val="fr-FR"/>
              </w:rPr>
              <w:t>129 503</w:t>
            </w:r>
          </w:p>
        </w:tc>
        <w:tc>
          <w:tcPr>
            <w:tcW w:w="1189" w:type="dxa"/>
          </w:tcPr>
          <w:p w:rsidR="000B46D4" w:rsidRPr="00D51E7F" w:rsidRDefault="000B46D4" w:rsidP="000B46D4">
            <w:pPr>
              <w:jc w:val="both"/>
              <w:rPr>
                <w:sz w:val="22"/>
                <w:szCs w:val="22"/>
                <w:lang w:val="fr-FR"/>
              </w:rPr>
            </w:pPr>
            <w:r w:rsidRPr="00D51E7F">
              <w:rPr>
                <w:sz w:val="22"/>
                <w:szCs w:val="22"/>
                <w:lang w:val="fr-FR"/>
              </w:rPr>
              <w:t>94 455</w:t>
            </w:r>
          </w:p>
        </w:tc>
        <w:tc>
          <w:tcPr>
            <w:tcW w:w="1028" w:type="dxa"/>
          </w:tcPr>
          <w:p w:rsidR="000B46D4" w:rsidRPr="00D51E7F" w:rsidRDefault="000B46D4" w:rsidP="000B46D4">
            <w:pPr>
              <w:jc w:val="both"/>
              <w:rPr>
                <w:sz w:val="22"/>
                <w:szCs w:val="22"/>
                <w:lang w:val="fr-FR"/>
              </w:rPr>
            </w:pPr>
            <w:r w:rsidRPr="00D51E7F">
              <w:rPr>
                <w:sz w:val="22"/>
                <w:szCs w:val="22"/>
                <w:lang w:val="fr-FR"/>
              </w:rPr>
              <w:t>125 573</w:t>
            </w:r>
          </w:p>
        </w:tc>
        <w:tc>
          <w:tcPr>
            <w:tcW w:w="1008" w:type="dxa"/>
          </w:tcPr>
          <w:p w:rsidR="000B46D4" w:rsidRPr="00D51E7F" w:rsidRDefault="000B46D4" w:rsidP="000B46D4">
            <w:pPr>
              <w:jc w:val="both"/>
              <w:rPr>
                <w:sz w:val="22"/>
                <w:szCs w:val="22"/>
                <w:lang w:val="fr-FR"/>
              </w:rPr>
            </w:pPr>
            <w:r w:rsidRPr="00D51E7F">
              <w:rPr>
                <w:sz w:val="22"/>
                <w:szCs w:val="22"/>
                <w:lang w:val="fr-FR"/>
              </w:rPr>
              <w:t>19,41</w:t>
            </w:r>
          </w:p>
        </w:tc>
        <w:tc>
          <w:tcPr>
            <w:tcW w:w="989" w:type="dxa"/>
          </w:tcPr>
          <w:p w:rsidR="000B46D4" w:rsidRPr="00D51E7F" w:rsidRDefault="000B46D4" w:rsidP="000B46D4">
            <w:pPr>
              <w:jc w:val="both"/>
              <w:rPr>
                <w:sz w:val="22"/>
                <w:szCs w:val="22"/>
                <w:lang w:val="fr-FR"/>
              </w:rPr>
            </w:pPr>
            <w:r w:rsidRPr="00D51E7F">
              <w:rPr>
                <w:sz w:val="22"/>
                <w:szCs w:val="22"/>
                <w:lang w:val="fr-FR"/>
              </w:rPr>
              <w:t>2,03</w:t>
            </w:r>
          </w:p>
        </w:tc>
        <w:tc>
          <w:tcPr>
            <w:tcW w:w="1043" w:type="dxa"/>
          </w:tcPr>
          <w:p w:rsidR="000B46D4" w:rsidRPr="00D51E7F" w:rsidRDefault="000B46D4" w:rsidP="000B46D4">
            <w:pPr>
              <w:jc w:val="both"/>
              <w:rPr>
                <w:sz w:val="22"/>
                <w:szCs w:val="22"/>
                <w:lang w:val="fr-FR"/>
              </w:rPr>
            </w:pPr>
            <w:r w:rsidRPr="00D51E7F">
              <w:rPr>
                <w:sz w:val="22"/>
                <w:szCs w:val="22"/>
                <w:lang w:val="fr-FR"/>
              </w:rPr>
              <w:t>1,78</w:t>
            </w:r>
          </w:p>
        </w:tc>
        <w:tc>
          <w:tcPr>
            <w:tcW w:w="1328" w:type="dxa"/>
          </w:tcPr>
          <w:p w:rsidR="000B46D4" w:rsidRPr="00D51E7F" w:rsidRDefault="000B46D4" w:rsidP="000B46D4">
            <w:pPr>
              <w:jc w:val="both"/>
              <w:rPr>
                <w:sz w:val="22"/>
                <w:szCs w:val="22"/>
                <w:lang w:val="fr-FR"/>
              </w:rPr>
            </w:pPr>
            <w:r w:rsidRPr="00D51E7F">
              <w:rPr>
                <w:sz w:val="22"/>
                <w:szCs w:val="22"/>
                <w:lang w:val="fr-FR"/>
              </w:rPr>
              <w:t>23,22</w:t>
            </w:r>
          </w:p>
        </w:tc>
      </w:tr>
      <w:tr w:rsidR="000B46D4" w:rsidRPr="00D51E7F">
        <w:trPr>
          <w:jc w:val="center"/>
        </w:trPr>
        <w:tc>
          <w:tcPr>
            <w:tcW w:w="814" w:type="dxa"/>
          </w:tcPr>
          <w:p w:rsidR="000B46D4" w:rsidRPr="00D51E7F" w:rsidRDefault="000B46D4" w:rsidP="000B46D4">
            <w:pPr>
              <w:jc w:val="both"/>
              <w:rPr>
                <w:b/>
                <w:sz w:val="22"/>
                <w:szCs w:val="22"/>
                <w:lang w:val="fr-FR"/>
              </w:rPr>
            </w:pPr>
            <w:r w:rsidRPr="00D51E7F">
              <w:rPr>
                <w:b/>
                <w:sz w:val="22"/>
                <w:szCs w:val="22"/>
                <w:lang w:val="fr-FR"/>
              </w:rPr>
              <w:t>2004</w:t>
            </w:r>
          </w:p>
        </w:tc>
        <w:tc>
          <w:tcPr>
            <w:tcW w:w="1442" w:type="dxa"/>
          </w:tcPr>
          <w:p w:rsidR="000B46D4" w:rsidRPr="00D51E7F" w:rsidRDefault="000B46D4" w:rsidP="000B46D4">
            <w:pPr>
              <w:jc w:val="both"/>
              <w:rPr>
                <w:sz w:val="22"/>
                <w:szCs w:val="22"/>
                <w:lang w:val="fr-FR"/>
              </w:rPr>
            </w:pPr>
            <w:r w:rsidRPr="00D51E7F">
              <w:rPr>
                <w:sz w:val="22"/>
                <w:szCs w:val="22"/>
                <w:lang w:val="fr-FR"/>
              </w:rPr>
              <w:t>140 704</w:t>
            </w:r>
          </w:p>
        </w:tc>
        <w:tc>
          <w:tcPr>
            <w:tcW w:w="1189" w:type="dxa"/>
          </w:tcPr>
          <w:p w:rsidR="000B46D4" w:rsidRPr="00D51E7F" w:rsidRDefault="000B46D4" w:rsidP="000B46D4">
            <w:pPr>
              <w:jc w:val="both"/>
              <w:rPr>
                <w:sz w:val="22"/>
                <w:szCs w:val="22"/>
                <w:lang w:val="fr-FR"/>
              </w:rPr>
            </w:pPr>
            <w:r w:rsidRPr="00D51E7F">
              <w:rPr>
                <w:sz w:val="22"/>
                <w:szCs w:val="22"/>
                <w:lang w:val="fr-FR"/>
              </w:rPr>
              <w:t>156 381</w:t>
            </w:r>
          </w:p>
        </w:tc>
        <w:tc>
          <w:tcPr>
            <w:tcW w:w="1028" w:type="dxa"/>
          </w:tcPr>
          <w:p w:rsidR="000B46D4" w:rsidRPr="00D51E7F" w:rsidRDefault="000B46D4" w:rsidP="000B46D4">
            <w:pPr>
              <w:jc w:val="both"/>
              <w:rPr>
                <w:sz w:val="22"/>
                <w:szCs w:val="22"/>
                <w:lang w:val="fr-FR"/>
              </w:rPr>
            </w:pPr>
            <w:r w:rsidRPr="00D51E7F">
              <w:rPr>
                <w:sz w:val="22"/>
                <w:szCs w:val="22"/>
                <w:lang w:val="fr-FR"/>
              </w:rPr>
              <w:t>153 294</w:t>
            </w:r>
          </w:p>
        </w:tc>
        <w:tc>
          <w:tcPr>
            <w:tcW w:w="1008" w:type="dxa"/>
          </w:tcPr>
          <w:p w:rsidR="000B46D4" w:rsidRPr="00D51E7F" w:rsidRDefault="000B46D4" w:rsidP="000B46D4">
            <w:pPr>
              <w:jc w:val="both"/>
              <w:rPr>
                <w:sz w:val="22"/>
                <w:szCs w:val="22"/>
                <w:lang w:val="fr-FR"/>
              </w:rPr>
            </w:pPr>
            <w:r w:rsidRPr="00D51E7F">
              <w:rPr>
                <w:sz w:val="22"/>
                <w:szCs w:val="22"/>
                <w:lang w:val="fr-FR"/>
              </w:rPr>
              <w:t>21,10</w:t>
            </w:r>
          </w:p>
        </w:tc>
        <w:tc>
          <w:tcPr>
            <w:tcW w:w="989" w:type="dxa"/>
          </w:tcPr>
          <w:p w:rsidR="000B46D4" w:rsidRPr="00D51E7F" w:rsidRDefault="000B46D4" w:rsidP="000B46D4">
            <w:pPr>
              <w:jc w:val="both"/>
              <w:rPr>
                <w:sz w:val="22"/>
                <w:szCs w:val="22"/>
                <w:lang w:val="fr-FR"/>
              </w:rPr>
            </w:pPr>
            <w:r w:rsidRPr="00D51E7F">
              <w:rPr>
                <w:sz w:val="22"/>
                <w:szCs w:val="22"/>
                <w:lang w:val="fr-FR"/>
              </w:rPr>
              <w:t>3,44</w:t>
            </w:r>
          </w:p>
        </w:tc>
        <w:tc>
          <w:tcPr>
            <w:tcW w:w="1043" w:type="dxa"/>
          </w:tcPr>
          <w:p w:rsidR="000B46D4" w:rsidRPr="00D51E7F" w:rsidRDefault="000B46D4" w:rsidP="000B46D4">
            <w:pPr>
              <w:jc w:val="both"/>
              <w:rPr>
                <w:sz w:val="22"/>
                <w:szCs w:val="22"/>
                <w:lang w:val="fr-FR"/>
              </w:rPr>
            </w:pPr>
            <w:r w:rsidRPr="00D51E7F">
              <w:rPr>
                <w:sz w:val="22"/>
                <w:szCs w:val="22"/>
                <w:lang w:val="fr-FR"/>
              </w:rPr>
              <w:t>2,45</w:t>
            </w:r>
          </w:p>
        </w:tc>
        <w:tc>
          <w:tcPr>
            <w:tcW w:w="1328" w:type="dxa"/>
          </w:tcPr>
          <w:p w:rsidR="000B46D4" w:rsidRPr="00D51E7F" w:rsidRDefault="000B46D4" w:rsidP="000B46D4">
            <w:pPr>
              <w:jc w:val="both"/>
              <w:rPr>
                <w:sz w:val="22"/>
                <w:szCs w:val="22"/>
                <w:lang w:val="fr-FR"/>
              </w:rPr>
            </w:pPr>
            <w:r w:rsidRPr="00D51E7F">
              <w:rPr>
                <w:sz w:val="22"/>
                <w:szCs w:val="22"/>
                <w:lang w:val="fr-FR"/>
              </w:rPr>
              <w:t>26,99</w:t>
            </w:r>
          </w:p>
        </w:tc>
      </w:tr>
      <w:tr w:rsidR="000B46D4" w:rsidRPr="00D51E7F">
        <w:trPr>
          <w:jc w:val="center"/>
        </w:trPr>
        <w:tc>
          <w:tcPr>
            <w:tcW w:w="814" w:type="dxa"/>
          </w:tcPr>
          <w:p w:rsidR="000B46D4" w:rsidRPr="00D51E7F" w:rsidRDefault="000B46D4" w:rsidP="000B46D4">
            <w:pPr>
              <w:jc w:val="both"/>
              <w:rPr>
                <w:b/>
                <w:sz w:val="22"/>
                <w:szCs w:val="22"/>
                <w:lang w:val="fr-FR"/>
              </w:rPr>
            </w:pPr>
            <w:r w:rsidRPr="00D51E7F">
              <w:rPr>
                <w:b/>
                <w:sz w:val="22"/>
                <w:szCs w:val="22"/>
                <w:lang w:val="fr-FR"/>
              </w:rPr>
              <w:t>2005</w:t>
            </w:r>
          </w:p>
        </w:tc>
        <w:tc>
          <w:tcPr>
            <w:tcW w:w="1442" w:type="dxa"/>
          </w:tcPr>
          <w:p w:rsidR="000B46D4" w:rsidRPr="00D51E7F" w:rsidRDefault="000B46D4" w:rsidP="000B46D4">
            <w:pPr>
              <w:jc w:val="both"/>
              <w:rPr>
                <w:sz w:val="22"/>
                <w:szCs w:val="22"/>
                <w:lang w:val="fr-FR"/>
              </w:rPr>
            </w:pPr>
            <w:r w:rsidRPr="00D51E7F">
              <w:rPr>
                <w:sz w:val="22"/>
                <w:szCs w:val="22"/>
                <w:lang w:val="fr-FR"/>
              </w:rPr>
              <w:t>180 761</w:t>
            </w:r>
          </w:p>
        </w:tc>
        <w:tc>
          <w:tcPr>
            <w:tcW w:w="1189" w:type="dxa"/>
          </w:tcPr>
          <w:p w:rsidR="000B46D4" w:rsidRPr="00D51E7F" w:rsidRDefault="000B46D4" w:rsidP="000B46D4">
            <w:pPr>
              <w:jc w:val="both"/>
              <w:rPr>
                <w:sz w:val="22"/>
                <w:szCs w:val="22"/>
                <w:lang w:val="fr-FR"/>
              </w:rPr>
            </w:pPr>
            <w:r w:rsidRPr="00D51E7F">
              <w:rPr>
                <w:sz w:val="22"/>
                <w:szCs w:val="22"/>
                <w:lang w:val="fr-FR"/>
              </w:rPr>
              <w:t>258 590</w:t>
            </w:r>
          </w:p>
        </w:tc>
        <w:tc>
          <w:tcPr>
            <w:tcW w:w="1028" w:type="dxa"/>
          </w:tcPr>
          <w:p w:rsidR="000B46D4" w:rsidRPr="00D51E7F" w:rsidRDefault="000B46D4" w:rsidP="000B46D4">
            <w:pPr>
              <w:jc w:val="both"/>
              <w:rPr>
                <w:sz w:val="22"/>
                <w:szCs w:val="22"/>
                <w:lang w:val="fr-FR"/>
              </w:rPr>
            </w:pPr>
            <w:r w:rsidRPr="00D51E7F">
              <w:rPr>
                <w:sz w:val="22"/>
                <w:szCs w:val="22"/>
                <w:lang w:val="fr-FR"/>
              </w:rPr>
              <w:t>216 446</w:t>
            </w:r>
          </w:p>
        </w:tc>
        <w:tc>
          <w:tcPr>
            <w:tcW w:w="1008" w:type="dxa"/>
          </w:tcPr>
          <w:p w:rsidR="000B46D4" w:rsidRPr="00D51E7F" w:rsidRDefault="000B46D4" w:rsidP="000B46D4">
            <w:pPr>
              <w:jc w:val="both"/>
              <w:rPr>
                <w:sz w:val="22"/>
                <w:szCs w:val="22"/>
                <w:lang w:val="fr-FR"/>
              </w:rPr>
            </w:pPr>
            <w:r w:rsidRPr="00D51E7F">
              <w:rPr>
                <w:sz w:val="22"/>
                <w:szCs w:val="22"/>
                <w:lang w:val="fr-FR"/>
              </w:rPr>
              <w:t>27,11</w:t>
            </w:r>
          </w:p>
        </w:tc>
        <w:tc>
          <w:tcPr>
            <w:tcW w:w="989" w:type="dxa"/>
          </w:tcPr>
          <w:p w:rsidR="000B46D4" w:rsidRPr="00D51E7F" w:rsidRDefault="000B46D4" w:rsidP="000B46D4">
            <w:pPr>
              <w:jc w:val="both"/>
              <w:rPr>
                <w:sz w:val="22"/>
                <w:szCs w:val="22"/>
                <w:lang w:val="fr-FR"/>
              </w:rPr>
            </w:pPr>
            <w:r w:rsidRPr="00D51E7F">
              <w:rPr>
                <w:sz w:val="22"/>
                <w:szCs w:val="22"/>
                <w:lang w:val="fr-FR"/>
              </w:rPr>
              <w:t>5,68</w:t>
            </w:r>
          </w:p>
        </w:tc>
        <w:tc>
          <w:tcPr>
            <w:tcW w:w="1043" w:type="dxa"/>
          </w:tcPr>
          <w:p w:rsidR="000B46D4" w:rsidRPr="00D51E7F" w:rsidRDefault="000B46D4" w:rsidP="000B46D4">
            <w:pPr>
              <w:jc w:val="both"/>
              <w:rPr>
                <w:sz w:val="22"/>
                <w:szCs w:val="22"/>
                <w:lang w:val="fr-FR"/>
              </w:rPr>
            </w:pPr>
            <w:r w:rsidRPr="00D51E7F">
              <w:rPr>
                <w:sz w:val="22"/>
                <w:szCs w:val="22"/>
                <w:lang w:val="fr-FR"/>
              </w:rPr>
              <w:t>3,46</w:t>
            </w:r>
          </w:p>
        </w:tc>
        <w:tc>
          <w:tcPr>
            <w:tcW w:w="1328" w:type="dxa"/>
          </w:tcPr>
          <w:p w:rsidR="000B46D4" w:rsidRPr="00D51E7F" w:rsidRDefault="000B46D4" w:rsidP="000B46D4">
            <w:pPr>
              <w:jc w:val="both"/>
              <w:rPr>
                <w:sz w:val="22"/>
                <w:szCs w:val="22"/>
                <w:lang w:val="fr-FR"/>
              </w:rPr>
            </w:pPr>
            <w:r w:rsidRPr="00D51E7F">
              <w:rPr>
                <w:sz w:val="22"/>
                <w:szCs w:val="22"/>
                <w:lang w:val="fr-FR"/>
              </w:rPr>
              <w:t>36,25</w:t>
            </w:r>
          </w:p>
        </w:tc>
      </w:tr>
    </w:tbl>
    <w:p w:rsidR="000B46D4" w:rsidRPr="000D6F50" w:rsidRDefault="000B46D4" w:rsidP="000B46D4">
      <w:pPr>
        <w:jc w:val="both"/>
        <w:rPr>
          <w:bCs/>
          <w:szCs w:val="20"/>
          <w:lang w:val="fr-FR"/>
        </w:rPr>
      </w:pPr>
      <w:r w:rsidRPr="000D6F50">
        <w:rPr>
          <w:bCs/>
          <w:i/>
          <w:szCs w:val="20"/>
          <w:lang w:val="fr-FR"/>
        </w:rPr>
        <w:t>Sources </w:t>
      </w:r>
      <w:r w:rsidRPr="000D6F50">
        <w:rPr>
          <w:bCs/>
          <w:szCs w:val="20"/>
          <w:lang w:val="fr-FR"/>
        </w:rPr>
        <w:t xml:space="preserve">: Données révisées de la MRA (effectifs des troupeaux) et les prix du FOB estimés par les auteurs de l’EDIC. </w:t>
      </w:r>
    </w:p>
    <w:p w:rsidR="000B46D4" w:rsidRPr="000D6F50" w:rsidRDefault="000B46D4" w:rsidP="000B46D4">
      <w:pPr>
        <w:jc w:val="both"/>
        <w:rPr>
          <w:bCs/>
          <w:szCs w:val="20"/>
          <w:lang w:val="fr-FR"/>
        </w:rPr>
      </w:pPr>
    </w:p>
    <w:p w:rsidR="000B46D4" w:rsidRPr="00F4654A" w:rsidRDefault="000B46D4" w:rsidP="000B46D4">
      <w:pPr>
        <w:pStyle w:val="MainParawithChapter"/>
        <w:tabs>
          <w:tab w:val="num" w:pos="900"/>
        </w:tabs>
        <w:ind w:left="0" w:firstLine="0"/>
        <w:rPr>
          <w:lang w:val="fr-FR"/>
        </w:rPr>
      </w:pPr>
      <w:r w:rsidRPr="00F4654A">
        <w:rPr>
          <w:rStyle w:val="longtext1"/>
          <w:b/>
          <w:sz w:val="24"/>
          <w:shd w:val="clear" w:color="auto" w:fill="FFFFFF"/>
          <w:lang w:val="fr-FR"/>
        </w:rPr>
        <w:t>Un meilleur respect des exigences sanitaires et phytosanitaires de l'Organisation mondiale du commerce est essentiel à la croissance sous-sectorielle.</w:t>
      </w:r>
      <w:r w:rsidRPr="00F4654A">
        <w:rPr>
          <w:rStyle w:val="longtext1"/>
          <w:sz w:val="24"/>
          <w:shd w:val="clear" w:color="auto" w:fill="FFFFFF"/>
          <w:lang w:val="fr-FR"/>
        </w:rPr>
        <w:t xml:space="preserve"> Ces exigences concernant les animaux vivants s’appuient sur les lignes directrices et les normes de l'Organisation internationale de l’élevage (OIE). </w:t>
      </w:r>
      <w:r w:rsidRPr="00F4654A">
        <w:rPr>
          <w:rStyle w:val="longtext1"/>
          <w:sz w:val="24"/>
          <w:lang w:val="fr-FR"/>
        </w:rPr>
        <w:t xml:space="preserve">Ces exigences en matière de produits d’origine </w:t>
      </w:r>
      <w:r w:rsidRPr="00F4654A">
        <w:rPr>
          <w:rStyle w:val="longtext1"/>
          <w:sz w:val="24"/>
          <w:shd w:val="clear" w:color="auto" w:fill="FFFFFF"/>
          <w:lang w:val="fr-FR"/>
        </w:rPr>
        <w:t>animale</w:t>
      </w:r>
      <w:r w:rsidRPr="00F4654A">
        <w:rPr>
          <w:rStyle w:val="longtext1"/>
          <w:sz w:val="24"/>
          <w:lang w:val="fr-FR"/>
        </w:rPr>
        <w:t xml:space="preserve"> s’appuient sur les lignes directrices et les normes du </w:t>
      </w:r>
      <w:r w:rsidRPr="00F4654A">
        <w:rPr>
          <w:rStyle w:val="longtext1"/>
          <w:i/>
          <w:sz w:val="24"/>
          <w:lang w:val="fr-FR"/>
        </w:rPr>
        <w:t>Codex Alimentarius.</w:t>
      </w:r>
      <w:r w:rsidRPr="00F4654A">
        <w:rPr>
          <w:rStyle w:val="longtext1"/>
          <w:sz w:val="24"/>
          <w:lang w:val="fr-FR"/>
        </w:rPr>
        <w:t xml:space="preserve"> Il convient d’insister pour le Gouvernement burkinabè soit instamment prié de contrôler étroitement l'adhésion du pays aux normes de la CEDEAO concernant la transformation et </w:t>
      </w:r>
      <w:r w:rsidR="00F4654A">
        <w:rPr>
          <w:rStyle w:val="longtext1"/>
          <w:sz w:val="24"/>
          <w:lang w:val="fr-FR"/>
        </w:rPr>
        <w:t xml:space="preserve">la </w:t>
      </w:r>
      <w:r w:rsidRPr="00F4654A">
        <w:rPr>
          <w:rStyle w:val="longtext1"/>
          <w:sz w:val="24"/>
          <w:lang w:val="fr-FR"/>
        </w:rPr>
        <w:t>classification de la viande. À ce stade, les autorités sont priées de faire respecter la mise en œuvre de ces normes tout en assurant la traçabilité des produits</w:t>
      </w:r>
      <w:r w:rsidRPr="00F4654A">
        <w:rPr>
          <w:lang w:val="fr-FR" w:eastAsia="ko-KR"/>
        </w:rPr>
        <w:t>.</w:t>
      </w:r>
    </w:p>
    <w:p w:rsidR="000B46D4" w:rsidRPr="00F4654A" w:rsidRDefault="000B46D4" w:rsidP="000B46D4">
      <w:pPr>
        <w:pStyle w:val="MainParawithChapter"/>
        <w:tabs>
          <w:tab w:val="num" w:pos="900"/>
        </w:tabs>
        <w:ind w:left="0" w:firstLine="0"/>
        <w:rPr>
          <w:lang w:val="fr-FR"/>
        </w:rPr>
      </w:pPr>
      <w:r w:rsidRPr="00F4654A">
        <w:rPr>
          <w:rStyle w:val="longtext1"/>
          <w:b/>
          <w:sz w:val="24"/>
          <w:lang w:val="fr-FR"/>
        </w:rPr>
        <w:t>La stratégie gouvernementale spécifique au secteur de l’élevage est décrite dans le Plan d’actions et programme d'investissements du secteur de l'élevage (PAPISE) et la version révisée du DSRP complet</w:t>
      </w:r>
      <w:r w:rsidRPr="00F4654A">
        <w:rPr>
          <w:rStyle w:val="longtext1"/>
          <w:sz w:val="24"/>
          <w:lang w:val="fr-FR"/>
        </w:rPr>
        <w:t xml:space="preserve">. </w:t>
      </w:r>
      <w:r w:rsidRPr="00F4654A">
        <w:rPr>
          <w:rStyle w:val="longtext1"/>
          <w:sz w:val="24"/>
          <w:shd w:val="clear" w:color="auto" w:fill="FFFFFF"/>
          <w:lang w:val="fr-FR"/>
        </w:rPr>
        <w:t>Le</w:t>
      </w:r>
      <w:r w:rsidRPr="00F4654A">
        <w:rPr>
          <w:rStyle w:val="longtext1"/>
          <w:sz w:val="24"/>
          <w:lang w:val="fr-FR"/>
        </w:rPr>
        <w:t xml:space="preserve"> PAPISE est un cadre national pour les plans d'action et les programmes d'investissement pour l'élevage qui ont été préparés par le ministère des Ressources Animales en 2000. </w:t>
      </w:r>
      <w:r w:rsidRPr="00F4654A">
        <w:rPr>
          <w:rStyle w:val="longtext1"/>
          <w:i/>
          <w:sz w:val="24"/>
          <w:lang w:val="fr-FR"/>
        </w:rPr>
        <w:t>(</w:t>
      </w:r>
      <w:r w:rsidRPr="00F4654A">
        <w:rPr>
          <w:rStyle w:val="longtext1"/>
          <w:sz w:val="24"/>
          <w:lang w:val="fr-FR"/>
        </w:rPr>
        <w:t>cadre national du Plan d’actions de la politique de développement de l’élevage, préparé par le ministère des Ressources Animales et adopté par le Gouvernement en 2000.</w:t>
      </w:r>
      <w:r w:rsidRPr="00F4654A">
        <w:rPr>
          <w:rStyle w:val="longtext1"/>
          <w:i/>
          <w:sz w:val="24"/>
          <w:lang w:val="fr-FR"/>
        </w:rPr>
        <w:t>)</w:t>
      </w:r>
      <w:r w:rsidRPr="00F4654A">
        <w:rPr>
          <w:rStyle w:val="longtext1"/>
          <w:sz w:val="24"/>
          <w:lang w:val="fr-FR"/>
        </w:rPr>
        <w:t xml:space="preserve"> Le Gouvernement, avec l'appui de la Banque mondiale et de la FAO (Organisation des Nations Unies pour l’alimentation et l’agriculture), a</w:t>
      </w:r>
      <w:r w:rsidRPr="000D6F50">
        <w:rPr>
          <w:rStyle w:val="longtext1"/>
          <w:lang w:val="fr-FR"/>
        </w:rPr>
        <w:t xml:space="preserve"> </w:t>
      </w:r>
      <w:r w:rsidRPr="00F4654A">
        <w:rPr>
          <w:rStyle w:val="longtext1"/>
          <w:sz w:val="24"/>
          <w:lang w:val="fr-FR"/>
        </w:rPr>
        <w:t>cherché à moderniser le secteur et à intensifier les efforts de transformation pour « accroître la contribution de l'élevage à la réduction de la pauvreté et aux objectifs de croissance à l’échelle nationale ». En particulier, le Gouvernement a récemment fait des investissements considérables pour moderniser et développer les abattoirs de Ouagadougou et de Bobo-Dioulasso, ce qui devrait contribuer à stimuler la production et les exportations de viande.</w:t>
      </w:r>
    </w:p>
    <w:p w:rsidR="000B46D4" w:rsidRPr="00F4654A" w:rsidRDefault="000B46D4" w:rsidP="000B46D4">
      <w:pPr>
        <w:pStyle w:val="MainParawithChapter"/>
        <w:tabs>
          <w:tab w:val="num" w:pos="900"/>
        </w:tabs>
        <w:ind w:left="0" w:firstLine="0"/>
        <w:rPr>
          <w:lang w:val="fr-FR"/>
        </w:rPr>
      </w:pPr>
      <w:r w:rsidRPr="00F4654A">
        <w:rPr>
          <w:rStyle w:val="longtext1"/>
          <w:sz w:val="24"/>
          <w:lang w:val="fr-FR"/>
        </w:rPr>
        <w:t>Il existe de bonnes possibilités de progression de la chaîne de valeur des exportations de bœuf. Le Gouvernement s'est fixé comme objectif d'exporter 10 % des exportations d'animaux vivants sous forme de viande. Cette option de politique a été analysée par Ouattara (2008) dans un scénario qui suppose que 10 % des animaux traditionnellement exportés sur pied seraient exportés sous forme de viande. Les résultats indiquent que cette augmentation du taux d'abattage augmenterait non seulement la production totale mais aussi le PIB de 0,8 %. L'EDIC a évalué que la Côte d'Ivoire et le Ghana offrent les meilleurs potentiels d'exportation, avec des ouvertures de marché supplémentaires pouvant aller jusqu'à 30 000 tonnes de viande dans d'autres pays d'Afrique de l’Ouest. Le développement d'une solide stratégie d'exportation de viande requiert des apports financiers et techniques du secteur privé. Une expertise technique et des compétences en marketing provenant du secteur privé sont susceptibles de pousser à l'innovation et d’ouvrir la voie à un capital humain de plus grande valeur</w:t>
      </w:r>
      <w:r w:rsidRPr="00F4654A">
        <w:rPr>
          <w:lang w:val="fr-FR" w:eastAsia="ko-KR"/>
        </w:rPr>
        <w:t xml:space="preserve">. </w:t>
      </w:r>
    </w:p>
    <w:p w:rsidR="000B46D4" w:rsidRPr="000D6F50" w:rsidRDefault="000B46D4" w:rsidP="000B46D4">
      <w:pPr>
        <w:autoSpaceDE w:val="0"/>
        <w:autoSpaceDN w:val="0"/>
        <w:adjustRightInd w:val="0"/>
        <w:jc w:val="both"/>
        <w:rPr>
          <w:lang w:val="fr-FR"/>
        </w:rPr>
      </w:pPr>
    </w:p>
    <w:p w:rsidR="000B46D4" w:rsidRPr="000D6F50" w:rsidRDefault="000B46D4" w:rsidP="005004E4">
      <w:pPr>
        <w:pStyle w:val="Heading4"/>
      </w:pPr>
      <w:r w:rsidRPr="000D6F50">
        <w:t>Les exportations vers les marchés internationaux</w:t>
      </w:r>
    </w:p>
    <w:p w:rsidR="000B46D4" w:rsidRPr="00F4654A" w:rsidRDefault="00F4654A" w:rsidP="000B46D4">
      <w:pPr>
        <w:pStyle w:val="MainParawithChapter"/>
        <w:tabs>
          <w:tab w:val="num" w:pos="900"/>
        </w:tabs>
        <w:ind w:left="0" w:firstLine="0"/>
        <w:rPr>
          <w:lang w:val="fr-FR"/>
        </w:rPr>
      </w:pPr>
      <w:r>
        <w:rPr>
          <w:rStyle w:val="longtext1"/>
          <w:b/>
          <w:sz w:val="24"/>
          <w:lang w:val="fr-FR"/>
        </w:rPr>
        <w:t>Les oléagineux :</w:t>
      </w:r>
      <w:r w:rsidR="000B46D4" w:rsidRPr="00F4654A">
        <w:rPr>
          <w:rStyle w:val="longtext1"/>
          <w:b/>
          <w:sz w:val="24"/>
          <w:lang w:val="fr-FR"/>
        </w:rPr>
        <w:t xml:space="preserve"> Le secteur des oléagineux comprend les arachides, les noix de karité, le sésame et les noix de cajou</w:t>
      </w:r>
      <w:r w:rsidR="000B46D4" w:rsidRPr="00F4654A">
        <w:rPr>
          <w:rStyle w:val="longtext1"/>
          <w:sz w:val="24"/>
          <w:lang w:val="fr-FR"/>
        </w:rPr>
        <w:t>. Il est connu pour avoir le meilleur potentiel en termes de part d’exportation dans la production et de possibilités d'exportation vers les marchés internationaux. Les oléagineux ont également un fort potentiel pour contribuer à la création d'emplois et à la réduction de la pauvreté. Le sésame et les noix de cajou ont démontré le plus grand potentiel pour l'exportation, à la suite des efforts déployés par les exportateurs du secteur privé en vue d’organiser une production ciblée telle que recommandée dans la récente EDIC</w:t>
      </w:r>
      <w:r>
        <w:rPr>
          <w:lang w:val="fr-FR"/>
        </w:rPr>
        <w:t xml:space="preserve">. </w:t>
      </w:r>
    </w:p>
    <w:p w:rsidR="000B46D4" w:rsidRPr="00F4654A" w:rsidRDefault="00F4654A" w:rsidP="000B46D4">
      <w:pPr>
        <w:pStyle w:val="MainParawithChapter"/>
        <w:tabs>
          <w:tab w:val="num" w:pos="900"/>
        </w:tabs>
        <w:ind w:left="0" w:firstLine="0"/>
        <w:rPr>
          <w:lang w:val="fr-FR"/>
        </w:rPr>
      </w:pPr>
      <w:r w:rsidRPr="00F4654A">
        <w:rPr>
          <w:rStyle w:val="longtext1"/>
          <w:b/>
          <w:sz w:val="24"/>
          <w:lang w:val="fr-FR"/>
        </w:rPr>
        <w:t>Le sésame :</w:t>
      </w:r>
      <w:r w:rsidR="000B46D4" w:rsidRPr="00F4654A">
        <w:rPr>
          <w:rStyle w:val="longtext1"/>
          <w:b/>
          <w:sz w:val="24"/>
          <w:lang w:val="fr-FR"/>
        </w:rPr>
        <w:t xml:space="preserve"> Le sésame est traditionnellement cultivé dans tout le Burkina Faso. </w:t>
      </w:r>
      <w:r w:rsidR="000B46D4" w:rsidRPr="00F4654A">
        <w:rPr>
          <w:rStyle w:val="longtext1"/>
          <w:sz w:val="24"/>
          <w:lang w:val="fr-FR"/>
        </w:rPr>
        <w:t>Les concentrations les plus élevées se trouvent dans la ceinture du Mouhoun, qui représente environ 65 % de la production totale nationale. D’autres importantes régions productrices de</w:t>
      </w:r>
      <w:r>
        <w:rPr>
          <w:rStyle w:val="longtext1"/>
          <w:sz w:val="24"/>
          <w:lang w:val="fr-FR"/>
        </w:rPr>
        <w:t xml:space="preserve"> sésame sont les régions de l'E</w:t>
      </w:r>
      <w:r w:rsidR="000B46D4" w:rsidRPr="00F4654A">
        <w:rPr>
          <w:rStyle w:val="longtext1"/>
          <w:sz w:val="24"/>
          <w:lang w:val="fr-FR"/>
        </w:rPr>
        <w:t>st, les Hauts Bassins, les Cascades et le Centre Nord. Le sésame est cultivé dans les zones pluviales. Il ne nécessite pas beaucoup d'eau –250 à 600 millimètres suffisent. On le considère comme une culture « facile ». Néanmoins, les zones cultivées, tout comme le rendement obtenu par hectare, restent faibles : de 300 à 400 kg. Ceci est en grande partie dû à des marchés externes peu fiables. Les niveaux actuels de la production annuelle de sésame son</w:t>
      </w:r>
      <w:r>
        <w:rPr>
          <w:rStyle w:val="longtext1"/>
          <w:sz w:val="24"/>
          <w:lang w:val="fr-FR"/>
        </w:rPr>
        <w:t>t compris entre 10 000 et 15 </w:t>
      </w:r>
      <w:r w:rsidR="000B46D4" w:rsidRPr="00F4654A">
        <w:rPr>
          <w:rStyle w:val="longtext1"/>
          <w:sz w:val="24"/>
          <w:lang w:val="fr-FR"/>
        </w:rPr>
        <w:t xml:space="preserve">000 tonnes en moyenne, avec d’énormes différences d'une année à l'autre. Les notes sur la stratégie du secteur et les Plans d'action du sous-secteur </w:t>
      </w:r>
      <w:r w:rsidR="000B46D4" w:rsidRPr="00F4654A">
        <w:rPr>
          <w:rStyle w:val="longtext1"/>
          <w:noProof/>
          <w:sz w:val="24"/>
          <w:lang w:val="fr-FR"/>
        </w:rPr>
        <w:t>des oléagineux</w:t>
      </w:r>
      <w:r w:rsidR="000B46D4" w:rsidRPr="00F4654A">
        <w:rPr>
          <w:rStyle w:val="longtext1"/>
          <w:sz w:val="24"/>
          <w:lang w:val="fr-FR"/>
        </w:rPr>
        <w:t xml:space="preserve"> par les ministères de l'Agriculture et du Commerce (Projet JITAP, ONAC, 2003) ont servi de base documentaire pour cette analyse. Le sous-secteur des oléagineux semble être confronté à des contraintes majeures, notamment : (i) un faible niveau de professionnalisation des opérateurs et des réseaux d'exportation ; (ii) la prédominance du secteur informel dans la transformation des graines oléagineuses ; et (iii) des problèmes en matière de normes et de conditions sanitaires des produits (CASEM, 2005)</w:t>
      </w:r>
      <w:r w:rsidR="000B46D4" w:rsidRPr="00F4654A">
        <w:rPr>
          <w:lang w:val="fr-FR"/>
        </w:rPr>
        <w:t>.</w:t>
      </w:r>
    </w:p>
    <w:p w:rsidR="000B46D4" w:rsidRDefault="00A31C3C" w:rsidP="000B46D4">
      <w:pPr>
        <w:pStyle w:val="MainParawithChapter"/>
        <w:tabs>
          <w:tab w:val="num" w:pos="900"/>
        </w:tabs>
        <w:ind w:left="0" w:firstLine="0"/>
        <w:rPr>
          <w:lang w:val="fr-FR"/>
        </w:rPr>
      </w:pPr>
      <w:r w:rsidRPr="00A31C3C">
        <w:rPr>
          <w:rStyle w:val="longtext1"/>
          <w:b/>
          <w:sz w:val="24"/>
          <w:shd w:val="clear" w:color="auto" w:fill="FFFFFF"/>
          <w:lang w:val="fr-FR"/>
        </w:rPr>
        <w:t>Le G</w:t>
      </w:r>
      <w:r>
        <w:rPr>
          <w:rStyle w:val="longtext1"/>
          <w:b/>
          <w:sz w:val="24"/>
          <w:shd w:val="clear" w:color="auto" w:fill="FFFFFF"/>
          <w:lang w:val="fr-FR"/>
        </w:rPr>
        <w:t>r</w:t>
      </w:r>
      <w:r w:rsidRPr="00A31C3C">
        <w:rPr>
          <w:rStyle w:val="longtext1"/>
          <w:b/>
          <w:sz w:val="24"/>
          <w:shd w:val="clear" w:color="auto" w:fill="FFFFFF"/>
          <w:lang w:val="fr-FR"/>
        </w:rPr>
        <w:t>aphique 2-13 montre l’évolution des exportations de sésame du Burkina de 1995 à 2004.</w:t>
      </w:r>
      <w:r>
        <w:rPr>
          <w:rStyle w:val="longtext1"/>
          <w:sz w:val="24"/>
          <w:shd w:val="clear" w:color="auto" w:fill="FFFFFF"/>
          <w:lang w:val="fr-FR"/>
        </w:rPr>
        <w:t xml:space="preserve"> Des </w:t>
      </w:r>
      <w:r w:rsidR="000B46D4" w:rsidRPr="009116E2">
        <w:rPr>
          <w:rStyle w:val="longtext1"/>
          <w:sz w:val="24"/>
          <w:shd w:val="clear" w:color="auto" w:fill="FFFFFF"/>
          <w:lang w:val="fr-FR"/>
        </w:rPr>
        <w:t>doutes subsistent quant à la capacité du secteur privé à s’intégrer davantage à la verticale et devenir un acteur plus important sur le marché international. Toutefois, des analyses antérieures ont indiqué que les exportations de sésame, qui sont actuellement centrées sur le marché de l'UE, pourraient représenter un important créneau pour l'expansion vers les marchés de l’Asie orientale – comme le Japon, la Corée du Sud et même la Chine - où la demande est considérable (Graphique 2-13)</w:t>
      </w:r>
      <w:r w:rsidR="000B46D4" w:rsidRPr="009116E2">
        <w:rPr>
          <w:lang w:val="fr-FR"/>
        </w:rPr>
        <w:t>.</w:t>
      </w:r>
    </w:p>
    <w:p w:rsidR="00402D57" w:rsidRDefault="00402D57" w:rsidP="00402D57">
      <w:pPr>
        <w:pStyle w:val="MainParawithChapter"/>
        <w:numPr>
          <w:ilvl w:val="0"/>
          <w:numId w:val="0"/>
        </w:numPr>
        <w:ind w:left="1080"/>
        <w:rPr>
          <w:lang w:val="fr-FR"/>
        </w:rPr>
      </w:pPr>
    </w:p>
    <w:p w:rsidR="00402D57" w:rsidRDefault="00402D57" w:rsidP="00402D57">
      <w:pPr>
        <w:pStyle w:val="MainParawithChapter"/>
        <w:numPr>
          <w:ilvl w:val="0"/>
          <w:numId w:val="0"/>
        </w:numPr>
        <w:ind w:left="1080"/>
        <w:rPr>
          <w:lang w:val="fr-FR"/>
        </w:rPr>
      </w:pPr>
    </w:p>
    <w:p w:rsidR="00402D57" w:rsidRPr="009116E2" w:rsidRDefault="00402D57" w:rsidP="00402D57">
      <w:pPr>
        <w:pStyle w:val="MainParawithChapter"/>
        <w:numPr>
          <w:ilvl w:val="0"/>
          <w:numId w:val="0"/>
        </w:numPr>
        <w:ind w:left="1080"/>
        <w:rPr>
          <w:lang w:val="fr-FR"/>
        </w:rPr>
      </w:pPr>
    </w:p>
    <w:p w:rsidR="000B46D4" w:rsidRDefault="000B46D4" w:rsidP="00495EC6">
      <w:pPr>
        <w:pStyle w:val="Caption"/>
      </w:pPr>
      <w:bookmarkStart w:id="91" w:name="_Toc246777747"/>
      <w:bookmarkStart w:id="92" w:name="_Toc271801555"/>
      <w:r w:rsidRPr="00495EC6">
        <w:t xml:space="preserve">Graphique 2. </w:t>
      </w:r>
      <w:r w:rsidR="002970A2" w:rsidRPr="00495EC6">
        <w:fldChar w:fldCharType="begin"/>
      </w:r>
      <w:r w:rsidRPr="00495EC6">
        <w:instrText xml:space="preserve"> </w:instrText>
      </w:r>
      <w:r w:rsidR="00457500" w:rsidRPr="00495EC6">
        <w:instrText>SEQ</w:instrText>
      </w:r>
      <w:r w:rsidRPr="00495EC6">
        <w:instrText xml:space="preserve"> Graphique_2. \* ARABIC </w:instrText>
      </w:r>
      <w:r w:rsidR="002970A2" w:rsidRPr="00495EC6">
        <w:fldChar w:fldCharType="separate"/>
      </w:r>
      <w:r w:rsidR="000A4DE9">
        <w:rPr>
          <w:noProof/>
        </w:rPr>
        <w:t>13</w:t>
      </w:r>
      <w:r w:rsidR="002970A2" w:rsidRPr="00495EC6">
        <w:fldChar w:fldCharType="end"/>
      </w:r>
      <w:r w:rsidRPr="00495EC6">
        <w:t> : Tendances des exportations de sésame du Burkina, 1995-2004</w:t>
      </w:r>
      <w:bookmarkEnd w:id="91"/>
      <w:bookmarkEnd w:id="92"/>
    </w:p>
    <w:p w:rsidR="000B46D4" w:rsidRPr="00D51E7F" w:rsidRDefault="002970A2" w:rsidP="000B46D4">
      <w:pPr>
        <w:spacing w:after="120"/>
        <w:jc w:val="center"/>
        <w:rPr>
          <w:lang w:val="fr-FR"/>
        </w:rPr>
      </w:pPr>
      <w:r>
        <w:pict>
          <v:group id="_x0000_s3333" style="position:absolute;margin-left:-13.95pt;margin-top:13.05pt;width:260.3pt;height:171.8pt;z-index:251657216;mso-position-horizontal-relative:char;mso-position-vertical-relative:line" coordorigin="-196" coordsize="5206,3436">
            <o:lock v:ext="edit" aspectratio="t"/>
            <v:shape id="_x0000_s1983" type="#_x0000_t75" style="position:absolute;left:-196;width:5206;height:3436" o:preferrelative="f">
              <v:fill o:detectmouseclick="t"/>
              <v:path o:extrusionok="t" o:connecttype="none"/>
              <o:lock v:ext="edit" text="t"/>
            </v:shape>
            <v:rect id="_x0000_s1984" style="position:absolute;top:3151;width:46;height:276;mso-wrap-style:none" filled="f" stroked="f">
              <v:textbox style="mso-next-textbox:#_x0000_s1984;mso-fit-shape-to-text:t" inset="0,0,0,0">
                <w:txbxContent>
                  <w:p w:rsidR="00402D57" w:rsidRDefault="00402D57" w:rsidP="000B46D4">
                    <w:r>
                      <w:rPr>
                        <w:color w:val="000000"/>
                        <w:sz w:val="18"/>
                        <w:szCs w:val="18"/>
                      </w:rPr>
                      <w:t xml:space="preserve"> </w:t>
                    </w:r>
                  </w:p>
                </w:txbxContent>
              </v:textbox>
            </v:rect>
            <v:group id="_x0000_s3334" style="position:absolute;left:129;top:180;width:4881;height:3027" coordorigin="69,61" coordsize="4881,3027">
              <v:rect id="_x0000_s1986" style="position:absolute;left:69;top:61;width:4881;height:3027" strokeweight="0"/>
              <v:rect id="_x0000_s1987" style="position:absolute;left:1050;top:984;width:2877;height:1360" fillcolor="silver" stroked="f"/>
              <v:line id="_x0000_s1988" style="position:absolute" from="1050,2073" to="3927,2073" strokeweight="0"/>
              <v:line id="_x0000_s1989" style="position:absolute" from="1050,1800" to="3927,1800" strokeweight="0"/>
              <v:line id="_x0000_s1990" style="position:absolute" from="1050,1529" to="3927,1529" strokeweight="0"/>
              <v:line id="_x0000_s1991" style="position:absolute" from="1050,1255" to="3927,1255" strokeweight="0"/>
              <v:line id="_x0000_s1992" style="position:absolute" from="1050,984" to="3927,984" strokeweight="0"/>
              <v:rect id="_x0000_s1993" style="position:absolute;left:1050;top:984;width:2877;height:1360" filled="f" strokecolor="gray" strokeweight=".85pt"/>
              <v:line id="_x0000_s1994" style="position:absolute" from="1050,984" to="1050,2344" strokeweight="0"/>
              <v:line id="_x0000_s1995" style="position:absolute" from="1008,2344" to="1050,2344" strokeweight="0"/>
              <v:line id="_x0000_s1996" style="position:absolute" from="1008,2073" to="1050,2073" strokeweight="0"/>
              <v:line id="_x0000_s1997" style="position:absolute" from="1008,1800" to="1050,1800" strokeweight="0"/>
              <v:line id="_x0000_s1998" style="position:absolute" from="1008,1529" to="1050,1529" strokeweight="0"/>
              <v:line id="_x0000_s1999" style="position:absolute" from="1008,1255" to="1050,1255" strokeweight="0"/>
              <v:line id="_x0000_s2000" style="position:absolute" from="1008,984" to="1050,984" strokeweight="0"/>
              <v:line id="_x0000_s2001" style="position:absolute" from="1050,2344" to="3927,2344" strokeweight="0"/>
              <v:line id="_x0000_s2002" style="position:absolute;flip:y" from="1050,2344" to="1050,2392" strokeweight="0"/>
              <v:line id="_x0000_s2003" style="position:absolute;flip:y" from="1338,2344" to="1338,2392" strokeweight="0"/>
              <v:line id="_x0000_s2004" style="position:absolute;flip:y" from="1626,2344" to="1626,2392" strokeweight="0"/>
              <v:line id="_x0000_s2005" style="position:absolute;flip:y" from="1914,2344" to="1914,2392" strokeweight="0"/>
              <v:line id="_x0000_s2006" style="position:absolute;flip:y" from="2202,2344" to="2202,2392" strokeweight="0"/>
              <v:line id="_x0000_s2007" style="position:absolute;flip:y" from="2490,2344" to="2490,2392" strokeweight="0"/>
              <v:line id="_x0000_s2008" style="position:absolute;flip:y" from="2775,2344" to="2775,2392" strokeweight="0"/>
              <v:line id="_x0000_s2009" style="position:absolute;flip:y" from="3063,2344" to="3063,2392" strokeweight="0"/>
              <v:line id="_x0000_s2010" style="position:absolute;flip:y" from="3351,2344" to="3351,2392" strokeweight="0"/>
              <v:line id="_x0000_s2011" style="position:absolute;flip:y" from="3639,2344" to="3639,2392" strokeweight="0"/>
              <v:line id="_x0000_s2012" style="position:absolute;flip:y" from="3927,2344" to="3927,2392" strokeweight="0"/>
              <v:shape id="_x0000_s2013" style="position:absolute;left:1194;top:1255;width:2589;height:794" coordsize="1241,430" path="m,430r138,-9l276,289r138,-7l552,269r137,68l827,173,965,r138,80l1241,56e" filled="f" strokecolor="navy" strokeweight=".85pt">
                <v:path arrowok="t"/>
              </v:shape>
              <v:shape id="_x0000_s2014" style="position:absolute;left:1150;top:2010;width:87;height:78" coordsize="87,78" path="m44,l87,39,44,78,,39,44,xe" fillcolor="navy" strokecolor="navy" strokeweight=".85pt">
                <v:path arrowok="t"/>
              </v:shape>
              <v:shape id="_x0000_s2015" style="position:absolute;left:1438;top:1994;width:87;height:77" coordsize="87,77" path="m44,l87,38,44,77,,38,44,xe" fillcolor="navy" strokecolor="navy" strokeweight=".85pt">
                <v:path arrowok="t"/>
              </v:shape>
              <v:shape id="_x0000_s2016" style="position:absolute;left:1726;top:1750;width:87;height:78" coordsize="87,78" path="m44,l87,39,44,78,,39,44,xe" fillcolor="navy" strokecolor="navy" strokeweight=".85pt">
                <v:path arrowok="t"/>
              </v:shape>
              <v:shape id="_x0000_s2017" style="position:absolute;left:2014;top:1737;width:87;height:78" coordsize="87,78" path="m44,l87,39,44,78,,39,44,xe" fillcolor="navy" strokecolor="navy" strokeweight=".85pt">
                <v:path arrowok="t"/>
              </v:shape>
              <v:shape id="_x0000_s2018" style="position:absolute;left:2302;top:1713;width:87;height:78" coordsize="87,78" path="m44,l87,39,44,78,,39,44,xe" fillcolor="navy" strokecolor="navy" strokeweight=".85pt">
                <v:path arrowok="t"/>
              </v:shape>
              <v:shape id="_x0000_s2019" style="position:absolute;left:2588;top:1839;width:87;height:77" coordsize="87,77" path="m43,l87,38,43,77,,38,43,xe" fillcolor="navy" strokecolor="navy" strokeweight=".85pt">
                <v:path arrowok="t"/>
              </v:shape>
              <v:shape id="_x0000_s2020" style="position:absolute;left:2876;top:1536;width:87;height:77" coordsize="87,77" path="m43,l87,39,43,77,,39,43,xe" fillcolor="navy" strokecolor="navy" strokeweight=".85pt">
                <v:path arrowok="t"/>
              </v:shape>
              <v:shape id="_x0000_s2021" style="position:absolute;left:3164;top:1217;width:87;height:77" coordsize="87,77" path="m43,l87,38,43,77,,38,43,xe" fillcolor="navy" strokecolor="navy" strokeweight=".85pt">
                <v:path arrowok="t"/>
              </v:shape>
              <v:shape id="_x0000_s2022" style="position:absolute;left:3452;top:1364;width:87;height:78" coordsize="87,78" path="m43,l87,39,43,78,,39,43,xe" fillcolor="navy" strokecolor="navy" strokeweight=".85pt">
                <v:path arrowok="t"/>
              </v:shape>
              <v:shape id="_x0000_s2023" style="position:absolute;left:3740;top:1320;width:87;height:77" coordsize="87,77" path="m43,l87,39,43,77,,39,43,xe" fillcolor="navy" strokecolor="navy" strokeweight=".85pt">
                <v:path arrowok="t"/>
              </v:shape>
              <v:line id="_x0000_s2024" style="position:absolute" from="3927,984" to="3927,2344" strokeweight="0"/>
              <v:line id="_x0000_s2025" style="position:absolute" from="3898,2344" to="3957,2344" strokeweight="0"/>
              <v:line id="_x0000_s2026" style="position:absolute" from="3898,2117" to="3957,2117" strokeweight="0"/>
              <v:line id="_x0000_s2027" style="position:absolute" from="3898,1890" to="3957,1890" strokeweight="0"/>
              <v:line id="_x0000_s2028" style="position:absolute" from="3898,1665" to="3957,1665" strokeweight="0"/>
              <v:line id="_x0000_s2029" style="position:absolute" from="3898,1438" to="3957,1438" strokeweight="0"/>
              <v:line id="_x0000_s2030" style="position:absolute" from="3898,1211" to="3957,1211" strokeweight="0"/>
              <v:line id="_x0000_s2031" style="position:absolute" from="3898,984" to="3957,984" strokeweight="0"/>
              <v:shape id="_x0000_s2032" style="position:absolute;left:1194;top:1205;width:2589;height:776" coordsize="1241,420" path="m,410r138,6l276,413,414,304r138,3l689,420,827,240,965,214r138,-56l1241,e" filled="f" strokecolor="fuchsia" strokeweight=".85pt">
                <v:path arrowok="t"/>
              </v:shape>
              <v:rect id="_x0000_s2033" style="position:absolute;left:1150;top:1924;width:85;height:75" fillcolor="fuchsia" strokecolor="fuchsia" strokeweight=".85pt"/>
              <v:rect id="_x0000_s2034" style="position:absolute;left:1438;top:1935;width:85;height:75" fillcolor="fuchsia" strokecolor="fuchsia" strokeweight=".85pt"/>
              <v:rect id="_x0000_s2035" style="position:absolute;left:1726;top:1929;width:85;height:76" fillcolor="fuchsia" strokecolor="fuchsia" strokeweight=".85pt"/>
              <v:rect id="_x0000_s2036" style="position:absolute;left:2014;top:1728;width:85;height:76" fillcolor="fuchsia" strokecolor="fuchsia" strokeweight=".85pt"/>
              <v:rect id="_x0000_s2037" style="position:absolute;left:2302;top:1733;width:85;height:76" fillcolor="fuchsia" strokecolor="fuchsia" strokeweight=".85pt"/>
              <v:rect id="_x0000_s2038" style="position:absolute;left:2588;top:1942;width:85;height:76" fillcolor="fuchsia" strokecolor="fuchsia" strokeweight=".85pt"/>
              <v:rect id="_x0000_s2039" style="position:absolute;left:2876;top:1610;width:85;height:75" fillcolor="fuchsia" strokecolor="fuchsia" strokeweight=".85pt"/>
              <v:rect id="_x0000_s2040" style="position:absolute;left:3164;top:1562;width:85;height:75" fillcolor="fuchsia" strokecolor="fuchsia" strokeweight=".85pt"/>
              <v:rect id="_x0000_s2041" style="position:absolute;left:3452;top:1458;width:85;height:76" fillcolor="fuchsia" strokecolor="fuchsia" strokeweight=".85pt"/>
              <v:rect id="_x0000_s2042" style="position:absolute;left:3740;top:1167;width:85;height:75" fillcolor="fuchsia" strokecolor="fuchsia" strokeweight=".85pt"/>
              <v:rect id="_x0000_s2043" style="position:absolute;left:772;top:168;width:109;height:276;mso-wrap-style:none" filled="f" stroked="f">
                <v:textbox style="mso-next-textbox:#_x0000_s2043;mso-fit-shape-to-text:t" inset="0,0,0,0">
                  <w:txbxContent>
                    <w:p w:rsidR="00402D57" w:rsidRPr="00737ACA" w:rsidRDefault="00402D57" w:rsidP="000B46D4"/>
                  </w:txbxContent>
                </v:textbox>
              </v:rect>
              <v:rect id="_x0000_s2044" style="position:absolute;left:1563;top:401;width:109;height:276;mso-wrap-style:none" filled="f" stroked="f">
                <v:textbox style="mso-next-textbox:#_x0000_s2044;mso-fit-shape-to-text:t" inset="0,0,0,0">
                  <w:txbxContent>
                    <w:p w:rsidR="00402D57" w:rsidRPr="00737ACA" w:rsidRDefault="00402D57" w:rsidP="000B46D4"/>
                  </w:txbxContent>
                </v:textbox>
              </v:rect>
              <v:rect id="_x0000_s2045" style="position:absolute;left:868;top:2271;width:67;height:138;mso-wrap-style:none" filled="f" stroked="f">
                <v:textbox style="mso-next-textbox:#_x0000_s2045;mso-fit-shape-to-text:t" inset="0,0,0,0">
                  <w:txbxContent>
                    <w:p w:rsidR="00402D57" w:rsidRDefault="00402D57" w:rsidP="000B46D4">
                      <w:r>
                        <w:rPr>
                          <w:rFonts w:ascii="Arial" w:hAnsi="Arial" w:cs="Arial"/>
                          <w:color w:val="000000"/>
                          <w:sz w:val="12"/>
                          <w:szCs w:val="12"/>
                        </w:rPr>
                        <w:t>0</w:t>
                      </w:r>
                    </w:p>
                  </w:txbxContent>
                </v:textbox>
              </v:rect>
              <v:rect id="_x0000_s2046" style="position:absolute;left:597;top:1999;width:301;height:138;mso-wrap-style:none" filled="f" stroked="f">
                <v:textbox style="mso-next-textbox:#_x0000_s2046;mso-fit-shape-to-text:t" inset="0,0,0,0">
                  <w:txbxContent>
                    <w:p w:rsidR="00402D57" w:rsidRDefault="00402D57" w:rsidP="000B46D4">
                      <w:r>
                        <w:rPr>
                          <w:rFonts w:ascii="Arial" w:hAnsi="Arial" w:cs="Arial"/>
                          <w:color w:val="000000"/>
                          <w:sz w:val="12"/>
                          <w:szCs w:val="12"/>
                        </w:rPr>
                        <w:t>5,000</w:t>
                      </w:r>
                    </w:p>
                  </w:txbxContent>
                </v:textbox>
              </v:rect>
              <v:rect id="_x0000_s2047" style="position:absolute;left:520;top:1726;width:368;height:138;mso-wrap-style:none" filled="f" stroked="f">
                <v:textbox style="mso-next-textbox:#_x0000_s2047;mso-fit-shape-to-text:t" inset="0,0,0,0">
                  <w:txbxContent>
                    <w:p w:rsidR="00402D57" w:rsidRDefault="00402D57" w:rsidP="000B46D4">
                      <w:r>
                        <w:rPr>
                          <w:rFonts w:ascii="Arial" w:hAnsi="Arial" w:cs="Arial"/>
                          <w:color w:val="000000"/>
                          <w:sz w:val="12"/>
                          <w:szCs w:val="12"/>
                        </w:rPr>
                        <w:t>10,000</w:t>
                      </w:r>
                    </w:p>
                  </w:txbxContent>
                </v:textbox>
              </v:rect>
              <v:rect id="_x0000_s3072" style="position:absolute;left:520;top:1455;width:368;height:138;mso-wrap-style:none" filled="f" stroked="f">
                <v:textbox style="mso-next-textbox:#_x0000_s3072;mso-fit-shape-to-text:t" inset="0,0,0,0">
                  <w:txbxContent>
                    <w:p w:rsidR="00402D57" w:rsidRDefault="00402D57" w:rsidP="000B46D4">
                      <w:r>
                        <w:rPr>
                          <w:rFonts w:ascii="Arial" w:hAnsi="Arial" w:cs="Arial"/>
                          <w:color w:val="000000"/>
                          <w:sz w:val="12"/>
                          <w:szCs w:val="12"/>
                        </w:rPr>
                        <w:t>15,000</w:t>
                      </w:r>
                    </w:p>
                  </w:txbxContent>
                </v:textbox>
              </v:rect>
              <v:rect id="_x0000_s3073" style="position:absolute;left:520;top:1181;width:368;height:138;mso-wrap-style:none" filled="f" stroked="f">
                <v:textbox style="mso-next-textbox:#_x0000_s3073;mso-fit-shape-to-text:t" inset="0,0,0,0">
                  <w:txbxContent>
                    <w:p w:rsidR="00402D57" w:rsidRDefault="00402D57" w:rsidP="000B46D4">
                      <w:r>
                        <w:rPr>
                          <w:rFonts w:ascii="Arial" w:hAnsi="Arial" w:cs="Arial"/>
                          <w:color w:val="000000"/>
                          <w:sz w:val="12"/>
                          <w:szCs w:val="12"/>
                        </w:rPr>
                        <w:t>20,000</w:t>
                      </w:r>
                    </w:p>
                  </w:txbxContent>
                </v:textbox>
              </v:rect>
              <v:rect id="_x0000_s3074" style="position:absolute;left:520;top:910;width:368;height:138;mso-wrap-style:none" filled="f" stroked="f">
                <v:textbox style="mso-next-textbox:#_x0000_s3074;mso-fit-shape-to-text:t" inset="0,0,0,0">
                  <w:txbxContent>
                    <w:p w:rsidR="00402D57" w:rsidRDefault="00402D57" w:rsidP="000B46D4">
                      <w:r>
                        <w:rPr>
                          <w:rFonts w:ascii="Arial" w:hAnsi="Arial" w:cs="Arial"/>
                          <w:color w:val="000000"/>
                          <w:sz w:val="12"/>
                          <w:szCs w:val="12"/>
                        </w:rPr>
                        <w:t>25,000</w:t>
                      </w:r>
                    </w:p>
                  </w:txbxContent>
                </v:textbox>
              </v:rect>
              <v:rect id="_x0000_s3075" style="position:absolute;left:1096;top:2481;width:178;height:184;mso-wrap-style:none" filled="f" stroked="f">
                <v:textbox style="mso-next-textbox:#_x0000_s3075;mso-fit-shape-to-text:t" inset="0,0,0,0">
                  <w:txbxContent>
                    <w:p w:rsidR="00402D57" w:rsidRDefault="00402D57" w:rsidP="000B46D4">
                      <w:r>
                        <w:rPr>
                          <w:rFonts w:ascii="Arial" w:hAnsi="Arial" w:cs="Arial"/>
                          <w:color w:val="000000"/>
                          <w:sz w:val="16"/>
                          <w:szCs w:val="16"/>
                        </w:rPr>
                        <w:t>95</w:t>
                      </w:r>
                    </w:p>
                  </w:txbxContent>
                </v:textbox>
              </v:rect>
              <v:rect id="_x0000_s3076" style="position:absolute;left:1384;top:2481;width:178;height:184;mso-wrap-style:none" filled="f" stroked="f">
                <v:textbox style="mso-next-textbox:#_x0000_s3076;mso-fit-shape-to-text:t" inset="0,0,0,0">
                  <w:txbxContent>
                    <w:p w:rsidR="00402D57" w:rsidRDefault="00402D57" w:rsidP="000B46D4">
                      <w:r>
                        <w:rPr>
                          <w:rFonts w:ascii="Arial" w:hAnsi="Arial" w:cs="Arial"/>
                          <w:color w:val="000000"/>
                          <w:sz w:val="16"/>
                          <w:szCs w:val="16"/>
                        </w:rPr>
                        <w:t>96</w:t>
                      </w:r>
                    </w:p>
                  </w:txbxContent>
                </v:textbox>
              </v:rect>
              <v:rect id="_x0000_s3077" style="position:absolute;left:1672;top:2481;width:178;height:184;mso-wrap-style:none" filled="f" stroked="f">
                <v:textbox style="mso-next-textbox:#_x0000_s3077;mso-fit-shape-to-text:t" inset="0,0,0,0">
                  <w:txbxContent>
                    <w:p w:rsidR="00402D57" w:rsidRDefault="00402D57" w:rsidP="000B46D4">
                      <w:r>
                        <w:rPr>
                          <w:rFonts w:ascii="Arial" w:hAnsi="Arial" w:cs="Arial"/>
                          <w:color w:val="000000"/>
                          <w:sz w:val="16"/>
                          <w:szCs w:val="16"/>
                        </w:rPr>
                        <w:t>97</w:t>
                      </w:r>
                    </w:p>
                  </w:txbxContent>
                </v:textbox>
              </v:rect>
              <v:rect id="_x0000_s3078" style="position:absolute;left:1960;top:2481;width:178;height:184;mso-wrap-style:none" filled="f" stroked="f">
                <v:textbox style="mso-next-textbox:#_x0000_s3078;mso-fit-shape-to-text:t" inset="0,0,0,0">
                  <w:txbxContent>
                    <w:p w:rsidR="00402D57" w:rsidRDefault="00402D57" w:rsidP="000B46D4">
                      <w:r>
                        <w:rPr>
                          <w:rFonts w:ascii="Arial" w:hAnsi="Arial" w:cs="Arial"/>
                          <w:color w:val="000000"/>
                          <w:sz w:val="16"/>
                          <w:szCs w:val="16"/>
                        </w:rPr>
                        <w:t>98</w:t>
                      </w:r>
                    </w:p>
                  </w:txbxContent>
                </v:textbox>
              </v:rect>
              <v:rect id="_x0000_s3079" style="position:absolute;left:2247;top:2481;width:178;height:184;mso-wrap-style:none" filled="f" stroked="f">
                <v:textbox style="mso-next-textbox:#_x0000_s3079;mso-fit-shape-to-text:t" inset="0,0,0,0">
                  <w:txbxContent>
                    <w:p w:rsidR="00402D57" w:rsidRDefault="00402D57" w:rsidP="000B46D4">
                      <w:r>
                        <w:rPr>
                          <w:rFonts w:ascii="Arial" w:hAnsi="Arial" w:cs="Arial"/>
                          <w:color w:val="000000"/>
                          <w:sz w:val="16"/>
                          <w:szCs w:val="16"/>
                        </w:rPr>
                        <w:t>99</w:t>
                      </w:r>
                    </w:p>
                  </w:txbxContent>
                </v:textbox>
              </v:rect>
              <v:rect id="_x0000_s3080" style="position:absolute;left:2533;top:2481;width:178;height:184;mso-wrap-style:none" filled="f" stroked="f">
                <v:textbox style="mso-next-textbox:#_x0000_s3080;mso-fit-shape-to-text:t" inset="0,0,0,0">
                  <w:txbxContent>
                    <w:p w:rsidR="00402D57" w:rsidRDefault="00402D57" w:rsidP="000B46D4">
                      <w:r>
                        <w:rPr>
                          <w:rFonts w:ascii="Arial" w:hAnsi="Arial" w:cs="Arial"/>
                          <w:color w:val="000000"/>
                          <w:sz w:val="16"/>
                          <w:szCs w:val="16"/>
                        </w:rPr>
                        <w:t>00</w:t>
                      </w:r>
                    </w:p>
                  </w:txbxContent>
                </v:textbox>
              </v:rect>
              <v:rect id="_x0000_s3081" style="position:absolute;left:2821;top:2481;width:178;height:184;mso-wrap-style:none" filled="f" stroked="f">
                <v:textbox style="mso-next-textbox:#_x0000_s3081;mso-fit-shape-to-text:t" inset="0,0,0,0">
                  <w:txbxContent>
                    <w:p w:rsidR="00402D57" w:rsidRDefault="00402D57" w:rsidP="000B46D4">
                      <w:r>
                        <w:rPr>
                          <w:rFonts w:ascii="Arial" w:hAnsi="Arial" w:cs="Arial"/>
                          <w:color w:val="000000"/>
                          <w:sz w:val="16"/>
                          <w:szCs w:val="16"/>
                        </w:rPr>
                        <w:t>01</w:t>
                      </w:r>
                    </w:p>
                  </w:txbxContent>
                </v:textbox>
              </v:rect>
              <v:rect id="_x0000_s3082" style="position:absolute;left:3109;top:2481;width:178;height:184;mso-wrap-style:none" filled="f" stroked="f">
                <v:textbox style="mso-next-textbox:#_x0000_s3082;mso-fit-shape-to-text:t" inset="0,0,0,0">
                  <w:txbxContent>
                    <w:p w:rsidR="00402D57" w:rsidRDefault="00402D57" w:rsidP="000B46D4">
                      <w:r>
                        <w:rPr>
                          <w:rFonts w:ascii="Arial" w:hAnsi="Arial" w:cs="Arial"/>
                          <w:color w:val="000000"/>
                          <w:sz w:val="16"/>
                          <w:szCs w:val="16"/>
                        </w:rPr>
                        <w:t>02</w:t>
                      </w:r>
                    </w:p>
                  </w:txbxContent>
                </v:textbox>
              </v:rect>
              <v:rect id="_x0000_s3083" style="position:absolute;left:3397;top:2481;width:178;height:184;mso-wrap-style:none" filled="f" stroked="f">
                <v:textbox style="mso-next-textbox:#_x0000_s3083;mso-fit-shape-to-text:t" inset="0,0,0,0">
                  <w:txbxContent>
                    <w:p w:rsidR="00402D57" w:rsidRDefault="00402D57" w:rsidP="000B46D4">
                      <w:r>
                        <w:rPr>
                          <w:rFonts w:ascii="Arial" w:hAnsi="Arial" w:cs="Arial"/>
                          <w:color w:val="000000"/>
                          <w:sz w:val="16"/>
                          <w:szCs w:val="16"/>
                        </w:rPr>
                        <w:t>03</w:t>
                      </w:r>
                    </w:p>
                  </w:txbxContent>
                </v:textbox>
              </v:rect>
              <v:rect id="_x0000_s3084" style="position:absolute;left:3685;top:2481;width:178;height:184;mso-wrap-style:none" filled="f" stroked="f">
                <v:textbox style="mso-next-textbox:#_x0000_s3084;mso-fit-shape-to-text:t" inset="0,0,0,0">
                  <w:txbxContent>
                    <w:p w:rsidR="00402D57" w:rsidRDefault="00402D57" w:rsidP="000B46D4">
                      <w:r>
                        <w:rPr>
                          <w:rFonts w:ascii="Arial" w:hAnsi="Arial" w:cs="Arial"/>
                          <w:color w:val="000000"/>
                          <w:sz w:val="16"/>
                          <w:szCs w:val="16"/>
                        </w:rPr>
                        <w:t>04</w:t>
                      </w:r>
                    </w:p>
                  </w:txbxContent>
                </v:textbox>
              </v:rect>
              <v:rect id="_x0000_s3085" style="position:absolute;left:2247;top:2749;width:578;height:184;mso-wrap-style:none" filled="f" stroked="f">
                <v:textbox style="mso-next-textbox:#_x0000_s3085;mso-fit-shape-to-text:t" inset="0,0,0,0">
                  <w:txbxContent>
                    <w:p w:rsidR="00402D57" w:rsidRPr="00476C03" w:rsidRDefault="00402D57" w:rsidP="000B46D4">
                      <w:pPr>
                        <w:rPr>
                          <w:lang w:val="fr-FR"/>
                        </w:rPr>
                      </w:pPr>
                      <w:r w:rsidRPr="00476C03">
                        <w:rPr>
                          <w:rFonts w:ascii="Arial" w:hAnsi="Arial" w:cs="Arial"/>
                          <w:b/>
                          <w:bCs/>
                          <w:color w:val="000000"/>
                          <w:sz w:val="16"/>
                          <w:szCs w:val="16"/>
                          <w:lang w:val="fr-FR"/>
                        </w:rPr>
                        <w:t>Années</w:t>
                      </w:r>
                    </w:p>
                  </w:txbxContent>
                </v:textbox>
              </v:rect>
              <v:rect id="_x0000_s3086" style="position:absolute;left:321;top:1253;width:569;height:661;rotation:270;mso-wrap-style:none" filled="f" stroked="f">
                <v:textbox style="layout-flow:vertical;mso-next-textbox:#_x0000_s3086;mso-fit-shape-to-text:t" inset="0,0,0,0">
                  <w:txbxContent>
                    <w:p w:rsidR="00402D57" w:rsidRPr="00B419D1" w:rsidRDefault="00402D57" w:rsidP="000B46D4">
                      <w:pPr>
                        <w:rPr>
                          <w:lang w:val="fr-FR"/>
                        </w:rPr>
                      </w:pPr>
                      <w:r w:rsidRPr="00B419D1">
                        <w:rPr>
                          <w:rFonts w:ascii="Arial" w:hAnsi="Arial" w:cs="Arial"/>
                          <w:b/>
                          <w:bCs/>
                          <w:color w:val="000000"/>
                          <w:sz w:val="16"/>
                          <w:szCs w:val="16"/>
                          <w:lang w:val="fr-FR"/>
                        </w:rPr>
                        <w:t>Tonnes</w:t>
                      </w:r>
                    </w:p>
                    <w:p w:rsidR="00402D57" w:rsidRDefault="00402D57" w:rsidP="000B46D4"/>
                  </w:txbxContent>
                </v:textbox>
              </v:rect>
              <v:rect id="_x0000_s3087" style="position:absolute;left:4000;top:2291;width:45;height:92;mso-wrap-style:none" filled="f" stroked="f">
                <v:textbox style="mso-next-textbox:#_x0000_s3087;mso-fit-shape-to-text:t" inset="0,0,0,0">
                  <w:txbxContent>
                    <w:p w:rsidR="00402D57" w:rsidRDefault="00402D57" w:rsidP="000B46D4">
                      <w:r>
                        <w:rPr>
                          <w:rFonts w:ascii="Arial" w:hAnsi="Arial" w:cs="Arial"/>
                          <w:color w:val="000000"/>
                          <w:sz w:val="8"/>
                          <w:szCs w:val="8"/>
                        </w:rPr>
                        <w:t>0</w:t>
                      </w:r>
                    </w:p>
                  </w:txbxContent>
                </v:textbox>
              </v:rect>
              <v:rect id="_x0000_s3088" style="position:absolute;left:4000;top:2064;width:201;height:92;mso-wrap-style:none" filled="f" stroked="f">
                <v:textbox style="mso-next-textbox:#_x0000_s3088;mso-fit-shape-to-text:t" inset="0,0,0,0">
                  <w:txbxContent>
                    <w:p w:rsidR="00402D57" w:rsidRDefault="00402D57" w:rsidP="000B46D4">
                      <w:r>
                        <w:rPr>
                          <w:rFonts w:ascii="Arial" w:hAnsi="Arial" w:cs="Arial"/>
                          <w:color w:val="000000"/>
                          <w:sz w:val="8"/>
                          <w:szCs w:val="8"/>
                        </w:rPr>
                        <w:t>2,000</w:t>
                      </w:r>
                    </w:p>
                  </w:txbxContent>
                </v:textbox>
              </v:rect>
              <v:rect id="_x0000_s3089" style="position:absolute;left:4000;top:1837;width:201;height:92;mso-wrap-style:none" filled="f" stroked="f">
                <v:textbox style="mso-next-textbox:#_x0000_s3089;mso-fit-shape-to-text:t" inset="0,0,0,0">
                  <w:txbxContent>
                    <w:p w:rsidR="00402D57" w:rsidRDefault="00402D57" w:rsidP="000B46D4">
                      <w:r>
                        <w:rPr>
                          <w:rFonts w:ascii="Arial" w:hAnsi="Arial" w:cs="Arial"/>
                          <w:color w:val="000000"/>
                          <w:sz w:val="8"/>
                          <w:szCs w:val="8"/>
                        </w:rPr>
                        <w:t>4,000</w:t>
                      </w:r>
                    </w:p>
                  </w:txbxContent>
                </v:textbox>
              </v:rect>
              <v:rect id="_x0000_s3090" style="position:absolute;left:4000;top:1612;width:201;height:92;mso-wrap-style:none" filled="f" stroked="f">
                <v:textbox style="mso-next-textbox:#_x0000_s3090;mso-fit-shape-to-text:t" inset="0,0,0,0">
                  <w:txbxContent>
                    <w:p w:rsidR="00402D57" w:rsidRDefault="00402D57" w:rsidP="000B46D4">
                      <w:r>
                        <w:rPr>
                          <w:rFonts w:ascii="Arial" w:hAnsi="Arial" w:cs="Arial"/>
                          <w:color w:val="000000"/>
                          <w:sz w:val="8"/>
                          <w:szCs w:val="8"/>
                        </w:rPr>
                        <w:t>6,000</w:t>
                      </w:r>
                    </w:p>
                  </w:txbxContent>
                </v:textbox>
              </v:rect>
              <v:rect id="_x0000_s3091" style="position:absolute;left:4000;top:1385;width:201;height:92;mso-wrap-style:none" filled="f" stroked="f">
                <v:textbox style="mso-next-textbox:#_x0000_s3091;mso-fit-shape-to-text:t" inset="0,0,0,0">
                  <w:txbxContent>
                    <w:p w:rsidR="00402D57" w:rsidRDefault="00402D57" w:rsidP="000B46D4">
                      <w:r>
                        <w:rPr>
                          <w:rFonts w:ascii="Arial" w:hAnsi="Arial" w:cs="Arial"/>
                          <w:color w:val="000000"/>
                          <w:sz w:val="8"/>
                          <w:szCs w:val="8"/>
                        </w:rPr>
                        <w:t>8,000</w:t>
                      </w:r>
                    </w:p>
                  </w:txbxContent>
                </v:textbox>
              </v:rect>
              <v:rect id="_x0000_s3092" style="position:absolute;left:4000;top:1157;width:245;height:92;mso-wrap-style:none" filled="f" stroked="f">
                <v:textbox style="mso-next-textbox:#_x0000_s3092;mso-fit-shape-to-text:t" inset="0,0,0,0">
                  <w:txbxContent>
                    <w:p w:rsidR="00402D57" w:rsidRDefault="00402D57" w:rsidP="000B46D4">
                      <w:r>
                        <w:rPr>
                          <w:rFonts w:ascii="Arial" w:hAnsi="Arial" w:cs="Arial"/>
                          <w:color w:val="000000"/>
                          <w:sz w:val="8"/>
                          <w:szCs w:val="8"/>
                        </w:rPr>
                        <w:t>10,000</w:t>
                      </w:r>
                    </w:p>
                  </w:txbxContent>
                </v:textbox>
              </v:rect>
              <v:rect id="_x0000_s3093" style="position:absolute;left:4000;top:930;width:245;height:92;mso-wrap-style:none" filled="f" stroked="f">
                <v:textbox style="mso-next-textbox:#_x0000_s3093;mso-fit-shape-to-text:t" inset="0,0,0,0">
                  <w:txbxContent>
                    <w:p w:rsidR="00402D57" w:rsidRDefault="00402D57" w:rsidP="000B46D4">
                      <w:r>
                        <w:rPr>
                          <w:rFonts w:ascii="Arial" w:hAnsi="Arial" w:cs="Arial"/>
                          <w:color w:val="000000"/>
                          <w:sz w:val="8"/>
                          <w:szCs w:val="8"/>
                        </w:rPr>
                        <w:t>12,000</w:t>
                      </w:r>
                    </w:p>
                  </w:txbxContent>
                </v:textbox>
              </v:rect>
              <v:rect id="_x0000_s3094" style="position:absolute;left:4537;top:611;width:138;height:516;rotation:270;mso-wrap-style:none" filled="f" stroked="f">
                <v:textbox style="mso-next-textbox:#_x0000_s3094;mso-fit-shape-to-text:t" inset="0,0,0,0">
                  <w:txbxContent>
                    <w:p w:rsidR="00402D57" w:rsidRDefault="00402D57" w:rsidP="000B46D4">
                      <w:r>
                        <w:rPr>
                          <w:rFonts w:ascii="Arial" w:hAnsi="Arial" w:cs="Arial"/>
                          <w:b/>
                          <w:bCs/>
                          <w:color w:val="000000"/>
                          <w:sz w:val="12"/>
                          <w:szCs w:val="12"/>
                        </w:rPr>
                        <w:t>USD '000</w:t>
                      </w:r>
                    </w:p>
                  </w:txbxContent>
                </v:textbox>
              </v:rect>
              <v:rect id="_x0000_s3095" style="position:absolute;left:3585;top:452;width:1167;height:414" strokeweight="0"/>
              <v:line id="_x0000_s3096" style="position:absolute" from="3639,557" to="3988,557" strokecolor="navy" strokeweight=".85pt"/>
              <v:shape id="_x0000_s3097" style="position:absolute;left:3769;top:519;width:87;height:77" coordsize="87,77" path="m44,l87,38,44,77,,38,44,xe" fillcolor="navy" strokecolor="navy" strokeweight=".85pt">
                <v:path arrowok="t"/>
              </v:shape>
              <v:rect id="_x0000_s3098" style="position:absolute;left:4023;top:482;width:467;height:161;mso-wrap-style:none" filled="f" stroked="f">
                <v:textbox style="mso-next-textbox:#_x0000_s3098;mso-fit-shape-to-text:t" inset="0,0,0,0">
                  <w:txbxContent>
                    <w:p w:rsidR="00402D57" w:rsidRPr="00B419D1" w:rsidRDefault="00402D57" w:rsidP="000B46D4">
                      <w:pPr>
                        <w:rPr>
                          <w:lang w:val="fr-FR"/>
                        </w:rPr>
                      </w:pPr>
                      <w:r w:rsidRPr="00B419D1">
                        <w:rPr>
                          <w:rFonts w:ascii="Arial" w:hAnsi="Arial" w:cs="Arial"/>
                          <w:color w:val="000000"/>
                          <w:sz w:val="14"/>
                          <w:szCs w:val="14"/>
                          <w:lang w:val="fr-FR"/>
                        </w:rPr>
                        <w:t>Tonnes</w:t>
                      </w:r>
                    </w:p>
                  </w:txbxContent>
                </v:textbox>
              </v:rect>
              <v:line id="_x0000_s3099" style="position:absolute" from="3639,764" to="3988,764" strokecolor="fuchsia" strokeweight=".85pt"/>
              <v:rect id="_x0000_s3100" style="position:absolute;left:3769;top:725;width:85;height:76" fillcolor="fuchsia" strokecolor="fuchsia" strokeweight=".85pt"/>
              <v:rect id="_x0000_s3101" style="position:absolute;left:4023;top:689;width:572;height:161;mso-wrap-style:none" filled="f" stroked="f">
                <v:textbox style="mso-next-textbox:#_x0000_s3101;mso-fit-shape-to-text:t" inset="0,0,0,0">
                  <w:txbxContent>
                    <w:p w:rsidR="00402D57" w:rsidRDefault="00402D57" w:rsidP="000B46D4">
                      <w:r>
                        <w:rPr>
                          <w:rFonts w:ascii="Arial" w:hAnsi="Arial" w:cs="Arial"/>
                          <w:color w:val="000000"/>
                          <w:sz w:val="14"/>
                          <w:szCs w:val="14"/>
                        </w:rPr>
                        <w:t>$US '000</w:t>
                      </w:r>
                    </w:p>
                  </w:txbxContent>
                </v:textbox>
              </v:rect>
              <v:rect id="_x0000_s3102" style="position:absolute;left:69;top:61;width:4881;height:3027" filled="f" strokeweight="0"/>
            </v:group>
          </v:group>
        </w:pict>
      </w:r>
      <w:fldSimple w:instr=" USERPROPERTY  \* MERGEFORMAT " w:fldLock="1">
        <w:r w:rsidRPr="002970A2">
          <w:rPr>
            <w:lang w:val="fr-FR"/>
          </w:rPr>
          <w:pict>
            <v:shape id="_x0000_i1028" type="#_x0000_t75" style="width:260.35pt;height:171.65pt">
              <v:imagedata croptop="-65520f" cropbottom="65520f"/>
            </v:shape>
          </w:pict>
        </w:r>
      </w:fldSimple>
    </w:p>
    <w:p w:rsidR="000B46D4" w:rsidRPr="00D51E7F" w:rsidRDefault="000B46D4" w:rsidP="000B46D4">
      <w:pPr>
        <w:pStyle w:val="MainParawithChapter"/>
        <w:numPr>
          <w:ilvl w:val="0"/>
          <w:numId w:val="0"/>
        </w:numPr>
        <w:spacing w:before="0"/>
        <w:ind w:left="1800"/>
        <w:rPr>
          <w:sz w:val="20"/>
          <w:szCs w:val="20"/>
          <w:lang w:val="fr-FR"/>
        </w:rPr>
      </w:pPr>
      <w:r w:rsidRPr="00D51E7F">
        <w:rPr>
          <w:i/>
          <w:sz w:val="20"/>
          <w:szCs w:val="20"/>
          <w:lang w:val="fr-FR"/>
        </w:rPr>
        <w:t>Source</w:t>
      </w:r>
      <w:r w:rsidRPr="00D51E7F">
        <w:rPr>
          <w:sz w:val="20"/>
          <w:szCs w:val="20"/>
          <w:lang w:val="fr-FR"/>
        </w:rPr>
        <w:t>: FAO</w:t>
      </w:r>
    </w:p>
    <w:p w:rsidR="000B46D4" w:rsidRPr="009116E2" w:rsidRDefault="00A31C3C" w:rsidP="000B46D4">
      <w:pPr>
        <w:pStyle w:val="MainParawithChapter"/>
        <w:tabs>
          <w:tab w:val="num" w:pos="900"/>
        </w:tabs>
        <w:ind w:left="0" w:firstLine="0"/>
        <w:rPr>
          <w:bCs/>
          <w:lang w:val="fr-FR"/>
        </w:rPr>
      </w:pPr>
      <w:r>
        <w:rPr>
          <w:rStyle w:val="longtext1"/>
          <w:b/>
          <w:sz w:val="24"/>
          <w:shd w:val="clear" w:color="auto" w:fill="FFFFFF"/>
          <w:lang w:val="fr-FR"/>
        </w:rPr>
        <w:t>Les noix de cajou :</w:t>
      </w:r>
      <w:r w:rsidR="000B46D4" w:rsidRPr="009116E2">
        <w:rPr>
          <w:rStyle w:val="longtext1"/>
          <w:b/>
          <w:sz w:val="24"/>
          <w:shd w:val="clear" w:color="auto" w:fill="FFFFFF"/>
          <w:lang w:val="fr-FR"/>
        </w:rPr>
        <w:t xml:space="preserve"> Le Burkina Faso a déjà enregistré un succès avec ses exportations de noix de cajou vers l'Asie.</w:t>
      </w:r>
      <w:r w:rsidR="000B46D4" w:rsidRPr="009116E2">
        <w:rPr>
          <w:rStyle w:val="longtext1"/>
          <w:sz w:val="24"/>
          <w:shd w:val="clear" w:color="auto" w:fill="FFFFFF"/>
          <w:lang w:val="fr-FR"/>
        </w:rPr>
        <w:t xml:space="preserve"> Hong-Kong est devenu l'un des principaux importateurs de noix de cajou Burkinabè. Le prix des noix de cajou est cependant très dépendant des procédés d'extraction et de torréfaction. Actuellement, les noix de cajou de l’Afrique de l'Ouest sont principalement expo</w:t>
      </w:r>
      <w:r>
        <w:rPr>
          <w:rStyle w:val="longtext1"/>
          <w:sz w:val="24"/>
          <w:shd w:val="clear" w:color="auto" w:fill="FFFFFF"/>
          <w:lang w:val="fr-FR"/>
        </w:rPr>
        <w:t>rtées à l’état brut vers l'Inde</w:t>
      </w:r>
      <w:r w:rsidR="000B46D4" w:rsidRPr="009116E2">
        <w:rPr>
          <w:rStyle w:val="longtext1"/>
          <w:sz w:val="24"/>
          <w:shd w:val="clear" w:color="auto" w:fill="FFFFFF"/>
          <w:lang w:val="fr-FR"/>
        </w:rPr>
        <w:t xml:space="preserve"> où elles sont ensuite traitées et torréfiées avant d'être réexportées en Amérique du Nord et en Europe. </w:t>
      </w:r>
      <w:r w:rsidR="000B46D4" w:rsidRPr="009116E2">
        <w:rPr>
          <w:rStyle w:val="longtext1"/>
          <w:sz w:val="24"/>
          <w:lang w:val="fr-FR"/>
        </w:rPr>
        <w:t>Si le Burkina pouvait développer des procédés d'extraction manuelle et de torréfaction et améliorer la qualité de l'emballage, il pourrait exporter les noix de cajou directement vers l’Amérique du Nord et augmenter considérablement les bénéfices</w:t>
      </w:r>
      <w:r w:rsidR="000B46D4" w:rsidRPr="009116E2">
        <w:rPr>
          <w:rStyle w:val="MainParawithChapterChar"/>
          <w:lang w:val="fr-FR"/>
        </w:rPr>
        <w:t xml:space="preserve">. </w:t>
      </w:r>
    </w:p>
    <w:p w:rsidR="000B46D4" w:rsidRPr="00A31C3C" w:rsidRDefault="000B46D4" w:rsidP="000B46D4">
      <w:pPr>
        <w:pStyle w:val="MainParawithChapter"/>
        <w:tabs>
          <w:tab w:val="num" w:pos="900"/>
        </w:tabs>
        <w:ind w:left="0" w:firstLine="0"/>
        <w:rPr>
          <w:lang w:val="fr-FR"/>
        </w:rPr>
      </w:pPr>
      <w:r w:rsidRPr="009116E2">
        <w:rPr>
          <w:lang w:val="fr-FR"/>
        </w:rPr>
        <w:t xml:space="preserve"> </w:t>
      </w:r>
      <w:r w:rsidR="00A31C3C">
        <w:rPr>
          <w:rStyle w:val="longtext1"/>
          <w:b/>
          <w:sz w:val="24"/>
          <w:lang w:val="fr-FR"/>
        </w:rPr>
        <w:t>Les noix de karité :</w:t>
      </w:r>
      <w:r w:rsidRPr="009116E2">
        <w:rPr>
          <w:rStyle w:val="longtext1"/>
          <w:b/>
          <w:sz w:val="24"/>
          <w:lang w:val="fr-FR"/>
        </w:rPr>
        <w:t xml:space="preserve"> Le Burkina Faso est le</w:t>
      </w:r>
      <w:r w:rsidRPr="000D6F50">
        <w:rPr>
          <w:rStyle w:val="longtext1"/>
          <w:b/>
          <w:lang w:val="fr-FR"/>
        </w:rPr>
        <w:t xml:space="preserve"> </w:t>
      </w:r>
      <w:r w:rsidRPr="00A31C3C">
        <w:rPr>
          <w:rStyle w:val="longtext1"/>
          <w:b/>
          <w:sz w:val="24"/>
          <w:lang w:val="fr-FR"/>
        </w:rPr>
        <w:t xml:space="preserve">premier producteur mondial de noix de karité, mais moins de 10 % des exportations sont sous forme de beurre de karité localement produit. </w:t>
      </w:r>
      <w:r w:rsidRPr="00A31C3C">
        <w:rPr>
          <w:rStyle w:val="longtext1"/>
          <w:sz w:val="24"/>
          <w:lang w:val="fr-FR"/>
        </w:rPr>
        <w:t xml:space="preserve">Les exportations de beurre de karité sont entravées par des goulets d'étranglement dans le traitement et le conditionnement de la noix de karité burkinabè, ce qui nuit à la qualité du produit. L'exportation de karité est située au niveau du séchage dans la chaîne de valeur des « noix de karité pour les produits cosmétiques ». Les ventes sont principalement destinées à l’utilisation dans les produits cosmétiques. La production a diminué en raison (i) du vieillissement de la population d’arbres ; (ii) de leur abattage illégal ; et (iii) du surpâturage du bétail (la plupart des facteurs sont une conséquence de la pression démographique globale sur le terrain). L’étape suivante de traitement nécessaire pour évoluer dans la chaîne de valeur a lieu dans trois usines de production industrielle dans la sous-région. Le reste du traitement est réalisé en Europe, où les noix sont transformées en une huile végétale au moyen d'un procédé industriel impliquant une extraction mécanisée et des solvants chimiques. Le marketing et le contrôle de la qualité demeurent d’importants facteurs pour déterminer les prix. Actuellement, le karité du Burkina est exporté en Europe sous forme de graines </w:t>
      </w:r>
      <w:r w:rsidR="00A31C3C">
        <w:rPr>
          <w:rStyle w:val="longtext1"/>
          <w:sz w:val="24"/>
          <w:lang w:val="fr-FR"/>
        </w:rPr>
        <w:t xml:space="preserve">de karité </w:t>
      </w:r>
      <w:r w:rsidRPr="00A31C3C">
        <w:rPr>
          <w:rStyle w:val="longtext1"/>
          <w:sz w:val="24"/>
          <w:lang w:val="fr-FR"/>
        </w:rPr>
        <w:t>où il est transformé en beurre et revendu aux grossistes nord-américains. Le Tableau 2-19 montre que le prix de gros du beurre de karité aux États-Unis est quatre fois plus élevé que celui du beurre de karité traité en Afrique. L’assurance d'une qualité constante est un déterminant important du prix de vente final du beurre de karité</w:t>
      </w:r>
      <w:r w:rsidRPr="00A31C3C">
        <w:rPr>
          <w:lang w:val="fr-FR"/>
        </w:rPr>
        <w:t>.</w:t>
      </w:r>
    </w:p>
    <w:p w:rsidR="000B46D4" w:rsidRPr="00953740" w:rsidRDefault="000B46D4" w:rsidP="00953740">
      <w:pPr>
        <w:pStyle w:val="MainParawithChapter"/>
        <w:tabs>
          <w:tab w:val="num" w:pos="900"/>
        </w:tabs>
        <w:ind w:left="0" w:firstLine="0"/>
        <w:rPr>
          <w:lang w:val="fr-FR"/>
        </w:rPr>
      </w:pPr>
      <w:r w:rsidRPr="00A31C3C">
        <w:rPr>
          <w:rStyle w:val="longtext1"/>
          <w:b/>
          <w:sz w:val="24"/>
          <w:lang w:val="fr-FR"/>
        </w:rPr>
        <w:t>Passer à l'étape suivante de la chaîne de valeur du beurre de karité soulève plusieurs défis pour le Burkina Faso (USAID, 2004).</w:t>
      </w:r>
      <w:r w:rsidRPr="00A31C3C">
        <w:rPr>
          <w:rStyle w:val="longtext1"/>
          <w:sz w:val="24"/>
          <w:lang w:val="fr-FR"/>
        </w:rPr>
        <w:t xml:space="preserve"> La biochimie du beurre de karité est complexe. Cela rendrait la délocalisation - de l'Europe vers l'Afrique - du principal processus de transformation industrielle, dépendante d’un capital humain et financier plus solide. De plus, le beurre de karité contenant des impuretés peut rapidement devenir rance pendant le transport sur de longues distances. Par conséquent, des normes strictes d’entretien et de contrôle de la qualité sont nécessaires afin de préserver le beurre pendant le transport. Les petits</w:t>
      </w:r>
      <w:r w:rsidR="00953740">
        <w:rPr>
          <w:rStyle w:val="longtext1"/>
          <w:sz w:val="24"/>
          <w:lang w:val="fr-FR"/>
        </w:rPr>
        <w:t xml:space="preserve"> producteurs de karité burkinabé</w:t>
      </w:r>
      <w:r w:rsidRPr="00A31C3C">
        <w:rPr>
          <w:rStyle w:val="longtext1"/>
          <w:sz w:val="24"/>
          <w:lang w:val="fr-FR"/>
        </w:rPr>
        <w:t xml:space="preserve"> sont handicapés par un manque d'expertise en gestion et un accès au financement limité.</w:t>
      </w:r>
      <w:r w:rsidR="00953740">
        <w:rPr>
          <w:rStyle w:val="longtext1"/>
          <w:sz w:val="24"/>
          <w:lang w:val="fr-FR"/>
        </w:rPr>
        <w:t xml:space="preserve"> Cela a réduit leur capacité à consruire des liens durables avec un créneau de marché très segmenté et qui évolue rapidement, dans lequel la fourniture à temps d’un produit cosmétique dans le respect des normes internationales est un impératif.</w:t>
      </w:r>
      <w:r w:rsidR="00953740">
        <w:rPr>
          <w:rStyle w:val="longtext1"/>
          <w:sz w:val="24"/>
          <w:szCs w:val="24"/>
          <w:lang w:val="fr-FR"/>
        </w:rPr>
        <w:t xml:space="preserve"> Parmi les contraintes</w:t>
      </w:r>
      <w:r w:rsidRPr="00953740">
        <w:rPr>
          <w:rStyle w:val="longtext1"/>
          <w:sz w:val="24"/>
          <w:shd w:val="clear" w:color="auto" w:fill="FFFFFF"/>
          <w:lang w:val="fr-FR"/>
        </w:rPr>
        <w:t xml:space="preserve"> supplémentaires, on peut citer : (i) le manque d'informations sur la production ; (ii) une forte concurrence internationale ; (iii) le manque d'organisation interprofessionnelle ; (iv) la pénurie d'opérateurs dans le secteur ; (v) un conditionnement inadéquat et l’insuffisance d’appuis techniques aux agriculteurs ; et (vi) une grande vulnérabilité aux aléas climatiques</w:t>
      </w:r>
      <w:r w:rsidRPr="00953740">
        <w:rPr>
          <w:lang w:val="fr-FR"/>
        </w:rPr>
        <w:t>.</w:t>
      </w:r>
    </w:p>
    <w:p w:rsidR="000B46D4" w:rsidRPr="00D51E7F" w:rsidRDefault="000B46D4" w:rsidP="00495EC6">
      <w:pPr>
        <w:pStyle w:val="Caption"/>
      </w:pPr>
      <w:bookmarkStart w:id="93" w:name="_Toc246777718"/>
      <w:bookmarkStart w:id="94" w:name="_Toc271801515"/>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19</w:t>
      </w:r>
      <w:r w:rsidR="002970A2">
        <w:fldChar w:fldCharType="end"/>
      </w:r>
      <w:r>
        <w:t> :</w:t>
      </w:r>
      <w:r w:rsidRPr="00D51E7F">
        <w:t xml:space="preserve"> Différence des prix du beurre de karité sur les différents marchés</w:t>
      </w:r>
      <w:bookmarkEnd w:id="93"/>
      <w:bookmarkEnd w:id="94"/>
    </w:p>
    <w:tbl>
      <w:tblPr>
        <w:tblW w:w="8640" w:type="dxa"/>
        <w:tblInd w:w="108" w:type="dxa"/>
        <w:tblLayout w:type="fixed"/>
        <w:tblLook w:val="0000"/>
      </w:tblPr>
      <w:tblGrid>
        <w:gridCol w:w="1620"/>
        <w:gridCol w:w="1620"/>
        <w:gridCol w:w="1800"/>
        <w:gridCol w:w="1980"/>
        <w:gridCol w:w="1620"/>
      </w:tblGrid>
      <w:tr w:rsidR="000B46D4" w:rsidRPr="00027FD2">
        <w:trPr>
          <w:trHeight w:val="638"/>
        </w:trPr>
        <w:tc>
          <w:tcPr>
            <w:tcW w:w="1620" w:type="dxa"/>
            <w:tcBorders>
              <w:top w:val="single" w:sz="4" w:space="0" w:color="auto"/>
              <w:left w:val="single" w:sz="4" w:space="0" w:color="auto"/>
              <w:bottom w:val="single" w:sz="4" w:space="0" w:color="auto"/>
              <w:right w:val="single" w:sz="4" w:space="0" w:color="auto"/>
            </w:tcBorders>
            <w:noWrap/>
            <w:vAlign w:val="bottom"/>
          </w:tcPr>
          <w:p w:rsidR="000B46D4" w:rsidRPr="00D51E7F" w:rsidRDefault="000B46D4" w:rsidP="000B46D4">
            <w:pPr>
              <w:rPr>
                <w:b/>
                <w:sz w:val="22"/>
                <w:szCs w:val="22"/>
                <w:lang w:val="fr-FR"/>
              </w:rPr>
            </w:pPr>
            <w:r w:rsidRPr="00D51E7F">
              <w:rPr>
                <w:b/>
                <w:sz w:val="22"/>
                <w:szCs w:val="22"/>
                <w:lang w:val="fr-FR"/>
              </w:rPr>
              <w:t>Région</w:t>
            </w:r>
          </w:p>
        </w:tc>
        <w:tc>
          <w:tcPr>
            <w:tcW w:w="1620" w:type="dxa"/>
            <w:tcBorders>
              <w:top w:val="single" w:sz="4" w:space="0" w:color="auto"/>
              <w:left w:val="nil"/>
              <w:bottom w:val="single" w:sz="4" w:space="0" w:color="auto"/>
              <w:right w:val="single" w:sz="4" w:space="0" w:color="auto"/>
            </w:tcBorders>
            <w:noWrap/>
            <w:vAlign w:val="bottom"/>
          </w:tcPr>
          <w:p w:rsidR="000B46D4" w:rsidRPr="00D51E7F" w:rsidRDefault="000B46D4" w:rsidP="000B46D4">
            <w:pPr>
              <w:jc w:val="center"/>
              <w:rPr>
                <w:b/>
                <w:sz w:val="22"/>
                <w:szCs w:val="22"/>
                <w:lang w:val="fr-FR"/>
              </w:rPr>
            </w:pPr>
            <w:r w:rsidRPr="00D51E7F">
              <w:rPr>
                <w:b/>
                <w:sz w:val="22"/>
                <w:szCs w:val="22"/>
                <w:lang w:val="fr-FR"/>
              </w:rPr>
              <w:t>En Afrique</w:t>
            </w:r>
          </w:p>
        </w:tc>
        <w:tc>
          <w:tcPr>
            <w:tcW w:w="1800" w:type="dxa"/>
            <w:tcBorders>
              <w:top w:val="single" w:sz="4" w:space="0" w:color="auto"/>
              <w:left w:val="nil"/>
              <w:bottom w:val="single" w:sz="4" w:space="0" w:color="auto"/>
              <w:right w:val="single" w:sz="4" w:space="0" w:color="auto"/>
            </w:tcBorders>
            <w:noWrap/>
            <w:vAlign w:val="bottom"/>
          </w:tcPr>
          <w:p w:rsidR="000B46D4" w:rsidRPr="00D51E7F" w:rsidRDefault="000B46D4" w:rsidP="000B46D4">
            <w:pPr>
              <w:jc w:val="center"/>
              <w:rPr>
                <w:b/>
                <w:sz w:val="22"/>
                <w:szCs w:val="22"/>
                <w:lang w:val="fr-FR"/>
              </w:rPr>
            </w:pPr>
            <w:r w:rsidRPr="00D51E7F">
              <w:rPr>
                <w:b/>
                <w:sz w:val="22"/>
                <w:szCs w:val="22"/>
                <w:lang w:val="fr-FR"/>
              </w:rPr>
              <w:t>En dollars US</w:t>
            </w:r>
          </w:p>
        </w:tc>
        <w:tc>
          <w:tcPr>
            <w:tcW w:w="1980" w:type="dxa"/>
            <w:tcBorders>
              <w:top w:val="single" w:sz="4" w:space="0" w:color="auto"/>
              <w:left w:val="nil"/>
              <w:bottom w:val="single" w:sz="4" w:space="0" w:color="auto"/>
              <w:right w:val="single" w:sz="4" w:space="0" w:color="auto"/>
            </w:tcBorders>
            <w:noWrap/>
            <w:vAlign w:val="bottom"/>
          </w:tcPr>
          <w:p w:rsidR="000B46D4" w:rsidRPr="00D51E7F" w:rsidRDefault="000B46D4" w:rsidP="000B46D4">
            <w:pPr>
              <w:jc w:val="center"/>
              <w:rPr>
                <w:b/>
                <w:sz w:val="22"/>
                <w:szCs w:val="22"/>
                <w:lang w:val="fr-FR"/>
              </w:rPr>
            </w:pPr>
            <w:r w:rsidRPr="00D51E7F">
              <w:rPr>
                <w:b/>
                <w:sz w:val="22"/>
                <w:szCs w:val="22"/>
                <w:lang w:val="fr-FR"/>
              </w:rPr>
              <w:t xml:space="preserve">Avec une assurance de qualité </w:t>
            </w:r>
          </w:p>
        </w:tc>
        <w:tc>
          <w:tcPr>
            <w:tcW w:w="1620" w:type="dxa"/>
            <w:tcBorders>
              <w:top w:val="single" w:sz="4" w:space="0" w:color="auto"/>
              <w:left w:val="nil"/>
              <w:bottom w:val="single" w:sz="4" w:space="0" w:color="auto"/>
              <w:right w:val="single" w:sz="4" w:space="0" w:color="auto"/>
            </w:tcBorders>
            <w:noWrap/>
            <w:vAlign w:val="bottom"/>
          </w:tcPr>
          <w:p w:rsidR="000B46D4" w:rsidRPr="00D51E7F" w:rsidRDefault="000B46D4" w:rsidP="000B46D4">
            <w:pPr>
              <w:jc w:val="center"/>
              <w:rPr>
                <w:b/>
                <w:sz w:val="22"/>
                <w:szCs w:val="22"/>
                <w:lang w:val="fr-FR"/>
              </w:rPr>
            </w:pPr>
            <w:r w:rsidRPr="00D51E7F">
              <w:rPr>
                <w:b/>
                <w:sz w:val="22"/>
                <w:szCs w:val="22"/>
                <w:lang w:val="fr-FR"/>
              </w:rPr>
              <w:t xml:space="preserve">Dans des conteneurs de luxe </w:t>
            </w:r>
          </w:p>
        </w:tc>
      </w:tr>
      <w:tr w:rsidR="000B46D4" w:rsidRPr="00D51E7F">
        <w:trPr>
          <w:trHeight w:val="530"/>
        </w:trPr>
        <w:tc>
          <w:tcPr>
            <w:tcW w:w="1620" w:type="dxa"/>
            <w:tcBorders>
              <w:top w:val="nil"/>
              <w:left w:val="single" w:sz="4" w:space="0" w:color="auto"/>
              <w:bottom w:val="single" w:sz="4" w:space="0" w:color="auto"/>
              <w:right w:val="single" w:sz="4" w:space="0" w:color="auto"/>
            </w:tcBorders>
            <w:noWrap/>
            <w:vAlign w:val="bottom"/>
          </w:tcPr>
          <w:p w:rsidR="000B46D4" w:rsidRPr="00D51E7F" w:rsidRDefault="000B46D4" w:rsidP="000B46D4">
            <w:pPr>
              <w:rPr>
                <w:b/>
                <w:sz w:val="22"/>
                <w:szCs w:val="22"/>
                <w:lang w:val="fr-FR"/>
              </w:rPr>
            </w:pPr>
            <w:r w:rsidRPr="00D51E7F">
              <w:rPr>
                <w:b/>
                <w:sz w:val="22"/>
                <w:szCs w:val="22"/>
                <w:lang w:val="fr-FR"/>
              </w:rPr>
              <w:t>Beurre de karité</w:t>
            </w:r>
          </w:p>
        </w:tc>
        <w:tc>
          <w:tcPr>
            <w:tcW w:w="1620" w:type="dxa"/>
            <w:tcBorders>
              <w:top w:val="nil"/>
              <w:left w:val="nil"/>
              <w:bottom w:val="single" w:sz="4" w:space="0" w:color="auto"/>
              <w:right w:val="single" w:sz="4" w:space="0" w:color="auto"/>
            </w:tcBorders>
            <w:noWrap/>
            <w:vAlign w:val="bottom"/>
          </w:tcPr>
          <w:p w:rsidR="000B46D4" w:rsidRPr="00D51E7F" w:rsidRDefault="000B46D4" w:rsidP="000B46D4">
            <w:pPr>
              <w:jc w:val="center"/>
              <w:rPr>
                <w:sz w:val="22"/>
                <w:szCs w:val="22"/>
                <w:lang w:val="fr-FR"/>
              </w:rPr>
            </w:pPr>
            <w:r w:rsidRPr="00D51E7F">
              <w:rPr>
                <w:sz w:val="22"/>
                <w:szCs w:val="22"/>
                <w:lang w:val="fr-FR"/>
              </w:rPr>
              <w:t>0,75 $ US/kg</w:t>
            </w:r>
          </w:p>
        </w:tc>
        <w:tc>
          <w:tcPr>
            <w:tcW w:w="1800" w:type="dxa"/>
            <w:tcBorders>
              <w:top w:val="nil"/>
              <w:left w:val="nil"/>
              <w:bottom w:val="single" w:sz="4" w:space="0" w:color="auto"/>
              <w:right w:val="single" w:sz="4" w:space="0" w:color="auto"/>
            </w:tcBorders>
            <w:noWrap/>
            <w:vAlign w:val="bottom"/>
          </w:tcPr>
          <w:p w:rsidR="000B46D4" w:rsidRPr="00D51E7F" w:rsidRDefault="000B46D4" w:rsidP="000B46D4">
            <w:pPr>
              <w:jc w:val="center"/>
              <w:rPr>
                <w:sz w:val="22"/>
                <w:szCs w:val="22"/>
                <w:lang w:val="fr-FR"/>
              </w:rPr>
            </w:pPr>
            <w:r w:rsidRPr="00D51E7F">
              <w:rPr>
                <w:sz w:val="22"/>
                <w:szCs w:val="22"/>
                <w:lang w:val="fr-FR"/>
              </w:rPr>
              <w:t>3 $ US</w:t>
            </w:r>
            <w:r w:rsidRPr="00D51E7F" w:rsidDel="009D0CC3">
              <w:rPr>
                <w:sz w:val="22"/>
                <w:szCs w:val="22"/>
                <w:lang w:val="fr-FR"/>
              </w:rPr>
              <w:t xml:space="preserve"> </w:t>
            </w:r>
            <w:r w:rsidRPr="00D51E7F">
              <w:rPr>
                <w:sz w:val="22"/>
                <w:szCs w:val="22"/>
                <w:lang w:val="fr-FR"/>
              </w:rPr>
              <w:t>/kg</w:t>
            </w:r>
          </w:p>
        </w:tc>
        <w:tc>
          <w:tcPr>
            <w:tcW w:w="1980" w:type="dxa"/>
            <w:tcBorders>
              <w:top w:val="nil"/>
              <w:left w:val="nil"/>
              <w:bottom w:val="single" w:sz="4" w:space="0" w:color="auto"/>
              <w:right w:val="single" w:sz="4" w:space="0" w:color="auto"/>
            </w:tcBorders>
            <w:noWrap/>
            <w:vAlign w:val="bottom"/>
          </w:tcPr>
          <w:p w:rsidR="000B46D4" w:rsidRPr="00D51E7F" w:rsidRDefault="000B46D4" w:rsidP="000B46D4">
            <w:pPr>
              <w:jc w:val="center"/>
              <w:rPr>
                <w:sz w:val="22"/>
                <w:szCs w:val="22"/>
                <w:lang w:val="fr-FR"/>
              </w:rPr>
            </w:pPr>
            <w:r w:rsidRPr="00D51E7F">
              <w:rPr>
                <w:sz w:val="22"/>
                <w:szCs w:val="22"/>
                <w:lang w:val="fr-FR"/>
              </w:rPr>
              <w:t>10 à 15 $ US</w:t>
            </w:r>
            <w:r w:rsidRPr="00D51E7F" w:rsidDel="009D0CC3">
              <w:rPr>
                <w:sz w:val="22"/>
                <w:szCs w:val="22"/>
                <w:lang w:val="fr-FR"/>
              </w:rPr>
              <w:t xml:space="preserve"> </w:t>
            </w:r>
            <w:r w:rsidRPr="00D51E7F">
              <w:rPr>
                <w:sz w:val="22"/>
                <w:szCs w:val="22"/>
                <w:lang w:val="fr-FR"/>
              </w:rPr>
              <w:t>/kg</w:t>
            </w:r>
          </w:p>
        </w:tc>
        <w:tc>
          <w:tcPr>
            <w:tcW w:w="1620" w:type="dxa"/>
            <w:tcBorders>
              <w:top w:val="nil"/>
              <w:left w:val="nil"/>
              <w:bottom w:val="single" w:sz="4" w:space="0" w:color="auto"/>
              <w:right w:val="single" w:sz="4" w:space="0" w:color="auto"/>
            </w:tcBorders>
            <w:noWrap/>
            <w:vAlign w:val="bottom"/>
          </w:tcPr>
          <w:p w:rsidR="000B46D4" w:rsidRPr="00D51E7F" w:rsidRDefault="000B46D4" w:rsidP="000B46D4">
            <w:pPr>
              <w:jc w:val="center"/>
              <w:rPr>
                <w:sz w:val="22"/>
                <w:szCs w:val="22"/>
                <w:lang w:val="fr-FR"/>
              </w:rPr>
            </w:pPr>
            <w:r w:rsidRPr="00D51E7F">
              <w:rPr>
                <w:sz w:val="22"/>
                <w:szCs w:val="22"/>
                <w:lang w:val="fr-FR"/>
              </w:rPr>
              <w:t>250 $ US</w:t>
            </w:r>
            <w:r w:rsidRPr="00D51E7F" w:rsidDel="009D0CC3">
              <w:rPr>
                <w:sz w:val="22"/>
                <w:szCs w:val="22"/>
                <w:lang w:val="fr-FR"/>
              </w:rPr>
              <w:t xml:space="preserve"> </w:t>
            </w:r>
            <w:r w:rsidRPr="00D51E7F">
              <w:rPr>
                <w:sz w:val="22"/>
                <w:szCs w:val="22"/>
                <w:lang w:val="fr-FR"/>
              </w:rPr>
              <w:t>/kg</w:t>
            </w:r>
          </w:p>
        </w:tc>
      </w:tr>
    </w:tbl>
    <w:p w:rsidR="000B46D4" w:rsidRPr="00D51E7F" w:rsidRDefault="000B46D4" w:rsidP="000B46D4">
      <w:pPr>
        <w:jc w:val="both"/>
        <w:rPr>
          <w:bCs/>
          <w:sz w:val="20"/>
          <w:szCs w:val="20"/>
          <w:lang w:val="fr-FR"/>
        </w:rPr>
      </w:pPr>
      <w:r w:rsidRPr="00D51E7F">
        <w:rPr>
          <w:bCs/>
          <w:i/>
          <w:sz w:val="20"/>
          <w:szCs w:val="20"/>
          <w:lang w:val="fr-FR"/>
        </w:rPr>
        <w:t>Source</w:t>
      </w:r>
      <w:r w:rsidR="00953740">
        <w:rPr>
          <w:bCs/>
          <w:i/>
          <w:sz w:val="20"/>
          <w:szCs w:val="20"/>
          <w:lang w:val="fr-FR"/>
        </w:rPr>
        <w:t> </w:t>
      </w:r>
      <w:r w:rsidRPr="00D51E7F">
        <w:rPr>
          <w:bCs/>
          <w:i/>
          <w:sz w:val="20"/>
          <w:szCs w:val="20"/>
          <w:lang w:val="fr-FR"/>
        </w:rPr>
        <w:t>:</w:t>
      </w:r>
      <w:r>
        <w:rPr>
          <w:bCs/>
          <w:sz w:val="20"/>
          <w:szCs w:val="20"/>
          <w:lang w:val="fr-FR"/>
        </w:rPr>
        <w:t xml:space="preserve"> USAID, 2004 :</w:t>
      </w:r>
      <w:r w:rsidRPr="00D51E7F">
        <w:rPr>
          <w:bCs/>
          <w:sz w:val="20"/>
          <w:szCs w:val="20"/>
          <w:lang w:val="fr-FR"/>
        </w:rPr>
        <w:t xml:space="preserve"> La chaîne de valeur du beurre de karité.</w:t>
      </w:r>
    </w:p>
    <w:p w:rsidR="000B46D4" w:rsidRPr="00CB29D3" w:rsidRDefault="000B46D4" w:rsidP="000B46D4">
      <w:pPr>
        <w:pStyle w:val="MainParawithChapter"/>
        <w:ind w:left="0" w:firstLine="0"/>
        <w:rPr>
          <w:rStyle w:val="MainParanoChapterChar"/>
          <w:lang w:val="fr-FR"/>
        </w:rPr>
      </w:pPr>
      <w:r w:rsidRPr="00953740">
        <w:rPr>
          <w:rStyle w:val="longtext1"/>
          <w:b/>
          <w:sz w:val="24"/>
          <w:shd w:val="clear" w:color="auto" w:fill="FFFFFF"/>
          <w:lang w:val="fr-FR"/>
        </w:rPr>
        <w:t>Les haricots verts : Le pays est passé d'une brève période de succès à la situation actuelle d'effondrement.</w:t>
      </w:r>
      <w:r w:rsidRPr="00953740">
        <w:rPr>
          <w:rStyle w:val="longtext1"/>
          <w:sz w:val="24"/>
          <w:shd w:val="clear" w:color="auto" w:fill="FFFFFF"/>
          <w:lang w:val="fr-FR"/>
        </w:rPr>
        <w:t xml:space="preserve"> Dans les années 1990, cette industrie occupait une position de leader dans la valeur totale des exportations de légumes (CEM, 2001). Les conditions agro-climatiques sont particulièrement favorables à la production et le Burkina Faso avait peu réussi à pénétrer le marché mondial, notamment le marché européen. Toutefois, cette chaîne de valeur a souffert de contraintes spécifiques, en particulier (i) une recherche agricole insuffisante pour améliorer les rendements et la qualité de la production ; (ii) la faiblesse des contrôles de qualité avant l'exportation entraînant une perte de confiance parmi les exigeants marchés européens ; (iii) les frais de fret importants, ce qui représente 54 % de la valeur du CAF (CEM, 2001) ; (iv) la baisse spectaculaire des exportations malgré l’important potentiel de développement de la matière première ; et (v) l'absence de systèmes de financement efficaces auprès des entreprises dans la </w:t>
      </w:r>
      <w:r w:rsidRPr="00953740">
        <w:rPr>
          <w:rStyle w:val="longtext1"/>
          <w:sz w:val="24"/>
          <w:lang w:val="fr-FR"/>
        </w:rPr>
        <w:t>chaîne de valeur</w:t>
      </w:r>
      <w:r w:rsidRPr="00953740">
        <w:rPr>
          <w:rStyle w:val="longtext1"/>
          <w:sz w:val="24"/>
          <w:shd w:val="clear" w:color="auto" w:fill="FFFFFF"/>
          <w:lang w:val="fr-FR"/>
        </w:rPr>
        <w:t xml:space="preserve"> de l’</w:t>
      </w:r>
      <w:r w:rsidRPr="00953740">
        <w:rPr>
          <w:rStyle w:val="longtext1"/>
          <w:sz w:val="24"/>
          <w:lang w:val="fr-FR"/>
        </w:rPr>
        <w:t xml:space="preserve">haricot </w:t>
      </w:r>
      <w:r w:rsidRPr="00953740">
        <w:rPr>
          <w:rStyle w:val="longtext1"/>
          <w:sz w:val="24"/>
          <w:shd w:val="clear" w:color="auto" w:fill="FFFFFF"/>
          <w:lang w:val="fr-FR"/>
        </w:rPr>
        <w:t>vert</w:t>
      </w:r>
      <w:r w:rsidRPr="00953740">
        <w:rPr>
          <w:rStyle w:val="longtext1"/>
          <w:sz w:val="24"/>
          <w:lang w:val="fr-FR"/>
        </w:rPr>
        <w:t xml:space="preserve">. </w:t>
      </w:r>
      <w:r w:rsidRPr="00953740">
        <w:rPr>
          <w:rStyle w:val="longtext1"/>
          <w:sz w:val="24"/>
          <w:shd w:val="clear" w:color="auto" w:fill="FFFFFF"/>
          <w:lang w:val="fr-FR"/>
        </w:rPr>
        <w:t xml:space="preserve">Ainsi, il est évident qu’une qualité élevée, associée à des coûts faibles de fret, peut se traduire par des retours élevés. </w:t>
      </w:r>
      <w:r w:rsidRPr="00953740">
        <w:rPr>
          <w:rStyle w:val="longtext1"/>
          <w:sz w:val="24"/>
          <w:lang w:val="fr-FR"/>
        </w:rPr>
        <w:t>Cette hypothèse est étayée par le succès bien connu du sous-secteur de la floriculture au Kenya et le sous-secteur du café au Rwanda (Encadrés 2-3 et 2-4)</w:t>
      </w:r>
      <w:r w:rsidRPr="00953740">
        <w:rPr>
          <w:rStyle w:val="MainParanoChapterChar"/>
          <w:lang w:val="fr-FR"/>
        </w:rPr>
        <w:t>.</w:t>
      </w:r>
    </w:p>
    <w:p w:rsidR="000B46D4" w:rsidRPr="00CB29D3" w:rsidRDefault="000B46D4" w:rsidP="000B46D4">
      <w:pPr>
        <w:pStyle w:val="MainParawithChapter"/>
        <w:numPr>
          <w:ilvl w:val="0"/>
          <w:numId w:val="0"/>
        </w:numPr>
        <w:rPr>
          <w:rStyle w:val="MainParanoChapterChar"/>
          <w:lang w:val="fr-FR"/>
        </w:rPr>
      </w:pPr>
    </w:p>
    <w:p w:rsidR="000B46D4" w:rsidRPr="00D51E7F" w:rsidRDefault="000B46D4" w:rsidP="005004E4">
      <w:pPr>
        <w:pStyle w:val="Heading4"/>
      </w:pPr>
      <w:r w:rsidRPr="00D51E7F">
        <w:t xml:space="preserve">La chaîne de valeur de la mangue : un potentiel prometteur </w:t>
      </w:r>
    </w:p>
    <w:p w:rsidR="000B46D4" w:rsidRPr="000023E4" w:rsidRDefault="000B46D4" w:rsidP="000023E4">
      <w:pPr>
        <w:pStyle w:val="MainParawithChapter"/>
        <w:ind w:left="0" w:firstLine="0"/>
        <w:rPr>
          <w:lang w:val="fr-FR" w:eastAsia="fr-FR"/>
        </w:rPr>
      </w:pPr>
      <w:r w:rsidRPr="00953740">
        <w:rPr>
          <w:rStyle w:val="longtext1"/>
          <w:b/>
          <w:sz w:val="24"/>
          <w:shd w:val="clear" w:color="auto" w:fill="FFFFFF"/>
          <w:lang w:val="fr-FR"/>
        </w:rPr>
        <w:t>Les exportations de mangues fraîches et séchées ont considérablement augmenté au cours des 3 dernières années, ce qui suggère un potentiel de diversification et de croissance.</w:t>
      </w:r>
      <w:r w:rsidRPr="00953740">
        <w:rPr>
          <w:rStyle w:val="longtext1"/>
          <w:sz w:val="24"/>
          <w:shd w:val="clear" w:color="auto" w:fill="FFFFFF"/>
          <w:lang w:val="fr-FR"/>
        </w:rPr>
        <w:t xml:space="preserve"> </w:t>
      </w:r>
      <w:r w:rsidRPr="00953740">
        <w:rPr>
          <w:rStyle w:val="longtext1"/>
          <w:sz w:val="24"/>
          <w:lang w:val="fr-FR"/>
        </w:rPr>
        <w:t>En 1980, le Burkina est l'un des plus grands producteurs de mangues d’Afrique de l’Ouest, avec la Côte d'Ivoire et le Sénégal. Néanmoins, le pays a perdu sa position de leader.</w:t>
      </w:r>
      <w:r w:rsidR="000023E4">
        <w:rPr>
          <w:rStyle w:val="longtext1"/>
          <w:sz w:val="24"/>
          <w:lang w:val="fr-FR"/>
        </w:rPr>
        <w:t xml:space="preserve"> Bien que le label « Burkina »</w:t>
      </w:r>
      <w:r w:rsidRPr="00953740">
        <w:rPr>
          <w:rStyle w:val="longtext1"/>
          <w:sz w:val="24"/>
          <w:lang w:val="fr-FR"/>
        </w:rPr>
        <w:t xml:space="preserve"> représente une norme de qualité, les mangues sont désormais achetées au Burkina afin de compléter les mangues en provenance d'autres pays.</w:t>
      </w:r>
      <w:r w:rsidR="000023E4">
        <w:rPr>
          <w:rStyle w:val="longtext1"/>
          <w:sz w:val="24"/>
          <w:lang w:val="fr-FR"/>
        </w:rPr>
        <w:t xml:space="preserve"> En 2007, les exportations de mangues fraîches vers les marchés européens étaient principalement assurées par la Côte d’Ivoire (15 000mT/an), le Sénégal (4 000mT/an) et le Mali (3 500mT/an) (PAFASO, 2009). Depuis</w:t>
      </w:r>
      <w:r w:rsidR="000023E4">
        <w:rPr>
          <w:rStyle w:val="longtext1"/>
          <w:sz w:val="24"/>
          <w:szCs w:val="24"/>
          <w:lang w:val="fr-FR" w:eastAsia="fr-FR"/>
        </w:rPr>
        <w:t xml:space="preserve"> </w:t>
      </w:r>
      <w:r w:rsidRPr="000023E4">
        <w:rPr>
          <w:rStyle w:val="longtext1"/>
          <w:sz w:val="24"/>
          <w:shd w:val="clear" w:color="auto" w:fill="FFFFFF"/>
          <w:lang w:val="fr-FR"/>
        </w:rPr>
        <w:t>2005, comme le montre le Tableau 2-20, les exportations de mangues ont été en constante hausse, desservant principalement les marchés européens (France et Allemagne). Cette performance récente a été déclenchée par des activités innovantes, telles que la production de mangues biologiques, de mangues séchées et de jus de mangue (PAFASP, 2009)</w:t>
      </w:r>
      <w:r w:rsidRPr="000023E4">
        <w:rPr>
          <w:lang w:val="fr-FR"/>
        </w:rPr>
        <w:t>.</w:t>
      </w:r>
    </w:p>
    <w:p w:rsidR="000B46D4" w:rsidRPr="00D51E7F" w:rsidRDefault="000B46D4" w:rsidP="00495EC6">
      <w:pPr>
        <w:pStyle w:val="Caption"/>
      </w:pPr>
      <w:bookmarkStart w:id="95" w:name="_Toc246777719"/>
      <w:bookmarkStart w:id="96" w:name="_Toc271801516"/>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20</w:t>
      </w:r>
      <w:r w:rsidR="002970A2">
        <w:fldChar w:fldCharType="end"/>
      </w:r>
      <w:r>
        <w:t> :</w:t>
      </w:r>
      <w:r w:rsidRPr="00D51E7F">
        <w:t xml:space="preserve"> Exportations de mangues fraîches et séchées du Burkina Faso,</w:t>
      </w:r>
      <w:bookmarkEnd w:id="95"/>
      <w:bookmarkEnd w:id="96"/>
      <w:r w:rsidRPr="00D51E7F">
        <w:t xml:space="preserve"> </w:t>
      </w:r>
    </w:p>
    <w:p w:rsidR="000B46D4" w:rsidRPr="00D51E7F" w:rsidRDefault="000B46D4" w:rsidP="000B46D4">
      <w:pPr>
        <w:autoSpaceDE w:val="0"/>
        <w:autoSpaceDN w:val="0"/>
        <w:adjustRightInd w:val="0"/>
        <w:jc w:val="center"/>
        <w:rPr>
          <w:b/>
          <w:bCs/>
          <w:sz w:val="20"/>
          <w:szCs w:val="20"/>
          <w:lang w:val="fr-FR"/>
        </w:rPr>
      </w:pPr>
      <w:r w:rsidRPr="00D51E7F">
        <w:rPr>
          <w:b/>
          <w:bCs/>
          <w:sz w:val="20"/>
          <w:szCs w:val="20"/>
          <w:lang w:val="fr-FR"/>
        </w:rPr>
        <w:t>Valeur FOB (FCFA</w:t>
      </w:r>
      <w:r>
        <w:rPr>
          <w:b/>
          <w:bCs/>
          <w:sz w:val="20"/>
          <w:szCs w:val="20"/>
          <w:lang w:val="fr-FR"/>
        </w:rPr>
        <w:t xml:space="preserve"> milliers</w:t>
      </w:r>
      <w:r w:rsidRPr="00D51E7F">
        <w:rPr>
          <w:b/>
          <w:bCs/>
          <w:sz w:val="20"/>
          <w:szCs w:val="20"/>
          <w:lang w:val="fr-FR"/>
        </w:rPr>
        <w:t>) et poids net en mT</w:t>
      </w:r>
    </w:p>
    <w:tbl>
      <w:tblPr>
        <w:tblW w:w="8681" w:type="dxa"/>
        <w:jc w:val="center"/>
        <w:tblInd w:w="53" w:type="dxa"/>
        <w:tblCellMar>
          <w:left w:w="70" w:type="dxa"/>
          <w:right w:w="70" w:type="dxa"/>
        </w:tblCellMar>
        <w:tblLook w:val="04A0"/>
      </w:tblPr>
      <w:tblGrid>
        <w:gridCol w:w="1200"/>
        <w:gridCol w:w="1200"/>
        <w:gridCol w:w="1200"/>
        <w:gridCol w:w="1200"/>
        <w:gridCol w:w="1179"/>
        <w:gridCol w:w="1351"/>
        <w:gridCol w:w="1351"/>
      </w:tblGrid>
      <w:tr w:rsidR="000B46D4" w:rsidRPr="00D51E7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tcPr>
          <w:p w:rsidR="000B46D4" w:rsidRPr="00D51E7F" w:rsidRDefault="000B46D4" w:rsidP="000B46D4">
            <w:pPr>
              <w:jc w:val="center"/>
              <w:rPr>
                <w:b/>
                <w:bCs/>
                <w:sz w:val="22"/>
                <w:szCs w:val="22"/>
                <w:lang w:val="fr-FR" w:eastAsia="fr-FR"/>
              </w:rPr>
            </w:pPr>
            <w:r w:rsidRPr="00D51E7F">
              <w:rPr>
                <w:b/>
                <w:bCs/>
                <w:sz w:val="22"/>
                <w:szCs w:val="22"/>
                <w:lang w:val="fr-FR" w:eastAsia="fr-FR"/>
              </w:rPr>
              <w:t>Quantité (mT)</w:t>
            </w:r>
          </w:p>
        </w:tc>
        <w:tc>
          <w:tcPr>
            <w:tcW w:w="3881" w:type="dxa"/>
            <w:gridSpan w:val="3"/>
            <w:tcBorders>
              <w:top w:val="single" w:sz="4" w:space="0" w:color="auto"/>
              <w:left w:val="nil"/>
              <w:bottom w:val="single" w:sz="4" w:space="0" w:color="auto"/>
              <w:right w:val="single" w:sz="4" w:space="0" w:color="auto"/>
            </w:tcBorders>
            <w:shd w:val="clear" w:color="auto" w:fill="auto"/>
            <w:noWrap/>
            <w:vAlign w:val="bottom"/>
          </w:tcPr>
          <w:p w:rsidR="000B46D4" w:rsidRPr="00D51E7F" w:rsidRDefault="000B46D4" w:rsidP="000B46D4">
            <w:pPr>
              <w:jc w:val="center"/>
              <w:rPr>
                <w:b/>
                <w:bCs/>
                <w:sz w:val="22"/>
                <w:szCs w:val="22"/>
                <w:lang w:val="fr-FR" w:eastAsia="fr-FR"/>
              </w:rPr>
            </w:pPr>
            <w:r>
              <w:rPr>
                <w:b/>
                <w:bCs/>
                <w:sz w:val="22"/>
                <w:szCs w:val="22"/>
                <w:lang w:val="fr-FR" w:eastAsia="fr-FR"/>
              </w:rPr>
              <w:t>Valeur FOB (FCFA milliers</w:t>
            </w:r>
            <w:r w:rsidRPr="00D51E7F">
              <w:rPr>
                <w:b/>
                <w:bCs/>
                <w:sz w:val="22"/>
                <w:szCs w:val="22"/>
                <w:lang w:val="fr-FR" w:eastAsia="fr-FR"/>
              </w:rPr>
              <w:t>)</w:t>
            </w:r>
          </w:p>
        </w:tc>
      </w:tr>
      <w:tr w:rsidR="000B46D4" w:rsidRPr="00D51E7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Année</w:t>
            </w:r>
          </w:p>
        </w:tc>
        <w:tc>
          <w:tcPr>
            <w:tcW w:w="1200"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2005</w:t>
            </w:r>
          </w:p>
        </w:tc>
        <w:tc>
          <w:tcPr>
            <w:tcW w:w="1200"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2006</w:t>
            </w:r>
          </w:p>
        </w:tc>
        <w:tc>
          <w:tcPr>
            <w:tcW w:w="1200"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2007</w:t>
            </w:r>
          </w:p>
        </w:tc>
        <w:tc>
          <w:tcPr>
            <w:tcW w:w="1179"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2005</w:t>
            </w:r>
          </w:p>
        </w:tc>
        <w:tc>
          <w:tcPr>
            <w:tcW w:w="1351"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2006</w:t>
            </w:r>
          </w:p>
        </w:tc>
        <w:tc>
          <w:tcPr>
            <w:tcW w:w="1351"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2007</w:t>
            </w:r>
          </w:p>
        </w:tc>
      </w:tr>
      <w:tr w:rsidR="000B46D4" w:rsidRPr="00D51E7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Mondial</w:t>
            </w:r>
          </w:p>
        </w:tc>
        <w:tc>
          <w:tcPr>
            <w:tcW w:w="1200"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5 468 118</w:t>
            </w:r>
          </w:p>
        </w:tc>
        <w:tc>
          <w:tcPr>
            <w:tcW w:w="1200"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6 891 915</w:t>
            </w:r>
          </w:p>
        </w:tc>
        <w:tc>
          <w:tcPr>
            <w:tcW w:w="1200"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7 398 170</w:t>
            </w:r>
          </w:p>
        </w:tc>
        <w:tc>
          <w:tcPr>
            <w:tcW w:w="1179"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835 058</w:t>
            </w:r>
          </w:p>
        </w:tc>
        <w:tc>
          <w:tcPr>
            <w:tcW w:w="1351"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1 273 487</w:t>
            </w:r>
          </w:p>
        </w:tc>
        <w:tc>
          <w:tcPr>
            <w:tcW w:w="1351" w:type="dxa"/>
            <w:tcBorders>
              <w:top w:val="nil"/>
              <w:left w:val="nil"/>
              <w:bottom w:val="single" w:sz="4" w:space="0" w:color="auto"/>
              <w:right w:val="single" w:sz="4" w:space="0" w:color="auto"/>
            </w:tcBorders>
            <w:shd w:val="clear" w:color="auto" w:fill="auto"/>
            <w:noWrap/>
            <w:vAlign w:val="bottom"/>
          </w:tcPr>
          <w:p w:rsidR="000B46D4" w:rsidRPr="00D51E7F" w:rsidRDefault="000B46D4" w:rsidP="000B46D4">
            <w:pPr>
              <w:jc w:val="center"/>
              <w:rPr>
                <w:sz w:val="22"/>
                <w:szCs w:val="22"/>
                <w:lang w:val="fr-FR" w:eastAsia="fr-FR"/>
              </w:rPr>
            </w:pPr>
            <w:r w:rsidRPr="00D51E7F">
              <w:rPr>
                <w:sz w:val="22"/>
                <w:szCs w:val="22"/>
                <w:lang w:val="fr-FR" w:eastAsia="fr-FR"/>
              </w:rPr>
              <w:t>2 022 727</w:t>
            </w:r>
          </w:p>
        </w:tc>
      </w:tr>
    </w:tbl>
    <w:p w:rsidR="000B46D4" w:rsidRPr="00D51E7F" w:rsidRDefault="000B46D4" w:rsidP="004E47FE">
      <w:pPr>
        <w:autoSpaceDE w:val="0"/>
        <w:autoSpaceDN w:val="0"/>
        <w:adjustRightInd w:val="0"/>
        <w:jc w:val="both"/>
        <w:rPr>
          <w:bCs/>
          <w:sz w:val="20"/>
          <w:szCs w:val="20"/>
          <w:lang w:val="fr-FR"/>
        </w:rPr>
      </w:pPr>
      <w:r w:rsidRPr="00D51E7F">
        <w:rPr>
          <w:bCs/>
          <w:i/>
          <w:sz w:val="20"/>
          <w:szCs w:val="20"/>
          <w:lang w:val="fr-FR"/>
        </w:rPr>
        <w:t>Source</w:t>
      </w:r>
      <w:r>
        <w:rPr>
          <w:bCs/>
          <w:i/>
          <w:sz w:val="20"/>
          <w:szCs w:val="20"/>
          <w:lang w:val="fr-FR"/>
        </w:rPr>
        <w:t> </w:t>
      </w:r>
      <w:r>
        <w:rPr>
          <w:bCs/>
          <w:sz w:val="20"/>
          <w:szCs w:val="20"/>
          <w:lang w:val="fr-FR"/>
        </w:rPr>
        <w:t>:</w:t>
      </w:r>
      <w:r w:rsidRPr="00D51E7F">
        <w:rPr>
          <w:bCs/>
          <w:sz w:val="20"/>
          <w:szCs w:val="20"/>
          <w:lang w:val="fr-FR"/>
        </w:rPr>
        <w:t xml:space="preserve"> PAFASP.</w:t>
      </w:r>
    </w:p>
    <w:p w:rsidR="000B46D4" w:rsidRPr="004E47FE" w:rsidRDefault="000B46D4" w:rsidP="000B46D4">
      <w:pPr>
        <w:pStyle w:val="MainParawithChapter"/>
        <w:ind w:left="0" w:firstLine="0"/>
        <w:rPr>
          <w:lang w:val="fr-FR"/>
        </w:rPr>
      </w:pPr>
      <w:r w:rsidRPr="004E47FE">
        <w:rPr>
          <w:rStyle w:val="longtext1"/>
          <w:b/>
          <w:sz w:val="24"/>
          <w:shd w:val="clear" w:color="auto" w:fill="FFFFFF"/>
          <w:lang w:val="fr-FR"/>
        </w:rPr>
        <w:t>Toutefois, la chaîne de valeur de la mangue est confrontée à d’importants défis qui nuisent à sa compétitivité entre les autres exportateurs mondiaux</w:t>
      </w:r>
      <w:r w:rsidRPr="004E47FE">
        <w:rPr>
          <w:rStyle w:val="longtext1"/>
          <w:sz w:val="24"/>
          <w:shd w:val="clear" w:color="auto" w:fill="FFFFFF"/>
          <w:lang w:val="fr-FR"/>
        </w:rPr>
        <w:t>. Tout d’abord, les coûts élevés de la logistique et le manque d'infrastructures de stockage adéquates à proximité des zones de production de mangues sont contraignants pour les exportations (comme l'aéroport de Bobo-Dioulasso qui n'est pas équipé d'installations d'entreposage frigorifiées). Ensuite, l'infestation des manguiers par la mouche des fruits a des effets inquiétants, car elle entraîne des pertes atteignant en moyenne plus de 50 % et parfois jusqu'à 80 % de la production (PAFASP, 2009). En plus des solutions pesticides (</w:t>
      </w:r>
      <w:r w:rsidR="004E47FE">
        <w:rPr>
          <w:rStyle w:val="longtext1"/>
          <w:sz w:val="24"/>
          <w:shd w:val="clear" w:color="auto" w:fill="FFFFFF"/>
          <w:lang w:val="fr-FR"/>
        </w:rPr>
        <w:t>non</w:t>
      </w:r>
      <w:r w:rsidRPr="004E47FE">
        <w:rPr>
          <w:rStyle w:val="longtext1"/>
          <w:sz w:val="24"/>
          <w:shd w:val="clear" w:color="auto" w:fill="FFFFFF"/>
          <w:lang w:val="fr-FR"/>
        </w:rPr>
        <w:t xml:space="preserve"> applicables aux productions biologiques), le Centre national de recherche du Burkina Faso (INERA) et le </w:t>
      </w:r>
      <w:r w:rsidRPr="008B60D9">
        <w:rPr>
          <w:rStyle w:val="longtext1"/>
          <w:i/>
          <w:sz w:val="24"/>
          <w:shd w:val="clear" w:color="auto" w:fill="FFFFFF"/>
          <w:lang w:val="fr-FR"/>
        </w:rPr>
        <w:t>Centre de coopération internationale pour la recherche agronomique</w:t>
      </w:r>
      <w:r w:rsidRPr="004E47FE">
        <w:rPr>
          <w:rStyle w:val="longtext1"/>
          <w:sz w:val="24"/>
          <w:shd w:val="clear" w:color="auto" w:fill="FFFFFF"/>
          <w:lang w:val="fr-FR"/>
        </w:rPr>
        <w:t xml:space="preserve"> (CIRAD) ont développé des techniques de désinfestation telles que le traitement thermique des fruits (bains</w:t>
      </w:r>
      <w:r w:rsidRPr="004E47FE">
        <w:rPr>
          <w:rStyle w:val="longtext1"/>
          <w:sz w:val="24"/>
          <w:lang w:val="fr-FR"/>
        </w:rPr>
        <w:t xml:space="preserve"> d'eau de plus de 45° C), ce qui a permis d’obtenir de bons taux de décontamination. En </w:t>
      </w:r>
      <w:r w:rsidRPr="004E47FE">
        <w:rPr>
          <w:rStyle w:val="longtext1"/>
          <w:sz w:val="24"/>
          <w:shd w:val="clear" w:color="auto" w:fill="FFFFFF"/>
          <w:lang w:val="fr-FR"/>
        </w:rPr>
        <w:t>interne, le sous-secteur souffre d'un certain nombre de contraintes, plus précisément des taxes sur les intrants et les infrastructures</w:t>
      </w:r>
      <w:r w:rsidRPr="004E47FE">
        <w:rPr>
          <w:lang w:val="fr-FR"/>
        </w:rPr>
        <w:t xml:space="preserve"> (routes, irrigation, installations de stockage archaïques).</w:t>
      </w:r>
    </w:p>
    <w:p w:rsidR="000B46D4" w:rsidRPr="004E47FE" w:rsidRDefault="000B46D4" w:rsidP="00495EC6">
      <w:pPr>
        <w:pStyle w:val="Caption"/>
      </w:pPr>
      <w:bookmarkStart w:id="97" w:name="_Toc246777756"/>
      <w:r w:rsidRPr="004E47FE">
        <w:br w:type="page"/>
      </w:r>
    </w:p>
    <w:p w:rsidR="000B46D4" w:rsidRPr="00D51E7F" w:rsidRDefault="000B46D4" w:rsidP="00495EC6">
      <w:pPr>
        <w:pStyle w:val="Caption"/>
        <w:rPr>
          <w:rFonts w:eastAsia="Calibri"/>
        </w:rPr>
      </w:pPr>
      <w:bookmarkStart w:id="98" w:name="_Toc271801569"/>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3</w:t>
      </w:r>
      <w:r w:rsidR="002970A2">
        <w:fldChar w:fldCharType="end"/>
      </w:r>
      <w:r w:rsidRPr="00D51E7F">
        <w:t>:</w:t>
      </w:r>
      <w:r w:rsidRPr="00D51E7F">
        <w:rPr>
          <w:rFonts w:eastAsia="Calibri"/>
        </w:rPr>
        <w:t xml:space="preserve"> La floriculture au Kenya</w:t>
      </w:r>
      <w:bookmarkEnd w:id="97"/>
      <w:bookmarkEnd w:id="98"/>
      <w:r w:rsidRPr="00D51E7F">
        <w:rPr>
          <w:rFonts w:eastAsia="Calibri"/>
        </w:rPr>
        <w:t xml:space="preserve"> </w:t>
      </w:r>
    </w:p>
    <w:p w:rsidR="000B46D4" w:rsidRPr="00D51E7F" w:rsidRDefault="000B46D4" w:rsidP="000B46D4">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lang w:val="fr-FR"/>
        </w:rPr>
      </w:pPr>
    </w:p>
    <w:p w:rsidR="000B46D4" w:rsidRPr="00D51E7F" w:rsidRDefault="000B46D4" w:rsidP="000B46D4">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sz w:val="20"/>
          <w:szCs w:val="20"/>
          <w:lang w:val="fr-FR"/>
        </w:rPr>
      </w:pPr>
      <w:r w:rsidRPr="00D51E7F">
        <w:rPr>
          <w:rStyle w:val="longtext1"/>
          <w:lang w:val="fr-FR"/>
        </w:rPr>
        <w:t xml:space="preserve">Le secteur horticole du Kenya est actuellement classé comme l'une des industries à croissance la plus rapide de l'économie, la troisième </w:t>
      </w:r>
      <w:r>
        <w:rPr>
          <w:rStyle w:val="longtext1"/>
          <w:lang w:val="fr-FR"/>
        </w:rPr>
        <w:t>principale</w:t>
      </w:r>
      <w:r w:rsidRPr="00D51E7F">
        <w:rPr>
          <w:rStyle w:val="longtext1"/>
          <w:lang w:val="fr-FR"/>
        </w:rPr>
        <w:t xml:space="preserve"> source de devises étrangères après le tourisme et le thé. </w:t>
      </w:r>
      <w:r w:rsidRPr="00D51E7F">
        <w:rPr>
          <w:rStyle w:val="longtext1"/>
          <w:shd w:val="clear" w:color="auto" w:fill="FFFFFF"/>
          <w:lang w:val="fr-FR"/>
        </w:rPr>
        <w:t xml:space="preserve">Cela </w:t>
      </w:r>
      <w:r>
        <w:rPr>
          <w:rStyle w:val="longtext1"/>
          <w:shd w:val="clear" w:color="auto" w:fill="FFFFFF"/>
          <w:lang w:val="fr-FR"/>
        </w:rPr>
        <w:t>s’</w:t>
      </w:r>
      <w:r w:rsidRPr="00D51E7F">
        <w:rPr>
          <w:rStyle w:val="longtext1"/>
          <w:shd w:val="clear" w:color="auto" w:fill="FFFFFF"/>
          <w:lang w:val="fr-FR"/>
        </w:rPr>
        <w:t xml:space="preserve">est </w:t>
      </w:r>
      <w:r>
        <w:rPr>
          <w:rStyle w:val="longtext1"/>
          <w:shd w:val="clear" w:color="auto" w:fill="FFFFFF"/>
          <w:lang w:val="fr-FR"/>
        </w:rPr>
        <w:t>traduit par</w:t>
      </w:r>
      <w:r w:rsidRPr="00D51E7F">
        <w:rPr>
          <w:rStyle w:val="longtext1"/>
          <w:shd w:val="clear" w:color="auto" w:fill="FFFFFF"/>
          <w:lang w:val="fr-FR"/>
        </w:rPr>
        <w:t xml:space="preserve"> l'expansion régulière</w:t>
      </w:r>
      <w:r>
        <w:rPr>
          <w:rStyle w:val="longtext1"/>
          <w:shd w:val="clear" w:color="auto" w:fill="FFFFFF"/>
          <w:lang w:val="fr-FR"/>
        </w:rPr>
        <w:t>,</w:t>
      </w:r>
      <w:r w:rsidRPr="00D51E7F">
        <w:rPr>
          <w:rStyle w:val="longtext1"/>
          <w:shd w:val="clear" w:color="auto" w:fill="FFFFFF"/>
          <w:lang w:val="fr-FR"/>
        </w:rPr>
        <w:t xml:space="preserve"> d’année en année</w:t>
      </w:r>
      <w:r>
        <w:rPr>
          <w:rStyle w:val="longtext1"/>
          <w:shd w:val="clear" w:color="auto" w:fill="FFFFFF"/>
          <w:lang w:val="fr-FR"/>
        </w:rPr>
        <w:t>,</w:t>
      </w:r>
      <w:r w:rsidRPr="00D51E7F">
        <w:rPr>
          <w:rStyle w:val="longtext1"/>
          <w:shd w:val="clear" w:color="auto" w:fill="FFFFFF"/>
          <w:lang w:val="fr-FR"/>
        </w:rPr>
        <w:t xml:space="preserve"> des exportations de fruits, légumes et de fleurs pour lesquelles la croissance a été particulièrement importante</w:t>
      </w:r>
      <w:r w:rsidRPr="00D51E7F">
        <w:rPr>
          <w:rFonts w:eastAsia="Calibri"/>
          <w:sz w:val="20"/>
          <w:szCs w:val="20"/>
          <w:lang w:val="fr-FR"/>
        </w:rPr>
        <w:t>.</w:t>
      </w:r>
    </w:p>
    <w:p w:rsidR="000B46D4" w:rsidRPr="00D51E7F" w:rsidRDefault="000B46D4" w:rsidP="000B46D4">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sz w:val="20"/>
          <w:szCs w:val="20"/>
          <w:lang w:val="fr-FR"/>
        </w:rPr>
      </w:pPr>
    </w:p>
    <w:p w:rsidR="000B46D4" w:rsidRPr="00D51E7F" w:rsidRDefault="000B46D4" w:rsidP="000B46D4">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sz w:val="20"/>
          <w:szCs w:val="20"/>
          <w:lang w:val="fr-FR"/>
        </w:rPr>
      </w:pPr>
      <w:r w:rsidRPr="00D51E7F">
        <w:rPr>
          <w:rStyle w:val="longtext1"/>
          <w:shd w:val="clear" w:color="auto" w:fill="FFFFFF"/>
          <w:lang w:val="fr-FR"/>
        </w:rPr>
        <w:t>Les exportations de fleurs coupées du Kenya augmenten</w:t>
      </w:r>
      <w:r>
        <w:rPr>
          <w:rStyle w:val="longtext1"/>
          <w:shd w:val="clear" w:color="auto" w:fill="FFFFFF"/>
          <w:lang w:val="fr-FR"/>
        </w:rPr>
        <w:t>t chaque année, de 10 à 15 </w:t>
      </w:r>
      <w:r w:rsidRPr="00D51E7F">
        <w:rPr>
          <w:rStyle w:val="longtext1"/>
          <w:shd w:val="clear" w:color="auto" w:fill="FFFFFF"/>
          <w:lang w:val="fr-FR"/>
        </w:rPr>
        <w:t>%. Elles</w:t>
      </w:r>
      <w:r w:rsidRPr="00D51E7F">
        <w:rPr>
          <w:rStyle w:val="longtext1"/>
          <w:lang w:val="fr-FR"/>
        </w:rPr>
        <w:t xml:space="preserve"> ont décuplé de 1978 à 1998. Les fleurs coupées sont désormais la deuxième plus grande source de devises étrangères du pays dans le secteur agricole (après le thé), assurant l’emploi </w:t>
      </w:r>
      <w:r w:rsidR="00B87B7C">
        <w:rPr>
          <w:rStyle w:val="longtext1"/>
          <w:lang w:val="fr-FR"/>
        </w:rPr>
        <w:t>d’environ 50 000 travailleurs. Elle est, d</w:t>
      </w:r>
      <w:r w:rsidRPr="00D51E7F">
        <w:rPr>
          <w:rStyle w:val="longtext1"/>
          <w:lang w:val="fr-FR"/>
        </w:rPr>
        <w:t>e loin</w:t>
      </w:r>
      <w:r w:rsidR="00B87B7C">
        <w:rPr>
          <w:rStyle w:val="longtext1"/>
          <w:lang w:val="fr-FR"/>
        </w:rPr>
        <w:t>,</w:t>
      </w:r>
      <w:r w:rsidRPr="00D51E7F">
        <w:rPr>
          <w:rStyle w:val="longtext1"/>
          <w:lang w:val="fr-FR"/>
        </w:rPr>
        <w:t xml:space="preserve"> la plus forte proportion des exportations de fleurs du Kenya expédiée vers l'Europe où le Kenya a dépassé la Colombie et l’Israël comme premier fournisseur. En Europe, les Pays-Bas est la première destination, suivie du Royaume-Uni et de l’Allemagne. L'industrie se compose essentiellement d’opérations de moyenne à grande échelle et de </w:t>
      </w:r>
      <w:r w:rsidRPr="00D51E7F">
        <w:rPr>
          <w:rFonts w:eastAsia="Calibri"/>
          <w:sz w:val="20"/>
          <w:szCs w:val="20"/>
          <w:lang w:val="fr-FR"/>
        </w:rPr>
        <w:t>grappes</w:t>
      </w:r>
      <w:r w:rsidRPr="00D51E7F">
        <w:rPr>
          <w:rStyle w:val="longtext1"/>
          <w:lang w:val="fr-FR"/>
        </w:rPr>
        <w:t>, avec quelques prod</w:t>
      </w:r>
      <w:r>
        <w:rPr>
          <w:rStyle w:val="longtext1"/>
          <w:lang w:val="fr-FR"/>
        </w:rPr>
        <w:t xml:space="preserve">ucteurs dominants. Deux d'entre </w:t>
      </w:r>
      <w:r w:rsidRPr="00D51E7F">
        <w:rPr>
          <w:rStyle w:val="longtext1"/>
          <w:lang w:val="fr-FR"/>
        </w:rPr>
        <w:t>eux occupent environ 250 hectares de terres et emploient plus de 5 000 ouvriers chacun. Bien qu'il existe environ 5 000 exploitations florales au Kenya, les trois quarts des exportations sont four</w:t>
      </w:r>
      <w:r>
        <w:rPr>
          <w:rStyle w:val="longtext1"/>
          <w:lang w:val="fr-FR"/>
        </w:rPr>
        <w:t>nies par environ 25 opérations de</w:t>
      </w:r>
      <w:r w:rsidRPr="00D51E7F">
        <w:rPr>
          <w:rStyle w:val="longtext1"/>
          <w:lang w:val="fr-FR"/>
        </w:rPr>
        <w:t xml:space="preserve"> grande </w:t>
      </w:r>
      <w:r>
        <w:rPr>
          <w:rStyle w:val="longtext1"/>
          <w:lang w:val="fr-FR"/>
        </w:rPr>
        <w:t xml:space="preserve">et moyenne </w:t>
      </w:r>
      <w:r w:rsidRPr="00D51E7F">
        <w:rPr>
          <w:rStyle w:val="longtext1"/>
          <w:lang w:val="fr-FR"/>
        </w:rPr>
        <w:t xml:space="preserve">échelle. Une plus grande taille permet aux entreprises d’intégrer et de progresser dans la chaîne de valeur en offrant une production à valeur ajoutée et une gestion de la chaîne d'approvisionnement pour les supermarchés. De plus, les producteurs ont développé de nouveaux circuits de commercialisation, en particulier des liens directs à long terme avec des acheteurs européens. Le commerce direct avec les grandes chaînes de distribution au Royaume-Uni s’est accru au cours de la dernière décennie, atteignant environ un tiers des exportations totales en 2004. Mais environ deux tiers des exportations sont toujours fournies aux </w:t>
      </w:r>
      <w:r w:rsidRPr="00FA2B4E">
        <w:rPr>
          <w:rStyle w:val="longtext1"/>
          <w:lang w:val="fr-FR"/>
        </w:rPr>
        <w:t>sociétés de ventes aux enchères néerlandaises</w:t>
      </w:r>
      <w:r w:rsidRPr="00D51E7F">
        <w:rPr>
          <w:rStyle w:val="longtext1"/>
          <w:lang w:val="fr-FR"/>
        </w:rPr>
        <w:t xml:space="preserve"> et la plupart des gra</w:t>
      </w:r>
      <w:r w:rsidR="006A1C00">
        <w:rPr>
          <w:rStyle w:val="longtext1"/>
          <w:lang w:val="fr-FR"/>
        </w:rPr>
        <w:t xml:space="preserve">ndes exploitations fournissent </w:t>
      </w:r>
      <w:r w:rsidRPr="00D51E7F">
        <w:rPr>
          <w:rStyle w:val="longtext1"/>
          <w:lang w:val="fr-FR"/>
        </w:rPr>
        <w:t>à la fois les ventes aux enchères et les supermarchés européens</w:t>
      </w:r>
      <w:r w:rsidRPr="00D51E7F">
        <w:rPr>
          <w:rFonts w:eastAsia="Calibri"/>
          <w:sz w:val="20"/>
          <w:szCs w:val="20"/>
          <w:lang w:val="fr-FR"/>
        </w:rPr>
        <w:t>.</w:t>
      </w:r>
    </w:p>
    <w:p w:rsidR="000B46D4" w:rsidRPr="00D51E7F" w:rsidRDefault="000B46D4" w:rsidP="000B46D4">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sz w:val="20"/>
          <w:szCs w:val="20"/>
          <w:lang w:val="fr-FR"/>
        </w:rPr>
      </w:pPr>
    </w:p>
    <w:p w:rsidR="000B46D4" w:rsidRPr="00D51E7F" w:rsidRDefault="000B46D4" w:rsidP="000B46D4">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sz w:val="20"/>
          <w:szCs w:val="20"/>
          <w:lang w:val="fr-FR"/>
        </w:rPr>
      </w:pPr>
    </w:p>
    <w:p w:rsidR="000B46D4" w:rsidRPr="00D51E7F" w:rsidRDefault="000B46D4" w:rsidP="000B46D4">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sz w:val="20"/>
          <w:szCs w:val="20"/>
          <w:lang w:val="fr-FR"/>
        </w:rPr>
      </w:pPr>
      <w:r>
        <w:rPr>
          <w:rStyle w:val="longtext1"/>
          <w:lang w:val="fr-FR"/>
        </w:rPr>
        <w:t>Les raisons du succès</w:t>
      </w:r>
      <w:r w:rsidRPr="00D51E7F">
        <w:rPr>
          <w:rStyle w:val="longtext1"/>
          <w:lang w:val="fr-FR"/>
        </w:rPr>
        <w:t xml:space="preserve"> peu</w:t>
      </w:r>
      <w:r>
        <w:rPr>
          <w:rStyle w:val="longtext1"/>
          <w:lang w:val="fr-FR"/>
        </w:rPr>
        <w:t>ven</w:t>
      </w:r>
      <w:r w:rsidRPr="00D51E7F">
        <w:rPr>
          <w:rStyle w:val="longtext1"/>
          <w:lang w:val="fr-FR"/>
        </w:rPr>
        <w:t xml:space="preserve">t </w:t>
      </w:r>
      <w:r>
        <w:rPr>
          <w:rStyle w:val="longtext1"/>
          <w:lang w:val="fr-FR"/>
        </w:rPr>
        <w:t>s’</w:t>
      </w:r>
      <w:r w:rsidRPr="00D51E7F">
        <w:rPr>
          <w:rStyle w:val="longtext1"/>
          <w:lang w:val="fr-FR"/>
        </w:rPr>
        <w:t>expliquer par (i) une faible intervention gouvernementale faisant du secteur</w:t>
      </w:r>
      <w:r w:rsidR="006A1C00">
        <w:rPr>
          <w:rStyle w:val="longtext1"/>
          <w:lang w:val="fr-FR"/>
        </w:rPr>
        <w:t>,</w:t>
      </w:r>
      <w:r w:rsidRPr="00D51E7F">
        <w:rPr>
          <w:rStyle w:val="longtext1"/>
          <w:lang w:val="fr-FR"/>
        </w:rPr>
        <w:t xml:space="preserve"> un secteur largement dirigé par </w:t>
      </w:r>
      <w:r>
        <w:rPr>
          <w:rStyle w:val="longtext1"/>
          <w:lang w:val="fr-FR"/>
        </w:rPr>
        <w:t xml:space="preserve">le privé malgré la création d’une </w:t>
      </w:r>
      <w:r w:rsidRPr="00D51E7F">
        <w:rPr>
          <w:rStyle w:val="longtext1"/>
          <w:lang w:val="fr-FR"/>
        </w:rPr>
        <w:t xml:space="preserve">institution </w:t>
      </w:r>
      <w:r>
        <w:rPr>
          <w:rStyle w:val="longtext1"/>
          <w:lang w:val="fr-FR"/>
        </w:rPr>
        <w:t>d’État pour promouvoir</w:t>
      </w:r>
      <w:r w:rsidRPr="00D51E7F">
        <w:rPr>
          <w:rStyle w:val="longtext1"/>
          <w:lang w:val="fr-FR"/>
        </w:rPr>
        <w:t xml:space="preserve"> et</w:t>
      </w:r>
      <w:r>
        <w:rPr>
          <w:rStyle w:val="longtext1"/>
          <w:lang w:val="fr-FR"/>
        </w:rPr>
        <w:t xml:space="preserve"> coordonner l'industrie horticole </w:t>
      </w:r>
      <w:r w:rsidR="006A1C00">
        <w:rPr>
          <w:rStyle w:val="longtext1"/>
          <w:lang w:val="fr-FR"/>
        </w:rPr>
        <w:t>l’Office pour le développement de</w:t>
      </w:r>
      <w:r w:rsidR="006A1C00" w:rsidRPr="00D51E7F">
        <w:rPr>
          <w:rStyle w:val="longtext1"/>
          <w:lang w:val="fr-FR"/>
        </w:rPr>
        <w:t xml:space="preserve"> </w:t>
      </w:r>
      <w:r w:rsidR="006A1C00">
        <w:rPr>
          <w:rStyle w:val="longtext1"/>
          <w:lang w:val="fr-FR"/>
        </w:rPr>
        <w:t xml:space="preserve">l’horticulture, </w:t>
      </w:r>
      <w:r w:rsidRPr="00D51E7F">
        <w:rPr>
          <w:rStyle w:val="longtext1"/>
          <w:lang w:val="fr-FR"/>
        </w:rPr>
        <w:t>H</w:t>
      </w:r>
      <w:r w:rsidR="006A1C00">
        <w:rPr>
          <w:rStyle w:val="longtext1"/>
          <w:lang w:val="fr-FR"/>
        </w:rPr>
        <w:t xml:space="preserve">CDA ; </w:t>
      </w:r>
      <w:r w:rsidRPr="00D51E7F">
        <w:rPr>
          <w:rStyle w:val="longtext1"/>
          <w:lang w:val="fr-FR"/>
        </w:rPr>
        <w:t>(ii) des marges de profit r</w:t>
      </w:r>
      <w:r>
        <w:rPr>
          <w:rStyle w:val="longtext1"/>
          <w:lang w:val="fr-FR"/>
        </w:rPr>
        <w:t xml:space="preserve">elativement élevées et stables ; </w:t>
      </w:r>
      <w:r w:rsidRPr="00D51E7F">
        <w:rPr>
          <w:rStyle w:val="longtext1"/>
          <w:lang w:val="fr-FR"/>
        </w:rPr>
        <w:t>(iii) la capacité des entreprises kenyanes à tirer profit de la mondialisation croissante de la prod</w:t>
      </w:r>
      <w:r>
        <w:rPr>
          <w:rStyle w:val="longtext1"/>
          <w:lang w:val="fr-FR"/>
        </w:rPr>
        <w:t>uction et du commerce de fleurs ;</w:t>
      </w:r>
      <w:r w:rsidRPr="00D51E7F">
        <w:rPr>
          <w:rStyle w:val="longtext1"/>
          <w:lang w:val="fr-FR"/>
        </w:rPr>
        <w:t xml:space="preserve"> (iv) le fait qu’il y ait une saison morte dans la</w:t>
      </w:r>
      <w:r>
        <w:rPr>
          <w:rStyle w:val="longtext1"/>
          <w:lang w:val="fr-FR"/>
        </w:rPr>
        <w:t xml:space="preserve"> production de fleurs en Europe ;</w:t>
      </w:r>
      <w:r w:rsidRPr="00D51E7F">
        <w:rPr>
          <w:rStyle w:val="longtext1"/>
          <w:lang w:val="fr-FR"/>
        </w:rPr>
        <w:t xml:space="preserve"> (v) une demande européenne et de l'Améri</w:t>
      </w:r>
      <w:r>
        <w:rPr>
          <w:rStyle w:val="longtext1"/>
          <w:lang w:val="fr-FR"/>
        </w:rPr>
        <w:t>que du Nord en constante hausse ;</w:t>
      </w:r>
      <w:r w:rsidRPr="00D51E7F">
        <w:rPr>
          <w:rStyle w:val="longtext1"/>
          <w:lang w:val="fr-FR"/>
        </w:rPr>
        <w:t xml:space="preserve"> et (vi) le maintien de normes de haute qualité par le respect des codes de pratiques, de traçabilité, de diligence et d’éthique en commerce</w:t>
      </w:r>
      <w:r w:rsidRPr="00D51E7F">
        <w:rPr>
          <w:rFonts w:eastAsia="Calibri"/>
          <w:sz w:val="20"/>
          <w:szCs w:val="20"/>
          <w:lang w:val="fr-FR"/>
        </w:rPr>
        <w:t>.</w:t>
      </w:r>
    </w:p>
    <w:p w:rsidR="000B46D4" w:rsidRPr="00D51E7F" w:rsidRDefault="000B46D4" w:rsidP="000B46D4">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sz w:val="20"/>
          <w:szCs w:val="20"/>
          <w:lang w:val="fr-FR"/>
        </w:rPr>
      </w:pPr>
    </w:p>
    <w:p w:rsidR="000B46D4" w:rsidRPr="00D51E7F" w:rsidRDefault="000B46D4" w:rsidP="000B46D4">
      <w:pPr>
        <w:pStyle w:val="MainParawithChapter"/>
        <w:numPr>
          <w:ilvl w:val="0"/>
          <w:numId w:val="0"/>
        </w:numPr>
        <w:spacing w:before="0" w:after="0"/>
        <w:rPr>
          <w:rFonts w:eastAsia="Calibri"/>
          <w:sz w:val="20"/>
          <w:szCs w:val="20"/>
          <w:lang w:val="fr-FR"/>
        </w:rPr>
      </w:pPr>
      <w:r w:rsidRPr="00D51E7F">
        <w:rPr>
          <w:i/>
          <w:sz w:val="20"/>
          <w:szCs w:val="20"/>
          <w:lang w:val="fr-FR"/>
        </w:rPr>
        <w:t>Source</w:t>
      </w:r>
      <w:r>
        <w:rPr>
          <w:i/>
          <w:sz w:val="20"/>
          <w:szCs w:val="20"/>
          <w:lang w:val="fr-FR"/>
        </w:rPr>
        <w:t> </w:t>
      </w:r>
      <w:r>
        <w:rPr>
          <w:sz w:val="20"/>
          <w:szCs w:val="20"/>
          <w:lang w:val="fr-FR"/>
        </w:rPr>
        <w:t>:</w:t>
      </w:r>
      <w:r w:rsidRPr="00D51E7F">
        <w:rPr>
          <w:sz w:val="20"/>
          <w:szCs w:val="20"/>
          <w:lang w:val="fr-FR"/>
        </w:rPr>
        <w:t xml:space="preserve"> </w:t>
      </w:r>
      <w:r>
        <w:rPr>
          <w:rFonts w:eastAsia="Calibri"/>
          <w:sz w:val="20"/>
          <w:szCs w:val="20"/>
          <w:lang w:val="fr-FR"/>
        </w:rPr>
        <w:t>Riisgaard, 2008 ;</w:t>
      </w:r>
      <w:r w:rsidRPr="00D51E7F">
        <w:rPr>
          <w:rFonts w:eastAsia="Calibri"/>
          <w:sz w:val="20"/>
          <w:szCs w:val="20"/>
          <w:lang w:val="fr-FR"/>
        </w:rPr>
        <w:t xml:space="preserve"> Whitaker et Kolavalli, 2004. </w:t>
      </w:r>
    </w:p>
    <w:p w:rsidR="000B46D4" w:rsidRPr="007B76A1" w:rsidRDefault="000B46D4" w:rsidP="000B46D4">
      <w:pPr>
        <w:pStyle w:val="MainParawithChapter"/>
        <w:ind w:left="0" w:firstLine="0"/>
        <w:rPr>
          <w:lang w:val="fr-FR"/>
        </w:rPr>
      </w:pPr>
      <w:r w:rsidRPr="006A1C00">
        <w:rPr>
          <w:rStyle w:val="longtext1"/>
          <w:b/>
          <w:sz w:val="24"/>
          <w:lang w:val="fr-FR"/>
        </w:rPr>
        <w:t>Le marché européen de mangues traitées, telles que les mangues séchées, est un marché de niche à fort potentiel de croissance.</w:t>
      </w:r>
      <w:r w:rsidRPr="006A1C00">
        <w:rPr>
          <w:rStyle w:val="longtext1"/>
          <w:sz w:val="24"/>
          <w:lang w:val="fr-FR"/>
        </w:rPr>
        <w:t xml:space="preserve"> Les mangues séchées sont utilisées dans la préparation de céréales et de produits apéritifs qui sont largement consommés sur les marchés européens. Favoriser la transformation agro-alimentaire représente un complément prometteur de valeur ajoutée pour la filière mangue</w:t>
      </w:r>
      <w:r w:rsidRPr="007B76A1">
        <w:rPr>
          <w:lang w:val="fr-FR"/>
        </w:rPr>
        <w:t xml:space="preserve">. </w:t>
      </w:r>
    </w:p>
    <w:p w:rsidR="000B46D4" w:rsidRPr="00D51E7F" w:rsidRDefault="000B46D4" w:rsidP="000B46D4">
      <w:pPr>
        <w:pStyle w:val="MainParawithChapter"/>
        <w:numPr>
          <w:ilvl w:val="0"/>
          <w:numId w:val="0"/>
        </w:numPr>
        <w:spacing w:before="0" w:after="0"/>
        <w:rPr>
          <w:rFonts w:eastAsia="Calibri"/>
          <w:sz w:val="20"/>
          <w:szCs w:val="20"/>
          <w:lang w:val="fr-FR"/>
        </w:rPr>
      </w:pPr>
      <w:r w:rsidRPr="00D51E7F">
        <w:rPr>
          <w:rFonts w:eastAsia="Calibri"/>
          <w:sz w:val="20"/>
          <w:szCs w:val="20"/>
          <w:lang w:val="fr-FR"/>
        </w:rPr>
        <w:br w:type="page"/>
      </w:r>
    </w:p>
    <w:p w:rsidR="000B46D4" w:rsidRPr="00D51E7F" w:rsidRDefault="000B46D4" w:rsidP="00495EC6">
      <w:pPr>
        <w:pStyle w:val="Caption"/>
        <w:rPr>
          <w:sz w:val="22"/>
          <w:szCs w:val="22"/>
        </w:rPr>
      </w:pPr>
      <w:bookmarkStart w:id="99" w:name="_Toc246777757"/>
      <w:bookmarkStart w:id="100" w:name="_Toc271801570"/>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4</w:t>
      </w:r>
      <w:r w:rsidR="002970A2">
        <w:fldChar w:fldCharType="end"/>
      </w:r>
      <w:r w:rsidRPr="00D51E7F">
        <w:t>: Le café au Rwanda</w:t>
      </w:r>
      <w:bookmarkEnd w:id="99"/>
      <w:bookmarkEnd w:id="100"/>
    </w:p>
    <w:p w:rsidR="000B46D4" w:rsidRPr="00D51E7F" w:rsidRDefault="000B46D4" w:rsidP="000B46D4">
      <w:pPr>
        <w:widowControl w:val="0"/>
        <w:pBdr>
          <w:top w:val="single" w:sz="4" w:space="1" w:color="auto"/>
          <w:left w:val="single" w:sz="4" w:space="4" w:color="auto"/>
          <w:bottom w:val="single" w:sz="4" w:space="1" w:color="auto"/>
          <w:right w:val="single" w:sz="4" w:space="4" w:color="auto"/>
        </w:pBdr>
        <w:suppressAutoHyphens/>
        <w:jc w:val="both"/>
        <w:rPr>
          <w:sz w:val="20"/>
          <w:szCs w:val="20"/>
          <w:lang w:val="fr-FR"/>
        </w:rPr>
      </w:pPr>
      <w:r>
        <w:rPr>
          <w:rStyle w:val="longtext1"/>
          <w:lang w:val="fr-FR"/>
        </w:rPr>
        <w:t>Avant 2001, le Rwanda était in</w:t>
      </w:r>
      <w:r w:rsidRPr="00D51E7F">
        <w:rPr>
          <w:rStyle w:val="longtext1"/>
          <w:lang w:val="fr-FR"/>
        </w:rPr>
        <w:t xml:space="preserve">connu comme producteur dans le secteur spécialisé et à haute valeur du café. Aujourd'hui, il est un fournisseur très </w:t>
      </w:r>
      <w:r>
        <w:rPr>
          <w:rStyle w:val="longtext1"/>
          <w:lang w:val="fr-FR"/>
        </w:rPr>
        <w:t>recherché</w:t>
      </w:r>
      <w:r w:rsidRPr="00D51E7F">
        <w:rPr>
          <w:rStyle w:val="longtext1"/>
          <w:lang w:val="fr-FR"/>
        </w:rPr>
        <w:t xml:space="preserve"> en matiè</w:t>
      </w:r>
      <w:r>
        <w:rPr>
          <w:rStyle w:val="longtext1"/>
          <w:lang w:val="fr-FR"/>
        </w:rPr>
        <w:t>re de café de spécialité en Europe et aux</w:t>
      </w:r>
      <w:r w:rsidRPr="00D51E7F">
        <w:rPr>
          <w:rStyle w:val="longtext1"/>
          <w:lang w:val="fr-FR"/>
        </w:rPr>
        <w:t xml:space="preserve"> États-Unis d'Amérique</w:t>
      </w:r>
      <w:r w:rsidRPr="00D51E7F">
        <w:rPr>
          <w:sz w:val="20"/>
          <w:szCs w:val="20"/>
          <w:lang w:val="fr-FR"/>
        </w:rPr>
        <w:t>.</w:t>
      </w:r>
    </w:p>
    <w:p w:rsidR="000B46D4" w:rsidRPr="00D51E7F" w:rsidRDefault="000B46D4" w:rsidP="000B46D4">
      <w:pPr>
        <w:widowControl w:val="0"/>
        <w:pBdr>
          <w:top w:val="single" w:sz="4" w:space="1" w:color="auto"/>
          <w:left w:val="single" w:sz="4" w:space="4" w:color="auto"/>
          <w:bottom w:val="single" w:sz="4" w:space="1" w:color="auto"/>
          <w:right w:val="single" w:sz="4" w:space="4" w:color="auto"/>
        </w:pBdr>
        <w:suppressAutoHyphens/>
        <w:jc w:val="both"/>
        <w:rPr>
          <w:sz w:val="20"/>
          <w:szCs w:val="20"/>
          <w:lang w:val="fr-FR"/>
        </w:rPr>
      </w:pPr>
    </w:p>
    <w:p w:rsidR="000B46D4" w:rsidRPr="00D51E7F" w:rsidRDefault="000B46D4" w:rsidP="000B46D4">
      <w:pPr>
        <w:widowControl w:val="0"/>
        <w:pBdr>
          <w:top w:val="single" w:sz="4" w:space="1" w:color="auto"/>
          <w:left w:val="single" w:sz="4" w:space="4" w:color="auto"/>
          <w:bottom w:val="single" w:sz="4" w:space="1" w:color="auto"/>
          <w:right w:val="single" w:sz="4" w:space="4" w:color="auto"/>
        </w:pBdr>
        <w:suppressAutoHyphens/>
        <w:jc w:val="both"/>
        <w:rPr>
          <w:sz w:val="20"/>
          <w:szCs w:val="20"/>
          <w:lang w:val="fr-FR"/>
        </w:rPr>
      </w:pPr>
      <w:r w:rsidRPr="00D51E7F">
        <w:rPr>
          <w:rStyle w:val="longtext1"/>
          <w:lang w:val="fr-FR"/>
        </w:rPr>
        <w:t xml:space="preserve">Le café a été introduit au Rwanda en 1904 et a été exporté pour la première fois en 1917 ; on l’a rapidement considéré comme une source </w:t>
      </w:r>
      <w:r>
        <w:rPr>
          <w:rStyle w:val="longtext1"/>
          <w:lang w:val="fr-FR"/>
        </w:rPr>
        <w:t xml:space="preserve">majeure </w:t>
      </w:r>
      <w:r w:rsidRPr="00D51E7F">
        <w:rPr>
          <w:rStyle w:val="longtext1"/>
          <w:lang w:val="fr-FR"/>
        </w:rPr>
        <w:t xml:space="preserve">de revenus pour le pays. En 1933, la culture du café est devenue obligatoire, et, en 1963, le </w:t>
      </w:r>
      <w:r>
        <w:rPr>
          <w:rStyle w:val="longtext1"/>
          <w:lang w:val="fr-FR"/>
        </w:rPr>
        <w:t>Gouvernement</w:t>
      </w:r>
      <w:r w:rsidRPr="00D51E7F">
        <w:rPr>
          <w:rStyle w:val="longtext1"/>
          <w:lang w:val="fr-FR"/>
        </w:rPr>
        <w:t xml:space="preserve"> rwandais (GR) a adopté des lois rendant illégal le </w:t>
      </w:r>
      <w:r>
        <w:rPr>
          <w:rStyle w:val="longtext1"/>
          <w:lang w:val="fr-FR"/>
        </w:rPr>
        <w:t>dé</w:t>
      </w:r>
      <w:r w:rsidRPr="00D51E7F">
        <w:rPr>
          <w:rStyle w:val="longtext1"/>
          <w:lang w:val="fr-FR"/>
        </w:rPr>
        <w:t>racinage des caféiers. En raison du rôle historique du café comme principale source de dev</w:t>
      </w:r>
      <w:r>
        <w:rPr>
          <w:rStyle w:val="longtext1"/>
          <w:lang w:val="fr-FR"/>
        </w:rPr>
        <w:t xml:space="preserve">ises pour le pays (atteignant </w:t>
      </w:r>
      <w:r w:rsidRPr="00D51E7F">
        <w:rPr>
          <w:rStyle w:val="longtext1"/>
          <w:lang w:val="fr-FR"/>
        </w:rPr>
        <w:t>e</w:t>
      </w:r>
      <w:r>
        <w:rPr>
          <w:rStyle w:val="longtext1"/>
          <w:lang w:val="fr-FR"/>
        </w:rPr>
        <w:t>n moyenne 56,7 </w:t>
      </w:r>
      <w:r w:rsidRPr="00D51E7F">
        <w:rPr>
          <w:rStyle w:val="longtext1"/>
          <w:lang w:val="fr-FR"/>
        </w:rPr>
        <w:t xml:space="preserve">% de toutes les exportations dans les années 1990) et son large soutien politique, l'État s’est fortement impliqué dans toutes les étapes de production, y compris le marketing et </w:t>
      </w:r>
      <w:r>
        <w:rPr>
          <w:rStyle w:val="longtext1"/>
          <w:lang w:val="fr-FR"/>
        </w:rPr>
        <w:t>le broyage</w:t>
      </w:r>
      <w:r w:rsidRPr="00D51E7F">
        <w:rPr>
          <w:rStyle w:val="longtext1"/>
          <w:lang w:val="fr-FR"/>
        </w:rPr>
        <w:t xml:space="preserve"> à sec. En 1990, le Rwanda a </w:t>
      </w:r>
      <w:r>
        <w:rPr>
          <w:rStyle w:val="longtext1"/>
          <w:lang w:val="fr-FR"/>
        </w:rPr>
        <w:t>exporté 45 000 tonnes de café mais p</w:t>
      </w:r>
      <w:r w:rsidRPr="00D51E7F">
        <w:rPr>
          <w:rStyle w:val="longtext1"/>
          <w:lang w:val="fr-FR"/>
        </w:rPr>
        <w:t>resque toute</w:t>
      </w:r>
      <w:r>
        <w:rPr>
          <w:rStyle w:val="longtext1"/>
          <w:lang w:val="fr-FR"/>
        </w:rPr>
        <w:t xml:space="preserve"> la production de café a cessé </w:t>
      </w:r>
      <w:r w:rsidRPr="00D51E7F">
        <w:rPr>
          <w:rStyle w:val="longtext1"/>
          <w:lang w:val="fr-FR"/>
        </w:rPr>
        <w:t>pendant le génocide de 1994. Au niveau régional, le Rwanda était en concurrence avec son voisin du sud, le Burund</w:t>
      </w:r>
      <w:r>
        <w:rPr>
          <w:rStyle w:val="longtext1"/>
          <w:lang w:val="fr-FR"/>
        </w:rPr>
        <w:t>i, mais le café du Burundi a été</w:t>
      </w:r>
      <w:r w:rsidRPr="00D51E7F">
        <w:rPr>
          <w:rStyle w:val="longtext1"/>
          <w:lang w:val="fr-FR"/>
        </w:rPr>
        <w:t xml:space="preserve"> considéré comme </w:t>
      </w:r>
      <w:r>
        <w:rPr>
          <w:rStyle w:val="longtext1"/>
          <w:lang w:val="fr-FR"/>
        </w:rPr>
        <w:t xml:space="preserve">légèrement </w:t>
      </w:r>
      <w:r w:rsidRPr="00D51E7F">
        <w:rPr>
          <w:rStyle w:val="longtext1"/>
          <w:lang w:val="fr-FR"/>
        </w:rPr>
        <w:t>de meilleure qualité que celui du Rwan</w:t>
      </w:r>
      <w:r>
        <w:rPr>
          <w:rStyle w:val="longtext1"/>
          <w:lang w:val="fr-FR"/>
        </w:rPr>
        <w:t xml:space="preserve">da. Aucun des deux, cependant, </w:t>
      </w:r>
      <w:r w:rsidRPr="00D51E7F">
        <w:rPr>
          <w:rStyle w:val="longtext1"/>
          <w:lang w:val="fr-FR"/>
        </w:rPr>
        <w:t>ne produisait de café classé au rang de spécialit</w:t>
      </w:r>
      <w:r w:rsidR="006A0923">
        <w:rPr>
          <w:rStyle w:val="longtext1"/>
          <w:lang w:val="fr-FR"/>
        </w:rPr>
        <w:t>é, comme le café provenant d’</w:t>
      </w:r>
      <w:r w:rsidRPr="00D51E7F">
        <w:rPr>
          <w:rStyle w:val="longtext1"/>
          <w:lang w:val="fr-FR"/>
        </w:rPr>
        <w:t>Éthiopie et du Kenya. Malgré le fait que certaines variétés de ca</w:t>
      </w:r>
      <w:r>
        <w:rPr>
          <w:rStyle w:val="longtext1"/>
          <w:lang w:val="fr-FR"/>
        </w:rPr>
        <w:t>fé cultivées au Rwanda, comme la variété de café Bourbon</w:t>
      </w:r>
      <w:r w:rsidRPr="00D51E7F">
        <w:rPr>
          <w:rStyle w:val="longtext1"/>
          <w:lang w:val="fr-FR"/>
        </w:rPr>
        <w:t>, avaient un potentiel de spécialité, tout le café du Rwanda étai</w:t>
      </w:r>
      <w:r>
        <w:rPr>
          <w:rStyle w:val="longtext1"/>
          <w:lang w:val="fr-FR"/>
        </w:rPr>
        <w:t>t classé comme produit banalisé</w:t>
      </w:r>
      <w:r w:rsidRPr="00D51E7F">
        <w:rPr>
          <w:rStyle w:val="longtext1"/>
          <w:lang w:val="fr-FR"/>
        </w:rPr>
        <w:t xml:space="preserve"> et, lorsqu'il était exporté, il n’était utilisé par les torréfacteurs que p</w:t>
      </w:r>
      <w:r>
        <w:rPr>
          <w:rStyle w:val="longtext1"/>
          <w:lang w:val="fr-FR"/>
        </w:rPr>
        <w:t xml:space="preserve">our des mélanges </w:t>
      </w:r>
      <w:r w:rsidRPr="00D51E7F">
        <w:rPr>
          <w:rStyle w:val="longtext1"/>
          <w:lang w:val="fr-FR"/>
        </w:rPr>
        <w:t xml:space="preserve">de café bas de gamme, produit en masse et destiné à l'Europe et aux États-Unis. Au sein de la chaîne de valeur, le </w:t>
      </w:r>
      <w:r>
        <w:rPr>
          <w:rStyle w:val="longtext1"/>
          <w:lang w:val="fr-FR"/>
        </w:rPr>
        <w:t>Gouvernement</w:t>
      </w:r>
      <w:r w:rsidRPr="00D51E7F">
        <w:rPr>
          <w:rStyle w:val="longtext1"/>
          <w:lang w:val="fr-FR"/>
        </w:rPr>
        <w:t xml:space="preserve"> rwandais a soutenu l'industrie</w:t>
      </w:r>
      <w:r>
        <w:rPr>
          <w:rStyle w:val="longtext1"/>
          <w:lang w:val="fr-FR"/>
        </w:rPr>
        <w:t xml:space="preserve"> du café en créant l'OCIR-CAFÉ (</w:t>
      </w:r>
      <w:r w:rsidRPr="00D51E7F">
        <w:rPr>
          <w:rStyle w:val="longtext1"/>
          <w:lang w:val="fr-FR"/>
        </w:rPr>
        <w:t>Office national de cultures industrielles</w:t>
      </w:r>
      <w:r>
        <w:rPr>
          <w:rStyle w:val="longtext1"/>
          <w:lang w:val="fr-FR"/>
        </w:rPr>
        <w:t xml:space="preserve"> –</w:t>
      </w:r>
      <w:r w:rsidRPr="00D51E7F">
        <w:rPr>
          <w:rStyle w:val="longtext1"/>
          <w:lang w:val="fr-FR"/>
        </w:rPr>
        <w:t xml:space="preserve"> Café</w:t>
      </w:r>
      <w:r>
        <w:rPr>
          <w:rStyle w:val="longtext1"/>
          <w:lang w:val="fr-FR"/>
        </w:rPr>
        <w:t>)</w:t>
      </w:r>
      <w:r w:rsidRPr="00D51E7F">
        <w:rPr>
          <w:rStyle w:val="longtext1"/>
          <w:lang w:val="fr-FR"/>
        </w:rPr>
        <w:t xml:space="preserve"> et a distribué</w:t>
      </w:r>
      <w:r>
        <w:rPr>
          <w:rStyle w:val="longtext1"/>
          <w:lang w:val="fr-FR"/>
        </w:rPr>
        <w:t>,</w:t>
      </w:r>
      <w:r w:rsidRPr="00D51E7F">
        <w:rPr>
          <w:rStyle w:val="longtext1"/>
          <w:lang w:val="fr-FR"/>
        </w:rPr>
        <w:t xml:space="preserve"> à travers lui, des semis, engrais, produits phytosanitaires et autres intrants aux producteurs gratuitement ou à prix très réduits. Les producteurs utilisaient les intrants pou</w:t>
      </w:r>
      <w:r>
        <w:rPr>
          <w:rStyle w:val="longtext1"/>
          <w:lang w:val="fr-FR"/>
        </w:rPr>
        <w:t>r leurs cultures, leur récoltes</w:t>
      </w:r>
      <w:r w:rsidRPr="00D51E7F">
        <w:rPr>
          <w:rStyle w:val="longtext1"/>
          <w:lang w:val="fr-FR"/>
        </w:rPr>
        <w:t xml:space="preserve"> et vendaient les graines semi-lavées à RWANDEX, l</w:t>
      </w:r>
      <w:r>
        <w:rPr>
          <w:rStyle w:val="longtext1"/>
          <w:lang w:val="fr-FR"/>
        </w:rPr>
        <w:t xml:space="preserve">a structure monopole chargée du broyage </w:t>
      </w:r>
      <w:r w:rsidRPr="00D51E7F">
        <w:rPr>
          <w:rStyle w:val="longtext1"/>
          <w:lang w:val="fr-FR"/>
        </w:rPr>
        <w:t>à sec</w:t>
      </w:r>
      <w:r w:rsidR="006A0923">
        <w:rPr>
          <w:rStyle w:val="longtext1"/>
          <w:lang w:val="fr-FR"/>
        </w:rPr>
        <w:t>,</w:t>
      </w:r>
      <w:r w:rsidRPr="00D51E7F">
        <w:rPr>
          <w:rStyle w:val="longtext1"/>
          <w:lang w:val="fr-FR"/>
        </w:rPr>
        <w:t xml:space="preserve"> et </w:t>
      </w:r>
      <w:r>
        <w:rPr>
          <w:rStyle w:val="longtext1"/>
          <w:lang w:val="fr-FR"/>
        </w:rPr>
        <w:t>aux exportateurs de</w:t>
      </w:r>
      <w:r w:rsidRPr="00D51E7F">
        <w:rPr>
          <w:rStyle w:val="longtext1"/>
          <w:lang w:val="fr-FR"/>
        </w:rPr>
        <w:t xml:space="preserve"> café. Le </w:t>
      </w:r>
      <w:r>
        <w:rPr>
          <w:rStyle w:val="longtext1"/>
          <w:lang w:val="fr-FR"/>
        </w:rPr>
        <w:t>Gouvernement rwandais qui a été</w:t>
      </w:r>
      <w:r w:rsidRPr="00D51E7F">
        <w:rPr>
          <w:rStyle w:val="longtext1"/>
          <w:lang w:val="fr-FR"/>
        </w:rPr>
        <w:t xml:space="preserve"> un action</w:t>
      </w:r>
      <w:r>
        <w:rPr>
          <w:rStyle w:val="longtext1"/>
          <w:lang w:val="fr-FR"/>
        </w:rPr>
        <w:t>naire majoritaire de RWANDEX</w:t>
      </w:r>
      <w:r w:rsidRPr="00D51E7F">
        <w:rPr>
          <w:rStyle w:val="longtext1"/>
          <w:lang w:val="fr-FR"/>
        </w:rPr>
        <w:t xml:space="preserve"> fixait les tarifs auxquels les producteurs vendaient leur café. En fait, le </w:t>
      </w:r>
      <w:r>
        <w:rPr>
          <w:rStyle w:val="longtext1"/>
          <w:lang w:val="fr-FR"/>
        </w:rPr>
        <w:t>Gouvernement</w:t>
      </w:r>
      <w:r w:rsidRPr="00D51E7F">
        <w:rPr>
          <w:rStyle w:val="longtext1"/>
          <w:lang w:val="fr-FR"/>
        </w:rPr>
        <w:t xml:space="preserve"> a continué à fixer les prix de vente du café jusqu'en 1998. </w:t>
      </w:r>
      <w:r>
        <w:rPr>
          <w:rStyle w:val="longtext1"/>
          <w:lang w:val="fr-FR"/>
        </w:rPr>
        <w:t>Bien que</w:t>
      </w:r>
      <w:r w:rsidRPr="00D51E7F">
        <w:rPr>
          <w:rStyle w:val="longtext1"/>
          <w:lang w:val="fr-FR"/>
        </w:rPr>
        <w:t xml:space="preserve"> des associations de producteurs de café au Rwanda</w:t>
      </w:r>
      <w:r>
        <w:rPr>
          <w:rStyle w:val="longtext1"/>
          <w:lang w:val="fr-FR"/>
        </w:rPr>
        <w:t xml:space="preserve"> existaient, elles</w:t>
      </w:r>
      <w:r w:rsidRPr="00D51E7F">
        <w:rPr>
          <w:rStyle w:val="longtext1"/>
          <w:lang w:val="fr-FR"/>
        </w:rPr>
        <w:t xml:space="preserve"> étaient </w:t>
      </w:r>
      <w:r>
        <w:rPr>
          <w:rStyle w:val="longtext1"/>
          <w:lang w:val="fr-FR"/>
        </w:rPr>
        <w:t>constituées d’</w:t>
      </w:r>
      <w:r w:rsidRPr="00D51E7F">
        <w:rPr>
          <w:rStyle w:val="longtext1"/>
          <w:lang w:val="fr-FR"/>
        </w:rPr>
        <w:t xml:space="preserve">agents de l'État chargés de la distribution des intrants et </w:t>
      </w:r>
      <w:r w:rsidR="006A0923">
        <w:rPr>
          <w:rStyle w:val="longtext1"/>
          <w:lang w:val="fr-FR"/>
        </w:rPr>
        <w:t xml:space="preserve">de quasiment </w:t>
      </w:r>
      <w:r w:rsidRPr="00D51E7F">
        <w:rPr>
          <w:rStyle w:val="longtext1"/>
          <w:lang w:val="fr-FR"/>
        </w:rPr>
        <w:t>rien d'autre</w:t>
      </w:r>
      <w:r w:rsidRPr="00D51E7F">
        <w:rPr>
          <w:sz w:val="20"/>
          <w:szCs w:val="20"/>
          <w:lang w:val="fr-FR"/>
        </w:rPr>
        <w:t>.</w:t>
      </w:r>
    </w:p>
    <w:p w:rsidR="000B46D4" w:rsidRPr="00D51E7F" w:rsidRDefault="000B46D4" w:rsidP="000B46D4">
      <w:pPr>
        <w:widowControl w:val="0"/>
        <w:pBdr>
          <w:top w:val="single" w:sz="4" w:space="1" w:color="auto"/>
          <w:left w:val="single" w:sz="4" w:space="4" w:color="auto"/>
          <w:bottom w:val="single" w:sz="4" w:space="1" w:color="auto"/>
          <w:right w:val="single" w:sz="4" w:space="4" w:color="auto"/>
        </w:pBdr>
        <w:suppressAutoHyphens/>
        <w:rPr>
          <w:sz w:val="20"/>
          <w:szCs w:val="20"/>
          <w:lang w:val="fr-FR"/>
        </w:rPr>
      </w:pPr>
    </w:p>
    <w:p w:rsidR="000B46D4" w:rsidRPr="00D51E7F" w:rsidRDefault="000B46D4" w:rsidP="000B46D4">
      <w:pPr>
        <w:widowControl w:val="0"/>
        <w:pBdr>
          <w:top w:val="single" w:sz="4" w:space="1" w:color="auto"/>
          <w:left w:val="single" w:sz="4" w:space="4" w:color="auto"/>
          <w:bottom w:val="single" w:sz="4" w:space="1" w:color="auto"/>
          <w:right w:val="single" w:sz="4" w:space="4" w:color="auto"/>
        </w:pBdr>
        <w:suppressAutoHyphens/>
        <w:jc w:val="both"/>
        <w:rPr>
          <w:b/>
          <w:bCs/>
          <w:sz w:val="20"/>
          <w:szCs w:val="20"/>
          <w:lang w:val="fr-FR"/>
        </w:rPr>
      </w:pPr>
      <w:r w:rsidRPr="00D51E7F">
        <w:rPr>
          <w:rStyle w:val="longtext1"/>
          <w:lang w:val="fr-FR"/>
        </w:rPr>
        <w:t xml:space="preserve">En réponse à la baisse régulière </w:t>
      </w:r>
      <w:r w:rsidR="006A0923">
        <w:rPr>
          <w:rStyle w:val="longtext1"/>
          <w:lang w:val="fr-FR"/>
        </w:rPr>
        <w:t>de la production, de la qualité</w:t>
      </w:r>
      <w:r w:rsidRPr="00D51E7F">
        <w:rPr>
          <w:rStyle w:val="longtext1"/>
          <w:lang w:val="fr-FR"/>
        </w:rPr>
        <w:t xml:space="preserve"> et des recettes d'exportation, le </w:t>
      </w:r>
      <w:r>
        <w:rPr>
          <w:rStyle w:val="longtext1"/>
          <w:lang w:val="fr-FR"/>
        </w:rPr>
        <w:t>Gouvernement</w:t>
      </w:r>
      <w:r w:rsidRPr="00D51E7F">
        <w:rPr>
          <w:rStyle w:val="longtext1"/>
          <w:lang w:val="fr-FR"/>
        </w:rPr>
        <w:t xml:space="preserve"> rwandais et ses partenaires bailleurs de fonds (surtout l'USAID) ont lancé des sessions </w:t>
      </w:r>
      <w:r>
        <w:rPr>
          <w:rStyle w:val="longtext1"/>
          <w:lang w:val="fr-FR"/>
        </w:rPr>
        <w:t>de stratégi</w:t>
      </w:r>
      <w:r w:rsidRPr="00D51E7F">
        <w:rPr>
          <w:rStyle w:val="longtext1"/>
          <w:lang w:val="fr-FR"/>
        </w:rPr>
        <w:t xml:space="preserve">es visant à améliorer le positionnement du café rwandais sur les marchés mondiaux. Ces sessions ont amené des stratégies de libéralisation du secteur du café dont la mise en œuvre a </w:t>
      </w:r>
      <w:r>
        <w:rPr>
          <w:rStyle w:val="longtext1"/>
          <w:lang w:val="fr-FR"/>
        </w:rPr>
        <w:t>marqué le début de</w:t>
      </w:r>
      <w:r w:rsidRPr="00D51E7F">
        <w:rPr>
          <w:rStyle w:val="longtext1"/>
          <w:lang w:val="fr-FR"/>
        </w:rPr>
        <w:t xml:space="preserve"> l’amélioration du café rwandais. Disposant d'informations sur le marché, le secteur privé a appris que le café de haute valeur était très</w:t>
      </w:r>
      <w:r>
        <w:rPr>
          <w:rStyle w:val="longtext1"/>
          <w:lang w:val="fr-FR"/>
        </w:rPr>
        <w:t xml:space="preserve"> prisé sur les marchés mondiaux. De plus, l</w:t>
      </w:r>
      <w:r w:rsidRPr="00D51E7F">
        <w:rPr>
          <w:rStyle w:val="longtext1"/>
          <w:lang w:val="fr-FR"/>
        </w:rPr>
        <w:t xml:space="preserve">es tests organoleptiques avaient indiqué que le Rwanda avait un </w:t>
      </w:r>
      <w:r>
        <w:rPr>
          <w:rStyle w:val="longtext1"/>
          <w:lang w:val="fr-FR"/>
        </w:rPr>
        <w:t xml:space="preserve">fort </w:t>
      </w:r>
      <w:r w:rsidRPr="00D51E7F">
        <w:rPr>
          <w:rStyle w:val="longtext1"/>
          <w:lang w:val="fr-FR"/>
        </w:rPr>
        <w:t>potentiel pour</w:t>
      </w:r>
      <w:r>
        <w:rPr>
          <w:rStyle w:val="longtext1"/>
          <w:lang w:val="fr-FR"/>
        </w:rPr>
        <w:t xml:space="preserve"> produire du café de spécialité et pouv</w:t>
      </w:r>
      <w:r w:rsidRPr="00D51E7F">
        <w:rPr>
          <w:rStyle w:val="longtext1"/>
          <w:lang w:val="fr-FR"/>
        </w:rPr>
        <w:t xml:space="preserve">ait donc </w:t>
      </w:r>
      <w:r>
        <w:rPr>
          <w:rStyle w:val="longtext1"/>
          <w:lang w:val="fr-FR"/>
        </w:rPr>
        <w:t>concurrencer</w:t>
      </w:r>
      <w:r w:rsidRPr="00D51E7F">
        <w:rPr>
          <w:rStyle w:val="longtext1"/>
          <w:lang w:val="fr-FR"/>
        </w:rPr>
        <w:t xml:space="preserve"> des producteurs haut de gamme te</w:t>
      </w:r>
      <w:r w:rsidR="006A0923">
        <w:rPr>
          <w:rStyle w:val="longtext1"/>
          <w:lang w:val="fr-FR"/>
        </w:rPr>
        <w:t>ls que le Guatemala, l'Éthiopie</w:t>
      </w:r>
      <w:r w:rsidRPr="00D51E7F">
        <w:rPr>
          <w:rStyle w:val="longtext1"/>
          <w:lang w:val="fr-FR"/>
        </w:rPr>
        <w:t xml:space="preserve"> et le Kenya. Pour passer de producteur de café bas de gamme au niveau de producteur de café de spécialité, </w:t>
      </w:r>
      <w:r>
        <w:rPr>
          <w:rStyle w:val="longtext1"/>
          <w:lang w:val="fr-FR"/>
        </w:rPr>
        <w:t>le</w:t>
      </w:r>
      <w:r w:rsidRPr="00D51E7F">
        <w:rPr>
          <w:rStyle w:val="longtext1"/>
          <w:lang w:val="fr-FR"/>
        </w:rPr>
        <w:t xml:space="preserve"> secteur </w:t>
      </w:r>
      <w:r>
        <w:rPr>
          <w:rStyle w:val="longtext1"/>
          <w:lang w:val="fr-FR"/>
        </w:rPr>
        <w:t xml:space="preserve">rwandais </w:t>
      </w:r>
      <w:r w:rsidRPr="00D51E7F">
        <w:rPr>
          <w:rStyle w:val="longtext1"/>
          <w:lang w:val="fr-FR"/>
        </w:rPr>
        <w:t>de production du café devait s’</w:t>
      </w:r>
      <w:r>
        <w:rPr>
          <w:rStyle w:val="longtext1"/>
          <w:lang w:val="fr-FR"/>
        </w:rPr>
        <w:t xml:space="preserve">atteler à trois domaines clés : </w:t>
      </w:r>
      <w:r w:rsidRPr="00D51E7F">
        <w:rPr>
          <w:rStyle w:val="longtext1"/>
          <w:lang w:val="fr-FR"/>
        </w:rPr>
        <w:t>(i) accroître la production, car les niveaux de production étaient insuffisants pour attirer la demande mond</w:t>
      </w:r>
      <w:r>
        <w:rPr>
          <w:rStyle w:val="longtext1"/>
          <w:lang w:val="fr-FR"/>
        </w:rPr>
        <w:t>iale ; (ii) améliorer la qualité ;</w:t>
      </w:r>
      <w:r w:rsidRPr="00D51E7F">
        <w:rPr>
          <w:rStyle w:val="longtext1"/>
          <w:lang w:val="fr-FR"/>
        </w:rPr>
        <w:t xml:space="preserve"> et (iii) promouvoir le label rwandais. Grâce à ces interventions, le Rwanda fut effectivement en mesure de repositionner son café et de concourir dans des secteurs h</w:t>
      </w:r>
      <w:r>
        <w:rPr>
          <w:rStyle w:val="longtext1"/>
          <w:lang w:val="fr-FR"/>
        </w:rPr>
        <w:t>aut de gamme et à prix élevé. J</w:t>
      </w:r>
      <w:r w:rsidRPr="00D51E7F">
        <w:rPr>
          <w:rStyle w:val="longtext1"/>
          <w:lang w:val="fr-FR"/>
        </w:rPr>
        <w:t>uillet 2002</w:t>
      </w:r>
      <w:r>
        <w:rPr>
          <w:rStyle w:val="longtext1"/>
          <w:lang w:val="fr-FR"/>
        </w:rPr>
        <w:t xml:space="preserve"> a vu les</w:t>
      </w:r>
      <w:r w:rsidRPr="00D51E7F">
        <w:rPr>
          <w:rStyle w:val="longtext1"/>
          <w:lang w:val="fr-FR"/>
        </w:rPr>
        <w:t xml:space="preserve"> premières ventes </w:t>
      </w:r>
      <w:r>
        <w:rPr>
          <w:rStyle w:val="longtext1"/>
          <w:lang w:val="fr-FR"/>
        </w:rPr>
        <w:t xml:space="preserve">du pays </w:t>
      </w:r>
      <w:r w:rsidRPr="00D51E7F">
        <w:rPr>
          <w:rStyle w:val="longtext1"/>
          <w:lang w:val="fr-FR"/>
        </w:rPr>
        <w:t xml:space="preserve">en volumes commerciaux de café de spécialité, y compris une vente de 33 m/T à la société </w:t>
      </w:r>
      <w:r w:rsidRPr="00C578BD">
        <w:rPr>
          <w:rStyle w:val="longtext1"/>
          <w:i/>
          <w:lang w:val="fr-FR"/>
        </w:rPr>
        <w:t>Community Coffee</w:t>
      </w:r>
      <w:r w:rsidRPr="00D51E7F">
        <w:rPr>
          <w:rStyle w:val="longtext1"/>
          <w:lang w:val="fr-FR"/>
        </w:rPr>
        <w:t xml:space="preserve"> aux USA. En mars de l'année suivante, des usines à financement privé </w:t>
      </w:r>
      <w:r>
        <w:rPr>
          <w:rStyle w:val="longtext1"/>
          <w:lang w:val="fr-FR"/>
        </w:rPr>
        <w:t>de broyage humide</w:t>
      </w:r>
      <w:r w:rsidRPr="00D51E7F">
        <w:rPr>
          <w:rStyle w:val="longtext1"/>
          <w:lang w:val="fr-FR"/>
        </w:rPr>
        <w:t xml:space="preserve"> ont produit du café entièrement lavé. La production et la qualité on</w:t>
      </w:r>
      <w:r>
        <w:rPr>
          <w:rStyle w:val="longtext1"/>
          <w:lang w:val="fr-FR"/>
        </w:rPr>
        <w:t xml:space="preserve">t continué à croître et, après les visites des et aux </w:t>
      </w:r>
      <w:r w:rsidRPr="00D51E7F">
        <w:rPr>
          <w:rStyle w:val="longtext1"/>
          <w:lang w:val="fr-FR"/>
        </w:rPr>
        <w:t xml:space="preserve">acheteurs </w:t>
      </w:r>
      <w:r>
        <w:rPr>
          <w:rStyle w:val="longtext1"/>
          <w:lang w:val="fr-FR"/>
        </w:rPr>
        <w:t>lors de</w:t>
      </w:r>
      <w:r w:rsidRPr="00D51E7F">
        <w:rPr>
          <w:rStyle w:val="longtext1"/>
          <w:lang w:val="fr-FR"/>
        </w:rPr>
        <w:t xml:space="preserve"> foires commerciales, le café rwandais de spécialité a été vendu pour la première fois à </w:t>
      </w:r>
      <w:r w:rsidRPr="00C578BD">
        <w:rPr>
          <w:rStyle w:val="longtext1"/>
          <w:i/>
          <w:lang w:val="fr-FR"/>
        </w:rPr>
        <w:t>Starbucks Coffee Corporation</w:t>
      </w:r>
      <w:r w:rsidRPr="00D51E7F">
        <w:rPr>
          <w:rStyle w:val="longtext1"/>
          <w:lang w:val="fr-FR"/>
        </w:rPr>
        <w:t xml:space="preserve"> en juin 2004</w:t>
      </w:r>
      <w:r w:rsidRPr="00D51E7F">
        <w:rPr>
          <w:bCs/>
          <w:sz w:val="20"/>
          <w:szCs w:val="20"/>
          <w:lang w:val="fr-FR"/>
        </w:rPr>
        <w:t xml:space="preserve">. </w:t>
      </w:r>
    </w:p>
    <w:p w:rsidR="000B46D4" w:rsidRPr="00D51E7F" w:rsidRDefault="000B46D4" w:rsidP="000B46D4">
      <w:pPr>
        <w:jc w:val="lowKashida"/>
        <w:rPr>
          <w:bCs/>
          <w:i/>
          <w:sz w:val="20"/>
          <w:szCs w:val="20"/>
          <w:lang w:val="fr-FR"/>
        </w:rPr>
      </w:pPr>
      <w:r w:rsidRPr="00D51E7F">
        <w:rPr>
          <w:i/>
          <w:sz w:val="20"/>
          <w:szCs w:val="20"/>
          <w:lang w:val="fr-FR"/>
        </w:rPr>
        <w:t>Source</w:t>
      </w:r>
      <w:r>
        <w:rPr>
          <w:i/>
          <w:sz w:val="20"/>
          <w:szCs w:val="20"/>
          <w:lang w:val="fr-FR"/>
        </w:rPr>
        <w:t> </w:t>
      </w:r>
      <w:r>
        <w:rPr>
          <w:sz w:val="20"/>
          <w:szCs w:val="20"/>
          <w:lang w:val="fr-FR"/>
        </w:rPr>
        <w:t>:</w:t>
      </w:r>
      <w:r w:rsidRPr="00D51E7F">
        <w:rPr>
          <w:sz w:val="20"/>
          <w:szCs w:val="20"/>
          <w:lang w:val="fr-FR"/>
        </w:rPr>
        <w:t xml:space="preserve"> Jones et Webber, 2009. </w:t>
      </w:r>
    </w:p>
    <w:p w:rsidR="00A6499F" w:rsidRDefault="00A6499F">
      <w:pPr>
        <w:rPr>
          <w:lang w:val="fr-FR"/>
        </w:rPr>
      </w:pPr>
    </w:p>
    <w:p w:rsidR="000B46D4" w:rsidRDefault="000B46D4" w:rsidP="000B46D4">
      <w:pPr>
        <w:pStyle w:val="MainParawithChapter"/>
        <w:numPr>
          <w:ilvl w:val="0"/>
          <w:numId w:val="0"/>
        </w:numPr>
        <w:rPr>
          <w:lang w:val="fr-FR"/>
        </w:rPr>
      </w:pPr>
    </w:p>
    <w:p w:rsidR="00402D57" w:rsidRDefault="00402D57" w:rsidP="000B46D4">
      <w:pPr>
        <w:pStyle w:val="MainParawithChapter"/>
        <w:numPr>
          <w:ilvl w:val="0"/>
          <w:numId w:val="0"/>
        </w:numPr>
        <w:rPr>
          <w:lang w:val="fr-FR"/>
        </w:rPr>
      </w:pPr>
    </w:p>
    <w:p w:rsidR="004C1C9B" w:rsidRPr="00D51E7F" w:rsidRDefault="004C1C9B" w:rsidP="000B46D4">
      <w:pPr>
        <w:pStyle w:val="MainParawithChapter"/>
        <w:numPr>
          <w:ilvl w:val="0"/>
          <w:numId w:val="0"/>
        </w:numPr>
        <w:rPr>
          <w:lang w:val="fr-FR"/>
        </w:rPr>
      </w:pPr>
    </w:p>
    <w:p w:rsidR="00A6499F" w:rsidRDefault="000B46D4" w:rsidP="00A6499F">
      <w:pPr>
        <w:pStyle w:val="Heading3"/>
      </w:pPr>
      <w:bookmarkStart w:id="101" w:name="_Toc246777688"/>
      <w:bookmarkStart w:id="102" w:name="_Toc284514315"/>
      <w:r w:rsidRPr="00D51E7F">
        <w:t>Promotion des exportations agricoles par le biais des pôles de croissance</w:t>
      </w:r>
      <w:bookmarkEnd w:id="101"/>
      <w:bookmarkEnd w:id="102"/>
    </w:p>
    <w:p w:rsidR="000B46D4" w:rsidRPr="00CB29D3" w:rsidRDefault="000B46D4" w:rsidP="00A6499F">
      <w:pPr>
        <w:rPr>
          <w:lang w:val="fr-FR"/>
        </w:rPr>
      </w:pPr>
    </w:p>
    <w:p w:rsidR="000B46D4" w:rsidRPr="00A6499F" w:rsidRDefault="000B46D4" w:rsidP="000B46D4">
      <w:pPr>
        <w:pStyle w:val="MainParawithChapter"/>
        <w:tabs>
          <w:tab w:val="num" w:pos="900"/>
        </w:tabs>
        <w:ind w:left="0" w:firstLine="0"/>
        <w:rPr>
          <w:lang w:val="fr-FR"/>
        </w:rPr>
      </w:pPr>
      <w:r w:rsidRPr="00A6499F">
        <w:rPr>
          <w:rStyle w:val="longtext1"/>
          <w:b/>
          <w:sz w:val="24"/>
          <w:lang w:val="fr-FR"/>
        </w:rPr>
        <w:t>Le Burkina peut s'appuyer sur une double stratégie de diversification des exportations visant les marchés régionaux et internationaux.</w:t>
      </w:r>
      <w:r w:rsidRPr="00A6499F">
        <w:rPr>
          <w:rStyle w:val="longtext1"/>
          <w:sz w:val="24"/>
          <w:lang w:val="fr-FR"/>
        </w:rPr>
        <w:t xml:space="preserve"> Les exportations les plus compétitives sur les marchés régionaux d'Afrique de l'Ouest sont les oignons, les tomates, le niébé et la viande de bœuf. Le maïs est une autre exportation régionale, mais il a également un important rôle de sécurité alimentaire dans l'économie. Les exportations de maïs font partie d'un plus grand bassin de commerce ouest africain qui comprend les marchés côtiers dans le sud et les marchés du nord au Niger et au Mali. Outre le coton, le Burkina Faso a aussi des avantages comparatifs dans les exportations de mangues, de sésame et de produits de karité. Le pays a connu une courte période d'efficacité avec les haricots verts (voir ci-dessous). Toutefois, le Burkina commercialise la plupart de ces produits à un niveau encore faible sur la chaîne de valeur. De même, les performances des exportations dans le secteur des cuirs et peaux ont été limitées et les perspectives d'une percée sont limitées en raison du contrôle monopolistique des exportations, de la transformation a</w:t>
      </w:r>
      <w:r w:rsidR="00A6499F">
        <w:rPr>
          <w:rStyle w:val="longtext1"/>
          <w:sz w:val="24"/>
          <w:lang w:val="fr-FR"/>
        </w:rPr>
        <w:t>rtisanale, de la faible qualité</w:t>
      </w:r>
      <w:r w:rsidRPr="00A6499F">
        <w:rPr>
          <w:rStyle w:val="longtext1"/>
          <w:sz w:val="24"/>
          <w:lang w:val="fr-FR"/>
        </w:rPr>
        <w:t xml:space="preserve"> et de l’offre atomistique</w:t>
      </w:r>
      <w:r w:rsidRPr="00A6499F">
        <w:rPr>
          <w:lang w:val="fr-FR"/>
        </w:rPr>
        <w:t xml:space="preserve">.  </w:t>
      </w:r>
    </w:p>
    <w:p w:rsidR="000B46D4" w:rsidRPr="00A6499F" w:rsidRDefault="000B46D4" w:rsidP="000B46D4">
      <w:pPr>
        <w:pStyle w:val="MainParawithChapter"/>
        <w:tabs>
          <w:tab w:val="num" w:pos="900"/>
        </w:tabs>
        <w:ind w:left="0" w:firstLine="0"/>
        <w:rPr>
          <w:lang w:val="fr-FR"/>
        </w:rPr>
      </w:pPr>
      <w:r w:rsidRPr="00A6499F">
        <w:rPr>
          <w:rStyle w:val="longtext1"/>
          <w:b/>
          <w:sz w:val="24"/>
          <w:lang w:val="fr-FR"/>
        </w:rPr>
        <w:t>Le Gouvernement du Burkina désire, à travers le Schéma national d'aménagement du territoire (SNAT),</w:t>
      </w:r>
      <w:r w:rsidRPr="00A6499F">
        <w:rPr>
          <w:rStyle w:val="longtext1"/>
          <w:b/>
          <w:i/>
          <w:sz w:val="24"/>
          <w:lang w:val="fr-FR"/>
        </w:rPr>
        <w:t xml:space="preserve"> </w:t>
      </w:r>
      <w:r w:rsidRPr="00A6499F">
        <w:rPr>
          <w:rStyle w:val="longtext1"/>
          <w:b/>
          <w:sz w:val="24"/>
          <w:lang w:val="fr-FR"/>
        </w:rPr>
        <w:t>positionner le Burkina sur une nouvelle voie de développement durable, en capitalisant sur ses possibilités existantes.</w:t>
      </w:r>
      <w:r w:rsidRPr="00A6499F">
        <w:rPr>
          <w:rStyle w:val="longtext1"/>
          <w:sz w:val="24"/>
          <w:lang w:val="fr-FR"/>
        </w:rPr>
        <w:t xml:space="preserve"> Le SNAT du Gouvernement présente un diagnostic complet des défis sociaux, économiques et géographiques auxquels le pays doit faire face. Il fournit un carnet de route stratégique et des recommandations pour la croissance et la diversification économique dans le contexte du développement rural au titre de la Stratégie de réduction de la pauvreté. La diversification est considérée comme une priorité nationale afin d’échapper à la dépendance excessive du coton et des aliments de base. Parmi les autres sources de croissance identifiées (irrigation, tourisme, exploitation minière), le Gouvernement du Burkina Faso a lancé une politique de diversification des sources de recettes d’exportation à travers l’agroalimentaire et l’agro-industrie, qui ont été identifiés comme des secteurs essentiels pour la diversification, avec des potentiels de croissance importants dans l’huile de coton, la transformation des fruits et légumes, la viande, les cuirs et peaux. Pour se faire, le pays doit consolider les avantages existants tout en allégeant les contraintes clés ce qui implique : (i) l'amélioration des infrastructures pour l'efficacité de la chaîne d'approvisionnement ; (ii) la mise en place de mécanismes de soutien pour le commerce ; (iii) la facilitation de l'accès par les acteurs économiques aux ressources (finances, intrants de production, technologies, etc.) ; (iv) la promotion d’un environnement propice aux affaires ; (v) l'appui aux petites et moyennes industries de l’agro-alimentaire. Le Gouvernement a également entrepris l'élaboration d'une plate-forme institutionnelle intégrée, comprenant le</w:t>
      </w:r>
      <w:r w:rsidRPr="00A6499F">
        <w:rPr>
          <w:lang w:val="fr-FR"/>
        </w:rPr>
        <w:t xml:space="preserve"> Conseil présidentiel pour l’investissement, l’Agence de promotion des investissements et la Maison de l’entreprise du Burkina, </w:t>
      </w:r>
      <w:r w:rsidRPr="00A6499F">
        <w:rPr>
          <w:rStyle w:val="longtext1"/>
          <w:sz w:val="24"/>
          <w:lang w:val="fr-FR"/>
        </w:rPr>
        <w:t xml:space="preserve">pour des réformes visant à libérer les contraintes du climat d'investissement. Le Burkina Faso a été récemment classé parmi les dix pays les plus performants du monde dans le rapport </w:t>
      </w:r>
      <w:r w:rsidRPr="00A6499F">
        <w:rPr>
          <w:rStyle w:val="longtext1"/>
          <w:i/>
          <w:sz w:val="24"/>
          <w:lang w:val="fr-FR"/>
        </w:rPr>
        <w:t>Doing Business</w:t>
      </w:r>
      <w:r w:rsidRPr="00A6499F">
        <w:rPr>
          <w:rStyle w:val="longtext1"/>
          <w:sz w:val="24"/>
          <w:lang w:val="fr-FR"/>
        </w:rPr>
        <w:t xml:space="preserve"> 2010 de la Banque mondiale</w:t>
      </w:r>
      <w:r w:rsidRPr="00A6499F">
        <w:rPr>
          <w:lang w:val="fr-FR"/>
        </w:rPr>
        <w:t>.</w:t>
      </w:r>
      <w:r w:rsidRPr="00A6499F">
        <w:rPr>
          <w:rStyle w:val="FootnoteReference"/>
          <w:sz w:val="24"/>
          <w:lang w:val="fr-FR"/>
        </w:rPr>
        <w:footnoteReference w:id="10"/>
      </w:r>
    </w:p>
    <w:p w:rsidR="000B46D4" w:rsidRPr="00A6499F" w:rsidRDefault="000B46D4" w:rsidP="000B46D4">
      <w:pPr>
        <w:pStyle w:val="MainParawithChapter"/>
        <w:tabs>
          <w:tab w:val="num" w:pos="900"/>
        </w:tabs>
        <w:ind w:left="0" w:firstLine="0"/>
        <w:rPr>
          <w:lang w:val="fr-FR"/>
        </w:rPr>
      </w:pPr>
      <w:r w:rsidRPr="00A6499F">
        <w:rPr>
          <w:rStyle w:val="longtext1"/>
          <w:b/>
          <w:sz w:val="24"/>
          <w:lang w:val="fr-FR"/>
        </w:rPr>
        <w:t>L'approche actuelle de la diversification évolue autour d'un pôle de croissance géographiquement concentré.</w:t>
      </w:r>
      <w:r w:rsidRPr="00A6499F">
        <w:rPr>
          <w:rStyle w:val="longtext1"/>
          <w:sz w:val="24"/>
          <w:lang w:val="fr-FR"/>
        </w:rPr>
        <w:t xml:space="preserve"> Le SNAT met en évidence l'intention du Gouvernement de développer des pôles de croissance régionaux géographiquement concentrés dans des domaines objectivement identifiés comme ayant un potentiel de croissance qui démontrent des caractéristiques favorables à la production agricole de haute valeur, l'agriculture irriguée et l’agro-industrie. Cette démarche de pôles de croissance fournit une occasion idéale au pays pour mettre en œuvre une Stratégie nationale de promotion des exportations et la politique nationale sur les normes de qualité. Des stratégies spécifiques pour la promotion des exporta</w:t>
      </w:r>
      <w:r w:rsidR="00AF13DE">
        <w:rPr>
          <w:rStyle w:val="longtext1"/>
          <w:sz w:val="24"/>
          <w:lang w:val="fr-FR"/>
        </w:rPr>
        <w:t>tions, la qualité et les normes</w:t>
      </w:r>
      <w:r w:rsidRPr="00A6499F">
        <w:rPr>
          <w:rStyle w:val="longtext1"/>
          <w:sz w:val="24"/>
          <w:lang w:val="fr-FR"/>
        </w:rPr>
        <w:t xml:space="preserve"> et une nouvelle politique d’industrialisation doivent être mises en œuvre pour atteindre ces objectifs. Les marchés internationaux, et de plus en plus les marchés régionaux, sont très compétitifs et très exigeants en termes de qualité et de fiabilité de la livraison, ce qui va représenter un défi considérable pour les producteurs nationaux</w:t>
      </w:r>
      <w:r w:rsidRPr="00A6499F">
        <w:rPr>
          <w:lang w:val="fr-FR"/>
        </w:rPr>
        <w:t xml:space="preserve">. </w:t>
      </w:r>
    </w:p>
    <w:p w:rsidR="000B46D4" w:rsidRPr="00AF13DE" w:rsidRDefault="000B46D4" w:rsidP="000B46D4">
      <w:pPr>
        <w:pStyle w:val="MainParawithChapter"/>
        <w:tabs>
          <w:tab w:val="num" w:pos="900"/>
        </w:tabs>
        <w:ind w:left="0" w:firstLine="0"/>
        <w:rPr>
          <w:lang w:val="fr-FR"/>
        </w:rPr>
      </w:pPr>
      <w:r w:rsidRPr="00A6499F">
        <w:rPr>
          <w:rStyle w:val="longtext1"/>
          <w:b/>
          <w:sz w:val="24"/>
          <w:lang w:val="fr-FR"/>
        </w:rPr>
        <w:t>Le « Projet de pôle de croissance centré sur Bagré » est un exemple concret de projet de pôle de croissance visant à développer l'agriculture commerciale au Burkina Faso.</w:t>
      </w:r>
      <w:r w:rsidRPr="00A6499F">
        <w:rPr>
          <w:rStyle w:val="longtext1"/>
          <w:sz w:val="24"/>
          <w:lang w:val="fr-FR"/>
        </w:rPr>
        <w:t xml:space="preserve"> La « zone de développement » Bagré a été développée en association avec un barrage principalement axé sur la production d'électricité pour le réseau national. Le potentiel réel de la surface irriguée en aval du barrage</w:t>
      </w:r>
      <w:r>
        <w:rPr>
          <w:rStyle w:val="longtext1"/>
          <w:lang w:val="fr-FR"/>
        </w:rPr>
        <w:t xml:space="preserve"> </w:t>
      </w:r>
      <w:r w:rsidRPr="00AF13DE">
        <w:rPr>
          <w:rStyle w:val="longtext1"/>
          <w:sz w:val="24"/>
          <w:lang w:val="fr-FR"/>
        </w:rPr>
        <w:t>est d'environ 31 000 hectares dont 7 400 peuvent être irrigués grâce à</w:t>
      </w:r>
      <w:r w:rsidR="00AF13DE">
        <w:rPr>
          <w:rStyle w:val="longtext1"/>
          <w:sz w:val="24"/>
          <w:lang w:val="fr-FR"/>
        </w:rPr>
        <w:t xml:space="preserve"> l'irrigation par gravité,</w:t>
      </w:r>
      <w:r w:rsidRPr="00AF13DE">
        <w:rPr>
          <w:rStyle w:val="longtext1"/>
          <w:sz w:val="24"/>
          <w:lang w:val="fr-FR"/>
        </w:rPr>
        <w:t xml:space="preserve"> le reste étant en irrigation par pompage. La zone directement concernée par les terres potentiellement irrigables en aval du barrage, appelée la « zone de concentration »</w:t>
      </w:r>
      <w:r w:rsidRPr="00AF13DE">
        <w:rPr>
          <w:rStyle w:val="longtext1"/>
          <w:i/>
          <w:sz w:val="24"/>
          <w:lang w:val="fr-FR"/>
        </w:rPr>
        <w:t xml:space="preserve"> </w:t>
      </w:r>
      <w:r w:rsidRPr="00AF13DE">
        <w:rPr>
          <w:rStyle w:val="longtext1"/>
          <w:sz w:val="24"/>
          <w:lang w:val="fr-FR"/>
        </w:rPr>
        <w:t xml:space="preserve">(ZC), couvre environ 50 000 hectares et a été déclarée « zone d'utilité publique ». Le potentiel de développement de la sous-région de Bagré en un pôle de croissance agro-industrielle offre les avantages suivants : (i) une disponibilité considérable et à ce jour largement inexploitée de l'eau et de multiples zones qui peuvent être irriguées ; (ii) un potentiel de développement d'autres activités, telles que la pisciculture et l'élevage ; (iii) une disponibilité d’approvisionnement en électricité ; (iv)  une infrastructure routière existante et un accès raisonnable aux grands marchés régionaux et intérieurs (Ouagadougou, le Ghana, le Togo et le Niger) ; (v) la politique actuelle et le cadre juridique établissant Bagré comme </w:t>
      </w:r>
      <w:r w:rsidRPr="00AF13DE">
        <w:rPr>
          <w:lang w:val="fr-FR"/>
        </w:rPr>
        <w:t xml:space="preserve">Zone d’utilité publique </w:t>
      </w:r>
      <w:r w:rsidRPr="00AF13DE">
        <w:rPr>
          <w:rStyle w:val="longtext1"/>
          <w:sz w:val="24"/>
          <w:lang w:val="fr-FR"/>
        </w:rPr>
        <w:t>favorise l'accès des investisseurs à la terre. Certaines des contraintes actuelles ont été abordées, telles que la sécurité de la propriété foncière aux investisseurs privés. Par exemple, le Burkina vient d’adopter une nouvelle loi foncière qui prévoit la sécurité d'occupation des terres par un bail à long terme. En outre, le système opérationnel permettant de faciliter l'octroi de ces baux sera mis en place sous l’égide du projet de pôles de croissance</w:t>
      </w:r>
      <w:r w:rsidRPr="00AF13DE">
        <w:rPr>
          <w:lang w:val="fr-FR"/>
        </w:rPr>
        <w:t>.</w:t>
      </w:r>
    </w:p>
    <w:p w:rsidR="000B46D4" w:rsidRPr="007B76A1" w:rsidRDefault="000B46D4" w:rsidP="000B46D4">
      <w:pPr>
        <w:rPr>
          <w:lang w:val="fr-FR"/>
        </w:rPr>
      </w:pPr>
    </w:p>
    <w:p w:rsidR="000B46D4" w:rsidRPr="007B76A1" w:rsidRDefault="00251D6E" w:rsidP="000B46D4">
      <w:pPr>
        <w:pStyle w:val="Heading3"/>
      </w:pPr>
      <w:bookmarkStart w:id="103" w:name="_Toc246777689"/>
      <w:bookmarkStart w:id="104" w:name="_Toc284514316"/>
      <w:r>
        <w:t>Substitution des importations :</w:t>
      </w:r>
      <w:r w:rsidR="000B46D4" w:rsidRPr="007B76A1">
        <w:t xml:space="preserve"> lait et riz</w:t>
      </w:r>
      <w:bookmarkEnd w:id="103"/>
      <w:bookmarkEnd w:id="104"/>
    </w:p>
    <w:p w:rsidR="000B46D4" w:rsidRPr="007B76A1" w:rsidRDefault="000B46D4" w:rsidP="000B46D4">
      <w:pPr>
        <w:rPr>
          <w:lang w:val="fr-FR"/>
        </w:rPr>
      </w:pPr>
    </w:p>
    <w:p w:rsidR="000B46D4" w:rsidRPr="00AF13DE" w:rsidRDefault="000B46D4" w:rsidP="00402D57">
      <w:pPr>
        <w:pStyle w:val="MainParawithChapter"/>
        <w:tabs>
          <w:tab w:val="num" w:pos="900"/>
        </w:tabs>
        <w:spacing w:before="0"/>
        <w:ind w:left="0" w:firstLine="0"/>
        <w:rPr>
          <w:lang w:val="fr-FR"/>
        </w:rPr>
      </w:pPr>
      <w:r w:rsidRPr="00AF13DE">
        <w:rPr>
          <w:rStyle w:val="longtext1"/>
          <w:b/>
          <w:sz w:val="24"/>
          <w:lang w:val="fr-FR"/>
        </w:rPr>
        <w:t>Le secteur agricole burkinabè a la capacité de jouer un rôle clé de substitution des importations.</w:t>
      </w:r>
      <w:r w:rsidRPr="00AF13DE">
        <w:rPr>
          <w:rStyle w:val="longtext1"/>
          <w:sz w:val="24"/>
          <w:lang w:val="fr-FR"/>
        </w:rPr>
        <w:t xml:space="preserve"> Le Burkina dépense près de 40 millions de dollars US par an dans les importations de riz et de lait. On pense que cette facture des importations alimentaires peut être réduite grâce à (i) l'accroissement des investissements dans l'irrigation ; et (ii) l'introduction d’éléments génétiques améliorés chez les bovins de boucherie par insémination artificielle</w:t>
      </w:r>
      <w:r w:rsidRPr="00AF13DE">
        <w:rPr>
          <w:lang w:val="fr-FR"/>
        </w:rPr>
        <w:t xml:space="preserve">. </w:t>
      </w:r>
    </w:p>
    <w:p w:rsidR="000B46D4" w:rsidRPr="00AF13DE" w:rsidRDefault="000B46D4" w:rsidP="000B46D4">
      <w:pPr>
        <w:pStyle w:val="MainParawithChapter"/>
        <w:tabs>
          <w:tab w:val="num" w:pos="900"/>
        </w:tabs>
        <w:ind w:left="0" w:firstLine="0"/>
        <w:rPr>
          <w:lang w:val="fr-FR"/>
        </w:rPr>
      </w:pPr>
      <w:r w:rsidRPr="00AF13DE">
        <w:rPr>
          <w:rStyle w:val="longtext1"/>
          <w:b/>
          <w:sz w:val="24"/>
          <w:lang w:val="fr-FR"/>
        </w:rPr>
        <w:t>Le lait</w:t>
      </w:r>
      <w:r w:rsidR="00251D6E">
        <w:rPr>
          <w:rStyle w:val="longtext1"/>
          <w:b/>
          <w:sz w:val="24"/>
          <w:lang w:val="fr-FR"/>
        </w:rPr>
        <w:t> :</w:t>
      </w:r>
      <w:r w:rsidRPr="00AF13DE">
        <w:rPr>
          <w:rStyle w:val="longtext1"/>
          <w:b/>
          <w:sz w:val="24"/>
          <w:lang w:val="fr-FR"/>
        </w:rPr>
        <w:t xml:space="preserve"> La production laitière nationale ne couvre pas entièrement la demande du pays, qui est estimée à 500 000 tonnes de lait par an.</w:t>
      </w:r>
      <w:r w:rsidRPr="00AF13DE">
        <w:rPr>
          <w:rStyle w:val="longtext1"/>
          <w:sz w:val="24"/>
          <w:lang w:val="fr-FR"/>
        </w:rPr>
        <w:t xml:space="preserve"> Ceci en dépit du fait que le pays compte une importante population à fortes traditions pastorales, notamment en matière de production de lait et de viande. Les importations de lait et de produits laitiers représentent une fuite importante des ressources en devises du pays - estimée à environ 9 milliards de FCFA chaque année. Il existe d'importantes opportunités et possibilités pour améliorer la productivité des unités de production laitière du pays. Cela pourrait se faire à travers (i) l'introduction d'une race de vache laitière plus performante ; et (ii) l'émergence d'un secteur privé spécialisé capable de stimuler l'émergence d'un secteur de production et de transformation laitière plus dynamique</w:t>
      </w:r>
      <w:r w:rsidRPr="00AF13DE">
        <w:rPr>
          <w:lang w:val="fr-FR"/>
        </w:rPr>
        <w:t xml:space="preserve">. </w:t>
      </w:r>
    </w:p>
    <w:p w:rsidR="000B46D4" w:rsidRPr="00AF13DE" w:rsidRDefault="000B46D4" w:rsidP="000B46D4">
      <w:pPr>
        <w:pStyle w:val="MainParawithChapter"/>
        <w:tabs>
          <w:tab w:val="num" w:pos="900"/>
        </w:tabs>
        <w:ind w:left="0" w:firstLine="0"/>
        <w:rPr>
          <w:lang w:val="fr-FR"/>
        </w:rPr>
      </w:pPr>
      <w:r w:rsidRPr="00AF13DE">
        <w:rPr>
          <w:rStyle w:val="longtext1"/>
          <w:b/>
          <w:sz w:val="24"/>
          <w:lang w:val="fr-FR"/>
        </w:rPr>
        <w:t>L'amélioration de la production de lait est une réponse directe (i) à la demande urbaine croissante en lait et produits laitiers ; et (ii) à la nécessité d'accroître la rentabilité des unités péri-urbaines de transformation du lait grâce à un approvisionnement en lait</w:t>
      </w:r>
      <w:r w:rsidRPr="00AF13DE" w:rsidDel="00C06D41">
        <w:rPr>
          <w:rStyle w:val="longtext1"/>
          <w:b/>
          <w:sz w:val="24"/>
          <w:lang w:val="fr-FR"/>
        </w:rPr>
        <w:t xml:space="preserve"> </w:t>
      </w:r>
      <w:r w:rsidRPr="00AF13DE">
        <w:rPr>
          <w:rStyle w:val="longtext1"/>
          <w:b/>
          <w:sz w:val="24"/>
          <w:lang w:val="fr-FR"/>
        </w:rPr>
        <w:t xml:space="preserve">régulier et suffisant. </w:t>
      </w:r>
      <w:r w:rsidRPr="00AF13DE">
        <w:rPr>
          <w:rStyle w:val="longtext1"/>
          <w:sz w:val="24"/>
          <w:lang w:val="fr-FR"/>
        </w:rPr>
        <w:t>Dans les zones rurales, les défis de la production laitière sont (i) de spécialiser une partie du troupeau dans des fonctions de production laitière ; et (ii) d’amé</w:t>
      </w:r>
      <w:r w:rsidR="00251D6E">
        <w:rPr>
          <w:rStyle w:val="longtext1"/>
          <w:sz w:val="24"/>
          <w:lang w:val="fr-FR"/>
        </w:rPr>
        <w:t xml:space="preserve">liorer l'hygiène et les normes </w:t>
      </w:r>
      <w:r w:rsidRPr="00AF13DE">
        <w:rPr>
          <w:rStyle w:val="longtext1"/>
          <w:sz w:val="24"/>
          <w:lang w:val="fr-FR"/>
        </w:rPr>
        <w:t>sanitaires</w:t>
      </w:r>
      <w:r w:rsidRPr="00AF13DE">
        <w:rPr>
          <w:lang w:val="fr-FR"/>
        </w:rPr>
        <w:t xml:space="preserve">. </w:t>
      </w:r>
    </w:p>
    <w:p w:rsidR="000B46D4" w:rsidRPr="00AF13DE" w:rsidRDefault="00251D6E" w:rsidP="000B46D4">
      <w:pPr>
        <w:pStyle w:val="MainParawithChapter"/>
        <w:tabs>
          <w:tab w:val="num" w:pos="900"/>
        </w:tabs>
        <w:ind w:left="0" w:firstLine="0"/>
        <w:rPr>
          <w:lang w:val="fr-FR"/>
        </w:rPr>
      </w:pPr>
      <w:r>
        <w:rPr>
          <w:rStyle w:val="longtext1"/>
          <w:b/>
          <w:sz w:val="24"/>
          <w:lang w:val="fr-FR"/>
        </w:rPr>
        <w:t>Le riz :</w:t>
      </w:r>
      <w:r w:rsidR="000B46D4" w:rsidRPr="00AF13DE">
        <w:rPr>
          <w:rStyle w:val="longtext1"/>
          <w:b/>
          <w:sz w:val="24"/>
          <w:lang w:val="fr-FR"/>
        </w:rPr>
        <w:t xml:space="preserve"> Les importations de riz se chiffrent à près de 20 millions de dollars US par an</w:t>
      </w:r>
      <w:r w:rsidR="000B46D4" w:rsidRPr="00AF13DE">
        <w:rPr>
          <w:rStyle w:val="longtext1"/>
          <w:sz w:val="24"/>
          <w:lang w:val="fr-FR"/>
        </w:rPr>
        <w:t>. La production de riz est concentrée dans les zones agro-écologiques qui ont des précipitations plus élevées - en particulier, supérieures au niveau de précipitations annuelles de 800 mm. Les grandes zones de production - qui représentent ensemble 60 % de la production nationale - sont situées au Centre-Est, dans les Hauts Bassins, le Mouhoun et la région des Cascades. Le riz occupe une place particulière dans la politique du secteur agricole Burkinabè, en raison de son rôle stratégique dans l'économie. Le riz est cultivé toute l'année et les importations de riz nécessitent une sortie importante de devises étrangères</w:t>
      </w:r>
      <w:r w:rsidR="000B46D4" w:rsidRPr="00AF13DE">
        <w:rPr>
          <w:lang w:val="fr-FR"/>
        </w:rPr>
        <w:t xml:space="preserve">. </w:t>
      </w:r>
    </w:p>
    <w:p w:rsidR="000B46D4" w:rsidRPr="00AF13DE" w:rsidRDefault="000B46D4" w:rsidP="000B46D4">
      <w:pPr>
        <w:pStyle w:val="MainParawithChapter"/>
        <w:tabs>
          <w:tab w:val="num" w:pos="900"/>
        </w:tabs>
        <w:ind w:left="0" w:firstLine="0"/>
        <w:rPr>
          <w:lang w:val="fr-FR"/>
        </w:rPr>
      </w:pPr>
      <w:r w:rsidRPr="00AF13DE">
        <w:rPr>
          <w:rStyle w:val="longtext1"/>
          <w:b/>
          <w:sz w:val="24"/>
          <w:lang w:val="fr-FR"/>
        </w:rPr>
        <w:t>Les principaux acteurs de la chaîne de valeur du riz sont les producteurs, les transformateurs et les négociants.</w:t>
      </w:r>
      <w:r w:rsidRPr="00AF13DE">
        <w:rPr>
          <w:rStyle w:val="longtext1"/>
          <w:sz w:val="24"/>
          <w:lang w:val="fr-FR"/>
        </w:rPr>
        <w:t xml:space="preserve"> Le nombre de producteurs de riz est marginal comparé à l’ensemble de la population agricole. Par conséquent, la contribution du riz de 0,3 % dans le PIB est également limitée. Les producteurs de riz peuvent être </w:t>
      </w:r>
      <w:r w:rsidR="00251D6E">
        <w:rPr>
          <w:rStyle w:val="longtext1"/>
          <w:sz w:val="24"/>
          <w:lang w:val="fr-FR"/>
        </w:rPr>
        <w:t>classés en trois grands groupes</w:t>
      </w:r>
      <w:r w:rsidRPr="00AF13DE">
        <w:rPr>
          <w:rStyle w:val="longtext1"/>
          <w:sz w:val="24"/>
          <w:lang w:val="fr-FR"/>
        </w:rPr>
        <w:t xml:space="preserve"> selon le niveau d’exigence d’eau dans leur production. Les trois groupes sont les suiva</w:t>
      </w:r>
      <w:r w:rsidR="00251D6E">
        <w:rPr>
          <w:rStyle w:val="longtext1"/>
          <w:sz w:val="24"/>
          <w:lang w:val="fr-FR"/>
        </w:rPr>
        <w:t>nts :</w:t>
      </w:r>
      <w:r w:rsidRPr="00AF13DE">
        <w:rPr>
          <w:rStyle w:val="longtext1"/>
          <w:sz w:val="24"/>
          <w:lang w:val="fr-FR"/>
        </w:rPr>
        <w:t xml:space="preserve"> (i) les systèmes pluviaux ; (ii) les systèmes de plaine ; et (iii) les systèmes irrigués. Les systèmes pluviaux sont les moins exigeants en eau. Les systèmes de plaine reposent sur des bas-fonds aménagés ou non aménagés et cultivés après le retrait des eaux. Les systèmes irrigués sont ceux utilisant le plus d’eau, et fonctionnent soit par gravitation soit par pompage. Les producteurs de riz sont généralement de petits exploitants agricoles, avec des plus grandes exploitations couvrant en moyenne 3 hectares par ménage et des petites exploitations couvrant à peine un demi-hectare par ménage. Selon les estimations officielles, plus de 112 000 ménages sont impliqués dans la production de riz. Les systèmes de plaine représentent 77 % de la production de riz, les systèmes pluviaux représentent 17 </w:t>
      </w:r>
      <w:r w:rsidR="00251D6E">
        <w:rPr>
          <w:rStyle w:val="longtext1"/>
          <w:sz w:val="24"/>
          <w:lang w:val="fr-FR"/>
        </w:rPr>
        <w:t>%</w:t>
      </w:r>
      <w:r w:rsidRPr="00AF13DE">
        <w:rPr>
          <w:rStyle w:val="longtext1"/>
          <w:sz w:val="24"/>
          <w:lang w:val="fr-FR"/>
        </w:rPr>
        <w:t xml:space="preserve"> et les systè</w:t>
      </w:r>
      <w:r w:rsidR="00251D6E">
        <w:rPr>
          <w:rStyle w:val="longtext1"/>
          <w:sz w:val="24"/>
          <w:lang w:val="fr-FR"/>
        </w:rPr>
        <w:t>mes irrigués représentent 7 %</w:t>
      </w:r>
      <w:r w:rsidRPr="00AF13DE">
        <w:rPr>
          <w:rStyle w:val="longtext1"/>
          <w:sz w:val="24"/>
          <w:lang w:val="fr-FR"/>
        </w:rPr>
        <w:t xml:space="preserve"> </w:t>
      </w:r>
      <w:r w:rsidR="00251D6E">
        <w:rPr>
          <w:rStyle w:val="longtext1"/>
          <w:sz w:val="24"/>
          <w:lang w:val="fr-FR"/>
        </w:rPr>
        <w:t>dont</w:t>
      </w:r>
      <w:r w:rsidRPr="00AF13DE">
        <w:rPr>
          <w:rStyle w:val="longtext1"/>
          <w:sz w:val="24"/>
          <w:lang w:val="fr-FR"/>
        </w:rPr>
        <w:t xml:space="preserve"> 6 % par gravitation et 1 % par pompage</w:t>
      </w:r>
      <w:r w:rsidRPr="00AF13DE">
        <w:rPr>
          <w:lang w:val="fr-FR"/>
        </w:rPr>
        <w:t>.</w:t>
      </w:r>
    </w:p>
    <w:p w:rsidR="000B46D4" w:rsidRPr="00AF13DE" w:rsidRDefault="000B46D4" w:rsidP="000B46D4">
      <w:pPr>
        <w:pStyle w:val="MainParawithChapter"/>
        <w:tabs>
          <w:tab w:val="num" w:pos="900"/>
        </w:tabs>
        <w:ind w:left="0" w:firstLine="0"/>
        <w:rPr>
          <w:lang w:val="fr-FR"/>
        </w:rPr>
      </w:pPr>
      <w:r w:rsidRPr="00AF13DE">
        <w:rPr>
          <w:rStyle w:val="longtext1"/>
          <w:b/>
          <w:sz w:val="24"/>
          <w:lang w:val="fr-FR"/>
        </w:rPr>
        <w:t>Le traitement</w:t>
      </w:r>
      <w:r w:rsidR="00251D6E">
        <w:rPr>
          <w:rStyle w:val="longtext1"/>
          <w:b/>
          <w:sz w:val="24"/>
          <w:lang w:val="fr-FR"/>
        </w:rPr>
        <w:t xml:space="preserve"> du riz se fait à deux niveaux :</w:t>
      </w:r>
      <w:r w:rsidRPr="00AF13DE">
        <w:rPr>
          <w:rStyle w:val="longtext1"/>
          <w:b/>
          <w:sz w:val="24"/>
          <w:lang w:val="fr-FR"/>
        </w:rPr>
        <w:t xml:space="preserve"> (i) par les femmes transformatrices dont le rôle implique également la collecte du paddy à la rizière, le décorticage et la commercialisation </w:t>
      </w:r>
      <w:r w:rsidR="00B61F96">
        <w:rPr>
          <w:rStyle w:val="longtext1"/>
          <w:b/>
          <w:sz w:val="24"/>
          <w:lang w:val="fr-FR"/>
        </w:rPr>
        <w:t>du riz usiné ;</w:t>
      </w:r>
      <w:r w:rsidRPr="00AF13DE">
        <w:rPr>
          <w:rStyle w:val="longtext1"/>
          <w:b/>
          <w:sz w:val="24"/>
          <w:lang w:val="fr-FR"/>
        </w:rPr>
        <w:t xml:space="preserve"> et (ii) par les unités semi industrielles et industrielles d’usinage du riz.</w:t>
      </w:r>
      <w:r w:rsidR="00B61F96">
        <w:rPr>
          <w:rStyle w:val="longtext1"/>
          <w:sz w:val="24"/>
          <w:lang w:val="fr-FR"/>
        </w:rPr>
        <w:t xml:space="preserve"> </w:t>
      </w:r>
      <w:r w:rsidRPr="00AF13DE">
        <w:rPr>
          <w:rStyle w:val="longtext1"/>
          <w:sz w:val="24"/>
          <w:lang w:val="fr-FR"/>
        </w:rPr>
        <w:t>Les</w:t>
      </w:r>
      <w:r w:rsidR="00B61F96">
        <w:rPr>
          <w:rStyle w:val="longtext1"/>
          <w:sz w:val="24"/>
          <w:lang w:val="fr-FR"/>
        </w:rPr>
        <w:t xml:space="preserve"> femmes transformatrices du riz</w:t>
      </w:r>
      <w:r w:rsidRPr="00AF13DE">
        <w:rPr>
          <w:rStyle w:val="longtext1"/>
          <w:sz w:val="24"/>
          <w:lang w:val="fr-FR"/>
        </w:rPr>
        <w:t xml:space="preserve"> </w:t>
      </w:r>
      <w:r w:rsidR="00B61F96">
        <w:rPr>
          <w:rStyle w:val="longtext1"/>
          <w:sz w:val="24"/>
          <w:lang w:val="fr-FR"/>
        </w:rPr>
        <w:t>sont estimées entre 9 000 et 15 000 et</w:t>
      </w:r>
      <w:r w:rsidRPr="00AF13DE">
        <w:rPr>
          <w:rStyle w:val="longtext1"/>
          <w:sz w:val="24"/>
          <w:lang w:val="fr-FR"/>
        </w:rPr>
        <w:t xml:space="preserve"> traitent plus de la moitié (52 %) de la production totale de riz au Burkina Faso. Elles s'appuient sur de petits équipements (artisanaux) de décorticage dans le village. La plupart des unités industrielles sont concentrées dans la moitié sud du pays - surtout à Bobo Dioulasso et dans la vallée du Sourou - mais une nouvelle unité d’usinage </w:t>
      </w:r>
      <w:r w:rsidRPr="00AF13DE">
        <w:rPr>
          <w:lang w:val="fr-FR"/>
        </w:rPr>
        <w:t xml:space="preserve">(SIMAO) </w:t>
      </w:r>
      <w:r w:rsidRPr="00AF13DE">
        <w:rPr>
          <w:rStyle w:val="longtext1"/>
          <w:sz w:val="24"/>
          <w:lang w:val="fr-FR"/>
        </w:rPr>
        <w:t>a été construite à Ouagadougou. Le riz usiné est vendu par les femmes transformatrices qui servent également de premiers collecteurs du riz paddy. Cependant, il y a un petit groupe de collecteurs qui représentent moins de 5 % du marché. Les collecteurs collaborent avec les transformateurs et les commerçants. Dans la plupart des centres urbains, le riz local est commercialisé en même temps que le riz importé. Il existe différents types de vendeurs, y compris les grossistes, les semi-grossistes et les détaillants</w:t>
      </w:r>
      <w:r w:rsidRPr="00AF13DE">
        <w:rPr>
          <w:lang w:val="fr-FR"/>
        </w:rPr>
        <w:t xml:space="preserve">. </w:t>
      </w:r>
    </w:p>
    <w:p w:rsidR="000B46D4" w:rsidRPr="00AF13DE" w:rsidRDefault="000B46D4" w:rsidP="00402D57">
      <w:pPr>
        <w:pStyle w:val="MainParawithChapter"/>
        <w:tabs>
          <w:tab w:val="num" w:pos="900"/>
        </w:tabs>
        <w:spacing w:after="0"/>
        <w:ind w:left="0" w:firstLine="0"/>
        <w:rPr>
          <w:lang w:val="fr-FR"/>
        </w:rPr>
      </w:pPr>
      <w:r w:rsidRPr="00AF13DE">
        <w:rPr>
          <w:rStyle w:val="longtext1"/>
          <w:b/>
          <w:sz w:val="24"/>
          <w:lang w:val="fr-FR"/>
        </w:rPr>
        <w:t>Les conditions de production du riz au Burkina Faso présentent un certain nombre de bonnes opportunités, mais aussi des défis majeurs</w:t>
      </w:r>
      <w:r w:rsidRPr="00AF13DE">
        <w:rPr>
          <w:rStyle w:val="longtext1"/>
          <w:sz w:val="24"/>
          <w:lang w:val="fr-FR"/>
        </w:rPr>
        <w:t>. Les opportunités sont liées à l'existence d'infrastructures de production et de transformation - barrages, terres irriguées et aménagées, installations de stockage, et capacités de décorticage sous-exploitées. Toutefois, certaines de ces infrastructures sont vieillissantes et ont besoin de ré-outillage. La qualité du riz usiné dépend beaucoup du processus de séchage - le manque de zones de séchage est une contrainte majeure à la production. De plus, on constate un accès limité aux zones de production en raison d'un manque de voies rurales praticables toute l'année. Afin d'atteindre une croissance durable de la production de riz, il y a un besoin urgent de (i) renforcer les capacités des producteurs ; (ii) sécuriser l'accès à la terre ; (iii) améliorer la gestion de la fertilité des sols et la gestion globale des zones irriguées ; ( iv) trouver des alternatives au système très couteux d'irrigation par pompage ; (v) améliorer la lutte contre les nuisibles (animaux, insectes, bactéries…) et la livraison des intrants ; et (vi) maintenir un prix incitatif pour les producteurs. La transformation du riz bénéficierait de l'amélioration des financements et de la gestion de la qualité</w:t>
      </w:r>
      <w:r w:rsidRPr="00AF13DE">
        <w:rPr>
          <w:lang w:val="fr-FR"/>
        </w:rPr>
        <w:t xml:space="preserve">. </w:t>
      </w:r>
    </w:p>
    <w:p w:rsidR="000B46D4" w:rsidRPr="007B76A1" w:rsidRDefault="000B46D4" w:rsidP="000B46D4">
      <w:pPr>
        <w:pStyle w:val="Heading3"/>
      </w:pPr>
    </w:p>
    <w:p w:rsidR="000B46D4" w:rsidRPr="007B76A1" w:rsidRDefault="000B46D4" w:rsidP="000B46D4">
      <w:pPr>
        <w:pStyle w:val="Heading3"/>
      </w:pPr>
      <w:bookmarkStart w:id="105" w:name="_Toc246777690"/>
      <w:bookmarkStart w:id="106" w:name="_Toc284514317"/>
      <w:r w:rsidRPr="007B76A1">
        <w:t>Intensification, chaînes de valeur et innovation</w:t>
      </w:r>
      <w:bookmarkEnd w:id="105"/>
      <w:bookmarkEnd w:id="106"/>
    </w:p>
    <w:p w:rsidR="000B46D4" w:rsidRPr="007B76A1" w:rsidRDefault="000B46D4" w:rsidP="000B46D4">
      <w:pPr>
        <w:rPr>
          <w:b/>
          <w:i/>
          <w:lang w:val="fr-FR"/>
        </w:rPr>
      </w:pPr>
    </w:p>
    <w:p w:rsidR="000B46D4" w:rsidRPr="007B76A1" w:rsidRDefault="000B46D4" w:rsidP="005004E4">
      <w:pPr>
        <w:pStyle w:val="Heading4"/>
      </w:pPr>
      <w:r w:rsidRPr="007B76A1">
        <w:t xml:space="preserve">L’irrigation </w:t>
      </w:r>
    </w:p>
    <w:p w:rsidR="000B46D4" w:rsidRPr="004E06A7" w:rsidRDefault="000B46D4" w:rsidP="000B46D4">
      <w:pPr>
        <w:pStyle w:val="MainParawithChapter"/>
        <w:tabs>
          <w:tab w:val="num" w:pos="900"/>
        </w:tabs>
        <w:ind w:left="0" w:firstLine="0"/>
        <w:rPr>
          <w:lang w:val="fr-FR"/>
        </w:rPr>
      </w:pPr>
      <w:r w:rsidRPr="004E06A7">
        <w:rPr>
          <w:rStyle w:val="longtext1"/>
          <w:b/>
          <w:sz w:val="24"/>
          <w:lang w:val="fr-FR"/>
        </w:rPr>
        <w:t>L’agriculture burkinabè ne peut se développer sans la contribution de l'irrigation, en raison de sa forte dépendance envers les conditions climatiques et l'insécurité alimentaire qui en résulte</w:t>
      </w:r>
      <w:r w:rsidRPr="004E06A7">
        <w:rPr>
          <w:rStyle w:val="longtext1"/>
          <w:sz w:val="24"/>
          <w:lang w:val="fr-FR"/>
        </w:rPr>
        <w:t xml:space="preserve">. En outre, des investissements soutenus en matière d'irrigation sont indispensables afin de faire face à (i) une demande croissante en nourriture alimentée par une forte croissance démographique (près de 3 % par an) ; et (ii) une forte pression sur les terres agricoles. Des liens étroits existent entre l'irrigation et la croissance économique. L'irrigation permet aux agriculteurs de compenser les pénuries d'eau, notamment pendant les phases végétatives critiques. </w:t>
      </w:r>
      <w:r w:rsidRPr="004E06A7">
        <w:rPr>
          <w:rStyle w:val="longtext1"/>
          <w:sz w:val="24"/>
          <w:shd w:val="clear" w:color="auto" w:fill="FFFFFF"/>
          <w:lang w:val="fr-FR"/>
        </w:rPr>
        <w:t>Elle permet d'atteindre le rendement prévu et d’assurer des revenus stables aux producteurs. Elle assure également la continuité de la production pendant la saison sèche - contribuant ainsi à renforcer la sécurité alimentaire et à augmenter les revenus des ménages agricoles</w:t>
      </w:r>
      <w:r w:rsidRPr="004E06A7">
        <w:rPr>
          <w:lang w:val="fr-FR"/>
        </w:rPr>
        <w:t>.</w:t>
      </w:r>
    </w:p>
    <w:p w:rsidR="000B46D4" w:rsidRPr="004E06A7" w:rsidRDefault="000B46D4" w:rsidP="000B46D4">
      <w:pPr>
        <w:pStyle w:val="MainParawithChapter"/>
        <w:tabs>
          <w:tab w:val="num" w:pos="900"/>
        </w:tabs>
        <w:ind w:left="0" w:firstLine="0"/>
        <w:rPr>
          <w:lang w:val="fr-FR"/>
        </w:rPr>
      </w:pPr>
      <w:r w:rsidRPr="004E06A7">
        <w:rPr>
          <w:rStyle w:val="longtext1"/>
          <w:b/>
          <w:sz w:val="24"/>
          <w:shd w:val="clear" w:color="auto" w:fill="FFFFFF"/>
          <w:lang w:val="fr-FR"/>
        </w:rPr>
        <w:t>Néanmoins, l'utilisation de l'irrigation est actuellement limitée au Burkina Faso.</w:t>
      </w:r>
      <w:r w:rsidRPr="004E06A7">
        <w:rPr>
          <w:rStyle w:val="longtext1"/>
          <w:sz w:val="24"/>
          <w:shd w:val="clear" w:color="auto" w:fill="FFFFFF"/>
          <w:lang w:val="fr-FR"/>
        </w:rPr>
        <w:t xml:space="preserve"> L'agriculture irriguée contribue à moins de 0,4 % du PIB (environ 1 % du PIB agricole), soit un peu plus de 0,3 % des exportations et environ 0,3 % des recettes fiscales (Tableau 2-21). Depuis 2004, le Gouvernement a mis en œuvre une politique plus agressive pour le développement durable de l'agriculture irriguée (SNDDI). L’objectif est de développer près de 60 000 hectares de terres irriguées d’ici 2015 (Encadré 2-5)</w:t>
      </w:r>
      <w:r w:rsidRPr="004E06A7">
        <w:rPr>
          <w:lang w:val="fr-FR" w:eastAsia="ko-KR"/>
        </w:rPr>
        <w:t>.</w:t>
      </w:r>
    </w:p>
    <w:p w:rsidR="000B46D4" w:rsidRPr="00D51E7F" w:rsidRDefault="000B46D4" w:rsidP="00495EC6">
      <w:pPr>
        <w:pStyle w:val="Caption"/>
      </w:pPr>
      <w:bookmarkStart w:id="107" w:name="_Toc246777720"/>
      <w:bookmarkStart w:id="108" w:name="_Toc271801517"/>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21</w:t>
      </w:r>
      <w:r w:rsidR="002970A2">
        <w:fldChar w:fldCharType="end"/>
      </w:r>
      <w:r w:rsidRPr="00D51E7F">
        <w:t xml:space="preserve"> : Contribution de l’agriculture irriguée à l’économie du Burkina Faso (2004)</w:t>
      </w:r>
      <w:bookmarkEnd w:id="107"/>
      <w:bookmarkEnd w:id="108"/>
    </w:p>
    <w:tbl>
      <w:tblPr>
        <w:tblW w:w="87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1"/>
        <w:gridCol w:w="1449"/>
        <w:gridCol w:w="1163"/>
        <w:gridCol w:w="1168"/>
        <w:gridCol w:w="1013"/>
        <w:gridCol w:w="1226"/>
      </w:tblGrid>
      <w:tr w:rsidR="000B46D4" w:rsidRPr="00D51E7F" w:rsidTr="00402D57">
        <w:trPr>
          <w:trHeight w:val="620"/>
        </w:trPr>
        <w:tc>
          <w:tcPr>
            <w:tcW w:w="2692" w:type="dxa"/>
            <w:shd w:val="clear" w:color="auto" w:fill="auto"/>
            <w:noWrap/>
            <w:vAlign w:val="bottom"/>
          </w:tcPr>
          <w:p w:rsidR="000B46D4" w:rsidRPr="00D51E7F" w:rsidRDefault="000B46D4" w:rsidP="00402D57">
            <w:pPr>
              <w:jc w:val="center"/>
              <w:rPr>
                <w:sz w:val="20"/>
                <w:szCs w:val="20"/>
                <w:lang w:val="fr-FR"/>
              </w:rPr>
            </w:pPr>
          </w:p>
        </w:tc>
        <w:tc>
          <w:tcPr>
            <w:tcW w:w="1449" w:type="dxa"/>
            <w:shd w:val="clear" w:color="auto" w:fill="auto"/>
            <w:vAlign w:val="center"/>
          </w:tcPr>
          <w:p w:rsidR="000B46D4" w:rsidRPr="00D51E7F" w:rsidRDefault="000B46D4" w:rsidP="00402D57">
            <w:pPr>
              <w:jc w:val="center"/>
              <w:rPr>
                <w:sz w:val="20"/>
                <w:szCs w:val="20"/>
                <w:lang w:val="fr-FR"/>
              </w:rPr>
            </w:pPr>
            <w:r w:rsidRPr="00D51E7F">
              <w:rPr>
                <w:sz w:val="20"/>
                <w:szCs w:val="20"/>
                <w:lang w:val="fr-FR"/>
              </w:rPr>
              <w:t>PIB en coût des facteurs</w:t>
            </w:r>
          </w:p>
        </w:tc>
        <w:tc>
          <w:tcPr>
            <w:tcW w:w="1162" w:type="dxa"/>
            <w:shd w:val="clear" w:color="auto" w:fill="auto"/>
            <w:vAlign w:val="center"/>
          </w:tcPr>
          <w:p w:rsidR="000B46D4" w:rsidRPr="00D51E7F" w:rsidRDefault="000B46D4" w:rsidP="00402D57">
            <w:pPr>
              <w:jc w:val="center"/>
              <w:rPr>
                <w:sz w:val="20"/>
                <w:szCs w:val="20"/>
                <w:lang w:val="fr-FR"/>
              </w:rPr>
            </w:pPr>
            <w:r w:rsidRPr="00D51E7F">
              <w:rPr>
                <w:sz w:val="20"/>
                <w:szCs w:val="20"/>
                <w:lang w:val="fr-FR"/>
              </w:rPr>
              <w:t>Exportations</w:t>
            </w:r>
          </w:p>
        </w:tc>
        <w:tc>
          <w:tcPr>
            <w:tcW w:w="1168" w:type="dxa"/>
            <w:shd w:val="clear" w:color="auto" w:fill="auto"/>
            <w:vAlign w:val="center"/>
          </w:tcPr>
          <w:p w:rsidR="000B46D4" w:rsidRPr="00D51E7F" w:rsidRDefault="000B46D4" w:rsidP="00402D57">
            <w:pPr>
              <w:jc w:val="center"/>
              <w:rPr>
                <w:sz w:val="20"/>
                <w:szCs w:val="20"/>
                <w:lang w:val="fr-FR"/>
              </w:rPr>
            </w:pPr>
            <w:r w:rsidRPr="00D51E7F">
              <w:rPr>
                <w:sz w:val="20"/>
                <w:szCs w:val="20"/>
                <w:lang w:val="fr-FR"/>
              </w:rPr>
              <w:t>Taxes sur la production</w:t>
            </w:r>
          </w:p>
        </w:tc>
        <w:tc>
          <w:tcPr>
            <w:tcW w:w="1013" w:type="dxa"/>
            <w:shd w:val="clear" w:color="auto" w:fill="auto"/>
            <w:vAlign w:val="center"/>
          </w:tcPr>
          <w:p w:rsidR="000B46D4" w:rsidRPr="00D51E7F" w:rsidRDefault="000B46D4" w:rsidP="00402D57">
            <w:pPr>
              <w:jc w:val="center"/>
              <w:rPr>
                <w:sz w:val="20"/>
                <w:szCs w:val="20"/>
                <w:lang w:val="fr-FR"/>
              </w:rPr>
            </w:pPr>
            <w:r w:rsidRPr="00D51E7F">
              <w:rPr>
                <w:sz w:val="20"/>
                <w:szCs w:val="20"/>
                <w:lang w:val="fr-FR"/>
              </w:rPr>
              <w:t>TVA et autres taxes</w:t>
            </w:r>
          </w:p>
        </w:tc>
        <w:tc>
          <w:tcPr>
            <w:tcW w:w="1226" w:type="dxa"/>
            <w:shd w:val="clear" w:color="auto" w:fill="auto"/>
            <w:vAlign w:val="center"/>
          </w:tcPr>
          <w:p w:rsidR="000B46D4" w:rsidRPr="00D51E7F" w:rsidRDefault="000B46D4" w:rsidP="00402D57">
            <w:pPr>
              <w:jc w:val="center"/>
              <w:rPr>
                <w:sz w:val="20"/>
                <w:szCs w:val="20"/>
                <w:lang w:val="fr-FR"/>
              </w:rPr>
            </w:pPr>
            <w:r w:rsidRPr="00D51E7F">
              <w:rPr>
                <w:sz w:val="20"/>
                <w:szCs w:val="20"/>
                <w:lang w:val="fr-FR"/>
              </w:rPr>
              <w:t>Taxes sur les importations</w:t>
            </w:r>
          </w:p>
        </w:tc>
      </w:tr>
      <w:tr w:rsidR="000B46D4" w:rsidRPr="00D51E7F">
        <w:trPr>
          <w:trHeight w:val="332"/>
        </w:trPr>
        <w:tc>
          <w:tcPr>
            <w:tcW w:w="2692" w:type="dxa"/>
            <w:shd w:val="clear" w:color="auto" w:fill="auto"/>
            <w:vAlign w:val="center"/>
          </w:tcPr>
          <w:p w:rsidR="000B46D4" w:rsidRPr="00D51E7F" w:rsidRDefault="000B46D4" w:rsidP="000B46D4">
            <w:pPr>
              <w:rPr>
                <w:b/>
                <w:bCs/>
                <w:sz w:val="20"/>
                <w:szCs w:val="20"/>
                <w:lang w:val="fr-FR"/>
              </w:rPr>
            </w:pPr>
            <w:r w:rsidRPr="00D51E7F">
              <w:rPr>
                <w:b/>
                <w:bCs/>
                <w:sz w:val="20"/>
                <w:szCs w:val="20"/>
                <w:lang w:val="fr-FR"/>
              </w:rPr>
              <w:t>Valeu</w:t>
            </w:r>
            <w:r>
              <w:rPr>
                <w:b/>
                <w:bCs/>
                <w:sz w:val="20"/>
                <w:szCs w:val="20"/>
                <w:lang w:val="fr-FR"/>
              </w:rPr>
              <w:t>r économique en (milliards de F</w:t>
            </w:r>
            <w:r w:rsidRPr="00D51E7F">
              <w:rPr>
                <w:b/>
                <w:bCs/>
                <w:sz w:val="20"/>
                <w:szCs w:val="20"/>
                <w:lang w:val="fr-FR"/>
              </w:rPr>
              <w:t>CFA)</w:t>
            </w:r>
          </w:p>
        </w:tc>
        <w:tc>
          <w:tcPr>
            <w:tcW w:w="1449" w:type="dxa"/>
            <w:shd w:val="clear" w:color="auto" w:fill="auto"/>
            <w:noWrap/>
            <w:vAlign w:val="bottom"/>
          </w:tcPr>
          <w:p w:rsidR="000B46D4" w:rsidRPr="00D51E7F" w:rsidRDefault="000B46D4" w:rsidP="000B46D4">
            <w:pPr>
              <w:jc w:val="center"/>
              <w:rPr>
                <w:b/>
                <w:bCs/>
                <w:sz w:val="20"/>
                <w:szCs w:val="20"/>
                <w:lang w:val="fr-FR"/>
              </w:rPr>
            </w:pPr>
            <w:r w:rsidRPr="00D51E7F">
              <w:rPr>
                <w:b/>
                <w:bCs/>
                <w:sz w:val="20"/>
                <w:szCs w:val="20"/>
                <w:lang w:val="fr-FR"/>
              </w:rPr>
              <w:t>2 515,8</w:t>
            </w:r>
          </w:p>
        </w:tc>
        <w:tc>
          <w:tcPr>
            <w:tcW w:w="1162" w:type="dxa"/>
            <w:shd w:val="clear" w:color="auto" w:fill="auto"/>
            <w:noWrap/>
            <w:vAlign w:val="bottom"/>
          </w:tcPr>
          <w:p w:rsidR="000B46D4" w:rsidRPr="00D51E7F" w:rsidRDefault="000B46D4" w:rsidP="000B46D4">
            <w:pPr>
              <w:jc w:val="center"/>
              <w:rPr>
                <w:b/>
                <w:bCs/>
                <w:sz w:val="20"/>
                <w:szCs w:val="20"/>
                <w:lang w:val="fr-FR"/>
              </w:rPr>
            </w:pPr>
            <w:r w:rsidRPr="00D51E7F">
              <w:rPr>
                <w:b/>
                <w:bCs/>
                <w:sz w:val="20"/>
                <w:szCs w:val="20"/>
                <w:lang w:val="fr-FR"/>
              </w:rPr>
              <w:t>289,9</w:t>
            </w:r>
          </w:p>
        </w:tc>
        <w:tc>
          <w:tcPr>
            <w:tcW w:w="1168" w:type="dxa"/>
            <w:shd w:val="clear" w:color="auto" w:fill="auto"/>
            <w:noWrap/>
            <w:vAlign w:val="bottom"/>
          </w:tcPr>
          <w:p w:rsidR="000B46D4" w:rsidRPr="00D51E7F" w:rsidRDefault="000B46D4" w:rsidP="000B46D4">
            <w:pPr>
              <w:jc w:val="center"/>
              <w:rPr>
                <w:b/>
                <w:bCs/>
                <w:sz w:val="20"/>
                <w:szCs w:val="20"/>
                <w:lang w:val="fr-FR"/>
              </w:rPr>
            </w:pPr>
            <w:r w:rsidRPr="00D51E7F">
              <w:rPr>
                <w:b/>
                <w:bCs/>
                <w:sz w:val="20"/>
                <w:szCs w:val="20"/>
                <w:lang w:val="fr-FR"/>
              </w:rPr>
              <w:t>40,0</w:t>
            </w:r>
          </w:p>
        </w:tc>
        <w:tc>
          <w:tcPr>
            <w:tcW w:w="1013" w:type="dxa"/>
            <w:shd w:val="clear" w:color="auto" w:fill="auto"/>
            <w:noWrap/>
            <w:vAlign w:val="bottom"/>
          </w:tcPr>
          <w:p w:rsidR="000B46D4" w:rsidRPr="00D51E7F" w:rsidRDefault="000B46D4" w:rsidP="000B46D4">
            <w:pPr>
              <w:jc w:val="center"/>
              <w:rPr>
                <w:b/>
                <w:bCs/>
                <w:sz w:val="20"/>
                <w:szCs w:val="20"/>
                <w:lang w:val="fr-FR"/>
              </w:rPr>
            </w:pPr>
            <w:r w:rsidRPr="00D51E7F">
              <w:rPr>
                <w:b/>
                <w:bCs/>
                <w:sz w:val="20"/>
                <w:szCs w:val="20"/>
                <w:lang w:val="fr-FR"/>
              </w:rPr>
              <w:t>154,5</w:t>
            </w:r>
          </w:p>
        </w:tc>
        <w:tc>
          <w:tcPr>
            <w:tcW w:w="1226" w:type="dxa"/>
            <w:shd w:val="clear" w:color="auto" w:fill="auto"/>
            <w:noWrap/>
            <w:vAlign w:val="bottom"/>
          </w:tcPr>
          <w:p w:rsidR="000B46D4" w:rsidRPr="00D51E7F" w:rsidRDefault="000B46D4" w:rsidP="000B46D4">
            <w:pPr>
              <w:jc w:val="center"/>
              <w:rPr>
                <w:b/>
                <w:bCs/>
                <w:sz w:val="20"/>
                <w:szCs w:val="20"/>
                <w:lang w:val="fr-FR"/>
              </w:rPr>
            </w:pPr>
            <w:r w:rsidRPr="00D51E7F">
              <w:rPr>
                <w:b/>
                <w:bCs/>
                <w:sz w:val="20"/>
                <w:szCs w:val="20"/>
                <w:lang w:val="fr-FR"/>
              </w:rPr>
              <w:t>79,5</w:t>
            </w:r>
          </w:p>
        </w:tc>
      </w:tr>
      <w:tr w:rsidR="000B46D4" w:rsidRPr="00D51E7F">
        <w:trPr>
          <w:trHeight w:val="255"/>
        </w:trPr>
        <w:tc>
          <w:tcPr>
            <w:tcW w:w="2692" w:type="dxa"/>
            <w:shd w:val="clear" w:color="auto" w:fill="auto"/>
            <w:noWrap/>
            <w:vAlign w:val="bottom"/>
          </w:tcPr>
          <w:p w:rsidR="000B46D4" w:rsidRPr="00D51E7F" w:rsidRDefault="000B46D4" w:rsidP="000B46D4">
            <w:pPr>
              <w:rPr>
                <w:sz w:val="20"/>
                <w:szCs w:val="20"/>
                <w:lang w:val="fr-FR"/>
              </w:rPr>
            </w:pPr>
            <w:r w:rsidRPr="00D51E7F">
              <w:rPr>
                <w:sz w:val="20"/>
                <w:szCs w:val="20"/>
                <w:lang w:val="fr-FR"/>
              </w:rPr>
              <w:t xml:space="preserve">Secteurs agricoles irrigués </w:t>
            </w:r>
          </w:p>
        </w:tc>
        <w:tc>
          <w:tcPr>
            <w:tcW w:w="1449"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0,36 </w:t>
            </w:r>
            <w:r w:rsidRPr="00D51E7F">
              <w:rPr>
                <w:sz w:val="20"/>
                <w:szCs w:val="20"/>
                <w:lang w:val="fr-FR"/>
              </w:rPr>
              <w:t>%</w:t>
            </w:r>
          </w:p>
        </w:tc>
        <w:tc>
          <w:tcPr>
            <w:tcW w:w="1162"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0,34 </w:t>
            </w:r>
            <w:r w:rsidRPr="00D51E7F">
              <w:rPr>
                <w:sz w:val="20"/>
                <w:szCs w:val="20"/>
                <w:lang w:val="fr-FR"/>
              </w:rPr>
              <w:t>%</w:t>
            </w:r>
          </w:p>
        </w:tc>
        <w:tc>
          <w:tcPr>
            <w:tcW w:w="1168"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0,19 </w:t>
            </w:r>
            <w:r w:rsidRPr="00D51E7F">
              <w:rPr>
                <w:sz w:val="20"/>
                <w:szCs w:val="20"/>
                <w:lang w:val="fr-FR"/>
              </w:rPr>
              <w:t>%</w:t>
            </w:r>
          </w:p>
        </w:tc>
        <w:tc>
          <w:tcPr>
            <w:tcW w:w="1013" w:type="dxa"/>
            <w:shd w:val="clear" w:color="auto" w:fill="auto"/>
            <w:noWrap/>
            <w:vAlign w:val="bottom"/>
          </w:tcPr>
          <w:p w:rsidR="000B46D4" w:rsidRPr="00D51E7F" w:rsidRDefault="000B46D4" w:rsidP="000B46D4">
            <w:pPr>
              <w:jc w:val="center"/>
              <w:rPr>
                <w:sz w:val="20"/>
                <w:szCs w:val="20"/>
                <w:lang w:val="fr-FR"/>
              </w:rPr>
            </w:pPr>
          </w:p>
        </w:tc>
        <w:tc>
          <w:tcPr>
            <w:tcW w:w="1226"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0,28 </w:t>
            </w:r>
            <w:r w:rsidRPr="00D51E7F">
              <w:rPr>
                <w:sz w:val="20"/>
                <w:szCs w:val="20"/>
                <w:lang w:val="fr-FR"/>
              </w:rPr>
              <w:t>%</w:t>
            </w:r>
          </w:p>
        </w:tc>
      </w:tr>
      <w:tr w:rsidR="000B46D4" w:rsidRPr="00D51E7F">
        <w:trPr>
          <w:trHeight w:val="255"/>
        </w:trPr>
        <w:tc>
          <w:tcPr>
            <w:tcW w:w="2692" w:type="dxa"/>
            <w:shd w:val="clear" w:color="auto" w:fill="auto"/>
            <w:noWrap/>
            <w:vAlign w:val="bottom"/>
          </w:tcPr>
          <w:p w:rsidR="000B46D4" w:rsidRPr="00D51E7F" w:rsidRDefault="000B46D4" w:rsidP="000B46D4">
            <w:pPr>
              <w:rPr>
                <w:sz w:val="20"/>
                <w:szCs w:val="20"/>
                <w:lang w:val="fr-FR"/>
              </w:rPr>
            </w:pPr>
            <w:r w:rsidRPr="00D51E7F">
              <w:rPr>
                <w:sz w:val="20"/>
                <w:szCs w:val="20"/>
                <w:lang w:val="fr-FR"/>
              </w:rPr>
              <w:t>Secteur de l’oignon</w:t>
            </w:r>
          </w:p>
        </w:tc>
        <w:tc>
          <w:tcPr>
            <w:tcW w:w="1449"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0,13 </w:t>
            </w:r>
            <w:r w:rsidRPr="00D51E7F">
              <w:rPr>
                <w:sz w:val="20"/>
                <w:szCs w:val="20"/>
                <w:lang w:val="fr-FR"/>
              </w:rPr>
              <w:t>%</w:t>
            </w:r>
          </w:p>
        </w:tc>
        <w:tc>
          <w:tcPr>
            <w:tcW w:w="1162" w:type="dxa"/>
            <w:shd w:val="clear" w:color="auto" w:fill="auto"/>
            <w:noWrap/>
            <w:vAlign w:val="bottom"/>
          </w:tcPr>
          <w:p w:rsidR="000B46D4" w:rsidRPr="00D51E7F" w:rsidRDefault="000B46D4" w:rsidP="000B46D4">
            <w:pPr>
              <w:jc w:val="center"/>
              <w:rPr>
                <w:sz w:val="20"/>
                <w:szCs w:val="20"/>
                <w:lang w:val="fr-FR"/>
              </w:rPr>
            </w:pPr>
          </w:p>
        </w:tc>
        <w:tc>
          <w:tcPr>
            <w:tcW w:w="1168" w:type="dxa"/>
            <w:shd w:val="clear" w:color="auto" w:fill="auto"/>
            <w:noWrap/>
            <w:vAlign w:val="bottom"/>
          </w:tcPr>
          <w:p w:rsidR="000B46D4" w:rsidRPr="00D51E7F" w:rsidRDefault="000B46D4" w:rsidP="000B46D4">
            <w:pPr>
              <w:jc w:val="center"/>
              <w:rPr>
                <w:sz w:val="20"/>
                <w:szCs w:val="20"/>
                <w:lang w:val="fr-FR"/>
              </w:rPr>
            </w:pPr>
          </w:p>
        </w:tc>
        <w:tc>
          <w:tcPr>
            <w:tcW w:w="1013" w:type="dxa"/>
            <w:shd w:val="clear" w:color="auto" w:fill="auto"/>
            <w:noWrap/>
            <w:vAlign w:val="bottom"/>
          </w:tcPr>
          <w:p w:rsidR="000B46D4" w:rsidRPr="00D51E7F" w:rsidRDefault="000B46D4" w:rsidP="000B46D4">
            <w:pPr>
              <w:jc w:val="center"/>
              <w:rPr>
                <w:sz w:val="20"/>
                <w:szCs w:val="20"/>
                <w:lang w:val="fr-FR"/>
              </w:rPr>
            </w:pPr>
          </w:p>
        </w:tc>
        <w:tc>
          <w:tcPr>
            <w:tcW w:w="1226" w:type="dxa"/>
            <w:shd w:val="clear" w:color="auto" w:fill="auto"/>
            <w:noWrap/>
            <w:vAlign w:val="bottom"/>
          </w:tcPr>
          <w:p w:rsidR="000B46D4" w:rsidRPr="00D51E7F" w:rsidRDefault="000B46D4" w:rsidP="000B46D4">
            <w:pPr>
              <w:jc w:val="center"/>
              <w:rPr>
                <w:sz w:val="20"/>
                <w:szCs w:val="20"/>
                <w:lang w:val="fr-FR"/>
              </w:rPr>
            </w:pPr>
          </w:p>
        </w:tc>
      </w:tr>
      <w:tr w:rsidR="000B46D4" w:rsidRPr="00D51E7F">
        <w:trPr>
          <w:trHeight w:val="255"/>
        </w:trPr>
        <w:tc>
          <w:tcPr>
            <w:tcW w:w="2692" w:type="dxa"/>
            <w:shd w:val="clear" w:color="auto" w:fill="auto"/>
            <w:noWrap/>
            <w:vAlign w:val="bottom"/>
          </w:tcPr>
          <w:p w:rsidR="000B46D4" w:rsidRPr="00D51E7F" w:rsidRDefault="000B46D4" w:rsidP="000B46D4">
            <w:pPr>
              <w:rPr>
                <w:sz w:val="20"/>
                <w:szCs w:val="20"/>
                <w:lang w:val="fr-FR"/>
              </w:rPr>
            </w:pPr>
            <w:r w:rsidRPr="00D51E7F">
              <w:rPr>
                <w:sz w:val="20"/>
                <w:szCs w:val="20"/>
                <w:lang w:val="fr-FR"/>
              </w:rPr>
              <w:t>Secteur de la mangue</w:t>
            </w:r>
          </w:p>
        </w:tc>
        <w:tc>
          <w:tcPr>
            <w:tcW w:w="1449"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0,51 </w:t>
            </w:r>
            <w:r w:rsidRPr="00D51E7F">
              <w:rPr>
                <w:sz w:val="20"/>
                <w:szCs w:val="20"/>
                <w:lang w:val="fr-FR"/>
              </w:rPr>
              <w:t>%</w:t>
            </w:r>
          </w:p>
        </w:tc>
        <w:tc>
          <w:tcPr>
            <w:tcW w:w="1162"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0,04 </w:t>
            </w:r>
            <w:r w:rsidRPr="00D51E7F">
              <w:rPr>
                <w:sz w:val="20"/>
                <w:szCs w:val="20"/>
                <w:lang w:val="fr-FR"/>
              </w:rPr>
              <w:t>%</w:t>
            </w:r>
          </w:p>
        </w:tc>
        <w:tc>
          <w:tcPr>
            <w:tcW w:w="1168" w:type="dxa"/>
            <w:shd w:val="clear" w:color="auto" w:fill="auto"/>
            <w:noWrap/>
            <w:vAlign w:val="bottom"/>
          </w:tcPr>
          <w:p w:rsidR="000B46D4" w:rsidRPr="00D51E7F" w:rsidRDefault="000B46D4" w:rsidP="000B46D4">
            <w:pPr>
              <w:jc w:val="center"/>
              <w:rPr>
                <w:sz w:val="20"/>
                <w:szCs w:val="20"/>
                <w:lang w:val="fr-FR"/>
              </w:rPr>
            </w:pPr>
          </w:p>
        </w:tc>
        <w:tc>
          <w:tcPr>
            <w:tcW w:w="1013" w:type="dxa"/>
            <w:shd w:val="clear" w:color="auto" w:fill="auto"/>
            <w:noWrap/>
            <w:vAlign w:val="bottom"/>
          </w:tcPr>
          <w:p w:rsidR="000B46D4" w:rsidRPr="00D51E7F" w:rsidRDefault="000B46D4" w:rsidP="000B46D4">
            <w:pPr>
              <w:jc w:val="center"/>
              <w:rPr>
                <w:sz w:val="20"/>
                <w:szCs w:val="20"/>
                <w:lang w:val="fr-FR"/>
              </w:rPr>
            </w:pPr>
          </w:p>
        </w:tc>
        <w:tc>
          <w:tcPr>
            <w:tcW w:w="1226" w:type="dxa"/>
            <w:shd w:val="clear" w:color="auto" w:fill="auto"/>
            <w:noWrap/>
            <w:vAlign w:val="bottom"/>
          </w:tcPr>
          <w:p w:rsidR="000B46D4" w:rsidRPr="00D51E7F" w:rsidRDefault="000B46D4" w:rsidP="000B46D4">
            <w:pPr>
              <w:jc w:val="center"/>
              <w:rPr>
                <w:sz w:val="20"/>
                <w:szCs w:val="20"/>
                <w:lang w:val="fr-FR"/>
              </w:rPr>
            </w:pPr>
          </w:p>
        </w:tc>
      </w:tr>
      <w:tr w:rsidR="000B46D4" w:rsidRPr="00D51E7F">
        <w:trPr>
          <w:trHeight w:val="255"/>
        </w:trPr>
        <w:tc>
          <w:tcPr>
            <w:tcW w:w="2692" w:type="dxa"/>
            <w:shd w:val="clear" w:color="auto" w:fill="auto"/>
            <w:noWrap/>
            <w:vAlign w:val="bottom"/>
          </w:tcPr>
          <w:p w:rsidR="000B46D4" w:rsidRPr="00D51E7F" w:rsidRDefault="000B46D4" w:rsidP="000B46D4">
            <w:pPr>
              <w:rPr>
                <w:sz w:val="20"/>
                <w:szCs w:val="20"/>
                <w:lang w:val="fr-FR"/>
              </w:rPr>
            </w:pPr>
            <w:r w:rsidRPr="00D51E7F">
              <w:rPr>
                <w:sz w:val="20"/>
                <w:szCs w:val="20"/>
                <w:lang w:val="fr-FR"/>
              </w:rPr>
              <w:t>Secteur de la viande de bœuf</w:t>
            </w:r>
          </w:p>
        </w:tc>
        <w:tc>
          <w:tcPr>
            <w:tcW w:w="1449" w:type="dxa"/>
            <w:shd w:val="clear" w:color="auto" w:fill="auto"/>
            <w:noWrap/>
            <w:vAlign w:val="bottom"/>
          </w:tcPr>
          <w:p w:rsidR="000B46D4" w:rsidRPr="00D51E7F" w:rsidRDefault="000B46D4" w:rsidP="000B46D4">
            <w:pPr>
              <w:jc w:val="center"/>
              <w:rPr>
                <w:sz w:val="20"/>
                <w:szCs w:val="20"/>
                <w:lang w:val="fr-FR"/>
              </w:rPr>
            </w:pPr>
            <w:r>
              <w:rPr>
                <w:sz w:val="20"/>
                <w:szCs w:val="20"/>
                <w:lang w:val="fr-FR"/>
              </w:rPr>
              <w:t>6,89 </w:t>
            </w:r>
            <w:r w:rsidRPr="00D51E7F">
              <w:rPr>
                <w:sz w:val="20"/>
                <w:szCs w:val="20"/>
                <w:lang w:val="fr-FR"/>
              </w:rPr>
              <w:t>%</w:t>
            </w:r>
          </w:p>
        </w:tc>
        <w:tc>
          <w:tcPr>
            <w:tcW w:w="1162" w:type="dxa"/>
            <w:shd w:val="clear" w:color="auto" w:fill="auto"/>
            <w:noWrap/>
            <w:vAlign w:val="bottom"/>
          </w:tcPr>
          <w:p w:rsidR="000B46D4" w:rsidRPr="00D51E7F" w:rsidRDefault="000B46D4" w:rsidP="000B46D4">
            <w:pPr>
              <w:jc w:val="center"/>
              <w:rPr>
                <w:sz w:val="20"/>
                <w:szCs w:val="20"/>
                <w:lang w:val="fr-FR"/>
              </w:rPr>
            </w:pPr>
            <w:r>
              <w:rPr>
                <w:sz w:val="20"/>
                <w:szCs w:val="20"/>
                <w:lang w:val="fr-FR"/>
              </w:rPr>
              <w:t>2,22 </w:t>
            </w:r>
            <w:r w:rsidRPr="00D51E7F">
              <w:rPr>
                <w:sz w:val="20"/>
                <w:szCs w:val="20"/>
                <w:lang w:val="fr-FR"/>
              </w:rPr>
              <w:t>%</w:t>
            </w:r>
          </w:p>
        </w:tc>
        <w:tc>
          <w:tcPr>
            <w:tcW w:w="1168" w:type="dxa"/>
            <w:shd w:val="clear" w:color="auto" w:fill="auto"/>
            <w:noWrap/>
            <w:vAlign w:val="bottom"/>
          </w:tcPr>
          <w:p w:rsidR="000B46D4" w:rsidRPr="00D51E7F" w:rsidRDefault="000B46D4" w:rsidP="000B46D4">
            <w:pPr>
              <w:jc w:val="center"/>
              <w:rPr>
                <w:sz w:val="20"/>
                <w:szCs w:val="20"/>
                <w:lang w:val="fr-FR"/>
              </w:rPr>
            </w:pPr>
            <w:r>
              <w:rPr>
                <w:sz w:val="20"/>
                <w:szCs w:val="20"/>
                <w:lang w:val="fr-FR"/>
              </w:rPr>
              <w:t>1,98 </w:t>
            </w:r>
            <w:r w:rsidRPr="00D51E7F">
              <w:rPr>
                <w:sz w:val="20"/>
                <w:szCs w:val="20"/>
                <w:lang w:val="fr-FR"/>
              </w:rPr>
              <w:t>%</w:t>
            </w:r>
          </w:p>
        </w:tc>
        <w:tc>
          <w:tcPr>
            <w:tcW w:w="1013" w:type="dxa"/>
            <w:shd w:val="clear" w:color="auto" w:fill="auto"/>
            <w:noWrap/>
            <w:vAlign w:val="bottom"/>
          </w:tcPr>
          <w:p w:rsidR="000B46D4" w:rsidRPr="00D51E7F" w:rsidRDefault="000B46D4" w:rsidP="000B46D4">
            <w:pPr>
              <w:jc w:val="center"/>
              <w:rPr>
                <w:sz w:val="20"/>
                <w:szCs w:val="20"/>
                <w:lang w:val="fr-FR"/>
              </w:rPr>
            </w:pPr>
            <w:r>
              <w:rPr>
                <w:sz w:val="20"/>
                <w:szCs w:val="20"/>
                <w:lang w:val="fr-FR"/>
              </w:rPr>
              <w:t>29,89 </w:t>
            </w:r>
            <w:r w:rsidRPr="00D51E7F">
              <w:rPr>
                <w:sz w:val="20"/>
                <w:szCs w:val="20"/>
                <w:lang w:val="fr-FR"/>
              </w:rPr>
              <w:t>%</w:t>
            </w:r>
          </w:p>
        </w:tc>
        <w:tc>
          <w:tcPr>
            <w:tcW w:w="1226" w:type="dxa"/>
            <w:shd w:val="clear" w:color="auto" w:fill="auto"/>
            <w:noWrap/>
            <w:vAlign w:val="bottom"/>
          </w:tcPr>
          <w:p w:rsidR="000B46D4" w:rsidRPr="00D51E7F" w:rsidRDefault="000B46D4" w:rsidP="000B46D4">
            <w:pPr>
              <w:jc w:val="center"/>
              <w:rPr>
                <w:sz w:val="20"/>
                <w:szCs w:val="20"/>
                <w:lang w:val="fr-FR"/>
              </w:rPr>
            </w:pPr>
            <w:r>
              <w:rPr>
                <w:sz w:val="20"/>
                <w:szCs w:val="20"/>
                <w:lang w:val="fr-FR"/>
              </w:rPr>
              <w:t>5,26 </w:t>
            </w:r>
            <w:r w:rsidRPr="00D51E7F">
              <w:rPr>
                <w:sz w:val="20"/>
                <w:szCs w:val="20"/>
                <w:lang w:val="fr-FR"/>
              </w:rPr>
              <w:t>%</w:t>
            </w:r>
          </w:p>
        </w:tc>
      </w:tr>
      <w:tr w:rsidR="000B46D4" w:rsidRPr="00D51E7F">
        <w:trPr>
          <w:trHeight w:val="255"/>
        </w:trPr>
        <w:tc>
          <w:tcPr>
            <w:tcW w:w="2692" w:type="dxa"/>
            <w:shd w:val="clear" w:color="auto" w:fill="auto"/>
            <w:noWrap/>
            <w:vAlign w:val="bottom"/>
          </w:tcPr>
          <w:p w:rsidR="000B46D4" w:rsidRPr="00D51E7F" w:rsidRDefault="000B46D4" w:rsidP="000B46D4">
            <w:pPr>
              <w:rPr>
                <w:sz w:val="20"/>
                <w:szCs w:val="20"/>
                <w:lang w:val="fr-FR"/>
              </w:rPr>
            </w:pPr>
            <w:r w:rsidRPr="00D51E7F">
              <w:rPr>
                <w:sz w:val="20"/>
                <w:szCs w:val="20"/>
                <w:lang w:val="fr-FR"/>
              </w:rPr>
              <w:t>Secteur de la volaille</w:t>
            </w:r>
          </w:p>
        </w:tc>
        <w:tc>
          <w:tcPr>
            <w:tcW w:w="1449" w:type="dxa"/>
            <w:shd w:val="clear" w:color="auto" w:fill="auto"/>
            <w:noWrap/>
            <w:vAlign w:val="bottom"/>
          </w:tcPr>
          <w:p w:rsidR="000B46D4" w:rsidRPr="00D51E7F" w:rsidRDefault="000B46D4" w:rsidP="000B46D4">
            <w:pPr>
              <w:jc w:val="center"/>
              <w:rPr>
                <w:sz w:val="20"/>
                <w:szCs w:val="20"/>
                <w:lang w:val="fr-FR"/>
              </w:rPr>
            </w:pPr>
            <w:r>
              <w:rPr>
                <w:sz w:val="20"/>
                <w:szCs w:val="20"/>
                <w:lang w:val="fr-FR"/>
              </w:rPr>
              <w:t>2,10 </w:t>
            </w:r>
            <w:r w:rsidRPr="00D51E7F">
              <w:rPr>
                <w:sz w:val="20"/>
                <w:szCs w:val="20"/>
                <w:lang w:val="fr-FR"/>
              </w:rPr>
              <w:t>%</w:t>
            </w:r>
          </w:p>
        </w:tc>
        <w:tc>
          <w:tcPr>
            <w:tcW w:w="1162"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0,23 </w:t>
            </w:r>
            <w:r w:rsidRPr="00D51E7F">
              <w:rPr>
                <w:sz w:val="20"/>
                <w:szCs w:val="20"/>
                <w:lang w:val="fr-FR"/>
              </w:rPr>
              <w:t>%</w:t>
            </w:r>
          </w:p>
        </w:tc>
        <w:tc>
          <w:tcPr>
            <w:tcW w:w="1168" w:type="dxa"/>
            <w:shd w:val="clear" w:color="auto" w:fill="auto"/>
            <w:noWrap/>
            <w:vAlign w:val="bottom"/>
          </w:tcPr>
          <w:p w:rsidR="000B46D4" w:rsidRPr="00D51E7F" w:rsidRDefault="000B46D4" w:rsidP="000B46D4">
            <w:pPr>
              <w:jc w:val="center"/>
              <w:rPr>
                <w:sz w:val="20"/>
                <w:szCs w:val="20"/>
                <w:lang w:val="fr-FR"/>
              </w:rPr>
            </w:pPr>
          </w:p>
        </w:tc>
        <w:tc>
          <w:tcPr>
            <w:tcW w:w="1013"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0,021</w:t>
            </w:r>
            <w:r w:rsidRPr="00D51E7F">
              <w:rPr>
                <w:sz w:val="20"/>
                <w:szCs w:val="20"/>
                <w:lang w:val="fr-FR"/>
              </w:rPr>
              <w:t>%</w:t>
            </w:r>
          </w:p>
        </w:tc>
        <w:tc>
          <w:tcPr>
            <w:tcW w:w="1226"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0,19 </w:t>
            </w:r>
            <w:r w:rsidRPr="00D51E7F">
              <w:rPr>
                <w:sz w:val="20"/>
                <w:szCs w:val="20"/>
                <w:lang w:val="fr-FR"/>
              </w:rPr>
              <w:t>%</w:t>
            </w:r>
          </w:p>
        </w:tc>
      </w:tr>
      <w:tr w:rsidR="000B46D4" w:rsidRPr="00D51E7F">
        <w:trPr>
          <w:trHeight w:val="255"/>
        </w:trPr>
        <w:tc>
          <w:tcPr>
            <w:tcW w:w="2692" w:type="dxa"/>
            <w:shd w:val="clear" w:color="auto" w:fill="auto"/>
            <w:noWrap/>
            <w:vAlign w:val="bottom"/>
          </w:tcPr>
          <w:p w:rsidR="000B46D4" w:rsidRPr="00D51E7F" w:rsidRDefault="000B46D4" w:rsidP="000B46D4">
            <w:pPr>
              <w:rPr>
                <w:sz w:val="20"/>
                <w:szCs w:val="20"/>
                <w:lang w:val="fr-FR"/>
              </w:rPr>
            </w:pPr>
            <w:r w:rsidRPr="00D51E7F">
              <w:rPr>
                <w:sz w:val="20"/>
                <w:szCs w:val="20"/>
                <w:lang w:val="fr-FR"/>
              </w:rPr>
              <w:t>Coton</w:t>
            </w:r>
          </w:p>
        </w:tc>
        <w:tc>
          <w:tcPr>
            <w:tcW w:w="1449" w:type="dxa"/>
            <w:shd w:val="clear" w:color="auto" w:fill="auto"/>
            <w:noWrap/>
            <w:vAlign w:val="bottom"/>
          </w:tcPr>
          <w:p w:rsidR="000B46D4" w:rsidRPr="00D51E7F" w:rsidRDefault="000B46D4" w:rsidP="000B46D4">
            <w:pPr>
              <w:jc w:val="center"/>
              <w:rPr>
                <w:sz w:val="20"/>
                <w:szCs w:val="20"/>
                <w:lang w:val="fr-FR"/>
              </w:rPr>
            </w:pPr>
            <w:r w:rsidRPr="00D51E7F">
              <w:rPr>
                <w:sz w:val="20"/>
                <w:szCs w:val="20"/>
                <w:lang w:val="fr-FR"/>
              </w:rPr>
              <w:t>3</w:t>
            </w:r>
            <w:r>
              <w:rPr>
                <w:sz w:val="20"/>
                <w:szCs w:val="20"/>
                <w:lang w:val="fr-FR"/>
              </w:rPr>
              <w:t>,07 </w:t>
            </w:r>
            <w:r w:rsidRPr="00D51E7F">
              <w:rPr>
                <w:sz w:val="20"/>
                <w:szCs w:val="20"/>
                <w:lang w:val="fr-FR"/>
              </w:rPr>
              <w:t>%</w:t>
            </w:r>
          </w:p>
        </w:tc>
        <w:tc>
          <w:tcPr>
            <w:tcW w:w="1162" w:type="dxa"/>
            <w:shd w:val="clear" w:color="auto" w:fill="auto"/>
            <w:noWrap/>
            <w:vAlign w:val="bottom"/>
          </w:tcPr>
          <w:p w:rsidR="000B46D4" w:rsidRPr="00D51E7F" w:rsidRDefault="000B46D4" w:rsidP="000B46D4">
            <w:pPr>
              <w:jc w:val="center"/>
              <w:rPr>
                <w:sz w:val="20"/>
                <w:szCs w:val="20"/>
                <w:lang w:val="fr-FR"/>
              </w:rPr>
            </w:pPr>
          </w:p>
        </w:tc>
        <w:tc>
          <w:tcPr>
            <w:tcW w:w="1168" w:type="dxa"/>
            <w:shd w:val="clear" w:color="auto" w:fill="auto"/>
            <w:noWrap/>
            <w:vAlign w:val="bottom"/>
          </w:tcPr>
          <w:p w:rsidR="000B46D4" w:rsidRPr="00D51E7F" w:rsidRDefault="000B46D4" w:rsidP="000B46D4">
            <w:pPr>
              <w:jc w:val="center"/>
              <w:rPr>
                <w:sz w:val="20"/>
                <w:szCs w:val="20"/>
                <w:lang w:val="fr-FR"/>
              </w:rPr>
            </w:pPr>
          </w:p>
        </w:tc>
        <w:tc>
          <w:tcPr>
            <w:tcW w:w="1013"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0,33 </w:t>
            </w:r>
            <w:r w:rsidRPr="00D51E7F">
              <w:rPr>
                <w:sz w:val="20"/>
                <w:szCs w:val="20"/>
                <w:lang w:val="fr-FR"/>
              </w:rPr>
              <w:t>%</w:t>
            </w:r>
          </w:p>
        </w:tc>
        <w:tc>
          <w:tcPr>
            <w:tcW w:w="1226" w:type="dxa"/>
            <w:shd w:val="clear" w:color="auto" w:fill="auto"/>
            <w:noWrap/>
            <w:vAlign w:val="bottom"/>
          </w:tcPr>
          <w:p w:rsidR="000B46D4" w:rsidRPr="00D51E7F" w:rsidRDefault="000B46D4" w:rsidP="000B46D4">
            <w:pPr>
              <w:jc w:val="center"/>
              <w:rPr>
                <w:sz w:val="20"/>
                <w:szCs w:val="20"/>
                <w:lang w:val="fr-FR"/>
              </w:rPr>
            </w:pPr>
          </w:p>
        </w:tc>
      </w:tr>
      <w:tr w:rsidR="000B46D4" w:rsidRPr="00D51E7F">
        <w:trPr>
          <w:trHeight w:val="255"/>
        </w:trPr>
        <w:tc>
          <w:tcPr>
            <w:tcW w:w="2692" w:type="dxa"/>
            <w:shd w:val="clear" w:color="auto" w:fill="auto"/>
            <w:noWrap/>
            <w:vAlign w:val="bottom"/>
          </w:tcPr>
          <w:p w:rsidR="000B46D4" w:rsidRPr="00D51E7F" w:rsidRDefault="000B46D4" w:rsidP="000B46D4">
            <w:pPr>
              <w:rPr>
                <w:sz w:val="20"/>
                <w:szCs w:val="20"/>
                <w:lang w:val="fr-FR"/>
              </w:rPr>
            </w:pPr>
            <w:r w:rsidRPr="00D51E7F">
              <w:rPr>
                <w:sz w:val="20"/>
                <w:szCs w:val="20"/>
                <w:lang w:val="fr-FR"/>
              </w:rPr>
              <w:t>Autres secteurs agricoles</w:t>
            </w:r>
          </w:p>
        </w:tc>
        <w:tc>
          <w:tcPr>
            <w:tcW w:w="1449" w:type="dxa"/>
            <w:shd w:val="clear" w:color="auto" w:fill="auto"/>
            <w:noWrap/>
            <w:vAlign w:val="bottom"/>
          </w:tcPr>
          <w:p w:rsidR="000B46D4" w:rsidRPr="00D51E7F" w:rsidRDefault="000B46D4" w:rsidP="000B46D4">
            <w:pPr>
              <w:jc w:val="center"/>
              <w:rPr>
                <w:sz w:val="20"/>
                <w:szCs w:val="20"/>
                <w:lang w:val="fr-FR"/>
              </w:rPr>
            </w:pPr>
            <w:r>
              <w:rPr>
                <w:sz w:val="20"/>
                <w:szCs w:val="20"/>
                <w:lang w:val="fr-FR"/>
              </w:rPr>
              <w:t>19,93 </w:t>
            </w:r>
            <w:r w:rsidRPr="00D51E7F">
              <w:rPr>
                <w:sz w:val="20"/>
                <w:szCs w:val="20"/>
                <w:lang w:val="fr-FR"/>
              </w:rPr>
              <w:t>%</w:t>
            </w:r>
          </w:p>
        </w:tc>
        <w:tc>
          <w:tcPr>
            <w:tcW w:w="1162" w:type="dxa"/>
            <w:shd w:val="clear" w:color="auto" w:fill="auto"/>
            <w:noWrap/>
            <w:vAlign w:val="bottom"/>
          </w:tcPr>
          <w:p w:rsidR="000B46D4" w:rsidRPr="00D51E7F" w:rsidRDefault="000B46D4" w:rsidP="000B46D4">
            <w:pPr>
              <w:jc w:val="center"/>
              <w:rPr>
                <w:sz w:val="20"/>
                <w:szCs w:val="20"/>
                <w:lang w:val="fr-FR"/>
              </w:rPr>
            </w:pPr>
            <w:r>
              <w:rPr>
                <w:sz w:val="20"/>
                <w:szCs w:val="20"/>
                <w:lang w:val="fr-FR"/>
              </w:rPr>
              <w:t>7,56 </w:t>
            </w:r>
            <w:r w:rsidRPr="00D51E7F">
              <w:rPr>
                <w:sz w:val="20"/>
                <w:szCs w:val="20"/>
                <w:lang w:val="fr-FR"/>
              </w:rPr>
              <w:t>%</w:t>
            </w:r>
          </w:p>
        </w:tc>
        <w:tc>
          <w:tcPr>
            <w:tcW w:w="1168" w:type="dxa"/>
            <w:shd w:val="clear" w:color="auto" w:fill="auto"/>
            <w:noWrap/>
            <w:vAlign w:val="bottom"/>
          </w:tcPr>
          <w:p w:rsidR="000B46D4" w:rsidRPr="00D51E7F" w:rsidRDefault="000B46D4" w:rsidP="000B46D4">
            <w:pPr>
              <w:jc w:val="center"/>
              <w:rPr>
                <w:sz w:val="20"/>
                <w:szCs w:val="20"/>
                <w:lang w:val="fr-FR"/>
              </w:rPr>
            </w:pPr>
          </w:p>
        </w:tc>
        <w:tc>
          <w:tcPr>
            <w:tcW w:w="1013"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0,55 </w:t>
            </w:r>
            <w:r w:rsidRPr="00D51E7F">
              <w:rPr>
                <w:sz w:val="20"/>
                <w:szCs w:val="20"/>
                <w:lang w:val="fr-FR"/>
              </w:rPr>
              <w:t>%</w:t>
            </w:r>
          </w:p>
        </w:tc>
        <w:tc>
          <w:tcPr>
            <w:tcW w:w="1226" w:type="dxa"/>
            <w:shd w:val="clear" w:color="auto" w:fill="auto"/>
            <w:noWrap/>
            <w:vAlign w:val="bottom"/>
          </w:tcPr>
          <w:p w:rsidR="000B46D4" w:rsidRPr="00D51E7F" w:rsidRDefault="000B46D4" w:rsidP="000B46D4">
            <w:pPr>
              <w:jc w:val="center"/>
              <w:rPr>
                <w:sz w:val="20"/>
                <w:szCs w:val="20"/>
                <w:lang w:val="fr-FR"/>
              </w:rPr>
            </w:pPr>
            <w:r>
              <w:rPr>
                <w:sz w:val="20"/>
                <w:szCs w:val="20"/>
                <w:lang w:val="fr-FR"/>
              </w:rPr>
              <w:t>3,45 </w:t>
            </w:r>
            <w:r w:rsidRPr="00D51E7F">
              <w:rPr>
                <w:sz w:val="20"/>
                <w:szCs w:val="20"/>
                <w:lang w:val="fr-FR"/>
              </w:rPr>
              <w:t>%</w:t>
            </w:r>
          </w:p>
        </w:tc>
      </w:tr>
      <w:tr w:rsidR="000B46D4" w:rsidRPr="00D51E7F">
        <w:trPr>
          <w:trHeight w:val="255"/>
        </w:trPr>
        <w:tc>
          <w:tcPr>
            <w:tcW w:w="2692" w:type="dxa"/>
            <w:shd w:val="clear" w:color="auto" w:fill="auto"/>
            <w:noWrap/>
            <w:vAlign w:val="bottom"/>
          </w:tcPr>
          <w:p w:rsidR="000B46D4" w:rsidRPr="00D51E7F" w:rsidRDefault="000B46D4" w:rsidP="000B46D4">
            <w:pPr>
              <w:rPr>
                <w:sz w:val="20"/>
                <w:szCs w:val="20"/>
                <w:lang w:val="fr-FR"/>
              </w:rPr>
            </w:pPr>
            <w:r w:rsidRPr="00D51E7F">
              <w:rPr>
                <w:sz w:val="20"/>
                <w:szCs w:val="20"/>
                <w:lang w:val="fr-FR"/>
              </w:rPr>
              <w:t>Industrie d’abattage</w:t>
            </w:r>
          </w:p>
        </w:tc>
        <w:tc>
          <w:tcPr>
            <w:tcW w:w="1449" w:type="dxa"/>
            <w:shd w:val="clear" w:color="auto" w:fill="auto"/>
            <w:noWrap/>
            <w:vAlign w:val="bottom"/>
          </w:tcPr>
          <w:p w:rsidR="000B46D4" w:rsidRPr="00D51E7F" w:rsidRDefault="000B46D4" w:rsidP="000B46D4">
            <w:pPr>
              <w:jc w:val="center"/>
              <w:rPr>
                <w:sz w:val="20"/>
                <w:szCs w:val="20"/>
                <w:lang w:val="fr-FR"/>
              </w:rPr>
            </w:pPr>
            <w:r>
              <w:rPr>
                <w:sz w:val="20"/>
                <w:szCs w:val="20"/>
                <w:lang w:val="fr-FR"/>
              </w:rPr>
              <w:t>1,6 </w:t>
            </w:r>
            <w:r w:rsidRPr="00D51E7F">
              <w:rPr>
                <w:sz w:val="20"/>
                <w:szCs w:val="20"/>
                <w:lang w:val="fr-FR"/>
              </w:rPr>
              <w:t>%</w:t>
            </w:r>
          </w:p>
        </w:tc>
        <w:tc>
          <w:tcPr>
            <w:tcW w:w="1162"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0,0 </w:t>
            </w:r>
            <w:r w:rsidRPr="00D51E7F">
              <w:rPr>
                <w:sz w:val="20"/>
                <w:szCs w:val="20"/>
                <w:lang w:val="fr-FR"/>
              </w:rPr>
              <w:t>%</w:t>
            </w:r>
          </w:p>
        </w:tc>
        <w:tc>
          <w:tcPr>
            <w:tcW w:w="1168" w:type="dxa"/>
            <w:shd w:val="clear" w:color="auto" w:fill="auto"/>
            <w:noWrap/>
            <w:vAlign w:val="bottom"/>
          </w:tcPr>
          <w:p w:rsidR="000B46D4" w:rsidRPr="00D51E7F" w:rsidRDefault="000B46D4" w:rsidP="000B46D4">
            <w:pPr>
              <w:jc w:val="center"/>
              <w:rPr>
                <w:sz w:val="20"/>
                <w:szCs w:val="20"/>
                <w:lang w:val="fr-FR"/>
              </w:rPr>
            </w:pPr>
            <w:r>
              <w:rPr>
                <w:sz w:val="20"/>
                <w:szCs w:val="20"/>
                <w:lang w:val="fr-FR"/>
              </w:rPr>
              <w:t>28,2 </w:t>
            </w:r>
            <w:r w:rsidRPr="00D51E7F">
              <w:rPr>
                <w:sz w:val="20"/>
                <w:szCs w:val="20"/>
                <w:lang w:val="fr-FR"/>
              </w:rPr>
              <w:t>%</w:t>
            </w:r>
          </w:p>
        </w:tc>
        <w:tc>
          <w:tcPr>
            <w:tcW w:w="1013" w:type="dxa"/>
            <w:shd w:val="clear" w:color="auto" w:fill="auto"/>
            <w:noWrap/>
            <w:vAlign w:val="bottom"/>
          </w:tcPr>
          <w:p w:rsidR="000B46D4" w:rsidRPr="00D51E7F" w:rsidRDefault="000B46D4" w:rsidP="000B46D4">
            <w:pPr>
              <w:jc w:val="center"/>
              <w:rPr>
                <w:sz w:val="20"/>
                <w:szCs w:val="20"/>
                <w:lang w:val="fr-FR"/>
              </w:rPr>
            </w:pPr>
            <w:r>
              <w:rPr>
                <w:sz w:val="20"/>
                <w:szCs w:val="20"/>
                <w:lang w:val="fr-FR"/>
              </w:rPr>
              <w:t>4,5 </w:t>
            </w:r>
            <w:r w:rsidRPr="00D51E7F">
              <w:rPr>
                <w:sz w:val="20"/>
                <w:szCs w:val="20"/>
                <w:lang w:val="fr-FR"/>
              </w:rPr>
              <w:t>%</w:t>
            </w:r>
          </w:p>
        </w:tc>
        <w:tc>
          <w:tcPr>
            <w:tcW w:w="1226" w:type="dxa"/>
            <w:shd w:val="clear" w:color="auto" w:fill="auto"/>
            <w:noWrap/>
            <w:vAlign w:val="bottom"/>
          </w:tcPr>
          <w:p w:rsidR="000B46D4" w:rsidRPr="00D51E7F" w:rsidRDefault="000B46D4" w:rsidP="000B46D4">
            <w:pPr>
              <w:jc w:val="center"/>
              <w:rPr>
                <w:sz w:val="20"/>
                <w:szCs w:val="20"/>
                <w:lang w:val="fr-FR"/>
              </w:rPr>
            </w:pPr>
            <w:r>
              <w:rPr>
                <w:sz w:val="20"/>
                <w:szCs w:val="20"/>
                <w:lang w:val="fr-FR"/>
              </w:rPr>
              <w:t>0,1 </w:t>
            </w:r>
            <w:r w:rsidRPr="00D51E7F">
              <w:rPr>
                <w:sz w:val="20"/>
                <w:szCs w:val="20"/>
                <w:lang w:val="fr-FR"/>
              </w:rPr>
              <w:t>%</w:t>
            </w:r>
          </w:p>
        </w:tc>
      </w:tr>
      <w:tr w:rsidR="000B46D4" w:rsidRPr="00D51E7F">
        <w:trPr>
          <w:trHeight w:val="510"/>
        </w:trPr>
        <w:tc>
          <w:tcPr>
            <w:tcW w:w="2692" w:type="dxa"/>
            <w:shd w:val="clear" w:color="auto" w:fill="auto"/>
            <w:vAlign w:val="center"/>
          </w:tcPr>
          <w:p w:rsidR="000B46D4" w:rsidRPr="00D51E7F" w:rsidRDefault="000B46D4" w:rsidP="000B46D4">
            <w:pPr>
              <w:rPr>
                <w:b/>
                <w:bCs/>
                <w:sz w:val="20"/>
                <w:szCs w:val="20"/>
                <w:lang w:val="fr-FR"/>
              </w:rPr>
            </w:pPr>
            <w:r w:rsidRPr="00D51E7F">
              <w:rPr>
                <w:b/>
                <w:bCs/>
                <w:sz w:val="20"/>
                <w:szCs w:val="20"/>
                <w:lang w:val="fr-FR"/>
              </w:rPr>
              <w:t>Autres secteurs de l’économie</w:t>
            </w:r>
          </w:p>
        </w:tc>
        <w:tc>
          <w:tcPr>
            <w:tcW w:w="1449" w:type="dxa"/>
            <w:shd w:val="clear" w:color="auto" w:fill="auto"/>
            <w:noWrap/>
            <w:vAlign w:val="center"/>
          </w:tcPr>
          <w:p w:rsidR="000B46D4" w:rsidRPr="00D51E7F" w:rsidRDefault="000B46D4" w:rsidP="000B46D4">
            <w:pPr>
              <w:jc w:val="center"/>
              <w:rPr>
                <w:b/>
                <w:bCs/>
                <w:sz w:val="20"/>
                <w:szCs w:val="20"/>
                <w:lang w:val="fr-FR"/>
              </w:rPr>
            </w:pPr>
            <w:r>
              <w:rPr>
                <w:b/>
                <w:bCs/>
                <w:sz w:val="20"/>
                <w:szCs w:val="20"/>
                <w:lang w:val="fr-FR"/>
              </w:rPr>
              <w:t>65,4 </w:t>
            </w:r>
            <w:r w:rsidRPr="00D51E7F">
              <w:rPr>
                <w:b/>
                <w:bCs/>
                <w:sz w:val="20"/>
                <w:szCs w:val="20"/>
                <w:lang w:val="fr-FR"/>
              </w:rPr>
              <w:t>%</w:t>
            </w:r>
          </w:p>
        </w:tc>
        <w:tc>
          <w:tcPr>
            <w:tcW w:w="1162" w:type="dxa"/>
            <w:shd w:val="clear" w:color="auto" w:fill="auto"/>
            <w:noWrap/>
            <w:vAlign w:val="center"/>
          </w:tcPr>
          <w:p w:rsidR="000B46D4" w:rsidRPr="00D51E7F" w:rsidRDefault="000B46D4" w:rsidP="000B46D4">
            <w:pPr>
              <w:jc w:val="center"/>
              <w:rPr>
                <w:b/>
                <w:bCs/>
                <w:sz w:val="20"/>
                <w:szCs w:val="20"/>
                <w:lang w:val="fr-FR"/>
              </w:rPr>
            </w:pPr>
            <w:r>
              <w:rPr>
                <w:b/>
                <w:bCs/>
                <w:sz w:val="20"/>
                <w:szCs w:val="20"/>
                <w:lang w:val="fr-FR"/>
              </w:rPr>
              <w:t>89,6 </w:t>
            </w:r>
            <w:r w:rsidRPr="00D51E7F">
              <w:rPr>
                <w:b/>
                <w:bCs/>
                <w:sz w:val="20"/>
                <w:szCs w:val="20"/>
                <w:lang w:val="fr-FR"/>
              </w:rPr>
              <w:t>%</w:t>
            </w:r>
          </w:p>
        </w:tc>
        <w:tc>
          <w:tcPr>
            <w:tcW w:w="1168" w:type="dxa"/>
            <w:shd w:val="clear" w:color="auto" w:fill="auto"/>
            <w:noWrap/>
            <w:vAlign w:val="center"/>
          </w:tcPr>
          <w:p w:rsidR="000B46D4" w:rsidRPr="00D51E7F" w:rsidRDefault="000B46D4" w:rsidP="000B46D4">
            <w:pPr>
              <w:jc w:val="center"/>
              <w:rPr>
                <w:b/>
                <w:bCs/>
                <w:sz w:val="20"/>
                <w:szCs w:val="20"/>
                <w:lang w:val="fr-FR"/>
              </w:rPr>
            </w:pPr>
            <w:r>
              <w:rPr>
                <w:b/>
                <w:bCs/>
                <w:sz w:val="20"/>
                <w:szCs w:val="20"/>
                <w:lang w:val="fr-FR"/>
              </w:rPr>
              <w:t>69,6 </w:t>
            </w:r>
            <w:r w:rsidRPr="00D51E7F">
              <w:rPr>
                <w:b/>
                <w:bCs/>
                <w:sz w:val="20"/>
                <w:szCs w:val="20"/>
                <w:lang w:val="fr-FR"/>
              </w:rPr>
              <w:t>%</w:t>
            </w:r>
          </w:p>
        </w:tc>
        <w:tc>
          <w:tcPr>
            <w:tcW w:w="1013" w:type="dxa"/>
            <w:shd w:val="clear" w:color="auto" w:fill="auto"/>
            <w:noWrap/>
            <w:vAlign w:val="center"/>
          </w:tcPr>
          <w:p w:rsidR="000B46D4" w:rsidRPr="00D51E7F" w:rsidRDefault="000B46D4" w:rsidP="000B46D4">
            <w:pPr>
              <w:jc w:val="center"/>
              <w:rPr>
                <w:b/>
                <w:bCs/>
                <w:sz w:val="20"/>
                <w:szCs w:val="20"/>
                <w:lang w:val="fr-FR"/>
              </w:rPr>
            </w:pPr>
            <w:r>
              <w:rPr>
                <w:b/>
                <w:bCs/>
                <w:sz w:val="20"/>
                <w:szCs w:val="20"/>
                <w:lang w:val="fr-FR"/>
              </w:rPr>
              <w:t>64,8 </w:t>
            </w:r>
            <w:r w:rsidRPr="00D51E7F">
              <w:rPr>
                <w:b/>
                <w:bCs/>
                <w:sz w:val="20"/>
                <w:szCs w:val="20"/>
                <w:lang w:val="fr-FR"/>
              </w:rPr>
              <w:t>%</w:t>
            </w:r>
          </w:p>
        </w:tc>
        <w:tc>
          <w:tcPr>
            <w:tcW w:w="1226" w:type="dxa"/>
            <w:shd w:val="clear" w:color="auto" w:fill="auto"/>
            <w:noWrap/>
            <w:vAlign w:val="center"/>
          </w:tcPr>
          <w:p w:rsidR="000B46D4" w:rsidRPr="00D51E7F" w:rsidRDefault="000B46D4" w:rsidP="000B46D4">
            <w:pPr>
              <w:jc w:val="center"/>
              <w:rPr>
                <w:b/>
                <w:bCs/>
                <w:sz w:val="20"/>
                <w:szCs w:val="20"/>
                <w:lang w:val="fr-FR"/>
              </w:rPr>
            </w:pPr>
            <w:r>
              <w:rPr>
                <w:b/>
                <w:bCs/>
                <w:sz w:val="20"/>
                <w:szCs w:val="20"/>
                <w:lang w:val="fr-FR"/>
              </w:rPr>
              <w:t>90,7 </w:t>
            </w:r>
            <w:r w:rsidRPr="00D51E7F">
              <w:rPr>
                <w:b/>
                <w:bCs/>
                <w:sz w:val="20"/>
                <w:szCs w:val="20"/>
                <w:lang w:val="fr-FR"/>
              </w:rPr>
              <w:t>%</w:t>
            </w:r>
          </w:p>
        </w:tc>
      </w:tr>
    </w:tbl>
    <w:p w:rsidR="000B46D4" w:rsidRPr="00D51E7F" w:rsidRDefault="000B46D4" w:rsidP="000B46D4">
      <w:pPr>
        <w:jc w:val="both"/>
        <w:rPr>
          <w:sz w:val="20"/>
          <w:szCs w:val="20"/>
          <w:lang w:val="fr-FR"/>
        </w:rPr>
      </w:pPr>
      <w:r w:rsidRPr="00D51E7F">
        <w:rPr>
          <w:bCs/>
          <w:i/>
          <w:sz w:val="20"/>
          <w:szCs w:val="20"/>
          <w:lang w:val="fr-FR"/>
        </w:rPr>
        <w:t>Source</w:t>
      </w:r>
      <w:r>
        <w:rPr>
          <w:bCs/>
          <w:i/>
          <w:sz w:val="20"/>
          <w:szCs w:val="20"/>
          <w:lang w:val="fr-FR"/>
        </w:rPr>
        <w:t> </w:t>
      </w:r>
      <w:r>
        <w:rPr>
          <w:bCs/>
          <w:sz w:val="20"/>
          <w:szCs w:val="20"/>
          <w:lang w:val="fr-FR"/>
        </w:rPr>
        <w:t>:</w:t>
      </w:r>
      <w:r w:rsidRPr="00D51E7F">
        <w:rPr>
          <w:bCs/>
          <w:sz w:val="20"/>
          <w:szCs w:val="20"/>
          <w:lang w:val="fr-FR"/>
        </w:rPr>
        <w:t xml:space="preserve"> MCPEA, 2004 et SimSIP_SAM.</w:t>
      </w:r>
    </w:p>
    <w:p w:rsidR="000B46D4" w:rsidRDefault="000B46D4" w:rsidP="00495EC6">
      <w:pPr>
        <w:pStyle w:val="Caption"/>
      </w:pPr>
      <w:bookmarkStart w:id="109" w:name="_Toc246777758"/>
      <w:bookmarkStart w:id="110" w:name="_Toc271801571"/>
    </w:p>
    <w:p w:rsidR="000B46D4" w:rsidRPr="00D51E7F" w:rsidRDefault="000B46D4" w:rsidP="00495EC6">
      <w:pPr>
        <w:pStyle w:val="Caption"/>
        <w:rPr>
          <w:rStyle w:val="Strong"/>
        </w:rPr>
      </w:pPr>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5</w:t>
      </w:r>
      <w:r w:rsidR="002970A2">
        <w:fldChar w:fldCharType="end"/>
      </w:r>
      <w:r>
        <w:t> </w:t>
      </w:r>
      <w:r>
        <w:rPr>
          <w:lang w:eastAsia="ko-KR"/>
        </w:rPr>
        <w:t>:</w:t>
      </w:r>
      <w:r w:rsidRPr="00D51E7F">
        <w:rPr>
          <w:lang w:eastAsia="ko-KR"/>
        </w:rPr>
        <w:t xml:space="preserve"> Impact potentiel de la stratégie d’irrigation du Burkina</w:t>
      </w:r>
      <w:r>
        <w:rPr>
          <w:lang w:eastAsia="ko-KR"/>
        </w:rPr>
        <w:t xml:space="preserve"> </w:t>
      </w:r>
      <w:r w:rsidRPr="00D51E7F">
        <w:rPr>
          <w:lang w:eastAsia="ko-KR"/>
        </w:rPr>
        <w:t xml:space="preserve">- Une analyse utilisant la </w:t>
      </w:r>
      <w:r>
        <w:rPr>
          <w:lang w:eastAsia="ko-KR"/>
        </w:rPr>
        <w:t>matrice</w:t>
      </w:r>
      <w:r w:rsidRPr="00D51E7F">
        <w:rPr>
          <w:lang w:eastAsia="ko-KR"/>
        </w:rPr>
        <w:t xml:space="preserve"> de comptabilité </w:t>
      </w:r>
      <w:bookmarkEnd w:id="109"/>
      <w:r w:rsidRPr="00D51E7F">
        <w:rPr>
          <w:lang w:eastAsia="ko-KR"/>
        </w:rPr>
        <w:t>sociale</w:t>
      </w:r>
      <w:bookmarkEnd w:id="110"/>
    </w:p>
    <w:tbl>
      <w:tblPr>
        <w:tblW w:w="9720" w:type="dxa"/>
        <w:tblInd w:w="-162" w:type="dxa"/>
        <w:tblBorders>
          <w:top w:val="single" w:sz="4" w:space="0" w:color="auto"/>
          <w:left w:val="single" w:sz="4" w:space="0" w:color="auto"/>
          <w:bottom w:val="single" w:sz="4" w:space="0" w:color="auto"/>
          <w:right w:val="single" w:sz="4" w:space="0" w:color="auto"/>
        </w:tblBorders>
        <w:tblLook w:val="01E0"/>
      </w:tblPr>
      <w:tblGrid>
        <w:gridCol w:w="9720"/>
      </w:tblGrid>
      <w:tr w:rsidR="000B46D4" w:rsidRPr="00402D57" w:rsidTr="00402D57">
        <w:tc>
          <w:tcPr>
            <w:tcW w:w="9720" w:type="dxa"/>
          </w:tcPr>
          <w:p w:rsidR="000B46D4" w:rsidRPr="00402D57" w:rsidRDefault="000B46D4" w:rsidP="00402D57">
            <w:pPr>
              <w:pStyle w:val="MainParawithChapter"/>
              <w:numPr>
                <w:ilvl w:val="0"/>
                <w:numId w:val="0"/>
              </w:numPr>
              <w:spacing w:before="0" w:after="40"/>
              <w:rPr>
                <w:sz w:val="19"/>
                <w:szCs w:val="19"/>
                <w:lang w:val="fr-FR" w:eastAsia="ko-KR"/>
              </w:rPr>
            </w:pPr>
            <w:r w:rsidRPr="00402D57">
              <w:rPr>
                <w:b/>
                <w:sz w:val="19"/>
                <w:szCs w:val="19"/>
                <w:shd w:val="clear" w:color="auto" w:fill="FFFFFF"/>
                <w:lang w:val="fr-FR"/>
              </w:rPr>
              <w:t>La p</w:t>
            </w:r>
            <w:r w:rsidRPr="00402D57">
              <w:rPr>
                <w:b/>
                <w:sz w:val="19"/>
                <w:szCs w:val="19"/>
                <w:lang w:val="fr-FR"/>
              </w:rPr>
              <w:t>olitique d'irrigation du Gouvernement</w:t>
            </w:r>
            <w:r w:rsidR="00787B7C" w:rsidRPr="00402D57">
              <w:rPr>
                <w:b/>
                <w:sz w:val="19"/>
                <w:szCs w:val="19"/>
                <w:lang w:val="fr-FR"/>
              </w:rPr>
              <w:t> :</w:t>
            </w:r>
            <w:r w:rsidRPr="00402D57">
              <w:rPr>
                <w:sz w:val="19"/>
                <w:szCs w:val="19"/>
                <w:lang w:val="fr-FR"/>
              </w:rPr>
              <w:t xml:space="preserve"> En 2004, le Gouvernement a élaboré une nouvelle politique pour le développement durable de l'agriculture irriguée, la Stratégie nationale de développement durable de l’irrigation SNDDI. Elle vise à aménager environ 60 000 hectares d’ici 2015, répartis comme su</w:t>
            </w:r>
            <w:r w:rsidR="007C329F" w:rsidRPr="00402D57">
              <w:rPr>
                <w:sz w:val="19"/>
                <w:szCs w:val="19"/>
                <w:lang w:val="fr-FR"/>
              </w:rPr>
              <w:t>it :</w:t>
            </w:r>
            <w:r w:rsidRPr="00402D57">
              <w:rPr>
                <w:sz w:val="19"/>
                <w:szCs w:val="19"/>
                <w:lang w:val="fr-FR"/>
              </w:rPr>
              <w:t xml:space="preserve"> (i) la réhabilitation de 5 000 hectares de parcelles de grande et moyenne superficies ; (ii) l’aménagement de 17 000 hectares de parcelles de grande superficie (Bagré, Sourou, Soum, Samendéni) et 3 000 hectares de parcelles de moyenne superficie ; (iii) l’aménagement de 15 000 hectares de parcelles de petites superficies gérées par les communautés et 15 000 hectares d’irrigation privée ; et (vi) 5 000 hectares de bas-fonds</w:t>
            </w:r>
            <w:r w:rsidRPr="00402D57">
              <w:rPr>
                <w:sz w:val="19"/>
                <w:szCs w:val="19"/>
                <w:lang w:val="fr-FR" w:eastAsia="ko-KR"/>
              </w:rPr>
              <w:t>.</w:t>
            </w:r>
          </w:p>
          <w:p w:rsidR="000B46D4" w:rsidRPr="00402D57" w:rsidRDefault="000B46D4" w:rsidP="00402D57">
            <w:pPr>
              <w:pStyle w:val="MainParawithChapter"/>
              <w:numPr>
                <w:ilvl w:val="0"/>
                <w:numId w:val="0"/>
              </w:numPr>
              <w:spacing w:after="40"/>
              <w:rPr>
                <w:sz w:val="19"/>
                <w:szCs w:val="19"/>
                <w:lang w:val="fr-FR" w:eastAsia="ko-KR"/>
              </w:rPr>
            </w:pPr>
            <w:r w:rsidRPr="00402D57">
              <w:rPr>
                <w:b/>
                <w:sz w:val="19"/>
                <w:szCs w:val="19"/>
                <w:lang w:val="fr-FR" w:eastAsia="ko-KR"/>
              </w:rPr>
              <w:tab/>
            </w:r>
            <w:r w:rsidRPr="00402D57">
              <w:rPr>
                <w:b/>
                <w:sz w:val="19"/>
                <w:szCs w:val="19"/>
                <w:lang w:val="fr-FR"/>
              </w:rPr>
              <w:t>L'irrigation est un atout majeur pour la diversification</w:t>
            </w:r>
            <w:r w:rsidR="007C329F" w:rsidRPr="00402D57">
              <w:rPr>
                <w:b/>
                <w:sz w:val="19"/>
                <w:szCs w:val="19"/>
                <w:lang w:val="fr-FR"/>
              </w:rPr>
              <w:t> :</w:t>
            </w:r>
            <w:r w:rsidRPr="00402D57">
              <w:rPr>
                <w:sz w:val="19"/>
                <w:szCs w:val="19"/>
                <w:lang w:val="fr-FR"/>
              </w:rPr>
              <w:t xml:space="preserve"> Les cultures faites par irrigation au Burkina com</w:t>
            </w:r>
            <w:r w:rsidR="007C329F" w:rsidRPr="00402D57">
              <w:rPr>
                <w:sz w:val="19"/>
                <w:szCs w:val="19"/>
                <w:lang w:val="fr-FR"/>
              </w:rPr>
              <w:t>prennent :</w:t>
            </w:r>
            <w:r w:rsidRPr="00402D57">
              <w:rPr>
                <w:sz w:val="19"/>
                <w:szCs w:val="19"/>
                <w:lang w:val="fr-FR"/>
              </w:rPr>
              <w:t xml:space="preserve"> (i) les céréales - surtout du riz et un peu de maïs ; (ii) les légumes - dominés par les oignons et les tomates, ainsi que des produits traditionnels allant des petites exploitations aux marchés (comme le chou et les aubergines) et les haricots verts pour l'exportation ; (iii) les fruits - il existe une demande croissante de plantations fruitières irriguées, en particulier, les plantations de banane, de papaye et d'agrumes</w:t>
            </w:r>
            <w:r w:rsidRPr="00402D57">
              <w:rPr>
                <w:sz w:val="19"/>
                <w:szCs w:val="19"/>
                <w:lang w:val="fr-FR" w:eastAsia="ko-KR"/>
              </w:rPr>
              <w:t xml:space="preserve">. </w:t>
            </w:r>
          </w:p>
          <w:p w:rsidR="000B46D4" w:rsidRPr="00402D57" w:rsidRDefault="000B46D4" w:rsidP="00402D57">
            <w:pPr>
              <w:pStyle w:val="MainParawithChapter"/>
              <w:numPr>
                <w:ilvl w:val="0"/>
                <w:numId w:val="0"/>
              </w:numPr>
              <w:spacing w:after="40"/>
              <w:rPr>
                <w:sz w:val="19"/>
                <w:szCs w:val="19"/>
                <w:lang w:val="fr-FR" w:eastAsia="ko-KR"/>
              </w:rPr>
            </w:pPr>
            <w:r w:rsidRPr="00402D57">
              <w:rPr>
                <w:b/>
                <w:sz w:val="19"/>
                <w:szCs w:val="19"/>
                <w:lang w:val="fr-FR" w:eastAsia="ko-KR"/>
              </w:rPr>
              <w:tab/>
            </w:r>
            <w:r w:rsidRPr="00402D57">
              <w:rPr>
                <w:b/>
                <w:sz w:val="19"/>
                <w:szCs w:val="19"/>
                <w:lang w:val="fr-FR"/>
              </w:rPr>
              <w:t>Les légumes</w:t>
            </w:r>
            <w:r w:rsidRPr="00402D57">
              <w:rPr>
                <w:sz w:val="19"/>
                <w:szCs w:val="19"/>
                <w:lang w:val="fr-FR"/>
              </w:rPr>
              <w:t xml:space="preserve"> représentent entre 5 000 et 6 000 hectares, selon la saison. La production est d'environ 75 000 tonnes de produits maraîchers, dont 25 000 tonnes sont des oignons. </w:t>
            </w:r>
            <w:r w:rsidRPr="00402D57">
              <w:rPr>
                <w:b/>
                <w:sz w:val="19"/>
                <w:szCs w:val="19"/>
                <w:lang w:val="fr-FR"/>
              </w:rPr>
              <w:t>Les fruits</w:t>
            </w:r>
            <w:r w:rsidRPr="00402D57">
              <w:rPr>
                <w:sz w:val="19"/>
                <w:szCs w:val="19"/>
                <w:lang w:val="fr-FR"/>
              </w:rPr>
              <w:t xml:space="preserve"> représentent approximativement 12 000 hectares, dont 6 800 hectares de manguiers, 700 hectares de bananiers et 4 500 hectares d'agrumes et autres espèces (le papayer). La tendance de la production et la demande de fruits et légumes ne sont pas bien connues, mais sont importantes. En particulier, la production de mangues est d'environ 120 000 tonnes. La demande nationale en fruits devrait croître à un rythme durable proche de celui de la croissance urbaine - environ 5 %</w:t>
            </w:r>
            <w:r w:rsidRPr="00402D57">
              <w:rPr>
                <w:sz w:val="19"/>
                <w:szCs w:val="19"/>
                <w:lang w:val="fr-FR" w:eastAsia="ko-KR"/>
              </w:rPr>
              <w:t xml:space="preserve">. </w:t>
            </w:r>
          </w:p>
          <w:p w:rsidR="000B46D4" w:rsidRPr="00402D57" w:rsidRDefault="000B46D4" w:rsidP="00402D57">
            <w:pPr>
              <w:pStyle w:val="MainParawithChapter"/>
              <w:numPr>
                <w:ilvl w:val="0"/>
                <w:numId w:val="0"/>
              </w:numPr>
              <w:spacing w:after="40"/>
              <w:rPr>
                <w:sz w:val="19"/>
                <w:szCs w:val="19"/>
                <w:lang w:val="fr-FR" w:eastAsia="ko-KR"/>
              </w:rPr>
            </w:pPr>
            <w:r w:rsidRPr="00402D57">
              <w:rPr>
                <w:b/>
                <w:sz w:val="19"/>
                <w:szCs w:val="19"/>
                <w:lang w:val="fr-FR" w:eastAsia="ko-KR"/>
              </w:rPr>
              <w:tab/>
            </w:r>
            <w:r w:rsidRPr="00402D57">
              <w:rPr>
                <w:b/>
                <w:sz w:val="19"/>
                <w:szCs w:val="19"/>
                <w:lang w:val="fr-FR"/>
              </w:rPr>
              <w:t>La simulation de l’impact des politiques d'irrigation :</w:t>
            </w:r>
            <w:r w:rsidRPr="00402D57">
              <w:rPr>
                <w:sz w:val="19"/>
                <w:szCs w:val="19"/>
                <w:lang w:val="fr-FR"/>
              </w:rPr>
              <w:t xml:space="preserve"> l'agricu</w:t>
            </w:r>
            <w:r w:rsidR="007C329F" w:rsidRPr="00402D57">
              <w:rPr>
                <w:sz w:val="19"/>
                <w:szCs w:val="19"/>
                <w:lang w:val="fr-FR"/>
              </w:rPr>
              <w:t>lture irriguée représentait</w:t>
            </w:r>
            <w:r w:rsidRPr="00402D57">
              <w:rPr>
                <w:sz w:val="19"/>
                <w:szCs w:val="19"/>
                <w:lang w:val="fr-FR"/>
              </w:rPr>
              <w:t xml:space="preserve"> en 2004, 0,4 % du PIB national et 1,1 % de la valeur ajoutée agricole. Sa contribution aux exportations n’était que de 0,34 %. En revanche, les secteurs non-irrigués contribuaient à 10 % des exportations. L’irrigation ne génère que 0,19 % des recettes douanières de la production.</w:t>
            </w:r>
            <w:r w:rsidRPr="00402D57">
              <w:rPr>
                <w:sz w:val="19"/>
                <w:szCs w:val="19"/>
                <w:lang w:val="fr-FR" w:eastAsia="ko-KR"/>
              </w:rPr>
              <w:t xml:space="preserve"> </w:t>
            </w:r>
          </w:p>
          <w:p w:rsidR="000B46D4" w:rsidRPr="00402D57" w:rsidRDefault="000B46D4" w:rsidP="000B46D4">
            <w:pPr>
              <w:jc w:val="both"/>
              <w:rPr>
                <w:sz w:val="19"/>
                <w:szCs w:val="19"/>
                <w:lang w:val="fr-FR"/>
              </w:rPr>
            </w:pPr>
            <w:r w:rsidRPr="00402D57">
              <w:rPr>
                <w:b/>
                <w:sz w:val="19"/>
                <w:szCs w:val="19"/>
                <w:lang w:val="fr-FR"/>
              </w:rPr>
              <w:tab/>
              <w:t>L'impact potentiel de la politique nationale d'irrigation sur les secteurs de production est considérable</w:t>
            </w:r>
            <w:r w:rsidRPr="00402D57">
              <w:rPr>
                <w:sz w:val="19"/>
                <w:szCs w:val="19"/>
                <w:lang w:val="fr-FR"/>
              </w:rPr>
              <w:t>. La production nationale totale augmenterait de 5,7 % et le PIB de 6,4 % (Ouattara, 2008). Il y aurait une augmentation de 28 % dans la production de riz, 1</w:t>
            </w:r>
            <w:r w:rsidR="007C329F" w:rsidRPr="00402D57">
              <w:rPr>
                <w:sz w:val="19"/>
                <w:szCs w:val="19"/>
                <w:lang w:val="fr-FR"/>
              </w:rPr>
              <w:t>2 % pour le maïs</w:t>
            </w:r>
            <w:r w:rsidRPr="00402D57">
              <w:rPr>
                <w:sz w:val="19"/>
                <w:szCs w:val="19"/>
                <w:lang w:val="fr-FR"/>
              </w:rPr>
              <w:t xml:space="preserve"> et plus de 50 % pour les fruits - et près de quatre fois plus dans les produits maraîchers. En raison des retombées en amont et en aval, la production dans les autres sous-secteurs augmenterait aussi, mais d’un pourcentage relativement faible en comparaison avec les secteurs précités. La production dans les sous-secteurs de l’élevage augmenterait de 5 </w:t>
            </w:r>
            <w:r w:rsidR="007C329F" w:rsidRPr="00402D57">
              <w:rPr>
                <w:sz w:val="19"/>
                <w:szCs w:val="19"/>
                <w:lang w:val="fr-FR"/>
              </w:rPr>
              <w:t xml:space="preserve">% - et </w:t>
            </w:r>
            <w:r w:rsidRPr="00402D57">
              <w:rPr>
                <w:sz w:val="19"/>
                <w:szCs w:val="19"/>
                <w:lang w:val="fr-FR"/>
              </w:rPr>
              <w:t xml:space="preserve">entraînerait </w:t>
            </w:r>
            <w:r w:rsidR="007C329F" w:rsidRPr="00402D57">
              <w:rPr>
                <w:sz w:val="19"/>
                <w:szCs w:val="19"/>
                <w:lang w:val="fr-FR"/>
              </w:rPr>
              <w:t xml:space="preserve">en même temps, </w:t>
            </w:r>
            <w:r w:rsidRPr="00402D57">
              <w:rPr>
                <w:sz w:val="19"/>
                <w:szCs w:val="19"/>
                <w:lang w:val="fr-FR"/>
              </w:rPr>
              <w:t>une augmentation de 61</w:t>
            </w:r>
            <w:r w:rsidR="007C329F" w:rsidRPr="00402D57">
              <w:rPr>
                <w:sz w:val="19"/>
                <w:szCs w:val="19"/>
                <w:lang w:val="fr-FR"/>
              </w:rPr>
              <w:t> </w:t>
            </w:r>
            <w:r w:rsidRPr="00402D57">
              <w:rPr>
                <w:sz w:val="19"/>
                <w:szCs w:val="19"/>
                <w:lang w:val="fr-FR"/>
              </w:rPr>
              <w:t xml:space="preserve">% dans l'industrie d'abattage. Il y aurait une augmentation de 5 % dans les industries alimentaires, 7 % dans le secteur du commerce et 5 % dans le secteur des transports. </w:t>
            </w:r>
          </w:p>
          <w:p w:rsidR="000B46D4" w:rsidRPr="00402D57" w:rsidRDefault="000B46D4" w:rsidP="000B46D4">
            <w:pPr>
              <w:jc w:val="both"/>
              <w:rPr>
                <w:sz w:val="19"/>
                <w:szCs w:val="19"/>
                <w:lang w:val="fr-FR"/>
              </w:rPr>
            </w:pPr>
            <w:r w:rsidRPr="00402D57">
              <w:rPr>
                <w:i/>
                <w:sz w:val="19"/>
                <w:szCs w:val="19"/>
                <w:lang w:val="fr-FR"/>
              </w:rPr>
              <w:t>Source </w:t>
            </w:r>
            <w:r w:rsidRPr="00402D57">
              <w:rPr>
                <w:sz w:val="19"/>
                <w:szCs w:val="19"/>
                <w:lang w:val="fr-FR"/>
              </w:rPr>
              <w:t>: Auteurs.</w:t>
            </w:r>
          </w:p>
        </w:tc>
      </w:tr>
    </w:tbl>
    <w:p w:rsidR="000B46D4" w:rsidRPr="005004E4" w:rsidRDefault="000B46D4" w:rsidP="005004E4">
      <w:pPr>
        <w:pStyle w:val="Heading4"/>
      </w:pPr>
      <w:r w:rsidRPr="005004E4">
        <w:t>L’agro-industrie</w:t>
      </w:r>
    </w:p>
    <w:p w:rsidR="000B46D4" w:rsidRPr="005004E4" w:rsidRDefault="000B46D4" w:rsidP="000B46D4">
      <w:pPr>
        <w:pStyle w:val="MainParawithChapter"/>
        <w:tabs>
          <w:tab w:val="num" w:pos="900"/>
        </w:tabs>
        <w:ind w:left="0" w:firstLine="0"/>
        <w:rPr>
          <w:lang w:val="fr-FR"/>
        </w:rPr>
      </w:pPr>
      <w:r w:rsidRPr="005004E4">
        <w:rPr>
          <w:b/>
          <w:lang w:val="fr-FR"/>
        </w:rPr>
        <w:t>L’agro-industrie représente un complément à valeur ajoutée prometteur pour l'agriculture.</w:t>
      </w:r>
      <w:r w:rsidRPr="005004E4">
        <w:rPr>
          <w:lang w:val="fr-FR"/>
        </w:rPr>
        <w:t xml:space="preserve"> Des résultats positifs ont déjà été obtenus grâce à des initiatives novatrices agro-industrie à petite échelle mais innovantes dans des domaines tels que les mangues séchées, le sirop, les confitures de mangue, les vinaigres et les jus de mangue. Les principales entreprises les plus impliquées dans ce secteur sont DAFANI, NOOMDE, UCOBAM, GLOSAD et Délicio. La stratégie du Gouvernement identifie l’industrie légère comme un secteur à fort potentiel et favorise le développement de pôles régionaux ou grappes de croissance avec l’appui des bailleurs de fonds. Le Burkina ne </w:t>
      </w:r>
      <w:r w:rsidR="005004E4" w:rsidRPr="005004E4">
        <w:rPr>
          <w:lang w:val="fr-FR"/>
        </w:rPr>
        <w:t>dispos</w:t>
      </w:r>
      <w:r w:rsidR="005004E4">
        <w:rPr>
          <w:lang w:val="fr-FR"/>
        </w:rPr>
        <w:t>e</w:t>
      </w:r>
      <w:r w:rsidR="005004E4" w:rsidRPr="005004E4">
        <w:rPr>
          <w:lang w:val="fr-FR"/>
        </w:rPr>
        <w:t xml:space="preserve"> pas d’infrastructures industrielles nécessaires</w:t>
      </w:r>
      <w:r w:rsidRPr="005004E4">
        <w:rPr>
          <w:lang w:val="fr-FR"/>
        </w:rPr>
        <w:t xml:space="preserve"> pour le développement de la fabrication dans des zones à fort potentiel et les coûts des facteurs sont élevés. Par conséquent, une approche ciblée représente une opportunité rentable pour promouvoir l’industrie légère. D'autres défis qui doivent être abordés sont relatifs </w:t>
      </w:r>
      <w:r w:rsidR="009B1E76" w:rsidRPr="005004E4">
        <w:rPr>
          <w:lang w:val="fr-FR"/>
        </w:rPr>
        <w:t>à (i) la main-</w:t>
      </w:r>
      <w:r w:rsidRPr="005004E4">
        <w:rPr>
          <w:lang w:val="fr-FR"/>
        </w:rPr>
        <w:t>d’œuvre insuffisamment qualifiée et à moitié qualifiée ; (ii) la faible productivité des facteurs ; (iii) l'inadéquation des politiques de promotion des investissements ; (iv) la faible capacité des entreprises de production à livrer des quantités spécifiques selon une norme établie ; et (v) l'absence de méthodes de conservation après la récolte pour prolonger la durée de vie des produits et réduire les pertes substantielles existant dans de nombreuses filières. Par exemple, la chaîne de valeur du lait pourrait être renforcée à la baisse avec (i) une meilleure gestion de la collecte de lait par des unités de transformation du lait grâce à la vulgarisation et le renforcement des processus de la chaîne du froid ; (ii) l'amélioration des processus de pasteurisation pour améliorer la conservation et assurer l'intégrité et la qualité du lait.</w:t>
      </w:r>
    </w:p>
    <w:p w:rsidR="000B46D4" w:rsidRPr="005004E4" w:rsidRDefault="000B46D4" w:rsidP="000B46D4">
      <w:pPr>
        <w:rPr>
          <w:lang w:val="fr-FR"/>
        </w:rPr>
      </w:pPr>
    </w:p>
    <w:p w:rsidR="000B46D4" w:rsidRPr="005004E4" w:rsidRDefault="000B46D4" w:rsidP="005004E4">
      <w:pPr>
        <w:pStyle w:val="Heading4"/>
      </w:pPr>
      <w:r w:rsidRPr="005004E4">
        <w:t>Aborder les questions de qualité pour améliorer la compétitivité de la chaîne de valeur</w:t>
      </w:r>
    </w:p>
    <w:p w:rsidR="000B46D4" w:rsidRPr="005004E4" w:rsidRDefault="000B46D4" w:rsidP="000B46D4">
      <w:pPr>
        <w:pStyle w:val="MainParawithChapter"/>
        <w:tabs>
          <w:tab w:val="num" w:pos="900"/>
        </w:tabs>
        <w:ind w:left="0" w:firstLine="0"/>
        <w:rPr>
          <w:lang w:val="fr-FR"/>
        </w:rPr>
      </w:pPr>
      <w:r w:rsidRPr="005004E4">
        <w:rPr>
          <w:b/>
          <w:lang w:val="fr-FR"/>
        </w:rPr>
        <w:t>Il existe un certain nombre d’étapes essentielles</w:t>
      </w:r>
      <w:r w:rsidR="005004E4">
        <w:rPr>
          <w:b/>
          <w:lang w:val="fr-FR"/>
        </w:rPr>
        <w:t>,</w:t>
      </w:r>
      <w:r w:rsidRPr="005004E4">
        <w:rPr>
          <w:b/>
          <w:lang w:val="fr-FR"/>
        </w:rPr>
        <w:t xml:space="preserve"> recommandées pour le Burkina afin de promouvoir des produits d’exportation de qualité et concurrentiels. Ces étapes</w:t>
      </w:r>
      <w:r w:rsidR="005004E4">
        <w:rPr>
          <w:b/>
          <w:lang w:val="fr-FR"/>
        </w:rPr>
        <w:t xml:space="preserve"> sont :</w:t>
      </w:r>
      <w:r w:rsidRPr="005004E4">
        <w:rPr>
          <w:b/>
          <w:lang w:val="fr-FR"/>
        </w:rPr>
        <w:t xml:space="preserve"> (i) l’accroissement d’échelle de l'innovation dans la production alimentaire ; (ii) la mise en œuvre de technologies de po</w:t>
      </w:r>
      <w:r w:rsidR="005004E4">
        <w:rPr>
          <w:b/>
          <w:lang w:val="fr-FR"/>
        </w:rPr>
        <w:t>st-récolte et de transformation ;</w:t>
      </w:r>
      <w:r w:rsidRPr="005004E4">
        <w:rPr>
          <w:b/>
          <w:lang w:val="fr-FR"/>
        </w:rPr>
        <w:t xml:space="preserve"> (iii) le développement de services de conseils issus du partenariat public/privé ; (iv) la mise en place d'un système efficace de livraison des intrants ; (v) l’amélioration de la commercialisation et de l'accès aux activités de crédits ; et (vi) l’amélioration de l'environnement des entreprises agricoles</w:t>
      </w:r>
      <w:r w:rsidRPr="005004E4">
        <w:rPr>
          <w:lang w:val="fr-FR"/>
        </w:rPr>
        <w:t>.</w:t>
      </w:r>
    </w:p>
    <w:p w:rsidR="000B46D4" w:rsidRPr="005004E4" w:rsidRDefault="000B46D4" w:rsidP="000B46D4">
      <w:pPr>
        <w:pStyle w:val="MainParawithChapter"/>
        <w:tabs>
          <w:tab w:val="num" w:pos="900"/>
        </w:tabs>
        <w:ind w:left="0" w:firstLine="0"/>
        <w:rPr>
          <w:lang w:val="fr-FR"/>
        </w:rPr>
      </w:pPr>
      <w:r w:rsidRPr="005004E4">
        <w:rPr>
          <w:b/>
          <w:lang w:val="fr-FR"/>
        </w:rPr>
        <w:t>Il y a des contraintes majeures dans les domaines suivants en matière de l’accroissement d’échelle des possibilités d'exportation du Burkina dans les domaines de l'agriculture et de l'él</w:t>
      </w:r>
      <w:r w:rsidR="005004E4">
        <w:rPr>
          <w:b/>
          <w:lang w:val="fr-FR"/>
        </w:rPr>
        <w:t>evage :</w:t>
      </w:r>
      <w:r w:rsidRPr="005004E4">
        <w:rPr>
          <w:b/>
          <w:lang w:val="fr-FR"/>
        </w:rPr>
        <w:t xml:space="preserve"> (i) l’approvisionnement ; (ii) la transformation ; (iii) le contrôle de la qualité ; (iv) le conditionnement ; et (v) le stockage.</w:t>
      </w:r>
      <w:r w:rsidRPr="005004E4">
        <w:rPr>
          <w:lang w:val="fr-FR"/>
        </w:rPr>
        <w:t xml:space="preserve"> Suite à un approvisionnement irrégulier, les prix des matières premières fluctuent souvent. Les opérations de nettoyage et de tri avant le décorticage sont minutieuses, tout comme les opérations de nettoyage et de lavage après le décorticage. Les décortiqueuses sont soit inadaptées soit indisponibles. Les pièces de rechange des décortiqueuses et des machines à blanchir coûtent cher. Il n'y a pas de technologie pour le tamisage et le roulage de la farine ; les séchoirs ne fonctionnent pas correctement. L'absence de contrôle de qualité adéquat a pour conséquence la fréquente présence de corps étrangers et d’impuretés - tels que des cailloux et du sable - dans les produits transformés. Plus spécifiquement, plusieurs principes fondamentaux de gestion de la qualité sont absents tout au long de la chaîne de valeur agricole, compromettant donc la confiance des grossistes européens exigeants. On constate (i) l'absence de contrôles réels d’hygiène des aliments en raison du manque d'application de l'Analyse des risques et maîtrise des points critiques (système HACCP), méthode </w:t>
      </w:r>
      <w:r w:rsidR="005004E4">
        <w:rPr>
          <w:lang w:val="fr-FR"/>
        </w:rPr>
        <w:t>de maî</w:t>
      </w:r>
      <w:r w:rsidRPr="005004E4">
        <w:rPr>
          <w:lang w:val="fr-FR"/>
        </w:rPr>
        <w:t>trise de sécurité sanitaire utilisée pour protéger les produits agricoles des contaminations par des dangers microbiologiques, physiques et chimiques pouvant conduire à de graves maladies d'origine alimentaire ; (ii) le manque de respect de l'hygiène et des bonnes pratiques de fabrication ; (iii) le sous-développement des normes de qualité commerciale et des normes visant à renforcer l’industrie agro-alimentaire et la compétitivité (comme, par exemple, les normes GLOBALGAP, les normes ISO</w:t>
      </w:r>
      <w:r w:rsidRPr="005004E4">
        <w:rPr>
          <w:rStyle w:val="FootnoteReference"/>
          <w:sz w:val="24"/>
          <w:lang w:val="fr-FR"/>
        </w:rPr>
        <w:footnoteReference w:id="11"/>
      </w:r>
      <w:r w:rsidRPr="005004E4">
        <w:rPr>
          <w:lang w:val="fr-FR"/>
        </w:rPr>
        <w:t xml:space="preserve">9001 pour la gestion de la qualité, les normes ISO 22000 pour la gestion de la sécurité alimentaire ou la conformité avec les directives et les normes du </w:t>
      </w:r>
      <w:r w:rsidRPr="005004E4">
        <w:rPr>
          <w:i/>
          <w:lang w:val="fr-FR"/>
        </w:rPr>
        <w:t>Codex Alimentarius</w:t>
      </w:r>
      <w:r w:rsidRPr="005004E4">
        <w:rPr>
          <w:lang w:val="fr-FR"/>
        </w:rPr>
        <w:t xml:space="preserve"> de la FAO) ; et (iv) l'absence de traçabilité écrite et détaillée. Les opérations de transformation secondaires - telles que la cuisson à la vapeur, la torréfaction et la préparation du dolo - sont souvent longues et fastidieuses, ce qui limite la production. Un conditionnement inapproprié est un </w:t>
      </w:r>
      <w:r w:rsidR="005004E4">
        <w:rPr>
          <w:lang w:val="fr-FR"/>
        </w:rPr>
        <w:t>problème encore plus important :</w:t>
      </w:r>
      <w:r w:rsidRPr="005004E4">
        <w:rPr>
          <w:lang w:val="fr-FR"/>
        </w:rPr>
        <w:t xml:space="preserve"> il limite la durée de conservation des produits et entraîne la perte de certaines propriétés organoleptiques telles que le parfum, l’arôme et le goût. Les matières premières et les produits finis (produits roulés, farine ordinaire, farine de sevrage) sont infestés de charançons après quelques mois de stockage en raison de mauvaises conditions et d'absence de critères de référence pour la fixation des délais d'expiration pour la consommation. La gestion des déchets est encore un autre défi à relever par le secteur.</w:t>
      </w:r>
    </w:p>
    <w:p w:rsidR="000B46D4" w:rsidRPr="00CB29D3" w:rsidRDefault="000B46D4" w:rsidP="000B46D4">
      <w:pPr>
        <w:pStyle w:val="MainParawithChapter"/>
        <w:numPr>
          <w:ilvl w:val="0"/>
          <w:numId w:val="0"/>
        </w:numPr>
        <w:tabs>
          <w:tab w:val="num" w:pos="1440"/>
        </w:tabs>
        <w:spacing w:after="0"/>
        <w:rPr>
          <w:rStyle w:val="StyleMainParawithChapterCharChar"/>
          <w:lang w:val="fr-FR"/>
        </w:rPr>
      </w:pPr>
    </w:p>
    <w:p w:rsidR="000B46D4" w:rsidRPr="00CB29D3" w:rsidRDefault="000B46D4" w:rsidP="005004E4">
      <w:pPr>
        <w:pStyle w:val="Heading4"/>
        <w:rPr>
          <w:rStyle w:val="StyleMainParawithChapterCharChar"/>
          <w:bCs/>
        </w:rPr>
      </w:pPr>
      <w:r w:rsidRPr="005004E4">
        <w:rPr>
          <w:rStyle w:val="StyleMainParawithChapterCharChar"/>
          <w:b w:val="0"/>
        </w:rPr>
        <w:t>Innovation : un moteur pour la croissance et la compétitivité</w:t>
      </w:r>
    </w:p>
    <w:p w:rsidR="000B46D4" w:rsidRPr="005004E4" w:rsidRDefault="000B46D4" w:rsidP="000B46D4">
      <w:pPr>
        <w:pStyle w:val="MainParawithChapter"/>
        <w:tabs>
          <w:tab w:val="num" w:pos="900"/>
        </w:tabs>
        <w:ind w:left="0" w:firstLine="0"/>
        <w:rPr>
          <w:lang w:val="fr-FR"/>
        </w:rPr>
      </w:pPr>
      <w:r w:rsidRPr="005004E4">
        <w:rPr>
          <w:b/>
          <w:lang w:val="fr-FR"/>
        </w:rPr>
        <w:t>Les innovations technologiques au niveau des produits agricoles transformés sont disponibles, mais pas suffisamment fiables et accessibles (Coulibaly, 2008). Les experts mettent l’accent sur le fait que les technologies existent au Burkina, mais sont largement inexploitées en raison de problèmes de diffusion et de défaillances du marché (Encadré 2-6).</w:t>
      </w:r>
      <w:r w:rsidRPr="005004E4">
        <w:rPr>
          <w:lang w:val="fr-FR"/>
        </w:rPr>
        <w:t xml:space="preserve"> En raison de l'absence de technologies appropriées, la qualité des produits transformés présente très souvent des imperfections. </w:t>
      </w:r>
    </w:p>
    <w:p w:rsidR="000B46D4" w:rsidRPr="005004E4" w:rsidRDefault="000B46D4" w:rsidP="000B46D4">
      <w:pPr>
        <w:pStyle w:val="MainParawithChapter"/>
        <w:tabs>
          <w:tab w:val="num" w:pos="900"/>
        </w:tabs>
        <w:ind w:left="0" w:firstLine="0"/>
        <w:rPr>
          <w:lang w:val="fr-FR"/>
        </w:rPr>
      </w:pPr>
      <w:r w:rsidRPr="005004E4">
        <w:rPr>
          <w:lang w:val="fr-FR"/>
        </w:rPr>
        <w:t xml:space="preserve">  </w:t>
      </w:r>
      <w:r w:rsidRPr="005004E4">
        <w:rPr>
          <w:b/>
          <w:lang w:val="fr-FR"/>
        </w:rPr>
        <w:t>Les industries alimentaires locales sont encore à un stade embryonnaire.</w:t>
      </w:r>
      <w:r w:rsidRPr="005004E4">
        <w:rPr>
          <w:lang w:val="fr-FR"/>
        </w:rPr>
        <w:t xml:space="preserve"> Les trois entreprises les plus impliquées dans ce secteur sont SODPAL, CTRAPA, et GMB. Le secteur est dominé par de nombreuses micro-entreprises informelles qui manquent non seulement de technologies appropriées mais aussi d’une main-d'œuvre qualifiée en matière d'hygiène et de qualité. L’Encadré 2-7 illustre les facteurs clés de réussite, et évalue comment l'expérience du CEAS pourrait inspirer une restructuration du système de diffusion technologique au niveau national. D'autres études appellent à la recherche sur la qualité et la conservation alimentaire. La plupart des unités de transformation manquent de professionnalisme et sont insuffisamment ou mal équipées. Des opportunités de formation adéquate et une meilleure organisation des acteurs sont nécessaires pour gérer les problèmes liés à l'offre, la qualité et la commercialisation.</w:t>
      </w:r>
    </w:p>
    <w:p w:rsidR="000B46D4" w:rsidRPr="005004E4" w:rsidRDefault="000B46D4" w:rsidP="000B46D4">
      <w:pPr>
        <w:pStyle w:val="MainParawithChapter"/>
        <w:tabs>
          <w:tab w:val="num" w:pos="900"/>
        </w:tabs>
        <w:ind w:left="0" w:firstLine="0"/>
        <w:rPr>
          <w:lang w:val="fr-FR"/>
        </w:rPr>
      </w:pPr>
      <w:r w:rsidRPr="005004E4">
        <w:rPr>
          <w:b/>
          <w:lang w:val="fr-FR"/>
        </w:rPr>
        <w:t>Il faut que le Burkina</w:t>
      </w:r>
      <w:r w:rsidR="00FD17B3">
        <w:rPr>
          <w:b/>
          <w:lang w:val="fr-FR"/>
        </w:rPr>
        <w:t xml:space="preserve"> </w:t>
      </w:r>
      <w:r w:rsidRPr="005004E4">
        <w:rPr>
          <w:b/>
          <w:lang w:val="fr-FR"/>
        </w:rPr>
        <w:t>Faso améliore les capacités techniques et encourage l’innovation.</w:t>
      </w:r>
      <w:r w:rsidRPr="005004E4">
        <w:rPr>
          <w:lang w:val="fr-FR"/>
        </w:rPr>
        <w:t xml:space="preserve"> Il y a eu des progrès dans l'accès à l'éducation de base. Néanmoins, les possibilités de formation technique – comme les programmes régionaux visant à renforcer les capacités méthodologiques et pratiques des laboratoires nationaux et du personnel de R&amp;D dans l’agro-alimentaire - restent faibles. Par exemple, les concepteurs d'emballages ont trop souvent échoué dans l’amélioration des emballages coûteux et de mauvaise qualité, ce qui constitue un sérieux obstacle à la compétitivité des entreprises. Le développement d'un système national de qualité, à travers un groupe d’intervention public de renforcement des capacités concernant la qualité, l’hygiène alimentaire et les contrôles d'hygiène, aiderait les bénéficiaires, tels que les établissements publics et privés, les coopératives agricoles et les industries agro-alimentaires à petite échelle, à mettre en œuvre et à développer leurs stratégies de qualité. Le développement et l'utilisation des TIC et des foires commerciales (Encadré 2-8) permettraient de soutenir davantage la diffusion de l'information sur les technologies disponibles.</w:t>
      </w:r>
    </w:p>
    <w:p w:rsidR="000B46D4" w:rsidRPr="00BE3DE7" w:rsidRDefault="000B46D4" w:rsidP="000B46D4">
      <w:pPr>
        <w:pStyle w:val="MainParawithChapter"/>
        <w:numPr>
          <w:ilvl w:val="0"/>
          <w:numId w:val="0"/>
        </w:numPr>
        <w:tabs>
          <w:tab w:val="num" w:pos="1440"/>
        </w:tabs>
        <w:spacing w:after="0"/>
        <w:rPr>
          <w:sz w:val="20"/>
          <w:lang w:val="fr-FR"/>
        </w:rPr>
      </w:pPr>
    </w:p>
    <w:p w:rsidR="000B46D4" w:rsidRPr="00D51E7F" w:rsidRDefault="000B46D4" w:rsidP="00495EC6">
      <w:pPr>
        <w:pStyle w:val="Caption"/>
      </w:pPr>
      <w:bookmarkStart w:id="111" w:name="_Toc271801572"/>
      <w:bookmarkStart w:id="112" w:name="_Toc246777759"/>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6</w:t>
      </w:r>
      <w:r w:rsidR="002970A2">
        <w:fldChar w:fldCharType="end"/>
      </w:r>
      <w:r w:rsidR="005004E4">
        <w:t xml:space="preserve"> : </w:t>
      </w:r>
      <w:r w:rsidRPr="00D51E7F">
        <w:t>Le paradigme de l’innovation</w:t>
      </w:r>
      <w:bookmarkEnd w:id="111"/>
      <w:r w:rsidRPr="00D51E7F">
        <w:t xml:space="preserve"> </w:t>
      </w:r>
      <w:bookmarkEnd w:id="112"/>
    </w:p>
    <w:tbl>
      <w:tblPr>
        <w:tblW w:w="9090" w:type="dxa"/>
        <w:tblInd w:w="18" w:type="dxa"/>
        <w:tblBorders>
          <w:top w:val="single" w:sz="4" w:space="0" w:color="auto"/>
          <w:left w:val="single" w:sz="4" w:space="0" w:color="auto"/>
          <w:bottom w:val="single" w:sz="4" w:space="0" w:color="auto"/>
          <w:right w:val="single" w:sz="4" w:space="0" w:color="auto"/>
        </w:tblBorders>
        <w:tblLook w:val="01E0"/>
      </w:tblPr>
      <w:tblGrid>
        <w:gridCol w:w="9090"/>
      </w:tblGrid>
      <w:tr w:rsidR="000B46D4" w:rsidRPr="004647A2" w:rsidTr="004647A2">
        <w:trPr>
          <w:trHeight w:val="7946"/>
        </w:trPr>
        <w:tc>
          <w:tcPr>
            <w:tcW w:w="9090" w:type="dxa"/>
          </w:tcPr>
          <w:p w:rsidR="000B46D4" w:rsidRPr="004647A2" w:rsidRDefault="000B46D4" w:rsidP="004647A2">
            <w:pPr>
              <w:pStyle w:val="MainParawithChapter"/>
              <w:numPr>
                <w:ilvl w:val="0"/>
                <w:numId w:val="0"/>
              </w:numPr>
              <w:spacing w:before="40" w:after="60"/>
              <w:rPr>
                <w:sz w:val="19"/>
                <w:szCs w:val="19"/>
                <w:lang w:val="fr-FR"/>
              </w:rPr>
            </w:pPr>
            <w:r w:rsidRPr="004647A2">
              <w:rPr>
                <w:sz w:val="19"/>
                <w:szCs w:val="19"/>
                <w:lang w:val="fr-FR"/>
              </w:rPr>
              <w:t xml:space="preserve">Le Burkina Faso s'est beaucoup appuyé sur l'agriculture extensive pour répondre à ses besoins de sécurité alimentaire. Au cours des deux dernières décennies, la productivité agricole a stagné et a même diminué pour certains produits. Les productions de céréales et de niébé sont toujours en moyenne inférieures à une tonne de grain par hectare. Les rendements en horticulture ne sont qu’à la moitié de leur potentiel. La production animale - largement pratiquée sous des conditions pastorales et agro-pastorales extensives - affiche également une faible productivité. </w:t>
            </w:r>
          </w:p>
          <w:p w:rsidR="000B46D4" w:rsidRPr="004647A2" w:rsidRDefault="000B46D4" w:rsidP="004647A2">
            <w:pPr>
              <w:pStyle w:val="MainParawithChapter"/>
              <w:numPr>
                <w:ilvl w:val="0"/>
                <w:numId w:val="0"/>
              </w:numPr>
              <w:spacing w:before="40" w:after="60"/>
              <w:rPr>
                <w:sz w:val="19"/>
                <w:szCs w:val="19"/>
                <w:lang w:val="fr-FR"/>
              </w:rPr>
            </w:pPr>
            <w:r w:rsidRPr="004647A2">
              <w:rPr>
                <w:sz w:val="19"/>
                <w:szCs w:val="19"/>
                <w:lang w:val="fr-FR"/>
              </w:rPr>
              <w:t xml:space="preserve">Les agriculteurs fonctionnent encore à l'aide de pratiques traditionnelles à faible rendement, en dépit du fait que la recherche a généré de nombreuses technologies hautement performantes. Mais ces dernières sont dans une large mesure inutilisées. Par conséquent, l'écart entre les rendements des agriculteurs et les résultats obtenus par la recherche est encore extrêmement important - un ordre de grandeur très approximatif de cet écart est d'une tonne par hectare pour les cultures céréalières. </w:t>
            </w:r>
          </w:p>
          <w:p w:rsidR="000B46D4" w:rsidRPr="004647A2" w:rsidRDefault="000B46D4" w:rsidP="004647A2">
            <w:pPr>
              <w:pStyle w:val="MainParawithChapter"/>
              <w:numPr>
                <w:ilvl w:val="0"/>
                <w:numId w:val="0"/>
              </w:numPr>
              <w:spacing w:before="40" w:after="60"/>
              <w:rPr>
                <w:sz w:val="19"/>
                <w:szCs w:val="19"/>
                <w:lang w:val="fr-FR"/>
              </w:rPr>
            </w:pPr>
            <w:r w:rsidRPr="004647A2">
              <w:rPr>
                <w:sz w:val="19"/>
                <w:szCs w:val="19"/>
                <w:lang w:val="fr-FR"/>
              </w:rPr>
              <w:t>Les principales contraintes à l'adoption des technologies pour accroître la productivité ont trait (i) au manque d'accès aux systèmes améliorés de technologie, notamment en matière de ressources financières ; (ii) au manque d'intrants disponibles à proximité ; et (iii) à l’insuffisance des services de conseils - particulièrement, la désintégration des services nationaux de vulgarisation. En 2008, le Gouvernement a adopté (i) une nouvelle stratégie pour la fourniture de services de conseils visant à promouvoir les services privés et publics ; et (ii) une nouvelle loi concernant la multiplication des semences et la fourniture d’engrais et de pesticides aux agriculteurs, alignée sur le cadre réglementaire commun de la CEDEAO. Le défi pour le Gouvernement consiste à faire rapidement exécuter ces lois et stratégies.</w:t>
            </w:r>
          </w:p>
          <w:p w:rsidR="000B46D4" w:rsidRPr="004647A2" w:rsidRDefault="000B46D4" w:rsidP="004647A2">
            <w:pPr>
              <w:pStyle w:val="MainParawithChapter"/>
              <w:numPr>
                <w:ilvl w:val="0"/>
                <w:numId w:val="0"/>
              </w:numPr>
              <w:spacing w:before="40" w:after="60"/>
              <w:rPr>
                <w:sz w:val="19"/>
                <w:szCs w:val="19"/>
                <w:lang w:val="fr-FR"/>
              </w:rPr>
            </w:pPr>
            <w:r w:rsidRPr="004647A2">
              <w:rPr>
                <w:sz w:val="19"/>
                <w:szCs w:val="19"/>
                <w:lang w:val="fr-FR"/>
              </w:rPr>
              <w:t xml:space="preserve">Le développement des chaînes de valeur agricoles est également confronté à des problèmes liés à la transformation, au contrôle de qualité, au conditionnement et au stockage. L’innovation technologique dans la transformation des produits agricoles est disponible, mais elle n’est pas suffisamment fiable et accessible. Ce sous-secteur est principalement dominé par des micro-entreprises à petite échelle et informelles, qui n'ont pas ni les capacités et les équipements appropriés ni la main-d’œuvre formée de manière adéquate en matière d'hygiène et de qualité. </w:t>
            </w:r>
          </w:p>
          <w:p w:rsidR="000B46D4" w:rsidRPr="004647A2" w:rsidRDefault="000B46D4" w:rsidP="004647A2">
            <w:pPr>
              <w:pStyle w:val="MainParawithChapter"/>
              <w:numPr>
                <w:ilvl w:val="0"/>
                <w:numId w:val="0"/>
              </w:numPr>
              <w:spacing w:before="40" w:after="60"/>
              <w:rPr>
                <w:sz w:val="19"/>
                <w:szCs w:val="19"/>
                <w:lang w:val="fr-FR"/>
              </w:rPr>
            </w:pPr>
            <w:r w:rsidRPr="004647A2">
              <w:rPr>
                <w:sz w:val="19"/>
                <w:szCs w:val="19"/>
                <w:lang w:val="fr-FR"/>
              </w:rPr>
              <w:t xml:space="preserve">Des institutions de recherche existent au Burkina, mais elles sont insuffisamment financées et peinent à traiter les questions clés. Les établissements publiques de recherche sont les suivantes : (i) l'Institut national pour l'environnement et de recherches </w:t>
            </w:r>
            <w:r w:rsidR="00FD17B3" w:rsidRPr="004647A2">
              <w:rPr>
                <w:sz w:val="19"/>
                <w:szCs w:val="19"/>
                <w:lang w:val="fr-FR"/>
              </w:rPr>
              <w:t xml:space="preserve">agricoles </w:t>
            </w:r>
            <w:r w:rsidRPr="004647A2">
              <w:rPr>
                <w:sz w:val="19"/>
                <w:szCs w:val="19"/>
                <w:lang w:val="fr-FR"/>
              </w:rPr>
              <w:t xml:space="preserve">(INERA) ; (ii) l’Institut national de recherche agricole ; (iii) l'Institut de recherche en sciences appliquées et technologies (IRSAT) ; (iv) l’Institut national de post-récolte et de transformation agricole; (v) le Centre national de la recherche scientifique et technologique (CNRST) ; (vi) </w:t>
            </w:r>
            <w:r w:rsidR="00FE3797" w:rsidRPr="004647A2">
              <w:rPr>
                <w:sz w:val="19"/>
                <w:szCs w:val="19"/>
                <w:lang w:val="fr-FR"/>
              </w:rPr>
              <w:t xml:space="preserve">le Forum national pour la recherche scientifique et des innovations technologiques </w:t>
            </w:r>
            <w:r w:rsidRPr="004647A2">
              <w:rPr>
                <w:sz w:val="19"/>
                <w:szCs w:val="19"/>
                <w:lang w:val="fr-FR"/>
              </w:rPr>
              <w:t xml:space="preserve">(FRSIT) et (vii) L’Agence nationale de valorisation des résultats de la recherche (ANVAR). Les organismes de recherche privés comprennent aussi le Centre écologique Albert Schweitzer (CEAS), ONG suisse ayant contribué à l'émergence de la production de mangues séchées. </w:t>
            </w:r>
          </w:p>
          <w:p w:rsidR="000B46D4" w:rsidRPr="004647A2" w:rsidRDefault="000B46D4" w:rsidP="004647A2">
            <w:pPr>
              <w:pStyle w:val="MainParawithChapter"/>
              <w:numPr>
                <w:ilvl w:val="0"/>
                <w:numId w:val="0"/>
              </w:numPr>
              <w:spacing w:before="40" w:after="40"/>
              <w:rPr>
                <w:sz w:val="19"/>
                <w:szCs w:val="19"/>
                <w:lang w:val="fr-FR"/>
              </w:rPr>
            </w:pPr>
            <w:r w:rsidRPr="004647A2">
              <w:rPr>
                <w:sz w:val="19"/>
                <w:szCs w:val="19"/>
                <w:lang w:val="fr-FR"/>
              </w:rPr>
              <w:t>L’Encadré 2-7 illustre les facteurs clés de réussite, et évalue comment l'expérience du CEAS pourrait inspirer une restructuration de la diffusion des technologies au niveau national. Des opportunités de formation adéquates et une meilleure organisation sont nécessaires pour répondre à l’approvisionnement, la qualité et la commercialisation.</w:t>
            </w:r>
          </w:p>
          <w:p w:rsidR="000B46D4" w:rsidRPr="004647A2" w:rsidRDefault="000B46D4" w:rsidP="004647A2">
            <w:pPr>
              <w:pStyle w:val="MainParawithChapter"/>
              <w:numPr>
                <w:ilvl w:val="0"/>
                <w:numId w:val="0"/>
              </w:numPr>
              <w:spacing w:before="60" w:after="0"/>
              <w:rPr>
                <w:sz w:val="19"/>
                <w:szCs w:val="19"/>
                <w:lang w:val="fr-FR"/>
              </w:rPr>
            </w:pPr>
            <w:r w:rsidRPr="004647A2">
              <w:rPr>
                <w:i/>
                <w:sz w:val="19"/>
                <w:szCs w:val="19"/>
                <w:lang w:val="fr-FR"/>
              </w:rPr>
              <w:t>Source </w:t>
            </w:r>
            <w:r w:rsidRPr="004647A2">
              <w:rPr>
                <w:sz w:val="19"/>
                <w:szCs w:val="19"/>
                <w:lang w:val="fr-FR"/>
              </w:rPr>
              <w:t>: Auteurs.</w:t>
            </w:r>
          </w:p>
        </w:tc>
      </w:tr>
    </w:tbl>
    <w:p w:rsidR="000B46D4" w:rsidRPr="00D51E7F" w:rsidRDefault="000B46D4" w:rsidP="00495EC6">
      <w:pPr>
        <w:pStyle w:val="Caption"/>
      </w:pPr>
      <w:bookmarkStart w:id="113" w:name="_Toc246777760"/>
      <w:bookmarkStart w:id="114" w:name="_Toc271801573"/>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7</w:t>
      </w:r>
      <w:r w:rsidR="002970A2">
        <w:fldChar w:fldCharType="end"/>
      </w:r>
      <w:r>
        <w:t> :</w:t>
      </w:r>
      <w:r w:rsidRPr="00D51E7F">
        <w:t xml:space="preserve"> CEAS : une expérience d’innovation</w:t>
      </w:r>
      <w:bookmarkEnd w:id="113"/>
      <w:r w:rsidRPr="00D51E7F">
        <w:t xml:space="preserve"> réussie</w:t>
      </w:r>
      <w:bookmarkEnd w:id="11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8"/>
      </w:tblGrid>
      <w:tr w:rsidR="000B46D4" w:rsidRPr="00D51E7F">
        <w:tc>
          <w:tcPr>
            <w:tcW w:w="9468" w:type="dxa"/>
          </w:tcPr>
          <w:p w:rsidR="000B46D4" w:rsidRPr="00D51E7F" w:rsidRDefault="000B46D4" w:rsidP="000B46D4">
            <w:pPr>
              <w:pStyle w:val="MainParawithChapter"/>
              <w:numPr>
                <w:ilvl w:val="0"/>
                <w:numId w:val="0"/>
              </w:numPr>
              <w:rPr>
                <w:lang w:val="fr-FR"/>
              </w:rPr>
            </w:pPr>
            <w:r w:rsidRPr="00D51E7F">
              <w:rPr>
                <w:sz w:val="20"/>
                <w:szCs w:val="20"/>
                <w:lang w:val="fr-FR"/>
              </w:rPr>
              <w:t>L'ONG suisse CEAS travaille au Burkina depuis 1982. Elle a beaucoup contribué à l'émergence d'unités viables dans le domaine des mangues séchées. Son principal objectif est d'aider à résoudre la crise écologique et économique qui frappe la rég</w:t>
            </w:r>
            <w:r>
              <w:rPr>
                <w:sz w:val="20"/>
                <w:szCs w:val="20"/>
                <w:lang w:val="fr-FR"/>
              </w:rPr>
              <w:t>ion du Sahara occidental en apport</w:t>
            </w:r>
            <w:r w:rsidRPr="00D51E7F">
              <w:rPr>
                <w:sz w:val="20"/>
                <w:szCs w:val="20"/>
                <w:lang w:val="fr-FR"/>
              </w:rPr>
              <w:t>ant des solutions alternatives à la dégradation de l'environnement et à la pauvreté à travers la promotion de petits acteurs dans l'</w:t>
            </w:r>
            <w:r>
              <w:rPr>
                <w:sz w:val="20"/>
                <w:szCs w:val="20"/>
                <w:lang w:val="fr-FR"/>
              </w:rPr>
              <w:t>économie locale. Le CEAS mène des recherches et d</w:t>
            </w:r>
            <w:r w:rsidRPr="00D51E7F">
              <w:rPr>
                <w:sz w:val="20"/>
                <w:szCs w:val="20"/>
                <w:lang w:val="fr-FR"/>
              </w:rPr>
              <w:t>es activités de développement dans les domaines de l'artisanat utilitaire, l'agriculture écologique et la transformation agro-alimentaire. Comme corol</w:t>
            </w:r>
            <w:r>
              <w:rPr>
                <w:sz w:val="20"/>
                <w:szCs w:val="20"/>
                <w:lang w:val="fr-FR"/>
              </w:rPr>
              <w:t>laire à cette activité, il organise</w:t>
            </w:r>
            <w:r w:rsidRPr="00D51E7F">
              <w:rPr>
                <w:sz w:val="20"/>
                <w:szCs w:val="20"/>
                <w:lang w:val="fr-FR"/>
              </w:rPr>
              <w:t xml:space="preserve"> </w:t>
            </w:r>
            <w:r>
              <w:rPr>
                <w:sz w:val="20"/>
                <w:szCs w:val="20"/>
                <w:lang w:val="fr-FR"/>
              </w:rPr>
              <w:t xml:space="preserve">des </w:t>
            </w:r>
            <w:r w:rsidRPr="00D51E7F">
              <w:rPr>
                <w:sz w:val="20"/>
                <w:szCs w:val="20"/>
                <w:lang w:val="fr-FR"/>
              </w:rPr>
              <w:t>formation</w:t>
            </w:r>
            <w:r>
              <w:rPr>
                <w:sz w:val="20"/>
                <w:szCs w:val="20"/>
                <w:lang w:val="fr-FR"/>
              </w:rPr>
              <w:t>s</w:t>
            </w:r>
            <w:r w:rsidRPr="00D51E7F">
              <w:rPr>
                <w:sz w:val="20"/>
                <w:szCs w:val="20"/>
                <w:lang w:val="fr-FR"/>
              </w:rPr>
              <w:t xml:space="preserve"> pour assurer le transfert de technologie</w:t>
            </w:r>
            <w:r>
              <w:rPr>
                <w:sz w:val="20"/>
                <w:szCs w:val="20"/>
                <w:lang w:val="fr-FR"/>
              </w:rPr>
              <w:t>s et</w:t>
            </w:r>
            <w:r w:rsidRPr="00D51E7F">
              <w:rPr>
                <w:sz w:val="20"/>
                <w:szCs w:val="20"/>
                <w:lang w:val="fr-FR"/>
              </w:rPr>
              <w:t xml:space="preserve"> aide les concepteurs dans la commercialisation de leurs produits. Il </w:t>
            </w:r>
            <w:r>
              <w:rPr>
                <w:sz w:val="20"/>
                <w:szCs w:val="20"/>
                <w:lang w:val="fr-FR"/>
              </w:rPr>
              <w:t>couvre trois départements de recherche : (i) le Département technologies appropriées (DTA)</w:t>
            </w:r>
            <w:r w:rsidRPr="00D51E7F">
              <w:rPr>
                <w:sz w:val="20"/>
                <w:szCs w:val="20"/>
                <w:lang w:val="fr-FR"/>
              </w:rPr>
              <w:t xml:space="preserve"> </w:t>
            </w:r>
            <w:r>
              <w:rPr>
                <w:sz w:val="20"/>
                <w:szCs w:val="20"/>
                <w:lang w:val="fr-FR"/>
              </w:rPr>
              <w:t xml:space="preserve">qui développe des technologies ; (ii) le Département </w:t>
            </w:r>
            <w:r w:rsidRPr="00D51E7F">
              <w:rPr>
                <w:sz w:val="20"/>
                <w:szCs w:val="20"/>
                <w:lang w:val="fr-FR"/>
              </w:rPr>
              <w:t xml:space="preserve">agro-écologie </w:t>
            </w:r>
            <w:r>
              <w:rPr>
                <w:sz w:val="20"/>
                <w:szCs w:val="20"/>
                <w:lang w:val="fr-FR"/>
              </w:rPr>
              <w:t>(DAE) qui est responsable de l’</w:t>
            </w:r>
            <w:r w:rsidRPr="00D51E7F">
              <w:rPr>
                <w:sz w:val="20"/>
                <w:szCs w:val="20"/>
                <w:lang w:val="fr-FR"/>
              </w:rPr>
              <w:t>agro-écologie et de l</w:t>
            </w:r>
            <w:r>
              <w:rPr>
                <w:sz w:val="20"/>
                <w:szCs w:val="20"/>
                <w:lang w:val="fr-FR"/>
              </w:rPr>
              <w:t>a protection de l'environnement ; et (iii) le Département agro-transformation (DAT)</w:t>
            </w:r>
            <w:r w:rsidRPr="00D51E7F">
              <w:rPr>
                <w:sz w:val="20"/>
                <w:szCs w:val="20"/>
                <w:lang w:val="fr-FR"/>
              </w:rPr>
              <w:t xml:space="preserve"> qui développe des techniques de transformation des produits agricoles et des fruits. Le DAT a développé des technologies et vulgarisé des techniques dans (i) le domaine de la transformation de produits agro-alimentaires – des techniques </w:t>
            </w:r>
            <w:r>
              <w:rPr>
                <w:sz w:val="20"/>
                <w:szCs w:val="20"/>
                <w:lang w:val="fr-FR"/>
              </w:rPr>
              <w:t>de séchage de fruits et légumes ;</w:t>
            </w:r>
            <w:r w:rsidRPr="00D51E7F">
              <w:rPr>
                <w:sz w:val="20"/>
                <w:szCs w:val="20"/>
                <w:lang w:val="fr-FR"/>
              </w:rPr>
              <w:t xml:space="preserve"> les plantes aromatiques, la production de sirop, confiture, jus de fruits et pâtes de fr</w:t>
            </w:r>
            <w:r>
              <w:rPr>
                <w:sz w:val="20"/>
                <w:szCs w:val="20"/>
                <w:lang w:val="fr-FR"/>
              </w:rPr>
              <w:t>uits, la production de vinaigre ;</w:t>
            </w:r>
            <w:r w:rsidRPr="00D51E7F">
              <w:rPr>
                <w:sz w:val="20"/>
                <w:szCs w:val="20"/>
                <w:lang w:val="fr-FR"/>
              </w:rPr>
              <w:t xml:space="preserve"> et (ii) le domaine des technologies non-alimentaires - fabrication de savons et production du beurre de karité. Un coordonnateur supervise les activités des trois départements, tandis que le Service d'appui à la documentation et la communication (SADOC) s'occupe de la promotion.</w:t>
            </w:r>
          </w:p>
          <w:p w:rsidR="000B46D4" w:rsidRPr="00D51E7F" w:rsidRDefault="000B46D4" w:rsidP="000B46D4">
            <w:pPr>
              <w:pStyle w:val="MainParawithChapter"/>
              <w:numPr>
                <w:ilvl w:val="0"/>
                <w:numId w:val="0"/>
              </w:numPr>
              <w:rPr>
                <w:sz w:val="20"/>
                <w:szCs w:val="20"/>
                <w:lang w:val="fr-FR"/>
              </w:rPr>
            </w:pPr>
            <w:r w:rsidRPr="00D51E7F">
              <w:rPr>
                <w:sz w:val="20"/>
                <w:szCs w:val="20"/>
                <w:lang w:val="fr-FR"/>
              </w:rPr>
              <w:t>La force du CEAS réside dans des méthodes de diffusion puissantes et efficaces. Il coordonne l'ensemble des opérations nécessaires à la bonne utilisation des innovations qu'il a rendu</w:t>
            </w:r>
            <w:r>
              <w:rPr>
                <w:sz w:val="20"/>
                <w:szCs w:val="20"/>
                <w:lang w:val="fr-FR"/>
              </w:rPr>
              <w:t>es</w:t>
            </w:r>
            <w:r w:rsidRPr="00D51E7F">
              <w:rPr>
                <w:sz w:val="20"/>
                <w:szCs w:val="20"/>
                <w:lang w:val="fr-FR"/>
              </w:rPr>
              <w:t xml:space="preserve"> publiques. Le CEAS dispose d'installations pour les divers programmes de recherche et de formation. Il a développé plusieurs technologies actuellement utilisées au Burkina. Il s'agit notamment (i) </w:t>
            </w:r>
            <w:r w:rsidR="00E675FC">
              <w:rPr>
                <w:sz w:val="20"/>
                <w:szCs w:val="20"/>
                <w:lang w:val="fr-FR"/>
              </w:rPr>
              <w:t>de chauffe-eau solaires ; (ii) de</w:t>
            </w:r>
            <w:r>
              <w:rPr>
                <w:sz w:val="20"/>
                <w:szCs w:val="20"/>
                <w:lang w:val="fr-FR"/>
              </w:rPr>
              <w:t xml:space="preserve"> sécheuses à</w:t>
            </w:r>
            <w:r w:rsidR="00E675FC">
              <w:rPr>
                <w:sz w:val="20"/>
                <w:szCs w:val="20"/>
                <w:lang w:val="fr-FR"/>
              </w:rPr>
              <w:t xml:space="preserve"> gaz ; (iii) de</w:t>
            </w:r>
            <w:r>
              <w:rPr>
                <w:sz w:val="20"/>
                <w:szCs w:val="20"/>
                <w:lang w:val="fr-FR"/>
              </w:rPr>
              <w:t xml:space="preserve"> pompes à eau ; </w:t>
            </w:r>
            <w:r w:rsidR="00E675FC">
              <w:rPr>
                <w:sz w:val="20"/>
                <w:szCs w:val="20"/>
                <w:lang w:val="fr-FR"/>
              </w:rPr>
              <w:t>(iv) de</w:t>
            </w:r>
            <w:r w:rsidRPr="00D51E7F">
              <w:rPr>
                <w:sz w:val="20"/>
                <w:szCs w:val="20"/>
                <w:lang w:val="fr-FR"/>
              </w:rPr>
              <w:t xml:space="preserve"> tec</w:t>
            </w:r>
            <w:r>
              <w:rPr>
                <w:sz w:val="20"/>
                <w:szCs w:val="20"/>
                <w:lang w:val="fr-FR"/>
              </w:rPr>
              <w:t xml:space="preserve">hniques de fabrication du savon ; (v) </w:t>
            </w:r>
            <w:r w:rsidR="00E675FC">
              <w:rPr>
                <w:sz w:val="20"/>
                <w:szCs w:val="20"/>
                <w:lang w:val="fr-FR"/>
              </w:rPr>
              <w:t>de</w:t>
            </w:r>
            <w:r>
              <w:rPr>
                <w:sz w:val="20"/>
                <w:szCs w:val="20"/>
                <w:lang w:val="fr-FR"/>
              </w:rPr>
              <w:t xml:space="preserve"> lutte antiparasitaire ;</w:t>
            </w:r>
            <w:r w:rsidRPr="00D51E7F">
              <w:rPr>
                <w:sz w:val="20"/>
                <w:szCs w:val="20"/>
                <w:lang w:val="fr-FR"/>
              </w:rPr>
              <w:t xml:space="preserve"> (vi) </w:t>
            </w:r>
            <w:r w:rsidR="00E675FC">
              <w:rPr>
                <w:sz w:val="20"/>
                <w:szCs w:val="20"/>
                <w:lang w:val="fr-FR"/>
              </w:rPr>
              <w:t>de</w:t>
            </w:r>
            <w:r w:rsidRPr="00D51E7F">
              <w:rPr>
                <w:sz w:val="20"/>
                <w:szCs w:val="20"/>
                <w:lang w:val="fr-FR"/>
              </w:rPr>
              <w:t xml:space="preserve"> g</w:t>
            </w:r>
            <w:r>
              <w:rPr>
                <w:sz w:val="20"/>
                <w:szCs w:val="20"/>
                <w:lang w:val="fr-FR"/>
              </w:rPr>
              <w:t>estion de la fertilité des sols ;</w:t>
            </w:r>
            <w:r w:rsidR="00E675FC">
              <w:rPr>
                <w:sz w:val="20"/>
                <w:szCs w:val="20"/>
                <w:lang w:val="fr-FR"/>
              </w:rPr>
              <w:t xml:space="preserve"> (vii) de</w:t>
            </w:r>
            <w:r w:rsidRPr="00D51E7F">
              <w:rPr>
                <w:sz w:val="20"/>
                <w:szCs w:val="20"/>
                <w:lang w:val="fr-FR"/>
              </w:rPr>
              <w:t xml:space="preserve"> techniques de production de produits et fruits allant directem</w:t>
            </w:r>
            <w:r>
              <w:rPr>
                <w:sz w:val="20"/>
                <w:szCs w:val="20"/>
                <w:lang w:val="fr-FR"/>
              </w:rPr>
              <w:t>ent de l’exploitation au marché ;</w:t>
            </w:r>
            <w:r w:rsidRPr="00D51E7F">
              <w:rPr>
                <w:sz w:val="20"/>
                <w:szCs w:val="20"/>
                <w:lang w:val="fr-FR"/>
              </w:rPr>
              <w:t xml:space="preserve"> (viii) </w:t>
            </w:r>
            <w:r w:rsidR="00E675FC">
              <w:rPr>
                <w:sz w:val="20"/>
                <w:szCs w:val="20"/>
                <w:lang w:val="fr-FR"/>
              </w:rPr>
              <w:t xml:space="preserve">de </w:t>
            </w:r>
            <w:r w:rsidRPr="00D51E7F">
              <w:rPr>
                <w:sz w:val="20"/>
                <w:szCs w:val="20"/>
                <w:lang w:val="fr-FR"/>
              </w:rPr>
              <w:t>l'i</w:t>
            </w:r>
            <w:r>
              <w:rPr>
                <w:sz w:val="20"/>
                <w:szCs w:val="20"/>
                <w:lang w:val="fr-FR"/>
              </w:rPr>
              <w:t>ncubation</w:t>
            </w:r>
            <w:r w:rsidR="00E675FC">
              <w:rPr>
                <w:sz w:val="20"/>
                <w:szCs w:val="20"/>
                <w:lang w:val="fr-FR"/>
              </w:rPr>
              <w:t xml:space="preserve"> des œufs de volailles ; (ix) d</w:t>
            </w:r>
            <w:r>
              <w:rPr>
                <w:sz w:val="20"/>
                <w:szCs w:val="20"/>
                <w:lang w:val="fr-FR"/>
              </w:rPr>
              <w:t>'apiculture ;</w:t>
            </w:r>
            <w:r w:rsidR="00E675FC">
              <w:rPr>
                <w:sz w:val="20"/>
                <w:szCs w:val="20"/>
                <w:lang w:val="fr-FR"/>
              </w:rPr>
              <w:t xml:space="preserve"> et (x) d</w:t>
            </w:r>
            <w:r w:rsidRPr="00D51E7F">
              <w:rPr>
                <w:sz w:val="20"/>
                <w:szCs w:val="20"/>
                <w:lang w:val="fr-FR"/>
              </w:rPr>
              <w:t xml:space="preserve">e matériel pour l’artisanat du textile. La méthode de travail du CEAS est </w:t>
            </w:r>
            <w:r>
              <w:rPr>
                <w:sz w:val="20"/>
                <w:szCs w:val="20"/>
                <w:lang w:val="fr-FR"/>
              </w:rPr>
              <w:t>également</w:t>
            </w:r>
            <w:r w:rsidRPr="00D51E7F">
              <w:rPr>
                <w:sz w:val="20"/>
                <w:szCs w:val="20"/>
                <w:lang w:val="fr-FR"/>
              </w:rPr>
              <w:t xml:space="preserve"> remarquable. Il lance la recherche sur une technologie donnée, il la conçoit, la teste et envoie l’ensemble technologique à ses partenaires. L'ensemble technologique prend en compte la chaîne pour développer un pr</w:t>
            </w:r>
            <w:r w:rsidR="00E675FC">
              <w:rPr>
                <w:sz w:val="20"/>
                <w:szCs w:val="20"/>
                <w:lang w:val="fr-FR"/>
              </w:rPr>
              <w:t>oduit ou une technologie donnée</w:t>
            </w:r>
            <w:r w:rsidRPr="00D51E7F">
              <w:rPr>
                <w:sz w:val="20"/>
                <w:szCs w:val="20"/>
                <w:lang w:val="fr-FR"/>
              </w:rPr>
              <w:t xml:space="preserve"> et le test d'activité d'u</w:t>
            </w:r>
            <w:r>
              <w:rPr>
                <w:sz w:val="20"/>
                <w:szCs w:val="20"/>
                <w:lang w:val="fr-FR"/>
              </w:rPr>
              <w:t>ne petite unité industrielle et/</w:t>
            </w:r>
            <w:r w:rsidRPr="00D51E7F">
              <w:rPr>
                <w:sz w:val="20"/>
                <w:szCs w:val="20"/>
                <w:lang w:val="fr-FR"/>
              </w:rPr>
              <w:t>ou un commerce viable. Le CEAS s’assure que ses partenaires puissent s’approprier la technologie, en leur fournissant une formation et un suivi technique et d’aide</w:t>
            </w:r>
            <w:r w:rsidR="00E675FC">
              <w:rPr>
                <w:sz w:val="20"/>
                <w:szCs w:val="20"/>
                <w:lang w:val="fr-FR"/>
              </w:rPr>
              <w:t>s</w:t>
            </w:r>
            <w:r w:rsidRPr="00D51E7F">
              <w:rPr>
                <w:sz w:val="20"/>
                <w:szCs w:val="20"/>
                <w:lang w:val="fr-FR"/>
              </w:rPr>
              <w:t xml:space="preserve"> diverse</w:t>
            </w:r>
            <w:r w:rsidR="00E675FC">
              <w:rPr>
                <w:sz w:val="20"/>
                <w:szCs w:val="20"/>
                <w:lang w:val="fr-FR"/>
              </w:rPr>
              <w:t>s</w:t>
            </w:r>
            <w:r w:rsidRPr="00D51E7F">
              <w:rPr>
                <w:sz w:val="20"/>
                <w:szCs w:val="20"/>
                <w:lang w:val="fr-FR"/>
              </w:rPr>
              <w:t xml:space="preserve">. Ceci comprend l'entretien du matériel, le contrôle de la qualité, la formation, le recyclage et les possibilités de recherche. Le CEAS a également un laboratoire de contrôle de qualité. La structure a (i) développé un réseau d'une trentaine d'unités semi-industrielles pour </w:t>
            </w:r>
            <w:r>
              <w:rPr>
                <w:sz w:val="20"/>
                <w:szCs w:val="20"/>
                <w:lang w:val="fr-FR"/>
              </w:rPr>
              <w:t>le séchage de fruits et légumes ;</w:t>
            </w:r>
            <w:r w:rsidRPr="00D51E7F">
              <w:rPr>
                <w:sz w:val="20"/>
                <w:szCs w:val="20"/>
                <w:lang w:val="fr-FR"/>
              </w:rPr>
              <w:t xml:space="preserve"> et (ii) initié un certain nombre de producteurs à la pratique de l'agriculture biologique. Des entreprises partenaires se sont constituées en groupements d'intérêt économique (GIE) afin de disposer d’une gestion autonome.</w:t>
            </w:r>
          </w:p>
          <w:p w:rsidR="000B46D4" w:rsidRPr="00D51E7F" w:rsidRDefault="000B46D4" w:rsidP="000B46D4">
            <w:pPr>
              <w:pStyle w:val="MainParawithChapter"/>
              <w:numPr>
                <w:ilvl w:val="0"/>
                <w:numId w:val="0"/>
              </w:numPr>
              <w:rPr>
                <w:sz w:val="20"/>
                <w:szCs w:val="20"/>
                <w:lang w:val="fr-FR"/>
              </w:rPr>
            </w:pPr>
            <w:r w:rsidRPr="00D51E7F">
              <w:rPr>
                <w:sz w:val="20"/>
                <w:szCs w:val="20"/>
                <w:lang w:val="fr-FR"/>
              </w:rPr>
              <w:t xml:space="preserve">Compte tenu de l'augmentation de la production, le CEAS a également appuyé des entreprises dans la recherche d'opportunités d'affaires. Le CEAS a pu - grâce à l'Association européenne du commerce équitable, le magasin </w:t>
            </w:r>
            <w:r w:rsidRPr="00060C40">
              <w:rPr>
                <w:i/>
                <w:sz w:val="20"/>
                <w:szCs w:val="20"/>
                <w:lang w:val="fr-FR"/>
              </w:rPr>
              <w:t>Tropical Whole Food</w:t>
            </w:r>
            <w:r w:rsidRPr="00D51E7F">
              <w:rPr>
                <w:sz w:val="20"/>
                <w:szCs w:val="20"/>
                <w:lang w:val="fr-FR"/>
              </w:rPr>
              <w:t xml:space="preserve"> et Claro - attirer l'attention sur les produits séchés avec le label du Burkina. Cela a permis au pays de réaliser une percée commerciale sur le marché du commerce équitable et sur le marché traditionnel. Le CEAS a continué à</w:t>
            </w:r>
            <w:r w:rsidR="00E675FC">
              <w:rPr>
                <w:sz w:val="20"/>
                <w:szCs w:val="20"/>
                <w:lang w:val="fr-FR"/>
              </w:rPr>
              <w:t xml:space="preserve"> assister les entreprises dans l</w:t>
            </w:r>
            <w:r w:rsidRPr="00D51E7F">
              <w:rPr>
                <w:sz w:val="20"/>
                <w:szCs w:val="20"/>
                <w:lang w:val="fr-FR"/>
              </w:rPr>
              <w:t>es domaines tels que (i) la promotion d</w:t>
            </w:r>
            <w:r>
              <w:rPr>
                <w:sz w:val="20"/>
                <w:szCs w:val="20"/>
                <w:lang w:val="fr-FR"/>
              </w:rPr>
              <w:t>e normes d'assurance de qualité ;</w:t>
            </w:r>
            <w:r w:rsidRPr="00D51E7F">
              <w:rPr>
                <w:sz w:val="20"/>
                <w:szCs w:val="20"/>
                <w:lang w:val="fr-FR"/>
              </w:rPr>
              <w:t xml:space="preserve"> (ii) l'organisation et le contrôle </w:t>
            </w:r>
            <w:r>
              <w:rPr>
                <w:sz w:val="20"/>
                <w:szCs w:val="20"/>
                <w:lang w:val="fr-FR"/>
              </w:rPr>
              <w:t xml:space="preserve">de la certification biologique ; </w:t>
            </w:r>
            <w:r w:rsidRPr="00D51E7F">
              <w:rPr>
                <w:sz w:val="20"/>
                <w:szCs w:val="20"/>
                <w:lang w:val="fr-FR"/>
              </w:rPr>
              <w:t>(iii) l'introduction de nouvelles technologies pour un séchage p</w:t>
            </w:r>
            <w:r>
              <w:rPr>
                <w:sz w:val="20"/>
                <w:szCs w:val="20"/>
                <w:lang w:val="fr-FR"/>
              </w:rPr>
              <w:t>lus efficace ; (iv) la formation ;</w:t>
            </w:r>
            <w:r w:rsidRPr="00D51E7F">
              <w:rPr>
                <w:sz w:val="20"/>
                <w:szCs w:val="20"/>
                <w:lang w:val="fr-FR"/>
              </w:rPr>
              <w:t xml:space="preserve"> et (v) l'appui à la commercialisation. Aujourd'hui, les mangues séchées représentent environ 2 millions de dollars US en recettes d'exportation du Burkina.</w:t>
            </w:r>
          </w:p>
          <w:p w:rsidR="000B46D4" w:rsidRPr="00D51E7F" w:rsidRDefault="000B46D4" w:rsidP="000B46D4">
            <w:pPr>
              <w:pStyle w:val="MainParawithChapter"/>
              <w:numPr>
                <w:ilvl w:val="0"/>
                <w:numId w:val="0"/>
              </w:numPr>
              <w:rPr>
                <w:sz w:val="20"/>
                <w:szCs w:val="20"/>
                <w:lang w:val="fr-FR"/>
              </w:rPr>
            </w:pPr>
            <w:r w:rsidRPr="00D51E7F">
              <w:rPr>
                <w:i/>
                <w:sz w:val="20"/>
                <w:szCs w:val="20"/>
                <w:lang w:val="fr-FR"/>
              </w:rPr>
              <w:t>Source</w:t>
            </w:r>
            <w:r>
              <w:rPr>
                <w:i/>
                <w:sz w:val="20"/>
                <w:szCs w:val="20"/>
                <w:lang w:val="fr-FR"/>
              </w:rPr>
              <w:t> </w:t>
            </w:r>
            <w:r>
              <w:rPr>
                <w:sz w:val="20"/>
                <w:szCs w:val="20"/>
                <w:lang w:val="fr-FR"/>
              </w:rPr>
              <w:t>:</w:t>
            </w:r>
            <w:r w:rsidRPr="00D51E7F">
              <w:rPr>
                <w:sz w:val="20"/>
                <w:szCs w:val="20"/>
                <w:lang w:val="fr-FR"/>
              </w:rPr>
              <w:t xml:space="preserve"> Auteurs.</w:t>
            </w:r>
          </w:p>
        </w:tc>
      </w:tr>
    </w:tbl>
    <w:p w:rsidR="000B46D4" w:rsidRPr="00D51E7F" w:rsidRDefault="000B46D4" w:rsidP="000B46D4">
      <w:pPr>
        <w:rPr>
          <w:lang w:val="fr-FR"/>
        </w:rPr>
      </w:pPr>
    </w:p>
    <w:p w:rsidR="000B46D4" w:rsidRPr="00D51E7F" w:rsidRDefault="000B46D4" w:rsidP="000B46D4">
      <w:pPr>
        <w:rPr>
          <w:lang w:val="fr-FR"/>
        </w:rPr>
      </w:pPr>
      <w:r>
        <w:rPr>
          <w:lang w:val="fr-FR"/>
        </w:rPr>
        <w:br w:type="page"/>
      </w:r>
    </w:p>
    <w:p w:rsidR="000B46D4" w:rsidRPr="00D51E7F" w:rsidRDefault="000B46D4" w:rsidP="00495EC6">
      <w:pPr>
        <w:pStyle w:val="Caption"/>
      </w:pPr>
      <w:bookmarkStart w:id="115" w:name="_Toc246777761"/>
      <w:bookmarkStart w:id="116" w:name="_Toc271801574"/>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8</w:t>
      </w:r>
      <w:r w:rsidR="002970A2">
        <w:fldChar w:fldCharType="end"/>
      </w:r>
      <w:r>
        <w:t> :</w:t>
      </w:r>
      <w:r w:rsidRPr="00D51E7F">
        <w:t xml:space="preserve"> Les foires commerciales – un vecteur clé pour la diffusion de l’innovation</w:t>
      </w:r>
      <w:bookmarkEnd w:id="115"/>
      <w:bookmarkEnd w:id="116"/>
    </w:p>
    <w:tbl>
      <w:tblPr>
        <w:tblW w:w="9468" w:type="dxa"/>
        <w:tblBorders>
          <w:top w:val="single" w:sz="4" w:space="0" w:color="auto"/>
          <w:left w:val="single" w:sz="4" w:space="0" w:color="auto"/>
          <w:bottom w:val="single" w:sz="4" w:space="0" w:color="auto"/>
          <w:right w:val="single" w:sz="4" w:space="0" w:color="auto"/>
        </w:tblBorders>
        <w:tblLook w:val="01E0"/>
      </w:tblPr>
      <w:tblGrid>
        <w:gridCol w:w="9468"/>
      </w:tblGrid>
      <w:tr w:rsidR="000B46D4" w:rsidRPr="00D51E7F">
        <w:tc>
          <w:tcPr>
            <w:tcW w:w="9468" w:type="dxa"/>
          </w:tcPr>
          <w:p w:rsidR="000B46D4" w:rsidRPr="00D51E7F" w:rsidRDefault="000B46D4" w:rsidP="000B46D4">
            <w:pPr>
              <w:jc w:val="both"/>
              <w:rPr>
                <w:sz w:val="20"/>
                <w:szCs w:val="20"/>
                <w:lang w:val="fr-FR"/>
              </w:rPr>
            </w:pPr>
            <w:r w:rsidRPr="00D51E7F">
              <w:rPr>
                <w:sz w:val="20"/>
                <w:szCs w:val="20"/>
                <w:lang w:val="fr-FR"/>
              </w:rPr>
              <w:t xml:space="preserve">Le Burkina Faso a perçu la participation aux foires commerciales comme une activité de promotion essentielle pour les entreprises agro-alimentaires émergentes, en mettant clairement l'accent sur l'innovation. Ces </w:t>
            </w:r>
            <w:r>
              <w:rPr>
                <w:sz w:val="20"/>
                <w:szCs w:val="20"/>
                <w:lang w:val="fr-FR"/>
              </w:rPr>
              <w:t>foires</w:t>
            </w:r>
            <w:r w:rsidRPr="00D51E7F">
              <w:rPr>
                <w:sz w:val="20"/>
                <w:szCs w:val="20"/>
                <w:lang w:val="fr-FR"/>
              </w:rPr>
              <w:t xml:space="preserve"> offrent des possibilités aux </w:t>
            </w:r>
            <w:r>
              <w:rPr>
                <w:sz w:val="20"/>
                <w:szCs w:val="20"/>
                <w:lang w:val="fr-FR"/>
              </w:rPr>
              <w:t>industries agro-alimentair</w:t>
            </w:r>
            <w:r w:rsidRPr="00D51E7F">
              <w:rPr>
                <w:sz w:val="20"/>
                <w:szCs w:val="20"/>
                <w:lang w:val="fr-FR"/>
              </w:rPr>
              <w:t xml:space="preserve">es </w:t>
            </w:r>
            <w:r>
              <w:rPr>
                <w:sz w:val="20"/>
                <w:szCs w:val="20"/>
                <w:lang w:val="fr-FR"/>
              </w:rPr>
              <w:t>de</w:t>
            </w:r>
            <w:r w:rsidRPr="00D51E7F">
              <w:rPr>
                <w:sz w:val="20"/>
                <w:szCs w:val="20"/>
                <w:lang w:val="fr-FR"/>
              </w:rPr>
              <w:t xml:space="preserve"> nouer des contacts importants et se faire mieux connaître dans le secteur. Par exemple, BOMBA TECHNO, une structure de recherche et de développement privée, a pu présenter ses produits à la Journée de l'alimentation, une foire organisée à Ouagadougou. Les produits dont elle a fait la promotion sont le vin de bissap, le whisky au mil à chandelle, le jus de lianes, </w:t>
            </w:r>
            <w:r w:rsidR="00104DB0">
              <w:rPr>
                <w:sz w:val="20"/>
                <w:szCs w:val="20"/>
                <w:lang w:val="fr-FR"/>
              </w:rPr>
              <w:t>la liqueur de goyave, le Bandji</w:t>
            </w:r>
            <w:r w:rsidRPr="00D51E7F">
              <w:rPr>
                <w:sz w:val="20"/>
                <w:szCs w:val="20"/>
                <w:lang w:val="fr-FR"/>
              </w:rPr>
              <w:t xml:space="preserve"> et les huiles essentielles. BOMBA a finalement remporté le prix de l'Assemblée nationale. Elle a aussi remporté le premier prix pour la transformation à Banfora. Lors des foires SIAO et à la foire de la noix de cajou et du manioc, BOMBA a présenté les possibilités de transformation des noix de cajou en confiture, sirop, vin, amandes, beurre de noix de cajou, vinaigre, jus et alcool. Elle a également présenté les possibilités de diversification de la production du manioc en attiéké, gari et lait de manioc. Toutefois, en l'absence de gros clients potentiels, il faut considérer ces foires comme des tremplins pour une vision plus claire et plus large de ce qui est à portée de main. Par conséquent, BOMBA TECHNO n’a pas pu signer de contrats après sa participation aux foires susmentionnées. </w:t>
            </w:r>
          </w:p>
          <w:p w:rsidR="000B46D4" w:rsidRPr="00D51E7F" w:rsidRDefault="000B46D4" w:rsidP="000B46D4">
            <w:pPr>
              <w:jc w:val="both"/>
              <w:rPr>
                <w:sz w:val="20"/>
                <w:szCs w:val="20"/>
                <w:lang w:val="fr-FR"/>
              </w:rPr>
            </w:pPr>
          </w:p>
          <w:p w:rsidR="000B46D4" w:rsidRPr="00D51E7F" w:rsidRDefault="000B46D4" w:rsidP="000B46D4">
            <w:pPr>
              <w:jc w:val="both"/>
              <w:rPr>
                <w:sz w:val="20"/>
                <w:szCs w:val="20"/>
                <w:lang w:val="fr-FR"/>
              </w:rPr>
            </w:pPr>
            <w:r w:rsidRPr="00D51E7F">
              <w:rPr>
                <w:i/>
                <w:sz w:val="20"/>
                <w:szCs w:val="20"/>
                <w:lang w:val="fr-FR"/>
              </w:rPr>
              <w:t>Source</w:t>
            </w:r>
            <w:r>
              <w:rPr>
                <w:i/>
                <w:sz w:val="20"/>
                <w:szCs w:val="20"/>
                <w:lang w:val="fr-FR"/>
              </w:rPr>
              <w:t> </w:t>
            </w:r>
            <w:r>
              <w:rPr>
                <w:sz w:val="20"/>
                <w:szCs w:val="20"/>
                <w:lang w:val="fr-FR"/>
              </w:rPr>
              <w:t>:</w:t>
            </w:r>
            <w:r w:rsidRPr="00D51E7F">
              <w:rPr>
                <w:sz w:val="20"/>
                <w:szCs w:val="20"/>
                <w:lang w:val="fr-FR"/>
              </w:rPr>
              <w:t xml:space="preserve"> Auteurs.</w:t>
            </w:r>
          </w:p>
        </w:tc>
      </w:tr>
    </w:tbl>
    <w:p w:rsidR="000B46D4" w:rsidRPr="00D51E7F" w:rsidRDefault="000B46D4" w:rsidP="000B46D4">
      <w:pPr>
        <w:pStyle w:val="Heading3"/>
      </w:pPr>
      <w:bookmarkStart w:id="117" w:name="_Toc246777691"/>
    </w:p>
    <w:p w:rsidR="000B46D4" w:rsidRPr="00D51E7F" w:rsidRDefault="000B46D4" w:rsidP="000B46D4">
      <w:pPr>
        <w:rPr>
          <w:lang w:val="fr-FR"/>
        </w:rPr>
      </w:pPr>
    </w:p>
    <w:p w:rsidR="000B46D4" w:rsidRPr="00176D4E" w:rsidRDefault="000B46D4" w:rsidP="000B46D4">
      <w:pPr>
        <w:pStyle w:val="Heading3"/>
      </w:pPr>
      <w:bookmarkStart w:id="118" w:name="_Toc284514318"/>
      <w:r w:rsidRPr="00176D4E">
        <w:t xml:space="preserve">Conclusions et </w:t>
      </w:r>
      <w:bookmarkEnd w:id="117"/>
      <w:r w:rsidRPr="00176D4E">
        <w:t>recommandations de politiques</w:t>
      </w:r>
      <w:bookmarkEnd w:id="118"/>
    </w:p>
    <w:p w:rsidR="000B46D4" w:rsidRPr="00104DB0" w:rsidRDefault="000B46D4" w:rsidP="000B46D4">
      <w:pPr>
        <w:pStyle w:val="MainParawithChapter"/>
        <w:tabs>
          <w:tab w:val="num" w:pos="900"/>
        </w:tabs>
        <w:ind w:left="0" w:firstLine="0"/>
        <w:rPr>
          <w:lang w:val="fr-FR"/>
        </w:rPr>
      </w:pPr>
      <w:r w:rsidRPr="00104DB0">
        <w:rPr>
          <w:b/>
          <w:lang w:val="fr-FR"/>
        </w:rPr>
        <w:t>Pour les prochaines décennies, le secteur agricole restera certainement le moteur le plus pertinent qui permettra au Burkina d'atteindre sa croissance économique ciblée et les objectifs de sécurité alimentaire.</w:t>
      </w:r>
      <w:r w:rsidRPr="00104DB0">
        <w:rPr>
          <w:lang w:val="fr-FR"/>
        </w:rPr>
        <w:t xml:space="preserve"> L’approche de la chaîne de valeur est l'outil le plus complet</w:t>
      </w:r>
      <w:r w:rsidR="00A2672F">
        <w:rPr>
          <w:lang w:val="fr-FR"/>
        </w:rPr>
        <w:t>,</w:t>
      </w:r>
      <w:r w:rsidRPr="00104DB0">
        <w:rPr>
          <w:lang w:val="fr-FR"/>
        </w:rPr>
        <w:t xml:space="preserve"> disponible pour répondre au développement agricole d'une manière solide et durable. L'approche de la chaîne d'approvisionnement devrait être combinée avec une approche de pôle de croissance pour réussir à générer plus de bénéfices. </w:t>
      </w:r>
    </w:p>
    <w:p w:rsidR="000B46D4" w:rsidRPr="00104DB0" w:rsidRDefault="000B46D4" w:rsidP="000B46D4">
      <w:pPr>
        <w:pStyle w:val="MainParawithChapter"/>
        <w:tabs>
          <w:tab w:val="num" w:pos="900"/>
        </w:tabs>
        <w:ind w:left="0" w:firstLine="0"/>
        <w:rPr>
          <w:lang w:val="fr-FR"/>
        </w:rPr>
      </w:pPr>
      <w:r w:rsidRPr="00104DB0">
        <w:rPr>
          <w:b/>
          <w:lang w:val="fr-FR"/>
        </w:rPr>
        <w:t>En dépit des difficultés actuelles rencontrées par le secteur cotonnier, le Gouvernement devrait continuer à soutenir cette chaîne d'approvisionnement avec pour objectif d'améliorer sa compétitivité et sa rentabilité pour les agriculteurs.</w:t>
      </w:r>
      <w:r w:rsidRPr="00104DB0">
        <w:rPr>
          <w:lang w:val="fr-FR"/>
        </w:rPr>
        <w:t xml:space="preserve"> Les producteurs de coton obtiennent régulièrement moins d'une tonne par hectare, de quoi les décourager de la culture du coton. La stratégie pour le secteur du coton devrait être de créer de meilleures motivations pour ces agriculteurs. </w:t>
      </w:r>
    </w:p>
    <w:p w:rsidR="000B46D4" w:rsidRPr="00104DB0" w:rsidRDefault="000B46D4" w:rsidP="000B46D4">
      <w:pPr>
        <w:pStyle w:val="MainParawithChapter"/>
        <w:tabs>
          <w:tab w:val="num" w:pos="900"/>
        </w:tabs>
        <w:ind w:left="0" w:firstLine="0"/>
        <w:rPr>
          <w:lang w:val="fr-FR"/>
        </w:rPr>
      </w:pPr>
      <w:r w:rsidRPr="00104DB0">
        <w:rPr>
          <w:b/>
          <w:lang w:val="fr-FR"/>
        </w:rPr>
        <w:t>Le point focal de la stratégie gouvernementale devrait être le développement de chaînes d'approvisionnement précises adaptées à ses objectifs de sécurité alimentaire, de croissance et de remplacement des importations.</w:t>
      </w:r>
      <w:r w:rsidRPr="00104DB0">
        <w:rPr>
          <w:lang w:val="fr-FR"/>
        </w:rPr>
        <w:t xml:space="preserve"> Les chaînes d’approvisionnement les plus p</w:t>
      </w:r>
      <w:r w:rsidR="00A2672F">
        <w:rPr>
          <w:lang w:val="fr-FR"/>
        </w:rPr>
        <w:t>rometteuses sont les suivantes :</w:t>
      </w:r>
      <w:r w:rsidRPr="00104DB0">
        <w:rPr>
          <w:lang w:val="fr-FR"/>
        </w:rPr>
        <w:t xml:space="preserve"> (i) les céréales et les produits animaliers à </w:t>
      </w:r>
      <w:r w:rsidR="00A2672F" w:rsidRPr="00104DB0">
        <w:rPr>
          <w:lang w:val="fr-FR"/>
        </w:rPr>
        <w:t xml:space="preserve">cycle </w:t>
      </w:r>
      <w:r w:rsidRPr="00104DB0">
        <w:rPr>
          <w:lang w:val="fr-FR"/>
        </w:rPr>
        <w:t xml:space="preserve">court pour la sécurité alimentaire ; (ii) les oignons, les tomates et les exportations de viande vers les marchés régionaux ; (iii) les mangues, le sésame et les exportations de noix de karité vers les marchés internationaux ; et (iv) le riz et le lait pour remplacer les importations. </w:t>
      </w:r>
    </w:p>
    <w:p w:rsidR="000B46D4" w:rsidRPr="00104DB0" w:rsidRDefault="00A2672F" w:rsidP="000B46D4">
      <w:pPr>
        <w:pStyle w:val="MainParawithChapter"/>
        <w:tabs>
          <w:tab w:val="num" w:pos="900"/>
        </w:tabs>
        <w:ind w:left="0" w:firstLine="0"/>
        <w:rPr>
          <w:lang w:val="fr-FR"/>
        </w:rPr>
      </w:pPr>
      <w:r>
        <w:rPr>
          <w:b/>
          <w:lang w:val="fr-FR"/>
        </w:rPr>
        <w:t>Le T</w:t>
      </w:r>
      <w:r w:rsidR="000B46D4" w:rsidRPr="00104DB0">
        <w:rPr>
          <w:b/>
          <w:lang w:val="fr-FR"/>
        </w:rPr>
        <w:t>ableau 2-22 résume les mesures essentielles recommandées pour permettre le développement accéléré de ces chaînes de valeur prometteuses.</w:t>
      </w:r>
      <w:r w:rsidR="000B46D4" w:rsidRPr="00104DB0">
        <w:rPr>
          <w:lang w:val="fr-FR"/>
        </w:rPr>
        <w:t xml:space="preserve"> Les a</w:t>
      </w:r>
      <w:r>
        <w:rPr>
          <w:lang w:val="fr-FR"/>
        </w:rPr>
        <w:t>ctions clés sont les suivantes :</w:t>
      </w:r>
      <w:r w:rsidR="000B46D4" w:rsidRPr="00104DB0">
        <w:rPr>
          <w:lang w:val="fr-FR"/>
        </w:rPr>
        <w:t xml:space="preserve"> (i) renforcer les capacités des acteurs de la chaîne d'approvisionnement ; (ii) combler le retard technologique ; et (iii) améliorer les infrastructures. Le Gouvernement devrait améliorer le climat des investissements dans le secteur. </w:t>
      </w:r>
    </w:p>
    <w:p w:rsidR="000B46D4" w:rsidRPr="00104DB0" w:rsidRDefault="000B46D4" w:rsidP="000B46D4">
      <w:pPr>
        <w:pStyle w:val="MainParawithChapter"/>
        <w:tabs>
          <w:tab w:val="num" w:pos="900"/>
        </w:tabs>
        <w:ind w:left="0" w:firstLine="0"/>
        <w:rPr>
          <w:lang w:val="fr-FR"/>
        </w:rPr>
      </w:pPr>
      <w:r w:rsidRPr="00104DB0">
        <w:rPr>
          <w:b/>
          <w:lang w:val="fr-FR"/>
        </w:rPr>
        <w:t>Les actions prioritaires qui pourraient permettre au Burkina de réaliser son potentiel et d’améliorer la compétitivité du pays peuvent se résumer comme suit :</w:t>
      </w:r>
    </w:p>
    <w:p w:rsidR="000B46D4" w:rsidRPr="00104DB0" w:rsidRDefault="000B46D4" w:rsidP="00D528EB">
      <w:pPr>
        <w:pStyle w:val="MainParawithChapter"/>
        <w:numPr>
          <w:ilvl w:val="1"/>
          <w:numId w:val="24"/>
        </w:numPr>
        <w:tabs>
          <w:tab w:val="clear" w:pos="720"/>
          <w:tab w:val="num" w:pos="540"/>
        </w:tabs>
        <w:ind w:left="540"/>
        <w:rPr>
          <w:lang w:val="fr-FR"/>
        </w:rPr>
      </w:pPr>
      <w:r w:rsidRPr="00104DB0">
        <w:rPr>
          <w:lang w:val="fr-FR"/>
        </w:rPr>
        <w:t>Mettre en œuvre la législation foncière rurale adoptée par le Gouvernement.</w:t>
      </w:r>
    </w:p>
    <w:p w:rsidR="000B46D4" w:rsidRPr="00104DB0" w:rsidRDefault="000B46D4" w:rsidP="00D528EB">
      <w:pPr>
        <w:pStyle w:val="MainParawithChapter"/>
        <w:numPr>
          <w:ilvl w:val="1"/>
          <w:numId w:val="24"/>
        </w:numPr>
        <w:tabs>
          <w:tab w:val="clear" w:pos="720"/>
          <w:tab w:val="num" w:pos="540"/>
        </w:tabs>
        <w:ind w:left="540"/>
        <w:rPr>
          <w:lang w:val="fr-FR"/>
        </w:rPr>
      </w:pPr>
      <w:r w:rsidRPr="00104DB0">
        <w:rPr>
          <w:lang w:val="fr-FR"/>
        </w:rPr>
        <w:t>Intensifier l’irrigation et améliorer le réseau de voies rurales, en particulier celles qui relient les exploitations agricoles aux marchés.</w:t>
      </w:r>
    </w:p>
    <w:p w:rsidR="000B46D4" w:rsidRPr="00104DB0" w:rsidRDefault="000B46D4" w:rsidP="00D528EB">
      <w:pPr>
        <w:pStyle w:val="MainParawithChapter"/>
        <w:numPr>
          <w:ilvl w:val="1"/>
          <w:numId w:val="24"/>
        </w:numPr>
        <w:tabs>
          <w:tab w:val="clear" w:pos="720"/>
          <w:tab w:val="num" w:pos="540"/>
        </w:tabs>
        <w:ind w:left="540"/>
        <w:rPr>
          <w:lang w:val="fr-FR"/>
        </w:rPr>
      </w:pPr>
      <w:r w:rsidRPr="00104DB0">
        <w:rPr>
          <w:lang w:val="fr-FR"/>
        </w:rPr>
        <w:t>Soutenir l'adop</w:t>
      </w:r>
      <w:r w:rsidR="00A2672F">
        <w:rPr>
          <w:lang w:val="fr-FR"/>
        </w:rPr>
        <w:t>tion d’ensembles technologiques</w:t>
      </w:r>
      <w:r w:rsidRPr="00104DB0">
        <w:rPr>
          <w:lang w:val="fr-FR"/>
        </w:rPr>
        <w:t xml:space="preserve"> </w:t>
      </w:r>
      <w:r w:rsidR="00A2672F">
        <w:rPr>
          <w:lang w:val="fr-FR"/>
        </w:rPr>
        <w:t>pour augmenter la productivité :</w:t>
      </w:r>
      <w:r w:rsidRPr="00104DB0">
        <w:rPr>
          <w:lang w:val="fr-FR"/>
        </w:rPr>
        <w:t xml:space="preserve"> de meilleures semences, engrais et fumier.</w:t>
      </w:r>
    </w:p>
    <w:p w:rsidR="000B46D4" w:rsidRPr="00104DB0" w:rsidRDefault="000B46D4" w:rsidP="00D528EB">
      <w:pPr>
        <w:pStyle w:val="MainParawithChapter"/>
        <w:numPr>
          <w:ilvl w:val="1"/>
          <w:numId w:val="24"/>
        </w:numPr>
        <w:tabs>
          <w:tab w:val="clear" w:pos="720"/>
          <w:tab w:val="num" w:pos="540"/>
        </w:tabs>
        <w:ind w:left="540"/>
        <w:rPr>
          <w:lang w:val="fr-FR"/>
        </w:rPr>
      </w:pPr>
      <w:r w:rsidRPr="00104DB0">
        <w:rPr>
          <w:lang w:val="fr-FR"/>
        </w:rPr>
        <w:t xml:space="preserve">Inculquer des notions informatiques aux agriculteurs et les mettre en réseau avec les marchés locaux et mondiaux pour améliorer la gestion et la commercialisation. </w:t>
      </w:r>
    </w:p>
    <w:p w:rsidR="000B46D4" w:rsidRPr="00104DB0" w:rsidRDefault="000B46D4" w:rsidP="00D528EB">
      <w:pPr>
        <w:pStyle w:val="MainParawithChapter"/>
        <w:numPr>
          <w:ilvl w:val="1"/>
          <w:numId w:val="24"/>
        </w:numPr>
        <w:tabs>
          <w:tab w:val="clear" w:pos="720"/>
          <w:tab w:val="num" w:pos="540"/>
        </w:tabs>
        <w:ind w:left="540"/>
        <w:rPr>
          <w:lang w:val="fr-FR"/>
        </w:rPr>
      </w:pPr>
      <w:r w:rsidRPr="00104DB0">
        <w:rPr>
          <w:lang w:val="fr-FR"/>
        </w:rPr>
        <w:t>Pour chaque culture, identifier un opérateur privé pour jouer le rôle de leader de la chaîne d’approvisionnement</w:t>
      </w:r>
      <w:r w:rsidR="00A2672F">
        <w:rPr>
          <w:lang w:val="fr-FR"/>
        </w:rPr>
        <w:t>,</w:t>
      </w:r>
      <w:r w:rsidRPr="00104DB0">
        <w:rPr>
          <w:lang w:val="fr-FR"/>
        </w:rPr>
        <w:t xml:space="preserve"> aider à l’approvisionnement en intrants et donner une orientation technologique aux agriculteurs.</w:t>
      </w:r>
    </w:p>
    <w:p w:rsidR="000B46D4" w:rsidRPr="00104DB0" w:rsidRDefault="000B46D4" w:rsidP="00D528EB">
      <w:pPr>
        <w:pStyle w:val="MainParawithChapter"/>
        <w:numPr>
          <w:ilvl w:val="1"/>
          <w:numId w:val="24"/>
        </w:numPr>
        <w:tabs>
          <w:tab w:val="clear" w:pos="720"/>
          <w:tab w:val="num" w:pos="540"/>
        </w:tabs>
        <w:spacing w:before="0" w:after="0"/>
        <w:ind w:left="540"/>
        <w:rPr>
          <w:lang w:val="fr-FR"/>
        </w:rPr>
      </w:pPr>
      <w:r w:rsidRPr="00104DB0">
        <w:rPr>
          <w:lang w:val="fr-FR"/>
        </w:rPr>
        <w:t>Mettre en œuvre la normalisat</w:t>
      </w:r>
      <w:r w:rsidR="00A2672F">
        <w:rPr>
          <w:lang w:val="fr-FR"/>
        </w:rPr>
        <w:t>ion et promouvoir la qualité en :</w:t>
      </w:r>
    </w:p>
    <w:p w:rsidR="000B46D4" w:rsidRPr="00104DB0" w:rsidRDefault="000B46D4" w:rsidP="00D528EB">
      <w:pPr>
        <w:pStyle w:val="MainParawithChapter"/>
        <w:numPr>
          <w:ilvl w:val="0"/>
          <w:numId w:val="24"/>
        </w:numPr>
        <w:tabs>
          <w:tab w:val="clear" w:pos="0"/>
          <w:tab w:val="left" w:pos="851"/>
        </w:tabs>
        <w:spacing w:before="0" w:after="0"/>
        <w:ind w:left="851" w:hanging="284"/>
        <w:rPr>
          <w:lang w:val="fr-FR"/>
        </w:rPr>
      </w:pPr>
      <w:r w:rsidRPr="00104DB0">
        <w:rPr>
          <w:lang w:val="fr-FR"/>
        </w:rPr>
        <w:t>développant les techniques de transformation (décortica</w:t>
      </w:r>
      <w:r w:rsidR="00A2672F">
        <w:rPr>
          <w:lang w:val="fr-FR"/>
        </w:rPr>
        <w:t>ge, tri selon la couleur, etc.) ;</w:t>
      </w:r>
      <w:r w:rsidRPr="00104DB0">
        <w:rPr>
          <w:lang w:val="fr-FR"/>
        </w:rPr>
        <w:t xml:space="preserve"> </w:t>
      </w:r>
    </w:p>
    <w:p w:rsidR="000B46D4" w:rsidRPr="00104DB0" w:rsidRDefault="000B46D4" w:rsidP="00D528EB">
      <w:pPr>
        <w:pStyle w:val="MainParawithChapter"/>
        <w:numPr>
          <w:ilvl w:val="0"/>
          <w:numId w:val="24"/>
        </w:numPr>
        <w:tabs>
          <w:tab w:val="clear" w:pos="0"/>
          <w:tab w:val="left" w:pos="540"/>
          <w:tab w:val="num" w:pos="851"/>
        </w:tabs>
        <w:spacing w:before="0" w:after="0"/>
        <w:ind w:left="1080" w:hanging="513"/>
        <w:rPr>
          <w:lang w:val="fr-FR"/>
        </w:rPr>
      </w:pPr>
      <w:r w:rsidRPr="00104DB0">
        <w:rPr>
          <w:lang w:val="fr-FR"/>
        </w:rPr>
        <w:t>passant à un processus de traitement plus industrialisé pour agrandir l'échelle de production au-delà des semences brutes.</w:t>
      </w:r>
    </w:p>
    <w:p w:rsidR="000B46D4" w:rsidRPr="00104DB0" w:rsidRDefault="000B46D4" w:rsidP="00D528EB">
      <w:pPr>
        <w:pStyle w:val="MainParawithChapter"/>
        <w:numPr>
          <w:ilvl w:val="1"/>
          <w:numId w:val="24"/>
        </w:numPr>
        <w:tabs>
          <w:tab w:val="clear" w:pos="720"/>
          <w:tab w:val="num" w:pos="540"/>
        </w:tabs>
        <w:ind w:left="540"/>
        <w:rPr>
          <w:lang w:val="fr-FR"/>
        </w:rPr>
      </w:pPr>
      <w:r w:rsidRPr="00104DB0">
        <w:rPr>
          <w:lang w:val="fr-FR"/>
        </w:rPr>
        <w:t xml:space="preserve">Transformer FASONORM en un institut spécialisé de normalisation et de certification. </w:t>
      </w:r>
    </w:p>
    <w:p w:rsidR="000B46D4" w:rsidRPr="00104DB0" w:rsidRDefault="000B46D4" w:rsidP="00D528EB">
      <w:pPr>
        <w:pStyle w:val="MainParawithChapter"/>
        <w:numPr>
          <w:ilvl w:val="1"/>
          <w:numId w:val="24"/>
        </w:numPr>
        <w:tabs>
          <w:tab w:val="clear" w:pos="720"/>
          <w:tab w:val="num" w:pos="540"/>
        </w:tabs>
        <w:ind w:left="540"/>
        <w:rPr>
          <w:lang w:val="fr-FR"/>
        </w:rPr>
      </w:pPr>
      <w:r w:rsidRPr="00104DB0">
        <w:rPr>
          <w:lang w:val="fr-FR"/>
        </w:rPr>
        <w:t xml:space="preserve"> Piloter des outils pour les produits de </w:t>
      </w:r>
      <w:r w:rsidR="00A2672F">
        <w:rPr>
          <w:lang w:val="fr-FR"/>
        </w:rPr>
        <w:t>base et des outils de gestion du risque</w:t>
      </w:r>
      <w:r w:rsidRPr="00104DB0">
        <w:rPr>
          <w:lang w:val="fr-FR"/>
        </w:rPr>
        <w:t xml:space="preserve"> liés aux aléas climatiques.</w:t>
      </w:r>
    </w:p>
    <w:p w:rsidR="000B46D4" w:rsidRPr="00D51E7F" w:rsidRDefault="000B46D4" w:rsidP="00495EC6">
      <w:pPr>
        <w:pStyle w:val="Caption"/>
      </w:pPr>
      <w:r w:rsidRPr="00176D4E">
        <w:br w:type="page"/>
      </w:r>
      <w:bookmarkStart w:id="119" w:name="_Toc271801518"/>
      <w:bookmarkStart w:id="120" w:name="_Toc225776927"/>
      <w:bookmarkStart w:id="121" w:name="_Toc246777721"/>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22</w:t>
      </w:r>
      <w:r w:rsidR="002970A2">
        <w:fldChar w:fldCharType="end"/>
      </w:r>
      <w:r w:rsidR="00A2672F">
        <w:t> :</w:t>
      </w:r>
      <w:r w:rsidRPr="00D51E7F">
        <w:t xml:space="preserve"> Actions essentielles pour l’accélération de la diversification agricole</w:t>
      </w:r>
      <w:bookmarkEnd w:id="119"/>
      <w:r w:rsidRPr="00D51E7F">
        <w:t xml:space="preserve"> </w:t>
      </w:r>
      <w:bookmarkEnd w:id="120"/>
      <w:bookmarkEnd w:id="121"/>
    </w:p>
    <w:tbl>
      <w:tblPr>
        <w:tblW w:w="9747"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
        <w:gridCol w:w="1773"/>
        <w:gridCol w:w="207"/>
        <w:gridCol w:w="1953"/>
        <w:gridCol w:w="207"/>
        <w:gridCol w:w="2313"/>
        <w:gridCol w:w="205"/>
        <w:gridCol w:w="2675"/>
        <w:gridCol w:w="207"/>
      </w:tblGrid>
      <w:tr w:rsidR="000B46D4" w:rsidRPr="00D51E7F">
        <w:trPr>
          <w:gridBefore w:val="1"/>
          <w:wBefore w:w="207" w:type="dxa"/>
          <w:jc w:val="center"/>
        </w:trPr>
        <w:tc>
          <w:tcPr>
            <w:tcW w:w="1980" w:type="dxa"/>
            <w:gridSpan w:val="2"/>
          </w:tcPr>
          <w:p w:rsidR="000B46D4" w:rsidRPr="00D51E7F" w:rsidRDefault="000B46D4" w:rsidP="000B46D4">
            <w:pPr>
              <w:rPr>
                <w:b/>
                <w:sz w:val="20"/>
                <w:szCs w:val="20"/>
                <w:lang w:val="fr-FR"/>
              </w:rPr>
            </w:pPr>
            <w:r w:rsidRPr="00D51E7F">
              <w:rPr>
                <w:b/>
                <w:sz w:val="20"/>
                <w:szCs w:val="20"/>
                <w:lang w:val="fr-FR"/>
              </w:rPr>
              <w:t>Produits agricoles / animaliers</w:t>
            </w:r>
          </w:p>
        </w:tc>
        <w:tc>
          <w:tcPr>
            <w:tcW w:w="2160" w:type="dxa"/>
            <w:gridSpan w:val="2"/>
          </w:tcPr>
          <w:p w:rsidR="000B46D4" w:rsidRPr="00D51E7F" w:rsidRDefault="000B46D4" w:rsidP="000B46D4">
            <w:pPr>
              <w:rPr>
                <w:b/>
                <w:sz w:val="20"/>
                <w:szCs w:val="20"/>
                <w:lang w:val="fr-FR"/>
              </w:rPr>
            </w:pPr>
            <w:r w:rsidRPr="00D51E7F">
              <w:rPr>
                <w:b/>
                <w:sz w:val="20"/>
                <w:szCs w:val="20"/>
                <w:lang w:val="fr-FR"/>
              </w:rPr>
              <w:t>Capacité / expertise des agents</w:t>
            </w:r>
          </w:p>
        </w:tc>
        <w:tc>
          <w:tcPr>
            <w:tcW w:w="2518" w:type="dxa"/>
            <w:gridSpan w:val="2"/>
          </w:tcPr>
          <w:p w:rsidR="000B46D4" w:rsidRPr="00D51E7F" w:rsidRDefault="000B46D4" w:rsidP="000B46D4">
            <w:pPr>
              <w:rPr>
                <w:b/>
                <w:sz w:val="20"/>
                <w:szCs w:val="20"/>
                <w:lang w:val="fr-FR"/>
              </w:rPr>
            </w:pPr>
            <w:r w:rsidRPr="00D51E7F">
              <w:rPr>
                <w:b/>
                <w:sz w:val="20"/>
                <w:szCs w:val="20"/>
                <w:lang w:val="fr-FR"/>
              </w:rPr>
              <w:t>Technologies</w:t>
            </w:r>
          </w:p>
        </w:tc>
        <w:tc>
          <w:tcPr>
            <w:tcW w:w="2882" w:type="dxa"/>
            <w:gridSpan w:val="2"/>
          </w:tcPr>
          <w:p w:rsidR="000B46D4" w:rsidRPr="00D51E7F" w:rsidRDefault="000B46D4" w:rsidP="000B46D4">
            <w:pPr>
              <w:rPr>
                <w:b/>
                <w:sz w:val="20"/>
                <w:szCs w:val="20"/>
                <w:lang w:val="fr-FR"/>
              </w:rPr>
            </w:pPr>
            <w:r w:rsidRPr="00D51E7F">
              <w:rPr>
                <w:b/>
                <w:sz w:val="20"/>
                <w:szCs w:val="20"/>
                <w:lang w:val="fr-FR"/>
              </w:rPr>
              <w:t>Infrastructures</w:t>
            </w:r>
          </w:p>
        </w:tc>
      </w:tr>
      <w:tr w:rsidR="000B46D4" w:rsidRPr="00D51E7F">
        <w:trPr>
          <w:gridBefore w:val="1"/>
          <w:wBefore w:w="207" w:type="dxa"/>
          <w:jc w:val="center"/>
        </w:trPr>
        <w:tc>
          <w:tcPr>
            <w:tcW w:w="1980" w:type="dxa"/>
            <w:gridSpan w:val="2"/>
          </w:tcPr>
          <w:p w:rsidR="000B46D4" w:rsidRPr="00D51E7F" w:rsidRDefault="000B46D4" w:rsidP="000B46D4">
            <w:pPr>
              <w:rPr>
                <w:b/>
                <w:i/>
                <w:sz w:val="20"/>
                <w:szCs w:val="20"/>
                <w:lang w:val="fr-FR"/>
              </w:rPr>
            </w:pPr>
            <w:r w:rsidRPr="00D51E7F">
              <w:rPr>
                <w:b/>
                <w:i/>
                <w:sz w:val="20"/>
                <w:szCs w:val="20"/>
                <w:lang w:val="fr-FR"/>
              </w:rPr>
              <w:t>Cultures</w:t>
            </w:r>
          </w:p>
        </w:tc>
        <w:tc>
          <w:tcPr>
            <w:tcW w:w="2160" w:type="dxa"/>
            <w:gridSpan w:val="2"/>
          </w:tcPr>
          <w:p w:rsidR="000B46D4" w:rsidRPr="00D51E7F" w:rsidRDefault="000B46D4" w:rsidP="000B46D4">
            <w:pPr>
              <w:rPr>
                <w:b/>
                <w:i/>
                <w:sz w:val="20"/>
                <w:szCs w:val="20"/>
                <w:lang w:val="fr-FR"/>
              </w:rPr>
            </w:pPr>
          </w:p>
        </w:tc>
        <w:tc>
          <w:tcPr>
            <w:tcW w:w="2518" w:type="dxa"/>
            <w:gridSpan w:val="2"/>
          </w:tcPr>
          <w:p w:rsidR="000B46D4" w:rsidRPr="00D51E7F" w:rsidRDefault="000B46D4" w:rsidP="000B46D4">
            <w:pPr>
              <w:rPr>
                <w:b/>
                <w:i/>
                <w:sz w:val="20"/>
                <w:szCs w:val="20"/>
                <w:lang w:val="fr-FR"/>
              </w:rPr>
            </w:pPr>
          </w:p>
        </w:tc>
        <w:tc>
          <w:tcPr>
            <w:tcW w:w="2882" w:type="dxa"/>
            <w:gridSpan w:val="2"/>
          </w:tcPr>
          <w:p w:rsidR="000B46D4" w:rsidRPr="00D51E7F" w:rsidRDefault="000B46D4" w:rsidP="000B46D4">
            <w:pPr>
              <w:rPr>
                <w:b/>
                <w:i/>
                <w:sz w:val="20"/>
                <w:szCs w:val="20"/>
                <w:lang w:val="fr-FR"/>
              </w:rPr>
            </w:pPr>
          </w:p>
        </w:tc>
      </w:tr>
      <w:tr w:rsidR="000B46D4" w:rsidRPr="00D51E7F">
        <w:trPr>
          <w:gridBefore w:val="1"/>
          <w:wBefore w:w="207" w:type="dxa"/>
          <w:jc w:val="center"/>
        </w:trPr>
        <w:tc>
          <w:tcPr>
            <w:tcW w:w="1980" w:type="dxa"/>
            <w:gridSpan w:val="2"/>
          </w:tcPr>
          <w:p w:rsidR="000B46D4" w:rsidRPr="00D51E7F" w:rsidRDefault="000B46D4" w:rsidP="000B46D4">
            <w:pPr>
              <w:rPr>
                <w:sz w:val="20"/>
                <w:szCs w:val="20"/>
                <w:lang w:val="fr-FR"/>
              </w:rPr>
            </w:pPr>
            <w:r w:rsidRPr="00D51E7F">
              <w:rPr>
                <w:sz w:val="20"/>
                <w:szCs w:val="20"/>
                <w:lang w:val="fr-FR"/>
              </w:rPr>
              <w:t>Céréales traditionnelles (sorgho, millet, maïs)</w:t>
            </w:r>
          </w:p>
        </w:tc>
        <w:tc>
          <w:tcPr>
            <w:tcW w:w="2160" w:type="dxa"/>
            <w:gridSpan w:val="2"/>
          </w:tcPr>
          <w:p w:rsidR="000B46D4" w:rsidRPr="00D51E7F" w:rsidRDefault="000B46D4" w:rsidP="000B46D4">
            <w:pPr>
              <w:rPr>
                <w:sz w:val="20"/>
                <w:szCs w:val="20"/>
                <w:lang w:val="fr-FR"/>
              </w:rPr>
            </w:pPr>
            <w:r w:rsidRPr="00D51E7F">
              <w:rPr>
                <w:sz w:val="20"/>
                <w:szCs w:val="20"/>
                <w:lang w:val="fr-FR"/>
              </w:rPr>
              <w:t>Renforcer la capacité à adopter les technologies</w:t>
            </w:r>
            <w:r>
              <w:rPr>
                <w:sz w:val="20"/>
                <w:szCs w:val="20"/>
                <w:lang w:val="fr-FR"/>
              </w:rPr>
              <w:t>.</w:t>
            </w:r>
          </w:p>
          <w:p w:rsidR="000B46D4" w:rsidRPr="00D51E7F" w:rsidRDefault="000B46D4" w:rsidP="000B46D4">
            <w:pPr>
              <w:rPr>
                <w:sz w:val="20"/>
                <w:szCs w:val="20"/>
                <w:lang w:val="fr-FR"/>
              </w:rPr>
            </w:pPr>
            <w:r w:rsidRPr="00D51E7F">
              <w:rPr>
                <w:sz w:val="20"/>
                <w:szCs w:val="20"/>
                <w:lang w:val="fr-FR"/>
              </w:rPr>
              <w:t>Renforcer les capacités à gérer les surplus et les déficits</w:t>
            </w:r>
            <w:r>
              <w:rPr>
                <w:sz w:val="20"/>
                <w:szCs w:val="20"/>
                <w:lang w:val="fr-FR"/>
              </w:rPr>
              <w:t>.</w:t>
            </w:r>
          </w:p>
          <w:p w:rsidR="000B46D4" w:rsidRPr="00D51E7F" w:rsidRDefault="000B46D4" w:rsidP="000B46D4">
            <w:pPr>
              <w:rPr>
                <w:sz w:val="20"/>
                <w:szCs w:val="20"/>
                <w:lang w:val="fr-FR"/>
              </w:rPr>
            </w:pPr>
            <w:r w:rsidRPr="00D51E7F">
              <w:rPr>
                <w:sz w:val="20"/>
                <w:szCs w:val="20"/>
                <w:lang w:val="fr-FR"/>
              </w:rPr>
              <w:t>Renforcer les capacités stratégiques (alerte précoce)</w:t>
            </w:r>
            <w:r>
              <w:rPr>
                <w:sz w:val="20"/>
                <w:szCs w:val="20"/>
                <w:lang w:val="fr-FR"/>
              </w:rPr>
              <w:t>.</w:t>
            </w:r>
          </w:p>
          <w:p w:rsidR="000B46D4" w:rsidRPr="00D51E7F" w:rsidRDefault="000B46D4" w:rsidP="000B46D4">
            <w:pPr>
              <w:rPr>
                <w:sz w:val="20"/>
                <w:szCs w:val="20"/>
                <w:lang w:val="fr-FR"/>
              </w:rPr>
            </w:pPr>
            <w:r w:rsidRPr="00D51E7F">
              <w:rPr>
                <w:sz w:val="20"/>
                <w:szCs w:val="20"/>
                <w:lang w:val="fr-FR"/>
              </w:rPr>
              <w:t>Renforcer les capacités du système national de sécurité alimentaire</w:t>
            </w:r>
          </w:p>
        </w:tc>
        <w:tc>
          <w:tcPr>
            <w:tcW w:w="2518" w:type="dxa"/>
            <w:gridSpan w:val="2"/>
          </w:tcPr>
          <w:p w:rsidR="000B46D4" w:rsidRPr="00D51E7F" w:rsidRDefault="000B46D4" w:rsidP="000B46D4">
            <w:pPr>
              <w:rPr>
                <w:sz w:val="20"/>
                <w:szCs w:val="20"/>
                <w:lang w:val="fr-FR"/>
              </w:rPr>
            </w:pPr>
            <w:r w:rsidRPr="00D51E7F">
              <w:rPr>
                <w:sz w:val="20"/>
                <w:szCs w:val="20"/>
                <w:lang w:val="fr-FR"/>
              </w:rPr>
              <w:t>Transfert de l’ensemble de technologie actuel pour relancer la production</w:t>
            </w:r>
            <w:r>
              <w:rPr>
                <w:sz w:val="20"/>
                <w:szCs w:val="20"/>
                <w:lang w:val="fr-FR"/>
              </w:rPr>
              <w:t>.</w:t>
            </w:r>
          </w:p>
        </w:tc>
        <w:tc>
          <w:tcPr>
            <w:tcW w:w="2882" w:type="dxa"/>
            <w:gridSpan w:val="2"/>
          </w:tcPr>
          <w:p w:rsidR="000B46D4" w:rsidRPr="00D51E7F" w:rsidRDefault="000B46D4" w:rsidP="000B46D4">
            <w:pPr>
              <w:rPr>
                <w:sz w:val="20"/>
                <w:szCs w:val="20"/>
                <w:lang w:val="fr-FR"/>
              </w:rPr>
            </w:pPr>
            <w:r>
              <w:rPr>
                <w:sz w:val="20"/>
                <w:szCs w:val="20"/>
                <w:lang w:val="fr-FR"/>
              </w:rPr>
              <w:t>Financement.</w:t>
            </w:r>
          </w:p>
          <w:p w:rsidR="000B46D4" w:rsidRPr="00D51E7F" w:rsidRDefault="000B46D4" w:rsidP="000B46D4">
            <w:pPr>
              <w:rPr>
                <w:sz w:val="20"/>
                <w:szCs w:val="20"/>
                <w:lang w:val="fr-FR"/>
              </w:rPr>
            </w:pPr>
            <w:r w:rsidRPr="00D51E7F">
              <w:rPr>
                <w:sz w:val="20"/>
                <w:szCs w:val="20"/>
                <w:lang w:val="fr-FR"/>
              </w:rPr>
              <w:t>Restructuration des banques de céréales</w:t>
            </w:r>
            <w:r>
              <w:rPr>
                <w:sz w:val="20"/>
                <w:szCs w:val="20"/>
                <w:lang w:val="fr-FR"/>
              </w:rPr>
              <w:t>.</w:t>
            </w:r>
          </w:p>
          <w:p w:rsidR="000B46D4" w:rsidRPr="00D51E7F" w:rsidRDefault="000B46D4" w:rsidP="000B46D4">
            <w:pPr>
              <w:rPr>
                <w:sz w:val="20"/>
                <w:szCs w:val="20"/>
                <w:lang w:val="fr-FR"/>
              </w:rPr>
            </w:pPr>
            <w:r w:rsidRPr="00D51E7F">
              <w:rPr>
                <w:sz w:val="20"/>
                <w:szCs w:val="20"/>
                <w:lang w:val="fr-FR"/>
              </w:rPr>
              <w:t>Récépissé d’entrepôt général</w:t>
            </w:r>
            <w:r>
              <w:rPr>
                <w:sz w:val="20"/>
                <w:szCs w:val="20"/>
                <w:lang w:val="fr-FR"/>
              </w:rPr>
              <w:t>.</w:t>
            </w:r>
          </w:p>
        </w:tc>
      </w:tr>
      <w:tr w:rsidR="000B46D4" w:rsidRPr="00D51E7F">
        <w:trPr>
          <w:gridBefore w:val="1"/>
          <w:wBefore w:w="207" w:type="dxa"/>
          <w:jc w:val="center"/>
        </w:trPr>
        <w:tc>
          <w:tcPr>
            <w:tcW w:w="1980" w:type="dxa"/>
            <w:gridSpan w:val="2"/>
          </w:tcPr>
          <w:p w:rsidR="000B46D4" w:rsidRPr="00D51E7F" w:rsidRDefault="000B46D4" w:rsidP="000B46D4">
            <w:pPr>
              <w:rPr>
                <w:sz w:val="20"/>
                <w:szCs w:val="20"/>
                <w:lang w:val="fr-FR"/>
              </w:rPr>
            </w:pPr>
            <w:r w:rsidRPr="00D51E7F">
              <w:rPr>
                <w:sz w:val="20"/>
                <w:szCs w:val="20"/>
                <w:lang w:val="fr-FR"/>
              </w:rPr>
              <w:t>Riz</w:t>
            </w:r>
          </w:p>
        </w:tc>
        <w:tc>
          <w:tcPr>
            <w:tcW w:w="2160" w:type="dxa"/>
            <w:gridSpan w:val="2"/>
          </w:tcPr>
          <w:p w:rsidR="000B46D4" w:rsidRPr="00D51E7F" w:rsidRDefault="000B46D4" w:rsidP="000B46D4">
            <w:pPr>
              <w:rPr>
                <w:sz w:val="20"/>
                <w:szCs w:val="20"/>
                <w:lang w:val="fr-FR"/>
              </w:rPr>
            </w:pPr>
            <w:r w:rsidRPr="00D51E7F">
              <w:rPr>
                <w:sz w:val="20"/>
                <w:szCs w:val="20"/>
                <w:lang w:val="fr-FR"/>
              </w:rPr>
              <w:t>Renforcer les capacités organisationnelles des acteurs pour accroître la compétitivité sur le marché local</w:t>
            </w:r>
            <w:r>
              <w:rPr>
                <w:sz w:val="20"/>
                <w:szCs w:val="20"/>
                <w:lang w:val="fr-FR"/>
              </w:rPr>
              <w:t>.</w:t>
            </w:r>
          </w:p>
        </w:tc>
        <w:tc>
          <w:tcPr>
            <w:tcW w:w="2518" w:type="dxa"/>
            <w:gridSpan w:val="2"/>
          </w:tcPr>
          <w:p w:rsidR="000B46D4" w:rsidRPr="00D51E7F" w:rsidRDefault="000B46D4" w:rsidP="000B46D4">
            <w:pPr>
              <w:rPr>
                <w:sz w:val="20"/>
                <w:szCs w:val="20"/>
                <w:lang w:val="fr-FR"/>
              </w:rPr>
            </w:pPr>
            <w:r w:rsidRPr="00D51E7F">
              <w:rPr>
                <w:sz w:val="20"/>
                <w:szCs w:val="20"/>
                <w:lang w:val="fr-FR"/>
              </w:rPr>
              <w:t>Technologies destinées à accroître la productivité et la transformation à petite échelle par les femmes</w:t>
            </w:r>
            <w:r>
              <w:rPr>
                <w:sz w:val="20"/>
                <w:szCs w:val="20"/>
                <w:lang w:val="fr-FR"/>
              </w:rPr>
              <w:t>.</w:t>
            </w:r>
          </w:p>
        </w:tc>
        <w:tc>
          <w:tcPr>
            <w:tcW w:w="2882" w:type="dxa"/>
            <w:gridSpan w:val="2"/>
          </w:tcPr>
          <w:p w:rsidR="000B46D4" w:rsidRPr="00D51E7F" w:rsidRDefault="000B46D4" w:rsidP="000B46D4">
            <w:pPr>
              <w:rPr>
                <w:sz w:val="20"/>
                <w:szCs w:val="20"/>
                <w:lang w:val="fr-FR"/>
              </w:rPr>
            </w:pPr>
            <w:r w:rsidRPr="00D51E7F">
              <w:rPr>
                <w:sz w:val="20"/>
                <w:szCs w:val="20"/>
                <w:lang w:val="fr-FR"/>
              </w:rPr>
              <w:t>Infrastructures d’irrigation</w:t>
            </w:r>
            <w:r>
              <w:rPr>
                <w:sz w:val="20"/>
                <w:szCs w:val="20"/>
                <w:lang w:val="fr-FR"/>
              </w:rPr>
              <w:t>.</w:t>
            </w:r>
            <w:r w:rsidRPr="00D51E7F">
              <w:rPr>
                <w:sz w:val="20"/>
                <w:szCs w:val="20"/>
                <w:lang w:val="fr-FR"/>
              </w:rPr>
              <w:t xml:space="preserve"> </w:t>
            </w:r>
          </w:p>
          <w:p w:rsidR="000B46D4" w:rsidRPr="00D51E7F" w:rsidRDefault="000B46D4" w:rsidP="000B46D4">
            <w:pPr>
              <w:rPr>
                <w:sz w:val="20"/>
                <w:szCs w:val="20"/>
                <w:lang w:val="fr-FR"/>
              </w:rPr>
            </w:pPr>
            <w:r w:rsidRPr="00D51E7F">
              <w:rPr>
                <w:sz w:val="20"/>
                <w:szCs w:val="20"/>
                <w:lang w:val="fr-FR"/>
              </w:rPr>
              <w:t>Réseau routier</w:t>
            </w:r>
            <w:r>
              <w:rPr>
                <w:sz w:val="20"/>
                <w:szCs w:val="20"/>
                <w:lang w:val="fr-FR"/>
              </w:rPr>
              <w:t>.</w:t>
            </w:r>
          </w:p>
        </w:tc>
      </w:tr>
      <w:tr w:rsidR="000B46D4" w:rsidRPr="00D51E7F">
        <w:trPr>
          <w:gridBefore w:val="1"/>
          <w:wBefore w:w="207" w:type="dxa"/>
          <w:jc w:val="center"/>
        </w:trPr>
        <w:tc>
          <w:tcPr>
            <w:tcW w:w="1980" w:type="dxa"/>
            <w:gridSpan w:val="2"/>
          </w:tcPr>
          <w:p w:rsidR="000B46D4" w:rsidRPr="00D51E7F" w:rsidRDefault="000B46D4" w:rsidP="000B46D4">
            <w:pPr>
              <w:rPr>
                <w:sz w:val="20"/>
                <w:szCs w:val="20"/>
                <w:lang w:val="fr-FR"/>
              </w:rPr>
            </w:pPr>
            <w:r w:rsidRPr="00D51E7F">
              <w:rPr>
                <w:sz w:val="20"/>
                <w:szCs w:val="20"/>
                <w:lang w:val="fr-FR"/>
              </w:rPr>
              <w:t>Oignons</w:t>
            </w:r>
          </w:p>
        </w:tc>
        <w:tc>
          <w:tcPr>
            <w:tcW w:w="2160" w:type="dxa"/>
            <w:gridSpan w:val="2"/>
          </w:tcPr>
          <w:p w:rsidR="000B46D4" w:rsidRPr="00D51E7F" w:rsidRDefault="000B46D4" w:rsidP="000B46D4">
            <w:pPr>
              <w:rPr>
                <w:sz w:val="20"/>
                <w:szCs w:val="20"/>
                <w:lang w:val="fr-FR"/>
              </w:rPr>
            </w:pPr>
            <w:r w:rsidRPr="00D51E7F">
              <w:rPr>
                <w:sz w:val="20"/>
                <w:szCs w:val="20"/>
                <w:lang w:val="fr-FR"/>
              </w:rPr>
              <w:t>Renforcer la capacité des acteurs de la chaîne d’approvisionnement et la création d’un cadre interprofessionnel</w:t>
            </w:r>
            <w:r>
              <w:rPr>
                <w:sz w:val="20"/>
                <w:szCs w:val="20"/>
                <w:lang w:val="fr-FR"/>
              </w:rPr>
              <w:t>.</w:t>
            </w:r>
          </w:p>
          <w:p w:rsidR="000B46D4" w:rsidRPr="00D51E7F" w:rsidRDefault="000B46D4" w:rsidP="000B46D4">
            <w:pPr>
              <w:rPr>
                <w:sz w:val="20"/>
                <w:szCs w:val="20"/>
                <w:lang w:val="fr-FR"/>
              </w:rPr>
            </w:pPr>
            <w:r w:rsidRPr="00D51E7F">
              <w:rPr>
                <w:sz w:val="20"/>
                <w:szCs w:val="20"/>
                <w:lang w:val="fr-FR"/>
              </w:rPr>
              <w:t>Soutenir la participation du Burkina dans le développement de l’intégration commerciale sous régionale avec le Niger et le Mali</w:t>
            </w:r>
            <w:r>
              <w:rPr>
                <w:sz w:val="20"/>
                <w:szCs w:val="20"/>
                <w:lang w:val="fr-FR"/>
              </w:rPr>
              <w:t>.</w:t>
            </w:r>
          </w:p>
        </w:tc>
        <w:tc>
          <w:tcPr>
            <w:tcW w:w="2518" w:type="dxa"/>
            <w:gridSpan w:val="2"/>
          </w:tcPr>
          <w:p w:rsidR="000B46D4" w:rsidRPr="00D51E7F" w:rsidRDefault="000B46D4" w:rsidP="000B46D4">
            <w:pPr>
              <w:rPr>
                <w:sz w:val="20"/>
                <w:szCs w:val="20"/>
                <w:lang w:val="fr-FR"/>
              </w:rPr>
            </w:pPr>
            <w:r w:rsidRPr="00D51E7F">
              <w:rPr>
                <w:sz w:val="20"/>
                <w:szCs w:val="20"/>
                <w:lang w:val="fr-FR"/>
              </w:rPr>
              <w:t>Introduction d’une meilleure technique de stockage et transformation de l’oignon séché</w:t>
            </w:r>
            <w:r>
              <w:rPr>
                <w:sz w:val="20"/>
                <w:szCs w:val="20"/>
                <w:lang w:val="fr-FR"/>
              </w:rPr>
              <w:t>.</w:t>
            </w:r>
          </w:p>
          <w:p w:rsidR="000B46D4" w:rsidRPr="00D51E7F" w:rsidRDefault="000B46D4" w:rsidP="000B46D4">
            <w:pPr>
              <w:rPr>
                <w:sz w:val="20"/>
                <w:szCs w:val="20"/>
                <w:lang w:val="fr-FR"/>
              </w:rPr>
            </w:pPr>
          </w:p>
        </w:tc>
        <w:tc>
          <w:tcPr>
            <w:tcW w:w="2882" w:type="dxa"/>
            <w:gridSpan w:val="2"/>
          </w:tcPr>
          <w:p w:rsidR="000B46D4" w:rsidRPr="00D51E7F" w:rsidRDefault="000B46D4" w:rsidP="000B46D4">
            <w:pPr>
              <w:rPr>
                <w:sz w:val="20"/>
                <w:szCs w:val="20"/>
                <w:lang w:val="fr-FR"/>
              </w:rPr>
            </w:pPr>
            <w:r w:rsidRPr="00D51E7F">
              <w:rPr>
                <w:sz w:val="20"/>
                <w:szCs w:val="20"/>
                <w:lang w:val="fr-FR"/>
              </w:rPr>
              <w:t>Entrepôt de stockage à grande échelle avec crédit sur stocks dans les zones de production principales (géré de manière privé)</w:t>
            </w:r>
            <w:r>
              <w:rPr>
                <w:sz w:val="20"/>
                <w:szCs w:val="20"/>
                <w:lang w:val="fr-FR"/>
              </w:rPr>
              <w:t>.</w:t>
            </w:r>
          </w:p>
          <w:p w:rsidR="000B46D4" w:rsidRPr="00D51E7F" w:rsidRDefault="000B46D4" w:rsidP="000B46D4">
            <w:pPr>
              <w:rPr>
                <w:sz w:val="20"/>
                <w:szCs w:val="20"/>
                <w:lang w:val="fr-FR"/>
              </w:rPr>
            </w:pPr>
            <w:r w:rsidRPr="00D51E7F">
              <w:rPr>
                <w:sz w:val="20"/>
                <w:szCs w:val="20"/>
                <w:lang w:val="fr-FR"/>
              </w:rPr>
              <w:t>Infrastructures d’irrigation</w:t>
            </w:r>
            <w:r>
              <w:rPr>
                <w:sz w:val="20"/>
                <w:szCs w:val="20"/>
                <w:lang w:val="fr-FR"/>
              </w:rPr>
              <w:t>.</w:t>
            </w:r>
            <w:r w:rsidRPr="00D51E7F">
              <w:rPr>
                <w:sz w:val="20"/>
                <w:szCs w:val="20"/>
                <w:lang w:val="fr-FR"/>
              </w:rPr>
              <w:t xml:space="preserve"> </w:t>
            </w:r>
          </w:p>
          <w:p w:rsidR="000B46D4" w:rsidRPr="00D51E7F" w:rsidRDefault="000B46D4" w:rsidP="000B46D4">
            <w:pPr>
              <w:rPr>
                <w:sz w:val="20"/>
                <w:szCs w:val="20"/>
                <w:lang w:val="fr-FR"/>
              </w:rPr>
            </w:pPr>
          </w:p>
        </w:tc>
      </w:tr>
      <w:tr w:rsidR="000B46D4" w:rsidRPr="00085BA6">
        <w:trPr>
          <w:gridBefore w:val="1"/>
          <w:wBefore w:w="207" w:type="dxa"/>
          <w:jc w:val="center"/>
        </w:trPr>
        <w:tc>
          <w:tcPr>
            <w:tcW w:w="1980" w:type="dxa"/>
            <w:gridSpan w:val="2"/>
          </w:tcPr>
          <w:p w:rsidR="000B46D4" w:rsidRPr="00D51E7F" w:rsidRDefault="000B46D4" w:rsidP="000B46D4">
            <w:pPr>
              <w:rPr>
                <w:sz w:val="20"/>
                <w:szCs w:val="20"/>
                <w:lang w:val="fr-FR"/>
              </w:rPr>
            </w:pPr>
            <w:r w:rsidRPr="00D51E7F">
              <w:rPr>
                <w:sz w:val="20"/>
                <w:szCs w:val="20"/>
                <w:lang w:val="fr-FR"/>
              </w:rPr>
              <w:t>Tomates</w:t>
            </w:r>
          </w:p>
        </w:tc>
        <w:tc>
          <w:tcPr>
            <w:tcW w:w="2160" w:type="dxa"/>
            <w:gridSpan w:val="2"/>
          </w:tcPr>
          <w:p w:rsidR="000B46D4" w:rsidRPr="00D51E7F" w:rsidRDefault="000B46D4" w:rsidP="000B46D4">
            <w:pPr>
              <w:rPr>
                <w:sz w:val="20"/>
                <w:szCs w:val="20"/>
                <w:lang w:val="fr-FR"/>
              </w:rPr>
            </w:pPr>
            <w:r w:rsidRPr="00D51E7F">
              <w:rPr>
                <w:sz w:val="20"/>
                <w:szCs w:val="20"/>
                <w:lang w:val="fr-FR"/>
              </w:rPr>
              <w:t>Renforcer la capacité des acteurs de la chaîne d’approvisionnement et la création d’un cadre interprofessionnel</w:t>
            </w:r>
            <w:r>
              <w:rPr>
                <w:sz w:val="20"/>
                <w:szCs w:val="20"/>
                <w:lang w:val="fr-FR"/>
              </w:rPr>
              <w:t>.</w:t>
            </w:r>
          </w:p>
        </w:tc>
        <w:tc>
          <w:tcPr>
            <w:tcW w:w="2518" w:type="dxa"/>
            <w:gridSpan w:val="2"/>
          </w:tcPr>
          <w:p w:rsidR="000B46D4" w:rsidRPr="00D51E7F" w:rsidRDefault="000B46D4" w:rsidP="000B46D4">
            <w:pPr>
              <w:rPr>
                <w:sz w:val="20"/>
                <w:szCs w:val="20"/>
                <w:lang w:val="fr-FR"/>
              </w:rPr>
            </w:pPr>
            <w:r w:rsidRPr="00D51E7F">
              <w:rPr>
                <w:sz w:val="20"/>
                <w:szCs w:val="20"/>
                <w:lang w:val="fr-FR"/>
              </w:rPr>
              <w:t>Transformation des tomates séchées</w:t>
            </w:r>
            <w:r>
              <w:rPr>
                <w:sz w:val="20"/>
                <w:szCs w:val="20"/>
                <w:lang w:val="fr-FR"/>
              </w:rPr>
              <w:t>.</w:t>
            </w:r>
            <w:r w:rsidRPr="00D51E7F">
              <w:rPr>
                <w:sz w:val="20"/>
                <w:szCs w:val="20"/>
                <w:lang w:val="fr-FR"/>
              </w:rPr>
              <w:t xml:space="preserve"> </w:t>
            </w:r>
          </w:p>
        </w:tc>
        <w:tc>
          <w:tcPr>
            <w:tcW w:w="2882" w:type="dxa"/>
            <w:gridSpan w:val="2"/>
          </w:tcPr>
          <w:p w:rsidR="000B46D4" w:rsidRPr="00D51E7F" w:rsidRDefault="000B46D4" w:rsidP="000B46D4">
            <w:pPr>
              <w:rPr>
                <w:sz w:val="20"/>
                <w:szCs w:val="20"/>
                <w:lang w:val="fr-FR"/>
              </w:rPr>
            </w:pPr>
            <w:r w:rsidRPr="00D51E7F">
              <w:rPr>
                <w:sz w:val="20"/>
                <w:szCs w:val="20"/>
                <w:lang w:val="fr-FR"/>
              </w:rPr>
              <w:t>Usine de transformation des tomates</w:t>
            </w:r>
            <w:r>
              <w:rPr>
                <w:sz w:val="20"/>
                <w:szCs w:val="20"/>
                <w:lang w:val="fr-FR"/>
              </w:rPr>
              <w:t>.</w:t>
            </w:r>
          </w:p>
          <w:p w:rsidR="000B46D4" w:rsidRPr="00D51E7F" w:rsidRDefault="000B46D4" w:rsidP="000B46D4">
            <w:pPr>
              <w:rPr>
                <w:sz w:val="20"/>
                <w:szCs w:val="20"/>
                <w:lang w:val="fr-FR"/>
              </w:rPr>
            </w:pPr>
            <w:r w:rsidRPr="00D51E7F">
              <w:rPr>
                <w:sz w:val="20"/>
                <w:szCs w:val="20"/>
                <w:lang w:val="fr-FR"/>
              </w:rPr>
              <w:t>Infrastructures d’irrigation</w:t>
            </w:r>
            <w:r>
              <w:rPr>
                <w:sz w:val="20"/>
                <w:szCs w:val="20"/>
                <w:lang w:val="fr-FR"/>
              </w:rPr>
              <w:t>.</w:t>
            </w:r>
            <w:r w:rsidRPr="00D51E7F">
              <w:rPr>
                <w:sz w:val="20"/>
                <w:szCs w:val="20"/>
                <w:lang w:val="fr-FR"/>
              </w:rPr>
              <w:t xml:space="preserve"> </w:t>
            </w:r>
          </w:p>
          <w:p w:rsidR="000B46D4" w:rsidRPr="00D51E7F" w:rsidRDefault="000B46D4" w:rsidP="000B46D4">
            <w:pPr>
              <w:rPr>
                <w:sz w:val="20"/>
                <w:szCs w:val="20"/>
                <w:lang w:val="fr-FR"/>
              </w:rPr>
            </w:pPr>
          </w:p>
        </w:tc>
      </w:tr>
      <w:tr w:rsidR="000B46D4" w:rsidRPr="00D51E7F">
        <w:tblPrEx>
          <w:jc w:val="left"/>
        </w:tblPrEx>
        <w:trPr>
          <w:gridAfter w:val="1"/>
          <w:wAfter w:w="207" w:type="dxa"/>
        </w:trPr>
        <w:tc>
          <w:tcPr>
            <w:tcW w:w="1980" w:type="dxa"/>
            <w:gridSpan w:val="2"/>
          </w:tcPr>
          <w:p w:rsidR="000B46D4" w:rsidRPr="00D51E7F" w:rsidRDefault="000B46D4" w:rsidP="000B46D4">
            <w:pPr>
              <w:rPr>
                <w:sz w:val="20"/>
                <w:szCs w:val="20"/>
                <w:lang w:val="fr-FR"/>
              </w:rPr>
            </w:pPr>
            <w:r w:rsidRPr="00D51E7F">
              <w:rPr>
                <w:sz w:val="20"/>
                <w:szCs w:val="20"/>
                <w:lang w:val="fr-FR"/>
              </w:rPr>
              <w:t>Haricots verts</w:t>
            </w:r>
          </w:p>
        </w:tc>
        <w:tc>
          <w:tcPr>
            <w:tcW w:w="2160" w:type="dxa"/>
            <w:gridSpan w:val="2"/>
          </w:tcPr>
          <w:p w:rsidR="000B46D4" w:rsidRPr="00D51E7F" w:rsidRDefault="000B46D4" w:rsidP="000B46D4">
            <w:pPr>
              <w:rPr>
                <w:sz w:val="20"/>
                <w:szCs w:val="20"/>
                <w:lang w:val="fr-FR"/>
              </w:rPr>
            </w:pPr>
            <w:r w:rsidRPr="00D51E7F">
              <w:rPr>
                <w:sz w:val="20"/>
                <w:szCs w:val="20"/>
                <w:lang w:val="fr-FR"/>
              </w:rPr>
              <w:t>Soutenir l’installation d’exploitants commerciaux à moyenne et grande échelle sur les principales zones d’irrigation et leur</w:t>
            </w:r>
            <w:r>
              <w:rPr>
                <w:sz w:val="20"/>
                <w:szCs w:val="20"/>
                <w:lang w:val="fr-FR"/>
              </w:rPr>
              <w:t>s</w:t>
            </w:r>
            <w:r w:rsidRPr="00D51E7F">
              <w:rPr>
                <w:sz w:val="20"/>
                <w:szCs w:val="20"/>
                <w:lang w:val="fr-FR"/>
              </w:rPr>
              <w:t xml:space="preserve"> connections aux marchés</w:t>
            </w:r>
            <w:r>
              <w:rPr>
                <w:sz w:val="20"/>
                <w:szCs w:val="20"/>
                <w:lang w:val="fr-FR"/>
              </w:rPr>
              <w:t>.</w:t>
            </w:r>
          </w:p>
        </w:tc>
        <w:tc>
          <w:tcPr>
            <w:tcW w:w="2520" w:type="dxa"/>
            <w:gridSpan w:val="2"/>
          </w:tcPr>
          <w:p w:rsidR="000B46D4" w:rsidRPr="00D51E7F" w:rsidRDefault="000B46D4" w:rsidP="000B46D4">
            <w:pPr>
              <w:rPr>
                <w:sz w:val="20"/>
                <w:szCs w:val="20"/>
                <w:lang w:val="fr-FR"/>
              </w:rPr>
            </w:pPr>
            <w:r w:rsidRPr="00D51E7F">
              <w:rPr>
                <w:sz w:val="20"/>
                <w:szCs w:val="20"/>
                <w:lang w:val="fr-FR"/>
              </w:rPr>
              <w:t>Améliorer le système de traitement</w:t>
            </w:r>
            <w:r>
              <w:rPr>
                <w:sz w:val="20"/>
                <w:szCs w:val="20"/>
                <w:lang w:val="fr-FR"/>
              </w:rPr>
              <w:t>.</w:t>
            </w:r>
          </w:p>
        </w:tc>
        <w:tc>
          <w:tcPr>
            <w:tcW w:w="2880" w:type="dxa"/>
            <w:gridSpan w:val="2"/>
          </w:tcPr>
          <w:p w:rsidR="000B46D4" w:rsidRPr="00D51E7F" w:rsidRDefault="000B46D4" w:rsidP="000B46D4">
            <w:pPr>
              <w:rPr>
                <w:sz w:val="20"/>
                <w:szCs w:val="20"/>
                <w:lang w:val="fr-FR"/>
              </w:rPr>
            </w:pPr>
            <w:r w:rsidRPr="00D51E7F">
              <w:rPr>
                <w:sz w:val="20"/>
                <w:szCs w:val="20"/>
                <w:lang w:val="fr-FR"/>
              </w:rPr>
              <w:t>Infrastructures d’irrigation</w:t>
            </w:r>
            <w:r>
              <w:rPr>
                <w:sz w:val="20"/>
                <w:szCs w:val="20"/>
                <w:lang w:val="fr-FR"/>
              </w:rPr>
              <w:t>.</w:t>
            </w:r>
            <w:r w:rsidRPr="00D51E7F">
              <w:rPr>
                <w:sz w:val="20"/>
                <w:szCs w:val="20"/>
                <w:lang w:val="fr-FR"/>
              </w:rPr>
              <w:t xml:space="preserve"> </w:t>
            </w:r>
          </w:p>
          <w:p w:rsidR="000B46D4" w:rsidRPr="00D51E7F" w:rsidRDefault="000B46D4" w:rsidP="000B46D4">
            <w:pPr>
              <w:rPr>
                <w:sz w:val="20"/>
                <w:szCs w:val="20"/>
                <w:lang w:val="fr-FR"/>
              </w:rPr>
            </w:pPr>
            <w:r w:rsidRPr="00D51E7F">
              <w:rPr>
                <w:sz w:val="20"/>
                <w:szCs w:val="20"/>
                <w:lang w:val="fr-FR"/>
              </w:rPr>
              <w:t>Entrepôt frigorifique</w:t>
            </w:r>
            <w:r>
              <w:rPr>
                <w:sz w:val="20"/>
                <w:szCs w:val="20"/>
                <w:lang w:val="fr-FR"/>
              </w:rPr>
              <w:t>.</w:t>
            </w:r>
            <w:r w:rsidRPr="00D51E7F">
              <w:rPr>
                <w:sz w:val="20"/>
                <w:szCs w:val="20"/>
                <w:lang w:val="fr-FR"/>
              </w:rPr>
              <w:t xml:space="preserve"> </w:t>
            </w:r>
          </w:p>
        </w:tc>
      </w:tr>
      <w:tr w:rsidR="000B46D4" w:rsidRPr="00D51E7F">
        <w:tblPrEx>
          <w:jc w:val="left"/>
        </w:tblPrEx>
        <w:trPr>
          <w:gridAfter w:val="1"/>
          <w:wAfter w:w="207" w:type="dxa"/>
        </w:trPr>
        <w:tc>
          <w:tcPr>
            <w:tcW w:w="1980" w:type="dxa"/>
            <w:gridSpan w:val="2"/>
          </w:tcPr>
          <w:p w:rsidR="000B46D4" w:rsidRPr="00D51E7F" w:rsidRDefault="000B46D4" w:rsidP="000B46D4">
            <w:pPr>
              <w:rPr>
                <w:sz w:val="20"/>
                <w:szCs w:val="20"/>
                <w:lang w:val="fr-FR"/>
              </w:rPr>
            </w:pPr>
            <w:r w:rsidRPr="00D51E7F">
              <w:rPr>
                <w:sz w:val="20"/>
                <w:szCs w:val="20"/>
                <w:lang w:val="fr-FR"/>
              </w:rPr>
              <w:t>Haricots à œil noir (Niébé)</w:t>
            </w:r>
          </w:p>
        </w:tc>
        <w:tc>
          <w:tcPr>
            <w:tcW w:w="2160" w:type="dxa"/>
            <w:gridSpan w:val="2"/>
          </w:tcPr>
          <w:p w:rsidR="000B46D4" w:rsidRPr="00D51E7F" w:rsidRDefault="000B46D4" w:rsidP="000B46D4">
            <w:pPr>
              <w:rPr>
                <w:sz w:val="20"/>
                <w:szCs w:val="20"/>
                <w:lang w:val="fr-FR"/>
              </w:rPr>
            </w:pPr>
            <w:r w:rsidRPr="00D51E7F">
              <w:rPr>
                <w:sz w:val="20"/>
                <w:szCs w:val="20"/>
                <w:lang w:val="fr-FR"/>
              </w:rPr>
              <w:t>Renforcer</w:t>
            </w:r>
            <w:r>
              <w:rPr>
                <w:sz w:val="20"/>
                <w:szCs w:val="20"/>
                <w:lang w:val="fr-FR"/>
              </w:rPr>
              <w:t xml:space="preserve"> l’organisation des producteurs.</w:t>
            </w:r>
          </w:p>
          <w:p w:rsidR="000B46D4" w:rsidRPr="00D51E7F" w:rsidRDefault="000B46D4" w:rsidP="000B46D4">
            <w:pPr>
              <w:rPr>
                <w:sz w:val="20"/>
                <w:szCs w:val="20"/>
                <w:lang w:val="fr-FR"/>
              </w:rPr>
            </w:pPr>
            <w:r w:rsidRPr="00D51E7F">
              <w:rPr>
                <w:sz w:val="20"/>
                <w:szCs w:val="20"/>
                <w:lang w:val="fr-FR"/>
              </w:rPr>
              <w:t>Développer une stratégie commerciale pour atteindre les marchés des pays côtiers</w:t>
            </w:r>
            <w:r>
              <w:rPr>
                <w:sz w:val="20"/>
                <w:szCs w:val="20"/>
                <w:lang w:val="fr-FR"/>
              </w:rPr>
              <w:t>.</w:t>
            </w:r>
          </w:p>
        </w:tc>
        <w:tc>
          <w:tcPr>
            <w:tcW w:w="2520" w:type="dxa"/>
            <w:gridSpan w:val="2"/>
          </w:tcPr>
          <w:p w:rsidR="000B46D4" w:rsidRPr="00D51E7F" w:rsidRDefault="000B46D4" w:rsidP="000B46D4">
            <w:pPr>
              <w:rPr>
                <w:sz w:val="20"/>
                <w:szCs w:val="20"/>
                <w:lang w:val="fr-FR"/>
              </w:rPr>
            </w:pPr>
            <w:r w:rsidRPr="00D51E7F">
              <w:rPr>
                <w:sz w:val="20"/>
                <w:szCs w:val="20"/>
                <w:lang w:val="fr-FR"/>
              </w:rPr>
              <w:t>Diffuser les technologies actuelles et développer de meilleures technologies post-récolte</w:t>
            </w:r>
            <w:r>
              <w:rPr>
                <w:sz w:val="20"/>
                <w:szCs w:val="20"/>
                <w:lang w:val="fr-FR"/>
              </w:rPr>
              <w:t>.</w:t>
            </w:r>
          </w:p>
          <w:p w:rsidR="000B46D4" w:rsidRPr="00D51E7F" w:rsidRDefault="000B46D4" w:rsidP="000B46D4">
            <w:pPr>
              <w:rPr>
                <w:sz w:val="20"/>
                <w:szCs w:val="20"/>
                <w:lang w:val="fr-FR"/>
              </w:rPr>
            </w:pPr>
          </w:p>
        </w:tc>
        <w:tc>
          <w:tcPr>
            <w:tcW w:w="2880" w:type="dxa"/>
            <w:gridSpan w:val="2"/>
          </w:tcPr>
          <w:p w:rsidR="000B46D4" w:rsidRPr="00D51E7F" w:rsidRDefault="000B46D4" w:rsidP="000B46D4">
            <w:pPr>
              <w:rPr>
                <w:sz w:val="20"/>
                <w:szCs w:val="20"/>
                <w:lang w:val="fr-FR"/>
              </w:rPr>
            </w:pPr>
            <w:r>
              <w:rPr>
                <w:sz w:val="20"/>
                <w:szCs w:val="20"/>
                <w:lang w:val="fr-FR"/>
              </w:rPr>
              <w:t>Financement.</w:t>
            </w:r>
          </w:p>
          <w:p w:rsidR="000B46D4" w:rsidRPr="00D51E7F" w:rsidRDefault="000B46D4" w:rsidP="000B46D4">
            <w:pPr>
              <w:rPr>
                <w:sz w:val="20"/>
                <w:szCs w:val="20"/>
                <w:lang w:val="fr-FR"/>
              </w:rPr>
            </w:pPr>
            <w:r w:rsidRPr="00D51E7F">
              <w:rPr>
                <w:sz w:val="20"/>
                <w:szCs w:val="20"/>
                <w:lang w:val="fr-FR"/>
              </w:rPr>
              <w:t>Restructuration des banques de céréales</w:t>
            </w:r>
            <w:r>
              <w:rPr>
                <w:sz w:val="20"/>
                <w:szCs w:val="20"/>
                <w:lang w:val="fr-FR"/>
              </w:rPr>
              <w:t>.</w:t>
            </w:r>
          </w:p>
          <w:p w:rsidR="000B46D4" w:rsidRPr="00D51E7F" w:rsidRDefault="000B46D4" w:rsidP="000B46D4">
            <w:pPr>
              <w:rPr>
                <w:sz w:val="20"/>
                <w:szCs w:val="20"/>
                <w:lang w:val="fr-FR"/>
              </w:rPr>
            </w:pPr>
            <w:r w:rsidRPr="00D51E7F">
              <w:rPr>
                <w:sz w:val="20"/>
                <w:szCs w:val="20"/>
                <w:lang w:val="fr-FR"/>
              </w:rPr>
              <w:t>Récépissé d’entrepôt général</w:t>
            </w:r>
            <w:r>
              <w:rPr>
                <w:sz w:val="20"/>
                <w:szCs w:val="20"/>
                <w:lang w:val="fr-FR"/>
              </w:rPr>
              <w:t>.</w:t>
            </w:r>
          </w:p>
        </w:tc>
      </w:tr>
      <w:tr w:rsidR="000B46D4" w:rsidRPr="00D51E7F">
        <w:tblPrEx>
          <w:jc w:val="left"/>
        </w:tblPrEx>
        <w:trPr>
          <w:gridAfter w:val="1"/>
          <w:wAfter w:w="207" w:type="dxa"/>
        </w:trPr>
        <w:tc>
          <w:tcPr>
            <w:tcW w:w="1980" w:type="dxa"/>
            <w:gridSpan w:val="2"/>
          </w:tcPr>
          <w:p w:rsidR="000B46D4" w:rsidRPr="00D51E7F" w:rsidRDefault="000B46D4" w:rsidP="000B46D4">
            <w:pPr>
              <w:rPr>
                <w:sz w:val="20"/>
                <w:szCs w:val="20"/>
                <w:lang w:val="fr-FR"/>
              </w:rPr>
            </w:pPr>
            <w:r w:rsidRPr="00D51E7F">
              <w:rPr>
                <w:sz w:val="20"/>
                <w:szCs w:val="20"/>
                <w:lang w:val="fr-FR"/>
              </w:rPr>
              <w:t>Sésame</w:t>
            </w:r>
          </w:p>
        </w:tc>
        <w:tc>
          <w:tcPr>
            <w:tcW w:w="2160" w:type="dxa"/>
            <w:gridSpan w:val="2"/>
          </w:tcPr>
          <w:p w:rsidR="000B46D4" w:rsidRPr="00D51E7F" w:rsidRDefault="000B46D4" w:rsidP="000B46D4">
            <w:pPr>
              <w:rPr>
                <w:sz w:val="20"/>
                <w:szCs w:val="20"/>
                <w:lang w:val="fr-FR"/>
              </w:rPr>
            </w:pPr>
            <w:r w:rsidRPr="00D51E7F">
              <w:rPr>
                <w:sz w:val="20"/>
                <w:szCs w:val="20"/>
                <w:lang w:val="fr-FR"/>
              </w:rPr>
              <w:t>Renforcer la capacité organisationnelle des acteurs de la chaîne d’approvisionnement</w:t>
            </w:r>
            <w:r>
              <w:rPr>
                <w:sz w:val="20"/>
                <w:szCs w:val="20"/>
                <w:lang w:val="fr-FR"/>
              </w:rPr>
              <w:t>.</w:t>
            </w:r>
          </w:p>
          <w:p w:rsidR="000B46D4" w:rsidRPr="00D51E7F" w:rsidRDefault="000B46D4" w:rsidP="000B46D4">
            <w:pPr>
              <w:rPr>
                <w:sz w:val="20"/>
                <w:szCs w:val="20"/>
                <w:lang w:val="fr-FR"/>
              </w:rPr>
            </w:pPr>
            <w:r w:rsidRPr="00D51E7F">
              <w:rPr>
                <w:rStyle w:val="longtext1"/>
                <w:lang w:val="fr-FR"/>
              </w:rPr>
              <w:t>Dévelo</w:t>
            </w:r>
            <w:r>
              <w:rPr>
                <w:rStyle w:val="longtext1"/>
                <w:lang w:val="fr-FR"/>
              </w:rPr>
              <w:t>ppement des partenariats public/</w:t>
            </w:r>
            <w:r w:rsidRPr="00D51E7F">
              <w:rPr>
                <w:rStyle w:val="longtext1"/>
                <w:lang w:val="fr-FR"/>
              </w:rPr>
              <w:t>privé</w:t>
            </w:r>
            <w:r>
              <w:rPr>
                <w:rStyle w:val="longtext1"/>
                <w:lang w:val="fr-FR"/>
              </w:rPr>
              <w:t>.</w:t>
            </w:r>
            <w:r w:rsidRPr="00D51E7F">
              <w:rPr>
                <w:sz w:val="20"/>
                <w:szCs w:val="20"/>
                <w:lang w:val="fr-FR"/>
              </w:rPr>
              <w:t xml:space="preserve"> </w:t>
            </w:r>
          </w:p>
        </w:tc>
        <w:tc>
          <w:tcPr>
            <w:tcW w:w="2520" w:type="dxa"/>
            <w:gridSpan w:val="2"/>
          </w:tcPr>
          <w:p w:rsidR="000B46D4" w:rsidRPr="00D51E7F" w:rsidRDefault="000B46D4" w:rsidP="000B46D4">
            <w:pPr>
              <w:rPr>
                <w:sz w:val="20"/>
                <w:szCs w:val="20"/>
                <w:lang w:val="fr-FR"/>
              </w:rPr>
            </w:pPr>
            <w:r w:rsidRPr="00D51E7F">
              <w:rPr>
                <w:sz w:val="20"/>
                <w:szCs w:val="20"/>
                <w:lang w:val="fr-FR"/>
              </w:rPr>
              <w:t>Semences et technologies de post-récolte améliorées</w:t>
            </w:r>
            <w:r>
              <w:rPr>
                <w:sz w:val="20"/>
                <w:szCs w:val="20"/>
                <w:lang w:val="fr-FR"/>
              </w:rPr>
              <w:t>.</w:t>
            </w:r>
          </w:p>
        </w:tc>
        <w:tc>
          <w:tcPr>
            <w:tcW w:w="2880" w:type="dxa"/>
            <w:gridSpan w:val="2"/>
          </w:tcPr>
          <w:p w:rsidR="000B46D4" w:rsidRPr="00D51E7F" w:rsidRDefault="000B46D4" w:rsidP="000B46D4">
            <w:pPr>
              <w:rPr>
                <w:sz w:val="20"/>
                <w:szCs w:val="20"/>
                <w:lang w:val="fr-FR"/>
              </w:rPr>
            </w:pPr>
            <w:r w:rsidRPr="00D51E7F">
              <w:rPr>
                <w:sz w:val="20"/>
                <w:szCs w:val="20"/>
                <w:lang w:val="fr-FR"/>
              </w:rPr>
              <w:t>Unités de transformation</w:t>
            </w:r>
            <w:r>
              <w:rPr>
                <w:sz w:val="20"/>
                <w:szCs w:val="20"/>
                <w:lang w:val="fr-FR"/>
              </w:rPr>
              <w:t>.</w:t>
            </w:r>
          </w:p>
        </w:tc>
      </w:tr>
      <w:tr w:rsidR="000B46D4" w:rsidRPr="00085BA6">
        <w:tblPrEx>
          <w:jc w:val="left"/>
        </w:tblPrEx>
        <w:trPr>
          <w:gridAfter w:val="1"/>
          <w:wAfter w:w="207" w:type="dxa"/>
        </w:trPr>
        <w:tc>
          <w:tcPr>
            <w:tcW w:w="1980" w:type="dxa"/>
            <w:gridSpan w:val="2"/>
          </w:tcPr>
          <w:p w:rsidR="000B46D4" w:rsidRPr="00D51E7F" w:rsidRDefault="000B46D4" w:rsidP="000B46D4">
            <w:pPr>
              <w:rPr>
                <w:sz w:val="20"/>
                <w:szCs w:val="20"/>
                <w:lang w:val="fr-FR"/>
              </w:rPr>
            </w:pPr>
            <w:r w:rsidRPr="00D51E7F">
              <w:rPr>
                <w:sz w:val="20"/>
                <w:szCs w:val="20"/>
                <w:lang w:val="fr-FR"/>
              </w:rPr>
              <w:t>Mangues</w:t>
            </w:r>
          </w:p>
        </w:tc>
        <w:tc>
          <w:tcPr>
            <w:tcW w:w="2160" w:type="dxa"/>
            <w:gridSpan w:val="2"/>
          </w:tcPr>
          <w:p w:rsidR="000B46D4" w:rsidRPr="00D51E7F" w:rsidRDefault="000B46D4" w:rsidP="000B46D4">
            <w:pPr>
              <w:rPr>
                <w:sz w:val="20"/>
                <w:szCs w:val="20"/>
                <w:lang w:val="fr-FR"/>
              </w:rPr>
            </w:pPr>
            <w:r w:rsidRPr="00D51E7F">
              <w:rPr>
                <w:sz w:val="20"/>
                <w:szCs w:val="20"/>
                <w:lang w:val="fr-FR"/>
              </w:rPr>
              <w:t>Capacité nécessaire pour satisfaire la demande du marché</w:t>
            </w:r>
            <w:r>
              <w:rPr>
                <w:sz w:val="20"/>
                <w:szCs w:val="20"/>
                <w:lang w:val="fr-FR"/>
              </w:rPr>
              <w:t>.</w:t>
            </w:r>
          </w:p>
          <w:p w:rsidR="000B46D4" w:rsidRPr="00D51E7F" w:rsidRDefault="000B46D4" w:rsidP="000B46D4">
            <w:pPr>
              <w:rPr>
                <w:sz w:val="20"/>
                <w:szCs w:val="20"/>
                <w:lang w:val="fr-FR"/>
              </w:rPr>
            </w:pPr>
            <w:r w:rsidRPr="00D51E7F">
              <w:rPr>
                <w:sz w:val="20"/>
                <w:szCs w:val="20"/>
                <w:lang w:val="fr-FR"/>
              </w:rPr>
              <w:t>Amélioration de la gestion terminale des fruits</w:t>
            </w:r>
            <w:r>
              <w:rPr>
                <w:sz w:val="20"/>
                <w:szCs w:val="20"/>
                <w:lang w:val="fr-FR"/>
              </w:rPr>
              <w:t>.</w:t>
            </w:r>
          </w:p>
        </w:tc>
        <w:tc>
          <w:tcPr>
            <w:tcW w:w="2520" w:type="dxa"/>
            <w:gridSpan w:val="2"/>
          </w:tcPr>
          <w:p w:rsidR="000B46D4" w:rsidRPr="00D51E7F" w:rsidRDefault="000B46D4" w:rsidP="000B46D4">
            <w:pPr>
              <w:rPr>
                <w:sz w:val="20"/>
                <w:szCs w:val="20"/>
                <w:lang w:val="fr-FR"/>
              </w:rPr>
            </w:pPr>
            <w:r w:rsidRPr="00D51E7F">
              <w:rPr>
                <w:sz w:val="20"/>
                <w:szCs w:val="20"/>
                <w:lang w:val="fr-FR"/>
              </w:rPr>
              <w:t>Recherche et développement pour satisfaire la demande de nouvelles variétés et accroître la pro</w:t>
            </w:r>
            <w:r>
              <w:rPr>
                <w:sz w:val="20"/>
                <w:szCs w:val="20"/>
                <w:lang w:val="fr-FR"/>
              </w:rPr>
              <w:t>duction des variétés existantes.</w:t>
            </w:r>
            <w:r w:rsidRPr="00D51E7F">
              <w:rPr>
                <w:sz w:val="20"/>
                <w:szCs w:val="20"/>
                <w:lang w:val="fr-FR"/>
              </w:rPr>
              <w:t xml:space="preserve"> </w:t>
            </w:r>
          </w:p>
          <w:p w:rsidR="000B46D4" w:rsidRPr="00D51E7F" w:rsidRDefault="000B46D4" w:rsidP="000B46D4">
            <w:pPr>
              <w:rPr>
                <w:sz w:val="20"/>
                <w:szCs w:val="20"/>
                <w:lang w:val="fr-FR"/>
              </w:rPr>
            </w:pPr>
            <w:r w:rsidRPr="00D51E7F">
              <w:rPr>
                <w:sz w:val="20"/>
                <w:szCs w:val="20"/>
                <w:lang w:val="fr-FR"/>
              </w:rPr>
              <w:t>Introduire de meilleures techniques de transformation</w:t>
            </w:r>
          </w:p>
        </w:tc>
        <w:tc>
          <w:tcPr>
            <w:tcW w:w="2880" w:type="dxa"/>
            <w:gridSpan w:val="2"/>
          </w:tcPr>
          <w:p w:rsidR="000B46D4" w:rsidRPr="00D51E7F" w:rsidRDefault="000B46D4" w:rsidP="000B46D4">
            <w:pPr>
              <w:rPr>
                <w:sz w:val="20"/>
                <w:szCs w:val="20"/>
                <w:lang w:val="fr-FR"/>
              </w:rPr>
            </w:pPr>
            <w:r w:rsidRPr="00D51E7F">
              <w:rPr>
                <w:sz w:val="20"/>
                <w:szCs w:val="20"/>
                <w:lang w:val="fr-FR"/>
              </w:rPr>
              <w:t>Infrastructures pour la transformation de la mangue (séchée, pulpe, jus, confiture, etc.)</w:t>
            </w:r>
            <w:r>
              <w:rPr>
                <w:sz w:val="20"/>
                <w:szCs w:val="20"/>
                <w:lang w:val="fr-FR"/>
              </w:rPr>
              <w:t>.</w:t>
            </w:r>
          </w:p>
          <w:p w:rsidR="000B46D4" w:rsidRPr="00D51E7F" w:rsidRDefault="000B46D4" w:rsidP="000B46D4">
            <w:pPr>
              <w:rPr>
                <w:sz w:val="20"/>
                <w:szCs w:val="20"/>
                <w:lang w:val="fr-FR"/>
              </w:rPr>
            </w:pPr>
            <w:r w:rsidRPr="00D51E7F">
              <w:rPr>
                <w:sz w:val="20"/>
                <w:szCs w:val="20"/>
                <w:lang w:val="fr-FR"/>
              </w:rPr>
              <w:t>Accès sécurisé à la terre</w:t>
            </w:r>
            <w:r>
              <w:rPr>
                <w:sz w:val="20"/>
                <w:szCs w:val="20"/>
                <w:lang w:val="fr-FR"/>
              </w:rPr>
              <w:t>.</w:t>
            </w:r>
          </w:p>
          <w:p w:rsidR="000B46D4" w:rsidRPr="00D51E7F" w:rsidRDefault="000B46D4" w:rsidP="000B46D4">
            <w:pPr>
              <w:rPr>
                <w:sz w:val="20"/>
                <w:szCs w:val="20"/>
                <w:lang w:val="fr-FR"/>
              </w:rPr>
            </w:pPr>
            <w:r w:rsidRPr="00D51E7F">
              <w:rPr>
                <w:sz w:val="20"/>
                <w:szCs w:val="20"/>
                <w:lang w:val="fr-FR"/>
              </w:rPr>
              <w:t>Réseau routier</w:t>
            </w:r>
            <w:r>
              <w:rPr>
                <w:sz w:val="20"/>
                <w:szCs w:val="20"/>
                <w:lang w:val="fr-FR"/>
              </w:rPr>
              <w:t>.</w:t>
            </w:r>
          </w:p>
        </w:tc>
      </w:tr>
      <w:tr w:rsidR="000B46D4" w:rsidRPr="00073F24">
        <w:tblPrEx>
          <w:jc w:val="left"/>
        </w:tblPrEx>
        <w:trPr>
          <w:gridAfter w:val="1"/>
          <w:wAfter w:w="207" w:type="dxa"/>
        </w:trPr>
        <w:tc>
          <w:tcPr>
            <w:tcW w:w="1980" w:type="dxa"/>
            <w:gridSpan w:val="2"/>
          </w:tcPr>
          <w:p w:rsidR="000B46D4" w:rsidRPr="00D51E7F" w:rsidRDefault="000B46D4" w:rsidP="000B46D4">
            <w:pPr>
              <w:rPr>
                <w:sz w:val="20"/>
                <w:szCs w:val="20"/>
                <w:lang w:val="fr-FR"/>
              </w:rPr>
            </w:pPr>
            <w:r w:rsidRPr="00D51E7F">
              <w:rPr>
                <w:sz w:val="20"/>
                <w:szCs w:val="20"/>
                <w:lang w:val="fr-FR"/>
              </w:rPr>
              <w:t>Noix de karité</w:t>
            </w:r>
          </w:p>
        </w:tc>
        <w:tc>
          <w:tcPr>
            <w:tcW w:w="2160" w:type="dxa"/>
            <w:gridSpan w:val="2"/>
          </w:tcPr>
          <w:p w:rsidR="000B46D4" w:rsidRPr="00D51E7F" w:rsidRDefault="000B46D4" w:rsidP="000B46D4">
            <w:pPr>
              <w:rPr>
                <w:sz w:val="20"/>
                <w:szCs w:val="20"/>
                <w:lang w:val="fr-FR"/>
              </w:rPr>
            </w:pPr>
            <w:r w:rsidRPr="00D51E7F">
              <w:rPr>
                <w:sz w:val="20"/>
                <w:szCs w:val="20"/>
                <w:lang w:val="fr-FR"/>
              </w:rPr>
              <w:t>Renforcer les organisations à la base, et la structuration des acteurs pour atteindre les marchés internationaux</w:t>
            </w:r>
            <w:r>
              <w:rPr>
                <w:sz w:val="20"/>
                <w:szCs w:val="20"/>
                <w:lang w:val="fr-FR"/>
              </w:rPr>
              <w:t>.</w:t>
            </w:r>
            <w:r w:rsidRPr="00D51E7F">
              <w:rPr>
                <w:sz w:val="20"/>
                <w:szCs w:val="20"/>
                <w:lang w:val="fr-FR"/>
              </w:rPr>
              <w:t xml:space="preserve"> </w:t>
            </w:r>
          </w:p>
        </w:tc>
        <w:tc>
          <w:tcPr>
            <w:tcW w:w="2520" w:type="dxa"/>
            <w:gridSpan w:val="2"/>
          </w:tcPr>
          <w:p w:rsidR="000B46D4" w:rsidRPr="00D51E7F" w:rsidRDefault="000B46D4" w:rsidP="000B46D4">
            <w:pPr>
              <w:rPr>
                <w:sz w:val="20"/>
                <w:szCs w:val="20"/>
                <w:lang w:val="fr-FR"/>
              </w:rPr>
            </w:pPr>
            <w:r w:rsidRPr="00D51E7F">
              <w:rPr>
                <w:sz w:val="20"/>
                <w:szCs w:val="20"/>
                <w:lang w:val="fr-FR"/>
              </w:rPr>
              <w:t>Recherche pour améliorer la technique de transformation des noix de karité</w:t>
            </w:r>
            <w:r>
              <w:rPr>
                <w:sz w:val="20"/>
                <w:szCs w:val="20"/>
                <w:lang w:val="fr-FR"/>
              </w:rPr>
              <w:t>.</w:t>
            </w:r>
          </w:p>
        </w:tc>
        <w:tc>
          <w:tcPr>
            <w:tcW w:w="2880" w:type="dxa"/>
            <w:gridSpan w:val="2"/>
          </w:tcPr>
          <w:p w:rsidR="000B46D4" w:rsidRPr="00D51E7F" w:rsidRDefault="000B46D4" w:rsidP="000B46D4">
            <w:pPr>
              <w:rPr>
                <w:sz w:val="20"/>
                <w:szCs w:val="20"/>
                <w:lang w:val="fr-FR"/>
              </w:rPr>
            </w:pPr>
          </w:p>
        </w:tc>
      </w:tr>
      <w:tr w:rsidR="000B46D4" w:rsidRPr="00D51E7F">
        <w:tblPrEx>
          <w:jc w:val="left"/>
        </w:tblPrEx>
        <w:trPr>
          <w:gridAfter w:val="1"/>
          <w:wAfter w:w="207" w:type="dxa"/>
        </w:trPr>
        <w:tc>
          <w:tcPr>
            <w:tcW w:w="1980" w:type="dxa"/>
            <w:gridSpan w:val="2"/>
          </w:tcPr>
          <w:p w:rsidR="000B46D4" w:rsidRPr="00D51E7F" w:rsidRDefault="000B46D4" w:rsidP="000B46D4">
            <w:pPr>
              <w:rPr>
                <w:b/>
                <w:i/>
                <w:sz w:val="20"/>
                <w:szCs w:val="20"/>
                <w:lang w:val="fr-FR"/>
              </w:rPr>
            </w:pPr>
            <w:r w:rsidRPr="00D51E7F">
              <w:rPr>
                <w:b/>
                <w:i/>
                <w:sz w:val="20"/>
                <w:szCs w:val="20"/>
                <w:lang w:val="fr-FR"/>
              </w:rPr>
              <w:t>Élevage</w:t>
            </w:r>
          </w:p>
        </w:tc>
        <w:tc>
          <w:tcPr>
            <w:tcW w:w="2160" w:type="dxa"/>
            <w:gridSpan w:val="2"/>
          </w:tcPr>
          <w:p w:rsidR="000B46D4" w:rsidRPr="00D51E7F" w:rsidRDefault="000B46D4" w:rsidP="000B46D4">
            <w:pPr>
              <w:rPr>
                <w:b/>
                <w:i/>
                <w:sz w:val="20"/>
                <w:szCs w:val="20"/>
                <w:lang w:val="fr-FR"/>
              </w:rPr>
            </w:pPr>
          </w:p>
        </w:tc>
        <w:tc>
          <w:tcPr>
            <w:tcW w:w="2520" w:type="dxa"/>
            <w:gridSpan w:val="2"/>
          </w:tcPr>
          <w:p w:rsidR="000B46D4" w:rsidRPr="00D51E7F" w:rsidRDefault="000B46D4" w:rsidP="000B46D4">
            <w:pPr>
              <w:rPr>
                <w:b/>
                <w:i/>
                <w:sz w:val="20"/>
                <w:szCs w:val="20"/>
                <w:lang w:val="fr-FR"/>
              </w:rPr>
            </w:pPr>
          </w:p>
        </w:tc>
        <w:tc>
          <w:tcPr>
            <w:tcW w:w="2880" w:type="dxa"/>
            <w:gridSpan w:val="2"/>
          </w:tcPr>
          <w:p w:rsidR="000B46D4" w:rsidRPr="00D51E7F" w:rsidRDefault="000B46D4" w:rsidP="000B46D4">
            <w:pPr>
              <w:rPr>
                <w:b/>
                <w:i/>
                <w:sz w:val="20"/>
                <w:szCs w:val="20"/>
                <w:lang w:val="fr-FR"/>
              </w:rPr>
            </w:pPr>
          </w:p>
        </w:tc>
      </w:tr>
      <w:tr w:rsidR="000B46D4" w:rsidRPr="00073F24">
        <w:tblPrEx>
          <w:jc w:val="left"/>
        </w:tblPrEx>
        <w:trPr>
          <w:gridAfter w:val="1"/>
          <w:wAfter w:w="207" w:type="dxa"/>
        </w:trPr>
        <w:tc>
          <w:tcPr>
            <w:tcW w:w="1980" w:type="dxa"/>
            <w:gridSpan w:val="2"/>
          </w:tcPr>
          <w:p w:rsidR="000B46D4" w:rsidRPr="00D51E7F" w:rsidRDefault="000B46D4" w:rsidP="000B46D4">
            <w:pPr>
              <w:rPr>
                <w:sz w:val="20"/>
                <w:szCs w:val="20"/>
                <w:lang w:val="fr-FR"/>
              </w:rPr>
            </w:pPr>
            <w:r w:rsidRPr="00D51E7F">
              <w:rPr>
                <w:sz w:val="20"/>
                <w:szCs w:val="20"/>
                <w:lang w:val="fr-FR"/>
              </w:rPr>
              <w:t>Espèces à cycle court (volaille</w:t>
            </w:r>
            <w:r w:rsidR="00A2672F">
              <w:rPr>
                <w:sz w:val="20"/>
                <w:szCs w:val="20"/>
                <w:lang w:val="fr-FR"/>
              </w:rPr>
              <w:t>s</w:t>
            </w:r>
            <w:r w:rsidRPr="00D51E7F">
              <w:rPr>
                <w:sz w:val="20"/>
                <w:szCs w:val="20"/>
                <w:lang w:val="fr-FR"/>
              </w:rPr>
              <w:t>, moutons et chèvres)</w:t>
            </w:r>
          </w:p>
        </w:tc>
        <w:tc>
          <w:tcPr>
            <w:tcW w:w="2160" w:type="dxa"/>
            <w:gridSpan w:val="2"/>
          </w:tcPr>
          <w:p w:rsidR="000B46D4" w:rsidRPr="00D51E7F" w:rsidRDefault="000B46D4" w:rsidP="000B46D4">
            <w:pPr>
              <w:rPr>
                <w:sz w:val="20"/>
                <w:szCs w:val="20"/>
                <w:lang w:val="fr-FR"/>
              </w:rPr>
            </w:pPr>
            <w:r w:rsidRPr="00D51E7F">
              <w:rPr>
                <w:sz w:val="20"/>
                <w:szCs w:val="20"/>
                <w:lang w:val="fr-FR"/>
              </w:rPr>
              <w:t>Renforcer l’organisation des acteurs pour accroître la production et l’accès aux marchés nationaux</w:t>
            </w:r>
            <w:r>
              <w:rPr>
                <w:sz w:val="20"/>
                <w:szCs w:val="20"/>
                <w:lang w:val="fr-FR"/>
              </w:rPr>
              <w:t>,</w:t>
            </w:r>
          </w:p>
        </w:tc>
        <w:tc>
          <w:tcPr>
            <w:tcW w:w="2520" w:type="dxa"/>
            <w:gridSpan w:val="2"/>
          </w:tcPr>
          <w:p w:rsidR="000B46D4" w:rsidRDefault="000B46D4" w:rsidP="000B46D4">
            <w:pPr>
              <w:rPr>
                <w:sz w:val="20"/>
                <w:szCs w:val="20"/>
                <w:lang w:val="fr-FR"/>
              </w:rPr>
            </w:pPr>
            <w:r w:rsidRPr="00D51E7F">
              <w:rPr>
                <w:sz w:val="20"/>
                <w:szCs w:val="20"/>
                <w:lang w:val="fr-FR"/>
              </w:rPr>
              <w:t>Élaborer une stratégie de</w:t>
            </w:r>
            <w:r>
              <w:rPr>
                <w:sz w:val="20"/>
                <w:szCs w:val="20"/>
                <w:lang w:val="fr-FR"/>
              </w:rPr>
              <w:t> :</w:t>
            </w:r>
            <w:r w:rsidRPr="00D51E7F">
              <w:rPr>
                <w:sz w:val="20"/>
                <w:szCs w:val="20"/>
                <w:lang w:val="fr-FR"/>
              </w:rPr>
              <w:t xml:space="preserve"> </w:t>
            </w:r>
            <w:r>
              <w:rPr>
                <w:sz w:val="20"/>
                <w:szCs w:val="20"/>
                <w:lang w:val="fr-FR"/>
              </w:rPr>
              <w:t xml:space="preserve">(i) </w:t>
            </w:r>
            <w:r w:rsidRPr="00D51E7F">
              <w:rPr>
                <w:sz w:val="20"/>
                <w:szCs w:val="20"/>
                <w:lang w:val="fr-FR"/>
              </w:rPr>
              <w:t>campa</w:t>
            </w:r>
            <w:r>
              <w:rPr>
                <w:sz w:val="20"/>
                <w:szCs w:val="20"/>
                <w:lang w:val="fr-FR"/>
              </w:rPr>
              <w:t>gne annuelle de vaccination ;</w:t>
            </w:r>
          </w:p>
          <w:p w:rsidR="000B46D4" w:rsidRPr="00D51E7F" w:rsidRDefault="000B46D4" w:rsidP="000B46D4">
            <w:pPr>
              <w:rPr>
                <w:sz w:val="20"/>
                <w:szCs w:val="20"/>
                <w:lang w:val="fr-FR"/>
              </w:rPr>
            </w:pPr>
            <w:r>
              <w:rPr>
                <w:sz w:val="20"/>
                <w:szCs w:val="20"/>
                <w:lang w:val="fr-FR"/>
              </w:rPr>
              <w:t xml:space="preserve">(ii) </w:t>
            </w:r>
            <w:r w:rsidRPr="00D51E7F">
              <w:rPr>
                <w:sz w:val="20"/>
                <w:szCs w:val="20"/>
                <w:lang w:val="fr-FR"/>
              </w:rPr>
              <w:t>meilleures techniques d’alimentation</w:t>
            </w:r>
            <w:r>
              <w:rPr>
                <w:sz w:val="20"/>
                <w:szCs w:val="20"/>
                <w:lang w:val="fr-FR"/>
              </w:rPr>
              <w:t>.</w:t>
            </w:r>
          </w:p>
        </w:tc>
        <w:tc>
          <w:tcPr>
            <w:tcW w:w="2880" w:type="dxa"/>
            <w:gridSpan w:val="2"/>
          </w:tcPr>
          <w:p w:rsidR="000B46D4" w:rsidRPr="00D51E7F" w:rsidRDefault="000B46D4" w:rsidP="000B46D4">
            <w:pPr>
              <w:rPr>
                <w:sz w:val="20"/>
                <w:szCs w:val="20"/>
                <w:lang w:val="fr-FR"/>
              </w:rPr>
            </w:pPr>
            <w:r w:rsidRPr="00D51E7F">
              <w:rPr>
                <w:sz w:val="20"/>
                <w:szCs w:val="20"/>
                <w:lang w:val="fr-FR"/>
              </w:rPr>
              <w:t>Abattoir de volaille</w:t>
            </w:r>
            <w:r w:rsidR="00A2672F">
              <w:rPr>
                <w:sz w:val="20"/>
                <w:szCs w:val="20"/>
                <w:lang w:val="fr-FR"/>
              </w:rPr>
              <w:t>s</w:t>
            </w:r>
            <w:r w:rsidRPr="00D51E7F">
              <w:rPr>
                <w:sz w:val="20"/>
                <w:szCs w:val="20"/>
                <w:lang w:val="fr-FR"/>
              </w:rPr>
              <w:t xml:space="preserve"> géré de manière privé</w:t>
            </w:r>
            <w:r>
              <w:rPr>
                <w:sz w:val="20"/>
                <w:szCs w:val="20"/>
                <w:lang w:val="fr-FR"/>
              </w:rPr>
              <w:t>.</w:t>
            </w:r>
          </w:p>
        </w:tc>
      </w:tr>
      <w:tr w:rsidR="000B46D4" w:rsidRPr="00073F24">
        <w:tblPrEx>
          <w:jc w:val="left"/>
        </w:tblPrEx>
        <w:trPr>
          <w:gridAfter w:val="1"/>
          <w:wAfter w:w="207" w:type="dxa"/>
        </w:trPr>
        <w:tc>
          <w:tcPr>
            <w:tcW w:w="1980" w:type="dxa"/>
            <w:gridSpan w:val="2"/>
          </w:tcPr>
          <w:p w:rsidR="000B46D4" w:rsidRPr="00D51E7F" w:rsidRDefault="000B46D4" w:rsidP="000B46D4">
            <w:pPr>
              <w:rPr>
                <w:sz w:val="20"/>
                <w:szCs w:val="20"/>
                <w:lang w:val="fr-FR"/>
              </w:rPr>
            </w:pPr>
            <w:r w:rsidRPr="00D51E7F">
              <w:rPr>
                <w:sz w:val="20"/>
                <w:szCs w:val="20"/>
                <w:lang w:val="fr-FR"/>
              </w:rPr>
              <w:t>Bétail/Bovins</w:t>
            </w:r>
          </w:p>
        </w:tc>
        <w:tc>
          <w:tcPr>
            <w:tcW w:w="2160" w:type="dxa"/>
            <w:gridSpan w:val="2"/>
          </w:tcPr>
          <w:p w:rsidR="00D757F7" w:rsidRDefault="00A2672F" w:rsidP="000B46D4">
            <w:pPr>
              <w:rPr>
                <w:sz w:val="20"/>
                <w:szCs w:val="20"/>
                <w:lang w:val="fr-FR"/>
              </w:rPr>
            </w:pPr>
            <w:r>
              <w:rPr>
                <w:sz w:val="20"/>
                <w:szCs w:val="20"/>
                <w:lang w:val="fr-FR"/>
              </w:rPr>
              <w:t xml:space="preserve">Renforcer les capacités </w:t>
            </w:r>
            <w:r w:rsidR="00D757F7">
              <w:rPr>
                <w:sz w:val="20"/>
                <w:szCs w:val="20"/>
                <w:lang w:val="fr-FR"/>
              </w:rPr>
              <w:t xml:space="preserve">des acteurs pour : </w:t>
            </w:r>
          </w:p>
          <w:p w:rsidR="000B46D4" w:rsidRPr="00D51E7F" w:rsidRDefault="000B46D4" w:rsidP="000B46D4">
            <w:pPr>
              <w:rPr>
                <w:sz w:val="20"/>
                <w:szCs w:val="20"/>
                <w:lang w:val="fr-FR"/>
              </w:rPr>
            </w:pPr>
            <w:r w:rsidRPr="00D51E7F">
              <w:rPr>
                <w:sz w:val="20"/>
                <w:szCs w:val="20"/>
                <w:lang w:val="fr-FR"/>
              </w:rPr>
              <w:t xml:space="preserve">(i) </w:t>
            </w:r>
            <w:r w:rsidR="00D757F7">
              <w:rPr>
                <w:rStyle w:val="longtext1"/>
                <w:lang w:val="fr-FR"/>
              </w:rPr>
              <w:t>accéder à des marchés haut</w:t>
            </w:r>
            <w:r w:rsidRPr="00D51E7F">
              <w:rPr>
                <w:rStyle w:val="longtext1"/>
                <w:lang w:val="fr-FR"/>
              </w:rPr>
              <w:t xml:space="preserve"> de gamme à haute valeur grâce à l'engraissement amélioré</w:t>
            </w:r>
            <w:r>
              <w:rPr>
                <w:rStyle w:val="longtext1"/>
                <w:lang w:val="fr-FR"/>
              </w:rPr>
              <w:t> ;</w:t>
            </w:r>
          </w:p>
          <w:p w:rsidR="000B46D4" w:rsidRPr="00D51E7F" w:rsidRDefault="000B46D4" w:rsidP="000B46D4">
            <w:pPr>
              <w:rPr>
                <w:sz w:val="20"/>
                <w:szCs w:val="20"/>
                <w:lang w:val="fr-FR"/>
              </w:rPr>
            </w:pPr>
            <w:r w:rsidRPr="00D51E7F">
              <w:rPr>
                <w:sz w:val="20"/>
                <w:szCs w:val="20"/>
                <w:lang w:val="fr-FR"/>
              </w:rPr>
              <w:t xml:space="preserve">(ii) </w:t>
            </w:r>
            <w:r w:rsidRPr="00D51E7F">
              <w:rPr>
                <w:rStyle w:val="longtext1"/>
                <w:shd w:val="clear" w:color="auto" w:fill="FFFFFF"/>
                <w:lang w:val="fr-FR"/>
              </w:rPr>
              <w:t>recueillir une plus grande part des marchés régionaux en gros à faible valeur</w:t>
            </w:r>
            <w:r>
              <w:rPr>
                <w:rStyle w:val="longtext1"/>
                <w:shd w:val="clear" w:color="auto" w:fill="FFFFFF"/>
                <w:lang w:val="fr-FR"/>
              </w:rPr>
              <w:t>.</w:t>
            </w:r>
          </w:p>
        </w:tc>
        <w:tc>
          <w:tcPr>
            <w:tcW w:w="2520" w:type="dxa"/>
            <w:gridSpan w:val="2"/>
          </w:tcPr>
          <w:p w:rsidR="000B46D4" w:rsidRPr="00D51E7F" w:rsidRDefault="000B46D4" w:rsidP="000B46D4">
            <w:pPr>
              <w:rPr>
                <w:sz w:val="20"/>
                <w:szCs w:val="20"/>
                <w:lang w:val="fr-FR"/>
              </w:rPr>
            </w:pPr>
            <w:r w:rsidRPr="00D51E7F">
              <w:rPr>
                <w:rStyle w:val="longtext1"/>
                <w:lang w:val="fr-FR"/>
              </w:rPr>
              <w:t>Coupes de viande pour augmenter la valeur ajoutée</w:t>
            </w:r>
            <w:r>
              <w:rPr>
                <w:rStyle w:val="longtext1"/>
                <w:lang w:val="fr-FR"/>
              </w:rPr>
              <w:t>.</w:t>
            </w:r>
          </w:p>
        </w:tc>
        <w:tc>
          <w:tcPr>
            <w:tcW w:w="2880" w:type="dxa"/>
            <w:gridSpan w:val="2"/>
          </w:tcPr>
          <w:p w:rsidR="000B46D4" w:rsidRPr="00D51E7F" w:rsidRDefault="000B46D4" w:rsidP="000B46D4">
            <w:pPr>
              <w:rPr>
                <w:sz w:val="20"/>
                <w:szCs w:val="20"/>
                <w:lang w:val="fr-FR"/>
              </w:rPr>
            </w:pPr>
            <w:r w:rsidRPr="00D51E7F">
              <w:rPr>
                <w:rStyle w:val="longtext1"/>
                <w:lang w:val="fr-FR"/>
              </w:rPr>
              <w:t>La gestion privée et la modernisation de l'abattoir de Ouagadougou et de nouveaux abattoirs PPP à Bobo.</w:t>
            </w:r>
            <w:r w:rsidRPr="00D51E7F">
              <w:rPr>
                <w:sz w:val="20"/>
                <w:szCs w:val="20"/>
                <w:lang w:val="fr-FR"/>
              </w:rPr>
              <w:t xml:space="preserve"> </w:t>
            </w:r>
          </w:p>
          <w:p w:rsidR="000B46D4" w:rsidRPr="00D51E7F" w:rsidRDefault="000B46D4" w:rsidP="000B46D4">
            <w:pPr>
              <w:rPr>
                <w:sz w:val="20"/>
                <w:szCs w:val="20"/>
                <w:lang w:val="fr-FR"/>
              </w:rPr>
            </w:pPr>
            <w:r w:rsidRPr="00D51E7F">
              <w:rPr>
                <w:sz w:val="20"/>
                <w:szCs w:val="20"/>
                <w:lang w:val="fr-FR"/>
              </w:rPr>
              <w:t xml:space="preserve">Infrastructure d’exportation </w:t>
            </w:r>
            <w:r w:rsidRPr="00D51E7F">
              <w:rPr>
                <w:rStyle w:val="longtext1"/>
                <w:lang w:val="fr-FR"/>
              </w:rPr>
              <w:t>pour satisfaire le marché de la viande haut de gamme</w:t>
            </w:r>
            <w:r>
              <w:rPr>
                <w:rStyle w:val="longtext1"/>
                <w:lang w:val="fr-FR"/>
              </w:rPr>
              <w:t>.</w:t>
            </w:r>
          </w:p>
        </w:tc>
      </w:tr>
      <w:tr w:rsidR="000B46D4" w:rsidRPr="00073F24">
        <w:tblPrEx>
          <w:jc w:val="left"/>
        </w:tblPrEx>
        <w:trPr>
          <w:gridAfter w:val="1"/>
          <w:wAfter w:w="207" w:type="dxa"/>
        </w:trPr>
        <w:tc>
          <w:tcPr>
            <w:tcW w:w="1980" w:type="dxa"/>
            <w:gridSpan w:val="2"/>
          </w:tcPr>
          <w:p w:rsidR="000B46D4" w:rsidRPr="00D51E7F" w:rsidRDefault="000B46D4" w:rsidP="000B46D4">
            <w:pPr>
              <w:rPr>
                <w:sz w:val="20"/>
                <w:szCs w:val="20"/>
                <w:lang w:val="fr-FR"/>
              </w:rPr>
            </w:pPr>
            <w:r w:rsidRPr="00D51E7F">
              <w:rPr>
                <w:sz w:val="20"/>
                <w:szCs w:val="20"/>
                <w:lang w:val="fr-FR"/>
              </w:rPr>
              <w:t>Lait</w:t>
            </w:r>
          </w:p>
        </w:tc>
        <w:tc>
          <w:tcPr>
            <w:tcW w:w="2160" w:type="dxa"/>
            <w:gridSpan w:val="2"/>
          </w:tcPr>
          <w:p w:rsidR="000B46D4" w:rsidRPr="00D51E7F" w:rsidRDefault="000B46D4" w:rsidP="000B46D4">
            <w:pPr>
              <w:rPr>
                <w:sz w:val="20"/>
                <w:szCs w:val="20"/>
                <w:lang w:val="fr-FR"/>
              </w:rPr>
            </w:pPr>
            <w:r w:rsidRPr="00D51E7F">
              <w:rPr>
                <w:rStyle w:val="longtext1"/>
                <w:shd w:val="clear" w:color="auto" w:fill="FFFFFF"/>
                <w:lang w:val="fr-FR"/>
              </w:rPr>
              <w:t>Renforcer les capacités organisationnelles des acteurs de la chaîne d'approvisionnement</w:t>
            </w:r>
            <w:r w:rsidRPr="00D51E7F">
              <w:rPr>
                <w:sz w:val="20"/>
                <w:szCs w:val="20"/>
                <w:lang w:val="fr-FR"/>
              </w:rPr>
              <w:t xml:space="preserve"> </w:t>
            </w:r>
            <w:r w:rsidRPr="00D51E7F">
              <w:rPr>
                <w:rStyle w:val="longtext1"/>
                <w:lang w:val="fr-FR"/>
              </w:rPr>
              <w:t>Dévelo</w:t>
            </w:r>
            <w:r>
              <w:rPr>
                <w:rStyle w:val="longtext1"/>
                <w:lang w:val="fr-FR"/>
              </w:rPr>
              <w:t>ppement des partenariats public/</w:t>
            </w:r>
            <w:r w:rsidRPr="00D51E7F">
              <w:rPr>
                <w:rStyle w:val="longtext1"/>
                <w:lang w:val="fr-FR"/>
              </w:rPr>
              <w:t>privé</w:t>
            </w:r>
            <w:r>
              <w:rPr>
                <w:rStyle w:val="longtext1"/>
                <w:lang w:val="fr-FR"/>
              </w:rPr>
              <w:t>.</w:t>
            </w:r>
          </w:p>
        </w:tc>
        <w:tc>
          <w:tcPr>
            <w:tcW w:w="2520" w:type="dxa"/>
            <w:gridSpan w:val="2"/>
          </w:tcPr>
          <w:p w:rsidR="000B46D4" w:rsidRPr="00D51E7F" w:rsidRDefault="000B46D4" w:rsidP="000B46D4">
            <w:pPr>
              <w:rPr>
                <w:sz w:val="20"/>
                <w:szCs w:val="20"/>
                <w:lang w:val="fr-FR"/>
              </w:rPr>
            </w:pPr>
            <w:r w:rsidRPr="00D51E7F">
              <w:rPr>
                <w:rStyle w:val="longtext1"/>
                <w:lang w:val="fr-FR"/>
              </w:rPr>
              <w:t>Amélio</w:t>
            </w:r>
            <w:r w:rsidR="00D757F7">
              <w:rPr>
                <w:rStyle w:val="longtext1"/>
                <w:lang w:val="fr-FR"/>
              </w:rPr>
              <w:t xml:space="preserve">ration de la sélection animale </w:t>
            </w:r>
            <w:r w:rsidRPr="00D51E7F">
              <w:rPr>
                <w:rStyle w:val="longtext1"/>
                <w:lang w:val="fr-FR"/>
              </w:rPr>
              <w:t>pour augmenter la quantité de lait produite par vache</w:t>
            </w:r>
            <w:r w:rsidRPr="00D51E7F">
              <w:rPr>
                <w:sz w:val="20"/>
                <w:szCs w:val="20"/>
                <w:lang w:val="fr-FR"/>
              </w:rPr>
              <w:t xml:space="preserve"> laitière</w:t>
            </w:r>
            <w:r>
              <w:rPr>
                <w:sz w:val="20"/>
                <w:szCs w:val="20"/>
                <w:lang w:val="fr-FR"/>
              </w:rPr>
              <w:t>.</w:t>
            </w:r>
            <w:r w:rsidRPr="00D51E7F">
              <w:rPr>
                <w:sz w:val="20"/>
                <w:szCs w:val="20"/>
                <w:lang w:val="fr-FR"/>
              </w:rPr>
              <w:t xml:space="preserve"> </w:t>
            </w:r>
          </w:p>
          <w:p w:rsidR="000B46D4" w:rsidRPr="00D51E7F" w:rsidRDefault="000B46D4" w:rsidP="000B46D4">
            <w:pPr>
              <w:rPr>
                <w:sz w:val="20"/>
                <w:szCs w:val="20"/>
                <w:lang w:val="fr-FR"/>
              </w:rPr>
            </w:pPr>
            <w:r w:rsidRPr="00D51E7F">
              <w:rPr>
                <w:rStyle w:val="longtext1"/>
                <w:shd w:val="clear" w:color="auto" w:fill="FFFFFF"/>
                <w:lang w:val="fr-FR"/>
              </w:rPr>
              <w:t>Amélioration de la qualité des produits transformés</w:t>
            </w:r>
            <w:r>
              <w:rPr>
                <w:rStyle w:val="longtext1"/>
                <w:shd w:val="clear" w:color="auto" w:fill="FFFFFF"/>
                <w:lang w:val="fr-FR"/>
              </w:rPr>
              <w:t>.</w:t>
            </w:r>
          </w:p>
        </w:tc>
        <w:tc>
          <w:tcPr>
            <w:tcW w:w="2880" w:type="dxa"/>
            <w:gridSpan w:val="2"/>
          </w:tcPr>
          <w:p w:rsidR="000B46D4" w:rsidRPr="00D51E7F" w:rsidRDefault="000B46D4" w:rsidP="000B46D4">
            <w:pPr>
              <w:rPr>
                <w:sz w:val="20"/>
                <w:szCs w:val="20"/>
                <w:lang w:val="fr-FR"/>
              </w:rPr>
            </w:pPr>
            <w:r w:rsidRPr="00D51E7F">
              <w:rPr>
                <w:rStyle w:val="longtext1"/>
                <w:shd w:val="clear" w:color="auto" w:fill="FFFFFF"/>
                <w:lang w:val="fr-FR"/>
              </w:rPr>
              <w:t>Développement d'unités privées de transformation de lait</w:t>
            </w:r>
            <w:r>
              <w:rPr>
                <w:rStyle w:val="longtext1"/>
                <w:shd w:val="clear" w:color="auto" w:fill="FFFFFF"/>
                <w:lang w:val="fr-FR"/>
              </w:rPr>
              <w:t>.</w:t>
            </w:r>
          </w:p>
        </w:tc>
      </w:tr>
      <w:tr w:rsidR="000B46D4" w:rsidRPr="00073F24">
        <w:tblPrEx>
          <w:jc w:val="left"/>
        </w:tblPrEx>
        <w:trPr>
          <w:gridAfter w:val="1"/>
          <w:wAfter w:w="207" w:type="dxa"/>
        </w:trPr>
        <w:tc>
          <w:tcPr>
            <w:tcW w:w="1980" w:type="dxa"/>
            <w:gridSpan w:val="2"/>
          </w:tcPr>
          <w:p w:rsidR="000B46D4" w:rsidRPr="00D51E7F" w:rsidRDefault="000B46D4" w:rsidP="000B46D4">
            <w:pPr>
              <w:rPr>
                <w:sz w:val="20"/>
                <w:szCs w:val="20"/>
                <w:lang w:val="fr-FR"/>
              </w:rPr>
            </w:pPr>
            <w:r w:rsidRPr="00D51E7F">
              <w:rPr>
                <w:sz w:val="20"/>
                <w:szCs w:val="20"/>
                <w:lang w:val="fr-FR"/>
              </w:rPr>
              <w:t>Peaux et cuirs</w:t>
            </w:r>
          </w:p>
        </w:tc>
        <w:tc>
          <w:tcPr>
            <w:tcW w:w="2160" w:type="dxa"/>
            <w:gridSpan w:val="2"/>
          </w:tcPr>
          <w:p w:rsidR="000B46D4" w:rsidRPr="00D51E7F" w:rsidRDefault="000B46D4" w:rsidP="000B46D4">
            <w:pPr>
              <w:rPr>
                <w:sz w:val="20"/>
                <w:szCs w:val="20"/>
                <w:lang w:val="fr-FR"/>
              </w:rPr>
            </w:pPr>
            <w:r w:rsidRPr="00D51E7F">
              <w:rPr>
                <w:rStyle w:val="longtext1"/>
                <w:shd w:val="clear" w:color="auto" w:fill="FFFFFF"/>
                <w:lang w:val="fr-FR"/>
              </w:rPr>
              <w:t>Améliorer la capacité d</w:t>
            </w:r>
            <w:r>
              <w:rPr>
                <w:rStyle w:val="longtext1"/>
                <w:shd w:val="clear" w:color="auto" w:fill="FFFFFF"/>
                <w:lang w:val="fr-FR"/>
              </w:rPr>
              <w:t xml:space="preserve">es acteurs à </w:t>
            </w:r>
            <w:r w:rsidRPr="00D51E7F">
              <w:rPr>
                <w:rStyle w:val="longtext1"/>
                <w:shd w:val="clear" w:color="auto" w:fill="FFFFFF"/>
                <w:lang w:val="fr-FR"/>
              </w:rPr>
              <w:t>accéder aux marchés internationaux</w:t>
            </w:r>
            <w:r>
              <w:rPr>
                <w:rStyle w:val="longtext1"/>
                <w:shd w:val="clear" w:color="auto" w:fill="FFFFFF"/>
                <w:lang w:val="fr-FR"/>
              </w:rPr>
              <w:t>.</w:t>
            </w:r>
          </w:p>
        </w:tc>
        <w:tc>
          <w:tcPr>
            <w:tcW w:w="2520" w:type="dxa"/>
            <w:gridSpan w:val="2"/>
          </w:tcPr>
          <w:p w:rsidR="000B46D4" w:rsidRPr="00D51E7F" w:rsidRDefault="000B46D4" w:rsidP="000B46D4">
            <w:pPr>
              <w:rPr>
                <w:sz w:val="20"/>
                <w:szCs w:val="20"/>
                <w:lang w:val="fr-FR"/>
              </w:rPr>
            </w:pPr>
            <w:r w:rsidRPr="00D51E7F">
              <w:rPr>
                <w:rStyle w:val="longtext1"/>
                <w:shd w:val="clear" w:color="auto" w:fill="FFFFFF"/>
                <w:lang w:val="fr-FR"/>
              </w:rPr>
              <w:t>Recherche pour agir sur l'amélioration de la qualité des peaux importées</w:t>
            </w:r>
            <w:r>
              <w:rPr>
                <w:rStyle w:val="longtext1"/>
                <w:shd w:val="clear" w:color="auto" w:fill="FFFFFF"/>
                <w:lang w:val="fr-FR"/>
              </w:rPr>
              <w:t>.</w:t>
            </w:r>
          </w:p>
        </w:tc>
        <w:tc>
          <w:tcPr>
            <w:tcW w:w="2880" w:type="dxa"/>
            <w:gridSpan w:val="2"/>
          </w:tcPr>
          <w:p w:rsidR="000B46D4" w:rsidRPr="00D51E7F" w:rsidRDefault="000B46D4" w:rsidP="000B46D4">
            <w:pPr>
              <w:rPr>
                <w:sz w:val="20"/>
                <w:szCs w:val="20"/>
                <w:lang w:val="fr-FR"/>
              </w:rPr>
            </w:pPr>
          </w:p>
        </w:tc>
      </w:tr>
    </w:tbl>
    <w:p w:rsidR="000B46D4" w:rsidRPr="00CB29D3" w:rsidRDefault="000B46D4" w:rsidP="000B46D4">
      <w:pPr>
        <w:rPr>
          <w:lang w:val="fr-FR"/>
        </w:rPr>
      </w:pPr>
    </w:p>
    <w:p w:rsidR="000B46D4" w:rsidRPr="00D51E7F" w:rsidRDefault="000B46D4" w:rsidP="000B46D4">
      <w:pPr>
        <w:pStyle w:val="Heading1"/>
      </w:pPr>
      <w:r>
        <w:rPr>
          <w:rStyle w:val="PDSHeading1Char"/>
          <w:sz w:val="28"/>
          <w:szCs w:val="28"/>
          <w:lang w:val="fr-FR"/>
        </w:rPr>
        <w:br w:type="page"/>
      </w:r>
      <w:bookmarkStart w:id="122" w:name="_Toc284514319"/>
      <w:r w:rsidRPr="00D51E7F">
        <w:t xml:space="preserve">Le </w:t>
      </w:r>
      <w:r>
        <w:t>s</w:t>
      </w:r>
      <w:r w:rsidRPr="00D51E7F">
        <w:t xml:space="preserve">ecteur </w:t>
      </w:r>
      <w:r>
        <w:t>m</w:t>
      </w:r>
      <w:r w:rsidRPr="00D51E7F">
        <w:t xml:space="preserve">inier : Situation </w:t>
      </w:r>
      <w:r>
        <w:t>a</w:t>
      </w:r>
      <w:r w:rsidRPr="00D51E7F">
        <w:t xml:space="preserve">ctuelle et </w:t>
      </w:r>
      <w:r>
        <w:t>p</w:t>
      </w:r>
      <w:r w:rsidRPr="00D51E7F">
        <w:t>erspectives</w:t>
      </w:r>
      <w:bookmarkEnd w:id="122"/>
    </w:p>
    <w:p w:rsidR="000B46D4" w:rsidRPr="00D51E7F" w:rsidRDefault="000B46D4" w:rsidP="000B46D4">
      <w:pPr>
        <w:pStyle w:val="MainParawithChapter"/>
        <w:ind w:left="0" w:firstLine="0"/>
        <w:rPr>
          <w:lang w:val="fr-FR"/>
        </w:rPr>
      </w:pPr>
      <w:r w:rsidRPr="00D51E7F">
        <w:rPr>
          <w:b/>
          <w:lang w:val="fr-FR"/>
        </w:rPr>
        <w:t xml:space="preserve">La stratégie pour la croissance et la réduction de la pauvreté au Burkina Faso accorde un rôle central au développement du secteur privé dans </w:t>
      </w:r>
      <w:r>
        <w:rPr>
          <w:b/>
          <w:lang w:val="fr-FR"/>
        </w:rPr>
        <w:t>l’</w:t>
      </w:r>
      <w:r w:rsidRPr="00D51E7F">
        <w:rPr>
          <w:b/>
          <w:lang w:val="fr-FR"/>
        </w:rPr>
        <w:t>éco</w:t>
      </w:r>
      <w:r>
        <w:rPr>
          <w:b/>
          <w:lang w:val="fr-FR"/>
        </w:rPr>
        <w:t>nomi</w:t>
      </w:r>
      <w:r w:rsidRPr="00D51E7F">
        <w:rPr>
          <w:b/>
          <w:lang w:val="fr-FR"/>
        </w:rPr>
        <w:t>e</w:t>
      </w:r>
      <w:r w:rsidRPr="00D51E7F">
        <w:rPr>
          <w:lang w:val="fr-FR"/>
        </w:rPr>
        <w:t xml:space="preserve">, mais particulièrement dans les secteurs capables de </w:t>
      </w:r>
      <w:r>
        <w:rPr>
          <w:lang w:val="fr-FR"/>
        </w:rPr>
        <w:t>créer à la fois</w:t>
      </w:r>
      <w:r w:rsidRPr="00D51E7F">
        <w:rPr>
          <w:lang w:val="fr-FR"/>
        </w:rPr>
        <w:t xml:space="preserve"> des liens importants avec d’autres activités </w:t>
      </w:r>
      <w:r>
        <w:rPr>
          <w:lang w:val="fr-FR"/>
        </w:rPr>
        <w:t>et</w:t>
      </w:r>
      <w:r w:rsidRPr="00D51E7F">
        <w:rPr>
          <w:lang w:val="fr-FR"/>
        </w:rPr>
        <w:t xml:space="preserve"> de permettre un développement des compétences qui soit transférable aux autres secteurs. Le secteur minier, au vu de son évolution récente, est considéré comme étant un pilier important de cette stratégie. Il est donc important d’examiner en profondeur comment optimiser à moyen terme le potentiel de ce secteur ainsi que ses activités </w:t>
      </w:r>
      <w:r>
        <w:rPr>
          <w:lang w:val="fr-FR"/>
        </w:rPr>
        <w:t xml:space="preserve">dérivés </w:t>
      </w:r>
      <w:r w:rsidRPr="00D51E7F">
        <w:rPr>
          <w:lang w:val="fr-FR"/>
        </w:rPr>
        <w:t>afin d’améliorer la performance de la croissance économique avec équité.</w:t>
      </w:r>
    </w:p>
    <w:p w:rsidR="000B46D4" w:rsidRPr="00D51E7F" w:rsidRDefault="000B46D4" w:rsidP="000B46D4">
      <w:pPr>
        <w:pStyle w:val="MainParawithChapter"/>
        <w:ind w:left="0" w:firstLine="0"/>
        <w:rPr>
          <w:lang w:val="fr-FR"/>
        </w:rPr>
      </w:pPr>
      <w:r w:rsidRPr="00D51E7F">
        <w:rPr>
          <w:b/>
          <w:lang w:val="fr-FR"/>
        </w:rPr>
        <w:t xml:space="preserve">Actuellement, le Burkina Faso </w:t>
      </w:r>
      <w:r>
        <w:rPr>
          <w:b/>
          <w:lang w:val="fr-FR"/>
        </w:rPr>
        <w:t>est doté</w:t>
      </w:r>
      <w:r w:rsidRPr="00D51E7F">
        <w:rPr>
          <w:b/>
          <w:lang w:val="fr-FR"/>
        </w:rPr>
        <w:t xml:space="preserve"> d’un cadre juridique et réglementaire moderne pour le développement du secteur minier.</w:t>
      </w:r>
      <w:r w:rsidRPr="00D51E7F">
        <w:rPr>
          <w:lang w:val="fr-FR"/>
        </w:rPr>
        <w:t xml:space="preserve"> Ce cadre, qui est favorable aux investissements miniers, a encouragé un grand nombre de sociétés minières à poursuivre leurs activités d’exploration dont </w:t>
      </w:r>
      <w:r>
        <w:rPr>
          <w:lang w:val="fr-FR"/>
        </w:rPr>
        <w:t>plusieurs</w:t>
      </w:r>
      <w:r w:rsidRPr="00D51E7F">
        <w:rPr>
          <w:lang w:val="fr-FR"/>
        </w:rPr>
        <w:t xml:space="preserve"> ont abouti à la découverte de gisements exploitables. Quatre sociétés minières ont commencé l’exploitation minière de l’or (Tarpako, Youga, Mana, Kalsaka), d’autres sont à un stade avancé de la construction minière (Belahouro, Perkoa, Essakane, Kiéré) et d’autres encore mènent actuellement des études de faisabilité (Tambao, Bissa). La production de l’or par les mines industrielles a commencé et, bien qu’actuellement à des niveaux m</w:t>
      </w:r>
      <w:r>
        <w:rPr>
          <w:lang w:val="fr-FR"/>
        </w:rPr>
        <w:t>odestes,</w:t>
      </w:r>
      <w:r w:rsidRPr="00D51E7F">
        <w:rPr>
          <w:lang w:val="fr-FR"/>
        </w:rPr>
        <w:t xml:space="preserve"> pourrait facilement devenir le produit d’exportation le plus important du Burkina Faso dans les cinq prochaines années, particulièrement si les prix restent les mêmes ou proches des niveaux actuels d’environ 1000 dollars US l’once. La production des autres minéraux les plus importants du Burkina Faso, le zinc et le manganèse, dépend </w:t>
      </w:r>
      <w:r>
        <w:rPr>
          <w:lang w:val="fr-FR"/>
        </w:rPr>
        <w:t>des prix</w:t>
      </w:r>
      <w:r w:rsidRPr="00D51E7F">
        <w:rPr>
          <w:lang w:val="fr-FR"/>
        </w:rPr>
        <w:t xml:space="preserve"> </w:t>
      </w:r>
      <w:r>
        <w:rPr>
          <w:lang w:val="fr-FR"/>
        </w:rPr>
        <w:t>atteignant</w:t>
      </w:r>
      <w:r w:rsidRPr="00D51E7F">
        <w:rPr>
          <w:lang w:val="fr-FR"/>
        </w:rPr>
        <w:t xml:space="preserve"> au moins leurs tendances historiques d’environ 2000 dollars U</w:t>
      </w:r>
      <w:r>
        <w:rPr>
          <w:lang w:val="fr-FR"/>
        </w:rPr>
        <w:t>S/tonne pour l’un et 200 dollars US/tonne pour l’autre</w:t>
      </w:r>
      <w:r w:rsidRPr="00D51E7F">
        <w:rPr>
          <w:lang w:val="fr-FR"/>
        </w:rPr>
        <w:t xml:space="preserve">. Les prix actuels du zinc sont au-dessus de 2000 dollars US/tonne et il est probable que la construction de la mine de zinc de Perkoa reprendra au début de 2010. L’avenir de la grande mine de manganèse à Tambao dépendra </w:t>
      </w:r>
      <w:r>
        <w:rPr>
          <w:lang w:val="fr-FR"/>
        </w:rPr>
        <w:t>fort</w:t>
      </w:r>
      <w:r w:rsidRPr="00D51E7F">
        <w:rPr>
          <w:lang w:val="fr-FR"/>
        </w:rPr>
        <w:t>ement d’une reprise mondial</w:t>
      </w:r>
      <w:r>
        <w:rPr>
          <w:lang w:val="fr-FR"/>
        </w:rPr>
        <w:t>e</w:t>
      </w:r>
      <w:r w:rsidRPr="00D51E7F">
        <w:rPr>
          <w:lang w:val="fr-FR"/>
        </w:rPr>
        <w:t xml:space="preserve"> suite à la crise financière.</w:t>
      </w:r>
    </w:p>
    <w:p w:rsidR="000B46D4" w:rsidRPr="00D51E7F" w:rsidRDefault="000B46D4" w:rsidP="000B46D4">
      <w:pPr>
        <w:pStyle w:val="MainParawithChapter"/>
        <w:ind w:left="0" w:firstLine="0"/>
        <w:rPr>
          <w:lang w:val="fr-FR"/>
        </w:rPr>
      </w:pPr>
      <w:r w:rsidRPr="00D51E7F">
        <w:rPr>
          <w:b/>
          <w:lang w:val="fr-FR"/>
        </w:rPr>
        <w:t>D</w:t>
      </w:r>
      <w:r>
        <w:rPr>
          <w:b/>
          <w:lang w:val="fr-FR"/>
        </w:rPr>
        <w:t>es considérables</w:t>
      </w:r>
      <w:r w:rsidRPr="00D51E7F">
        <w:rPr>
          <w:b/>
          <w:lang w:val="fr-FR"/>
        </w:rPr>
        <w:t xml:space="preserve"> progrès restent encore à faire en ce qui concerne le cadre institutionnel</w:t>
      </w:r>
      <w:r w:rsidRPr="00D51E7F" w:rsidDel="00F53CC8">
        <w:rPr>
          <w:b/>
          <w:lang w:val="fr-FR"/>
        </w:rPr>
        <w:t xml:space="preserve"> </w:t>
      </w:r>
      <w:r w:rsidRPr="00D51E7F">
        <w:rPr>
          <w:b/>
          <w:lang w:val="fr-FR"/>
        </w:rPr>
        <w:t xml:space="preserve">du secteur minier. </w:t>
      </w:r>
      <w:r>
        <w:rPr>
          <w:lang w:val="fr-FR"/>
        </w:rPr>
        <w:t>Le</w:t>
      </w:r>
      <w:r w:rsidR="00E40075">
        <w:rPr>
          <w:lang w:val="fr-FR"/>
        </w:rPr>
        <w:t>s</w:t>
      </w:r>
      <w:r>
        <w:rPr>
          <w:lang w:val="fr-FR"/>
        </w:rPr>
        <w:t xml:space="preserve"> titr</w:t>
      </w:r>
      <w:r w:rsidRPr="00D51E7F">
        <w:rPr>
          <w:lang w:val="fr-FR"/>
        </w:rPr>
        <w:t>e</w:t>
      </w:r>
      <w:r w:rsidR="00E40075">
        <w:rPr>
          <w:lang w:val="fr-FR"/>
        </w:rPr>
        <w:t>s</w:t>
      </w:r>
      <w:r w:rsidRPr="00D51E7F">
        <w:rPr>
          <w:lang w:val="fr-FR"/>
        </w:rPr>
        <w:t xml:space="preserve"> de divers types de permis </w:t>
      </w:r>
      <w:r>
        <w:rPr>
          <w:lang w:val="fr-FR"/>
        </w:rPr>
        <w:t>d’exploitations miniè</w:t>
      </w:r>
      <w:r w:rsidRPr="00D51E7F">
        <w:rPr>
          <w:lang w:val="fr-FR"/>
        </w:rPr>
        <w:t>r</w:t>
      </w:r>
      <w:r>
        <w:rPr>
          <w:lang w:val="fr-FR"/>
        </w:rPr>
        <w:t>e</w:t>
      </w:r>
      <w:r w:rsidRPr="00D51E7F">
        <w:rPr>
          <w:lang w:val="fr-FR"/>
        </w:rPr>
        <w:t xml:space="preserve">s dans le cadre du cadastre </w:t>
      </w:r>
      <w:r>
        <w:rPr>
          <w:lang w:val="fr-FR"/>
        </w:rPr>
        <w:t>sont</w:t>
      </w:r>
      <w:r w:rsidRPr="00D51E7F">
        <w:rPr>
          <w:lang w:val="fr-FR"/>
        </w:rPr>
        <w:t xml:space="preserve"> bien développé</w:t>
      </w:r>
      <w:r>
        <w:rPr>
          <w:lang w:val="fr-FR"/>
        </w:rPr>
        <w:t xml:space="preserve">s, </w:t>
      </w:r>
      <w:r w:rsidRPr="00D51E7F">
        <w:rPr>
          <w:lang w:val="fr-FR"/>
        </w:rPr>
        <w:t>comme on peut le constater par l’augmentation du nombre de permis d’exploration</w:t>
      </w:r>
      <w:r>
        <w:rPr>
          <w:lang w:val="fr-FR"/>
        </w:rPr>
        <w:t>s</w:t>
      </w:r>
      <w:r w:rsidRPr="00D51E7F">
        <w:rPr>
          <w:lang w:val="fr-FR"/>
        </w:rPr>
        <w:t xml:space="preserve"> en cours de validité de 95 en 2004 à 344 en 2008, dont 219 appartiennent à des sociétés internationales. Cependant, plusieurs autres sections du ministère des Mines et de l’Énergie manquent sérieusement de personnel et d’équipement pour assumer correctement leurs fonctions. À ce jour, aucune inspection des mines en activité n’a été entreprise pour surveiller leur comportement environnemental ou socioéconomique et, </w:t>
      </w:r>
      <w:r w:rsidR="00AA45AB">
        <w:rPr>
          <w:lang w:val="fr-FR"/>
        </w:rPr>
        <w:t>en</w:t>
      </w:r>
      <w:r w:rsidRPr="00D51E7F">
        <w:rPr>
          <w:lang w:val="fr-FR"/>
        </w:rPr>
        <w:t xml:space="preserve"> fait, </w:t>
      </w:r>
      <w:r>
        <w:rPr>
          <w:lang w:val="fr-FR"/>
        </w:rPr>
        <w:t>le contrôle</w:t>
      </w:r>
      <w:r w:rsidRPr="00D51E7F">
        <w:rPr>
          <w:lang w:val="fr-FR"/>
        </w:rPr>
        <w:t xml:space="preserve"> </w:t>
      </w:r>
      <w:r w:rsidRPr="00A979E2">
        <w:rPr>
          <w:i/>
          <w:lang w:val="fr-FR"/>
        </w:rPr>
        <w:t>de facto</w:t>
      </w:r>
      <w:r w:rsidRPr="00D51E7F">
        <w:rPr>
          <w:lang w:val="fr-FR"/>
        </w:rPr>
        <w:t xml:space="preserve"> de suivi et </w:t>
      </w:r>
      <w:r>
        <w:rPr>
          <w:lang w:val="fr-FR"/>
        </w:rPr>
        <w:t xml:space="preserve">la stratégie d’exécution </w:t>
      </w:r>
      <w:r w:rsidRPr="00D51E7F">
        <w:rPr>
          <w:lang w:val="fr-FR"/>
        </w:rPr>
        <w:t>des lois dépend de la bonne volonté des sociétés minières et de la vigilance des ONG.</w:t>
      </w:r>
    </w:p>
    <w:p w:rsidR="000B46D4" w:rsidRPr="00D51E7F" w:rsidRDefault="000B46D4" w:rsidP="000B46D4">
      <w:pPr>
        <w:pStyle w:val="MainParawithChapter"/>
        <w:ind w:left="0" w:firstLine="0"/>
        <w:rPr>
          <w:lang w:val="fr-FR"/>
        </w:rPr>
      </w:pPr>
      <w:r w:rsidRPr="00D51E7F">
        <w:rPr>
          <w:b/>
          <w:lang w:val="fr-FR"/>
        </w:rPr>
        <w:t>Par ailleurs, il n’y a pas de plan stratégique visant à augmenter</w:t>
      </w:r>
      <w:r>
        <w:rPr>
          <w:b/>
          <w:lang w:val="fr-FR"/>
        </w:rPr>
        <w:t xml:space="preserve"> la participation des Burkinabè</w:t>
      </w:r>
      <w:r w:rsidRPr="00D51E7F">
        <w:rPr>
          <w:b/>
          <w:lang w:val="fr-FR"/>
        </w:rPr>
        <w:t xml:space="preserve"> à l’industrie minière, soit directement</w:t>
      </w:r>
      <w:r w:rsidR="00AA45AB">
        <w:rPr>
          <w:b/>
          <w:lang w:val="fr-FR"/>
        </w:rPr>
        <w:t>,</w:t>
      </w:r>
      <w:r w:rsidRPr="00D51E7F">
        <w:rPr>
          <w:b/>
          <w:lang w:val="fr-FR"/>
        </w:rPr>
        <w:t xml:space="preserve"> soit à travers la sous-traitance.</w:t>
      </w:r>
      <w:r w:rsidRPr="00D51E7F">
        <w:rPr>
          <w:lang w:val="fr-FR"/>
        </w:rPr>
        <w:t xml:space="preserve"> Bien que le Code minier </w:t>
      </w:r>
      <w:r>
        <w:rPr>
          <w:lang w:val="fr-FR"/>
        </w:rPr>
        <w:t>invite les</w:t>
      </w:r>
      <w:r w:rsidRPr="00D51E7F">
        <w:rPr>
          <w:lang w:val="fr-FR"/>
        </w:rPr>
        <w:t xml:space="preserve"> </w:t>
      </w:r>
      <w:r>
        <w:rPr>
          <w:lang w:val="fr-FR"/>
        </w:rPr>
        <w:t>compagnies</w:t>
      </w:r>
      <w:r w:rsidRPr="00D51E7F">
        <w:rPr>
          <w:lang w:val="fr-FR"/>
        </w:rPr>
        <w:t xml:space="preserve"> minières </w:t>
      </w:r>
      <w:r>
        <w:rPr>
          <w:lang w:val="fr-FR"/>
        </w:rPr>
        <w:t>à</w:t>
      </w:r>
      <w:r w:rsidRPr="00D51E7F">
        <w:rPr>
          <w:lang w:val="fr-FR"/>
        </w:rPr>
        <w:t xml:space="preserve"> augmenter régulièrement le nombre de travailleu</w:t>
      </w:r>
      <w:r>
        <w:rPr>
          <w:lang w:val="fr-FR"/>
        </w:rPr>
        <w:t>rs burkinabè</w:t>
      </w:r>
      <w:r w:rsidRPr="00D51E7F">
        <w:rPr>
          <w:lang w:val="fr-FR"/>
        </w:rPr>
        <w:t xml:space="preserve"> – et elles ont toutes fait un bon début dans ce sens</w:t>
      </w:r>
      <w:r>
        <w:rPr>
          <w:lang w:val="fr-FR"/>
        </w:rPr>
        <w:t>,</w:t>
      </w:r>
      <w:r w:rsidRPr="00D51E7F">
        <w:rPr>
          <w:lang w:val="fr-FR"/>
        </w:rPr>
        <w:t xml:space="preserve"> </w:t>
      </w:r>
      <w:r>
        <w:rPr>
          <w:lang w:val="fr-FR"/>
        </w:rPr>
        <w:t xml:space="preserve">tant </w:t>
      </w:r>
      <w:r w:rsidRPr="00D51E7F">
        <w:rPr>
          <w:lang w:val="fr-FR"/>
        </w:rPr>
        <w:t xml:space="preserve">pour les emplois non-qualifiés </w:t>
      </w:r>
      <w:r>
        <w:rPr>
          <w:lang w:val="fr-FR"/>
        </w:rPr>
        <w:t>que</w:t>
      </w:r>
      <w:r w:rsidRPr="00D51E7F">
        <w:rPr>
          <w:lang w:val="fr-FR"/>
        </w:rPr>
        <w:t xml:space="preserve"> semi-qualifiés – on ne sait pas c</w:t>
      </w:r>
      <w:r>
        <w:rPr>
          <w:lang w:val="fr-FR"/>
        </w:rPr>
        <w:t>lairement comment les burkinabè</w:t>
      </w:r>
      <w:r w:rsidRPr="00D51E7F">
        <w:rPr>
          <w:lang w:val="fr-FR"/>
        </w:rPr>
        <w:t xml:space="preserve"> seront formés pour pouvoir assumer des emplois plus qualifiés. </w:t>
      </w:r>
      <w:r>
        <w:rPr>
          <w:lang w:val="fr-FR"/>
        </w:rPr>
        <w:t>P</w:t>
      </w:r>
      <w:r w:rsidRPr="00D51E7F">
        <w:rPr>
          <w:lang w:val="fr-FR"/>
        </w:rPr>
        <w:t>lus important</w:t>
      </w:r>
      <w:r>
        <w:rPr>
          <w:lang w:val="fr-FR"/>
        </w:rPr>
        <w:t xml:space="preserve"> encore</w:t>
      </w:r>
      <w:r w:rsidRPr="00D51E7F">
        <w:rPr>
          <w:lang w:val="fr-FR"/>
        </w:rPr>
        <w:t xml:space="preserve">, </w:t>
      </w:r>
      <w:r>
        <w:rPr>
          <w:lang w:val="fr-FR"/>
        </w:rPr>
        <w:t>bien que ces</w:t>
      </w:r>
      <w:r w:rsidRPr="00D51E7F">
        <w:rPr>
          <w:lang w:val="fr-FR"/>
        </w:rPr>
        <w:t xml:space="preserve"> sociétés </w:t>
      </w:r>
      <w:r>
        <w:rPr>
          <w:lang w:val="fr-FR"/>
        </w:rPr>
        <w:t>minières prétendent</w:t>
      </w:r>
      <w:r w:rsidRPr="00D51E7F">
        <w:rPr>
          <w:lang w:val="fr-FR"/>
        </w:rPr>
        <w:t xml:space="preserve"> acheter le plus d’intrants locaux possibles, </w:t>
      </w:r>
      <w:r>
        <w:rPr>
          <w:lang w:val="fr-FR"/>
        </w:rPr>
        <w:t xml:space="preserve">le secteur est actuellement dépourvu de tout </w:t>
      </w:r>
      <w:r w:rsidRPr="00D51E7F">
        <w:rPr>
          <w:lang w:val="fr-FR"/>
        </w:rPr>
        <w:t xml:space="preserve">plan systématique d’identification des types de </w:t>
      </w:r>
      <w:r>
        <w:rPr>
          <w:lang w:val="fr-FR"/>
        </w:rPr>
        <w:t>bien</w:t>
      </w:r>
      <w:r w:rsidRPr="00D51E7F">
        <w:rPr>
          <w:lang w:val="fr-FR"/>
        </w:rPr>
        <w:t xml:space="preserve">s et </w:t>
      </w:r>
      <w:r>
        <w:rPr>
          <w:lang w:val="fr-FR"/>
        </w:rPr>
        <w:t xml:space="preserve">de </w:t>
      </w:r>
      <w:r w:rsidRPr="00D51E7F">
        <w:rPr>
          <w:lang w:val="fr-FR"/>
        </w:rPr>
        <w:t>services</w:t>
      </w:r>
      <w:r w:rsidR="00AA45AB">
        <w:rPr>
          <w:lang w:val="fr-FR"/>
        </w:rPr>
        <w:t>,</w:t>
      </w:r>
      <w:r w:rsidRPr="00D51E7F">
        <w:rPr>
          <w:lang w:val="fr-FR"/>
        </w:rPr>
        <w:t xml:space="preserve"> formation</w:t>
      </w:r>
      <w:r>
        <w:rPr>
          <w:lang w:val="fr-FR"/>
        </w:rPr>
        <w:t>s</w:t>
      </w:r>
      <w:r w:rsidRPr="00D51E7F">
        <w:rPr>
          <w:lang w:val="fr-FR"/>
        </w:rPr>
        <w:t xml:space="preserve"> </w:t>
      </w:r>
      <w:r>
        <w:rPr>
          <w:lang w:val="fr-FR"/>
        </w:rPr>
        <w:t>comprises</w:t>
      </w:r>
      <w:r w:rsidRPr="00D51E7F">
        <w:rPr>
          <w:lang w:val="fr-FR"/>
        </w:rPr>
        <w:t xml:space="preserve"> – </w:t>
      </w:r>
      <w:r>
        <w:rPr>
          <w:lang w:val="fr-FR"/>
        </w:rPr>
        <w:t>que les entrepreneurs burkinabè</w:t>
      </w:r>
      <w:r w:rsidRPr="00D51E7F">
        <w:rPr>
          <w:lang w:val="fr-FR"/>
        </w:rPr>
        <w:t xml:space="preserve"> </w:t>
      </w:r>
      <w:r>
        <w:rPr>
          <w:lang w:val="fr-FR"/>
        </w:rPr>
        <w:t xml:space="preserve">étaient en droit d’attendre </w:t>
      </w:r>
      <w:r w:rsidRPr="00D51E7F">
        <w:rPr>
          <w:lang w:val="fr-FR"/>
        </w:rPr>
        <w:t>à court et moyen terme</w:t>
      </w:r>
      <w:r>
        <w:rPr>
          <w:lang w:val="fr-FR"/>
        </w:rPr>
        <w:t>s</w:t>
      </w:r>
      <w:r w:rsidRPr="00D51E7F">
        <w:rPr>
          <w:lang w:val="fr-FR"/>
        </w:rPr>
        <w:t>.</w:t>
      </w:r>
    </w:p>
    <w:p w:rsidR="000B46D4" w:rsidRPr="00D51E7F" w:rsidRDefault="000B46D4" w:rsidP="000B46D4">
      <w:pPr>
        <w:pStyle w:val="MainParawithChapter"/>
        <w:ind w:left="0" w:firstLine="0"/>
        <w:rPr>
          <w:lang w:val="fr-FR"/>
        </w:rPr>
      </w:pPr>
      <w:r w:rsidRPr="00D51E7F">
        <w:rPr>
          <w:b/>
          <w:lang w:val="fr-FR"/>
        </w:rPr>
        <w:t xml:space="preserve">Dans ce même contexte, la contribution du secteur minier au développement durable au niveau des communautés locales est laissée, dans une large mesure, à la bonne volonté des </w:t>
      </w:r>
      <w:r>
        <w:rPr>
          <w:b/>
          <w:lang w:val="fr-FR"/>
        </w:rPr>
        <w:t>compagnies</w:t>
      </w:r>
      <w:r w:rsidRPr="00D51E7F">
        <w:rPr>
          <w:b/>
          <w:lang w:val="fr-FR"/>
        </w:rPr>
        <w:t xml:space="preserve"> minières, avec de</w:t>
      </w:r>
      <w:r>
        <w:rPr>
          <w:b/>
          <w:lang w:val="fr-FR"/>
        </w:rPr>
        <w:t>s</w:t>
      </w:r>
      <w:r w:rsidRPr="00D51E7F">
        <w:rPr>
          <w:b/>
          <w:lang w:val="fr-FR"/>
        </w:rPr>
        <w:t xml:space="preserve"> pression</w:t>
      </w:r>
      <w:r>
        <w:rPr>
          <w:b/>
          <w:lang w:val="fr-FR"/>
        </w:rPr>
        <w:t>s</w:t>
      </w:r>
      <w:r w:rsidRPr="00D51E7F">
        <w:rPr>
          <w:b/>
          <w:lang w:val="fr-FR"/>
        </w:rPr>
        <w:t xml:space="preserve"> </w:t>
      </w:r>
      <w:r>
        <w:rPr>
          <w:b/>
          <w:lang w:val="fr-FR"/>
        </w:rPr>
        <w:t xml:space="preserve">exercées par </w:t>
      </w:r>
      <w:r w:rsidRPr="00D51E7F">
        <w:rPr>
          <w:b/>
          <w:lang w:val="fr-FR"/>
        </w:rPr>
        <w:t>des ONG.</w:t>
      </w:r>
      <w:r w:rsidRPr="00D51E7F">
        <w:rPr>
          <w:lang w:val="fr-FR"/>
        </w:rPr>
        <w:t xml:space="preserve"> Il semble qu’il n’y ait aucun effort systématique pour profiter des besoins en infrastructure</w:t>
      </w:r>
      <w:r>
        <w:rPr>
          <w:lang w:val="fr-FR"/>
        </w:rPr>
        <w:t>s des sociétés minières dans le but</w:t>
      </w:r>
      <w:r w:rsidRPr="00D51E7F">
        <w:rPr>
          <w:lang w:val="fr-FR"/>
        </w:rPr>
        <w:t xml:space="preserve"> </w:t>
      </w:r>
      <w:r w:rsidR="00AA45AB">
        <w:rPr>
          <w:lang w:val="fr-FR"/>
        </w:rPr>
        <w:t>d’</w:t>
      </w:r>
      <w:r w:rsidRPr="00D51E7F">
        <w:rPr>
          <w:lang w:val="fr-FR"/>
        </w:rPr>
        <w:t>étendre ce</w:t>
      </w:r>
      <w:r>
        <w:rPr>
          <w:lang w:val="fr-FR"/>
        </w:rPr>
        <w:t xml:space="preserve">s installations ou équipements </w:t>
      </w:r>
      <w:r w:rsidRPr="00D51E7F">
        <w:rPr>
          <w:lang w:val="fr-FR"/>
        </w:rPr>
        <w:t xml:space="preserve">aux collectivités locales qui, à leur tour, pourraient jouer un rôle critique dans la réussite du développement des petites et moyennes entreprises (PME) fournisseurs des mines. </w:t>
      </w:r>
      <w:r>
        <w:rPr>
          <w:lang w:val="fr-FR"/>
        </w:rPr>
        <w:t>L</w:t>
      </w:r>
      <w:r w:rsidRPr="00D51E7F">
        <w:rPr>
          <w:lang w:val="fr-FR"/>
        </w:rPr>
        <w:t xml:space="preserve">a situation est </w:t>
      </w:r>
      <w:r>
        <w:rPr>
          <w:lang w:val="fr-FR"/>
        </w:rPr>
        <w:t xml:space="preserve">encore </w:t>
      </w:r>
      <w:r w:rsidRPr="00D51E7F">
        <w:rPr>
          <w:lang w:val="fr-FR"/>
        </w:rPr>
        <w:t>principalement celle où les sociétés minières ont répondu à un</w:t>
      </w:r>
      <w:r>
        <w:rPr>
          <w:lang w:val="fr-FR"/>
        </w:rPr>
        <w:t>e</w:t>
      </w:r>
      <w:r w:rsidRPr="00D51E7F">
        <w:rPr>
          <w:lang w:val="fr-FR"/>
        </w:rPr>
        <w:t xml:space="preserve"> </w:t>
      </w:r>
      <w:r>
        <w:rPr>
          <w:lang w:val="fr-FR"/>
        </w:rPr>
        <w:t xml:space="preserve">série </w:t>
      </w:r>
      <w:r w:rsidRPr="00D51E7F">
        <w:rPr>
          <w:lang w:val="fr-FR"/>
        </w:rPr>
        <w:t>de pressions non coordonnées et fournissent divers</w:t>
      </w:r>
      <w:r>
        <w:rPr>
          <w:lang w:val="fr-FR"/>
        </w:rPr>
        <w:t>es</w:t>
      </w:r>
      <w:r w:rsidRPr="00D51E7F">
        <w:rPr>
          <w:lang w:val="fr-FR"/>
        </w:rPr>
        <w:t xml:space="preserve"> </w:t>
      </w:r>
      <w:r>
        <w:rPr>
          <w:lang w:val="fr-FR"/>
        </w:rPr>
        <w:t>prestations concrè</w:t>
      </w:r>
      <w:r w:rsidRPr="00D51E7F">
        <w:rPr>
          <w:lang w:val="fr-FR"/>
        </w:rPr>
        <w:t>t</w:t>
      </w:r>
      <w:r>
        <w:rPr>
          <w:lang w:val="fr-FR"/>
        </w:rPr>
        <w:t>e</w:t>
      </w:r>
      <w:r w:rsidRPr="00D51E7F">
        <w:rPr>
          <w:lang w:val="fr-FR"/>
        </w:rPr>
        <w:t>s aux communautés locales, surtout sous la forme d’écoles et de structures de santé. Dans seulement deux cas (Essakane et Perkoa)</w:t>
      </w:r>
      <w:r>
        <w:rPr>
          <w:lang w:val="fr-FR"/>
        </w:rPr>
        <w:t>,</w:t>
      </w:r>
      <w:r w:rsidRPr="00D51E7F">
        <w:rPr>
          <w:lang w:val="fr-FR"/>
        </w:rPr>
        <w:t xml:space="preserve"> </w:t>
      </w:r>
      <w:r>
        <w:rPr>
          <w:lang w:val="fr-FR"/>
        </w:rPr>
        <w:t>il y a</w:t>
      </w:r>
      <w:r w:rsidRPr="00D51E7F">
        <w:rPr>
          <w:lang w:val="fr-FR"/>
        </w:rPr>
        <w:t xml:space="preserve"> un plan stratégique qui </w:t>
      </w:r>
      <w:r>
        <w:rPr>
          <w:lang w:val="fr-FR"/>
        </w:rPr>
        <w:t>est formulé en ce sens</w:t>
      </w:r>
      <w:r w:rsidRPr="00D51E7F">
        <w:rPr>
          <w:lang w:val="fr-FR"/>
        </w:rPr>
        <w:t xml:space="preserve"> avant le début de la production.</w:t>
      </w:r>
    </w:p>
    <w:p w:rsidR="000B46D4" w:rsidRPr="00D51E7F" w:rsidRDefault="000B46D4" w:rsidP="000B46D4">
      <w:pPr>
        <w:pStyle w:val="MainParawithChapter"/>
        <w:ind w:left="0" w:firstLine="0"/>
        <w:rPr>
          <w:lang w:val="fr-FR"/>
        </w:rPr>
      </w:pPr>
      <w:r w:rsidRPr="00D51E7F">
        <w:rPr>
          <w:b/>
          <w:lang w:val="fr-FR"/>
        </w:rPr>
        <w:t xml:space="preserve">De même, les implications macroéconomiques de </w:t>
      </w:r>
      <w:r>
        <w:rPr>
          <w:b/>
          <w:lang w:val="fr-FR"/>
        </w:rPr>
        <w:t>la croissance</w:t>
      </w:r>
      <w:r w:rsidRPr="00D51E7F">
        <w:rPr>
          <w:b/>
          <w:lang w:val="fr-FR"/>
        </w:rPr>
        <w:t xml:space="preserve"> rapide des recettes fiscales et des devises générées par le secteur minier et ses </w:t>
      </w:r>
      <w:r>
        <w:rPr>
          <w:b/>
          <w:lang w:val="fr-FR"/>
        </w:rPr>
        <w:t>retombées</w:t>
      </w:r>
      <w:r w:rsidRPr="00D51E7F">
        <w:rPr>
          <w:b/>
          <w:lang w:val="fr-FR"/>
        </w:rPr>
        <w:t xml:space="preserve"> secondaires exigent </w:t>
      </w:r>
      <w:r>
        <w:rPr>
          <w:b/>
          <w:lang w:val="fr-FR"/>
        </w:rPr>
        <w:t>une nouvelle</w:t>
      </w:r>
      <w:r w:rsidRPr="00D51E7F">
        <w:rPr>
          <w:b/>
          <w:lang w:val="fr-FR"/>
        </w:rPr>
        <w:t xml:space="preserve"> </w:t>
      </w:r>
      <w:r>
        <w:rPr>
          <w:b/>
          <w:lang w:val="fr-FR"/>
        </w:rPr>
        <w:t xml:space="preserve">politique et des </w:t>
      </w:r>
      <w:r w:rsidRPr="00D51E7F">
        <w:rPr>
          <w:b/>
          <w:lang w:val="fr-FR"/>
        </w:rPr>
        <w:t xml:space="preserve">initiatives institutionnelles </w:t>
      </w:r>
      <w:r>
        <w:rPr>
          <w:b/>
          <w:lang w:val="fr-FR"/>
        </w:rPr>
        <w:t>de la part du G</w:t>
      </w:r>
      <w:r w:rsidRPr="00D51E7F">
        <w:rPr>
          <w:b/>
          <w:lang w:val="fr-FR"/>
        </w:rPr>
        <w:t>ouvernement du Burkina Faso.</w:t>
      </w:r>
      <w:r>
        <w:rPr>
          <w:lang w:val="fr-FR"/>
        </w:rPr>
        <w:t xml:space="preserve"> Bien que les premiè</w:t>
      </w:r>
      <w:r w:rsidRPr="00D51E7F">
        <w:rPr>
          <w:lang w:val="fr-FR"/>
        </w:rPr>
        <w:t>r</w:t>
      </w:r>
      <w:r>
        <w:rPr>
          <w:lang w:val="fr-FR"/>
        </w:rPr>
        <w:t>e</w:t>
      </w:r>
      <w:r w:rsidRPr="00D51E7F">
        <w:rPr>
          <w:lang w:val="fr-FR"/>
        </w:rPr>
        <w:t xml:space="preserve">s </w:t>
      </w:r>
      <w:r>
        <w:rPr>
          <w:lang w:val="fr-FR"/>
        </w:rPr>
        <w:t>étapes</w:t>
      </w:r>
      <w:r w:rsidRPr="00D51E7F">
        <w:rPr>
          <w:lang w:val="fr-FR"/>
        </w:rPr>
        <w:t xml:space="preserve"> vers la mise en œuvre de l’Initiative pour la transparence des industries extractives (ITIE) aient été </w:t>
      </w:r>
      <w:r>
        <w:rPr>
          <w:lang w:val="fr-FR"/>
        </w:rPr>
        <w:t>effectuées</w:t>
      </w:r>
      <w:r w:rsidRPr="00D51E7F">
        <w:rPr>
          <w:rStyle w:val="FootnoteReference"/>
          <w:lang w:val="fr-FR"/>
        </w:rPr>
        <w:footnoteReference w:id="12"/>
      </w:r>
      <w:r w:rsidRPr="00D51E7F">
        <w:rPr>
          <w:lang w:val="fr-FR"/>
        </w:rPr>
        <w:t xml:space="preserve">, il </w:t>
      </w:r>
      <w:r>
        <w:rPr>
          <w:lang w:val="fr-FR"/>
        </w:rPr>
        <w:t>sera bientôt important pour le G</w:t>
      </w:r>
      <w:r w:rsidRPr="00D51E7F">
        <w:rPr>
          <w:lang w:val="fr-FR"/>
        </w:rPr>
        <w:t xml:space="preserve">ouvernement de formuler un plan </w:t>
      </w:r>
      <w:r>
        <w:rPr>
          <w:lang w:val="fr-FR"/>
        </w:rPr>
        <w:t xml:space="preserve">sur la future </w:t>
      </w:r>
      <w:r w:rsidRPr="00D51E7F">
        <w:rPr>
          <w:lang w:val="fr-FR"/>
        </w:rPr>
        <w:t xml:space="preserve">utilisation des recettes fiscales accrues en vue de développer davantage le pays – et </w:t>
      </w:r>
      <w:r>
        <w:rPr>
          <w:lang w:val="fr-FR"/>
        </w:rPr>
        <w:t>d’</w:t>
      </w:r>
      <w:r w:rsidRPr="00D51E7F">
        <w:rPr>
          <w:lang w:val="fr-FR"/>
        </w:rPr>
        <w:t xml:space="preserve">éviter la malédiction des ressources naturelles si </w:t>
      </w:r>
      <w:r>
        <w:rPr>
          <w:lang w:val="fr-FR"/>
        </w:rPr>
        <w:t>commune aux</w:t>
      </w:r>
      <w:r w:rsidRPr="00D51E7F">
        <w:rPr>
          <w:lang w:val="fr-FR"/>
        </w:rPr>
        <w:t xml:space="preserve"> pays dépendant des ressources minières – ainsi que pour la gestion des éventuelles fluctuations des recettes générées par le secteur minier. En particulier, puisque le Burkina Faso fait partie de la Zone franc de l’Afrique de l’Ouest, les fluctuations des recettes en devises n’auront pas un impa</w:t>
      </w:r>
      <w:r>
        <w:rPr>
          <w:lang w:val="fr-FR"/>
        </w:rPr>
        <w:t>ct direct sur le taux de change</w:t>
      </w:r>
      <w:r w:rsidRPr="00D51E7F">
        <w:rPr>
          <w:lang w:val="fr-FR"/>
        </w:rPr>
        <w:t xml:space="preserve"> mais ces fluctuations auront des impacts inflationnistes internes qui pourraient affecter la compétitivité d’autres industries ainsi que les prix des produits de consommation.</w:t>
      </w:r>
    </w:p>
    <w:p w:rsidR="000B46D4" w:rsidRPr="00D51E7F" w:rsidRDefault="000B46D4" w:rsidP="000B46D4">
      <w:pPr>
        <w:rPr>
          <w:lang w:val="fr-FR"/>
        </w:rPr>
      </w:pPr>
    </w:p>
    <w:p w:rsidR="000B46D4" w:rsidRPr="00D51E7F" w:rsidRDefault="000B46D4" w:rsidP="000B46D4">
      <w:pPr>
        <w:pStyle w:val="Heading3"/>
      </w:pPr>
      <w:bookmarkStart w:id="123" w:name="_Toc284514320"/>
      <w:r w:rsidRPr="00D51E7F">
        <w:t>Aperçu du secteur</w:t>
      </w:r>
      <w:bookmarkEnd w:id="123"/>
    </w:p>
    <w:p w:rsidR="000B46D4" w:rsidRPr="00D51E7F" w:rsidRDefault="000B46D4" w:rsidP="000B46D4">
      <w:pPr>
        <w:pStyle w:val="MainParawithChapter"/>
        <w:ind w:left="0" w:firstLine="0"/>
        <w:rPr>
          <w:lang w:val="fr-FR"/>
        </w:rPr>
      </w:pPr>
      <w:r w:rsidRPr="00D51E7F">
        <w:rPr>
          <w:b/>
          <w:lang w:val="fr-FR"/>
        </w:rPr>
        <w:t>Les nombreuses activités d’exploration</w:t>
      </w:r>
      <w:r>
        <w:rPr>
          <w:b/>
          <w:lang w:val="fr-FR"/>
        </w:rPr>
        <w:t>s</w:t>
      </w:r>
      <w:r w:rsidRPr="00D51E7F">
        <w:rPr>
          <w:b/>
          <w:lang w:val="fr-FR"/>
        </w:rPr>
        <w:t xml:space="preserve"> qui ont eu lieu </w:t>
      </w:r>
      <w:r>
        <w:rPr>
          <w:b/>
          <w:lang w:val="fr-FR"/>
        </w:rPr>
        <w:t>dans la dernière</w:t>
      </w:r>
      <w:r w:rsidRPr="00D51E7F">
        <w:rPr>
          <w:b/>
          <w:lang w:val="fr-FR"/>
        </w:rPr>
        <w:t xml:space="preserve"> </w:t>
      </w:r>
      <w:r>
        <w:rPr>
          <w:b/>
          <w:lang w:val="fr-FR"/>
        </w:rPr>
        <w:t>décennie</w:t>
      </w:r>
      <w:r w:rsidRPr="00D51E7F">
        <w:rPr>
          <w:b/>
          <w:lang w:val="fr-FR"/>
        </w:rPr>
        <w:t xml:space="preserve"> ont abouti à un nombre important de décou</w:t>
      </w:r>
      <w:r>
        <w:rPr>
          <w:b/>
          <w:lang w:val="fr-FR"/>
        </w:rPr>
        <w:t>vertes de gisements prometteurs</w:t>
      </w:r>
      <w:r w:rsidRPr="00D51E7F">
        <w:rPr>
          <w:b/>
          <w:lang w:val="fr-FR"/>
        </w:rPr>
        <w:t xml:space="preserve"> dont certains sont déjà en cours d’exploitation.</w:t>
      </w:r>
      <w:r w:rsidRPr="00D51E7F">
        <w:rPr>
          <w:lang w:val="fr-FR"/>
        </w:rPr>
        <w:t xml:space="preserve"> De plus, géographiquement, les gisements qui sont en exploitation ou ceux qui ont un potentiel considé</w:t>
      </w:r>
      <w:r>
        <w:rPr>
          <w:lang w:val="fr-FR"/>
        </w:rPr>
        <w:t xml:space="preserve">rable sont largement dispersés </w:t>
      </w:r>
      <w:r w:rsidRPr="00D51E7F">
        <w:rPr>
          <w:lang w:val="fr-FR"/>
        </w:rPr>
        <w:t>à travers le pays</w:t>
      </w:r>
      <w:r w:rsidRPr="00D51E7F">
        <w:rPr>
          <w:rStyle w:val="FootnoteReference"/>
          <w:lang w:val="fr-FR"/>
        </w:rPr>
        <w:footnoteReference w:id="13"/>
      </w:r>
      <w:r w:rsidRPr="00D51E7F">
        <w:rPr>
          <w:lang w:val="fr-FR"/>
        </w:rPr>
        <w:t>. L’exploitation d’un gisement de manganèse et de quatre gisements d’or a commencé en 2008-2009, tandis que la construction de quatre autres mines (or, zinc) est en cours. L’état des connaissances actuelles sur les diverses ressources minières est présenté ci-dessous. Une liste des investisseurs dans le s</w:t>
      </w:r>
      <w:r>
        <w:rPr>
          <w:lang w:val="fr-FR"/>
        </w:rPr>
        <w:t>ecteur est présentée en Annexe 8</w:t>
      </w:r>
      <w:r w:rsidRPr="00D51E7F">
        <w:rPr>
          <w:lang w:val="fr-FR"/>
        </w:rPr>
        <w:t>.</w:t>
      </w:r>
    </w:p>
    <w:p w:rsidR="000B46D4" w:rsidRPr="00D51E7F" w:rsidRDefault="000B46D4" w:rsidP="000B46D4">
      <w:pPr>
        <w:pStyle w:val="MainParawithChapter"/>
        <w:numPr>
          <w:ilvl w:val="0"/>
          <w:numId w:val="0"/>
        </w:numPr>
        <w:rPr>
          <w:i/>
          <w:lang w:val="fr-FR"/>
        </w:rPr>
      </w:pPr>
      <w:r w:rsidRPr="00D51E7F">
        <w:rPr>
          <w:i/>
          <w:lang w:val="fr-FR"/>
        </w:rPr>
        <w:t>L’or</w:t>
      </w:r>
    </w:p>
    <w:p w:rsidR="000B46D4" w:rsidRPr="00D51E7F" w:rsidRDefault="000B46D4" w:rsidP="000B46D4">
      <w:pPr>
        <w:pStyle w:val="MainParawithChapter"/>
        <w:ind w:left="0" w:firstLine="0"/>
        <w:rPr>
          <w:lang w:val="fr-FR"/>
        </w:rPr>
      </w:pPr>
      <w:r>
        <w:rPr>
          <w:b/>
          <w:lang w:val="fr-FR"/>
        </w:rPr>
        <w:t>L’or représente 61 </w:t>
      </w:r>
      <w:r w:rsidRPr="00D51E7F">
        <w:rPr>
          <w:b/>
          <w:lang w:val="fr-FR"/>
        </w:rPr>
        <w:t xml:space="preserve">% des découvertes actuellement connues et presque tous </w:t>
      </w:r>
      <w:r>
        <w:rPr>
          <w:b/>
          <w:lang w:val="fr-FR"/>
        </w:rPr>
        <w:t>des</w:t>
      </w:r>
      <w:r w:rsidRPr="00D51E7F">
        <w:rPr>
          <w:b/>
          <w:lang w:val="fr-FR"/>
        </w:rPr>
        <w:t xml:space="preserve"> permis d’e</w:t>
      </w:r>
      <w:r>
        <w:rPr>
          <w:b/>
          <w:lang w:val="fr-FR"/>
        </w:rPr>
        <w:t>xploration sont en cours de validité,</w:t>
      </w:r>
      <w:r w:rsidRPr="00D51E7F">
        <w:rPr>
          <w:b/>
          <w:lang w:val="fr-FR"/>
        </w:rPr>
        <w:t xml:space="preserve"> soit 336 sur 344</w:t>
      </w:r>
      <w:r w:rsidRPr="00D51E7F">
        <w:rPr>
          <w:lang w:val="fr-FR"/>
        </w:rPr>
        <w:t>.</w:t>
      </w:r>
      <w:r>
        <w:rPr>
          <w:lang w:val="fr-FR"/>
        </w:rPr>
        <w:t xml:space="preserve"> Sept</w:t>
      </w:r>
      <w:r w:rsidRPr="00D51E7F">
        <w:rPr>
          <w:lang w:val="fr-FR"/>
        </w:rPr>
        <w:t xml:space="preserve"> permis d’exploitation ont également ét</w:t>
      </w:r>
      <w:r>
        <w:rPr>
          <w:lang w:val="fr-FR"/>
        </w:rPr>
        <w:t xml:space="preserve">é accordés pour des mines d’or. Quatre de ces mines, avec </w:t>
      </w:r>
      <w:r w:rsidRPr="00D51E7F">
        <w:rPr>
          <w:lang w:val="fr-FR"/>
        </w:rPr>
        <w:t>une réserve totale de 76,4 tonnes, soit 2,5 millions d’onces d’or, ont commencé à produire en 2008-2009,</w:t>
      </w:r>
      <w:r>
        <w:rPr>
          <w:lang w:val="fr-FR"/>
        </w:rPr>
        <w:t xml:space="preserve"> comme indiqué dans le Tableau 2-23</w:t>
      </w:r>
      <w:r w:rsidRPr="00D51E7F">
        <w:rPr>
          <w:lang w:val="fr-FR"/>
        </w:rPr>
        <w:t>.</w:t>
      </w:r>
    </w:p>
    <w:p w:rsidR="000B46D4" w:rsidRPr="00D51E7F" w:rsidRDefault="000B46D4" w:rsidP="000B46D4">
      <w:pPr>
        <w:pStyle w:val="MainParawithChapter"/>
        <w:ind w:left="0" w:firstLine="0"/>
        <w:rPr>
          <w:lang w:val="fr-FR"/>
        </w:rPr>
      </w:pPr>
      <w:r w:rsidRPr="00D51E7F">
        <w:rPr>
          <w:b/>
          <w:lang w:val="fr-FR"/>
        </w:rPr>
        <w:t>La construction de trois autres mines d’or est en cours</w:t>
      </w:r>
      <w:r>
        <w:rPr>
          <w:lang w:val="fr-FR"/>
        </w:rPr>
        <w:t>, comme indiqué dans le T</w:t>
      </w:r>
      <w:r w:rsidRPr="00D51E7F">
        <w:rPr>
          <w:lang w:val="fr-FR"/>
        </w:rPr>
        <w:t xml:space="preserve">ableau </w:t>
      </w:r>
      <w:r>
        <w:rPr>
          <w:lang w:val="fr-FR"/>
        </w:rPr>
        <w:t>2-24</w:t>
      </w:r>
      <w:r w:rsidRPr="00D51E7F">
        <w:rPr>
          <w:lang w:val="fr-FR"/>
        </w:rPr>
        <w:t xml:space="preserve">. </w:t>
      </w:r>
      <w:r w:rsidRPr="00776ADC">
        <w:rPr>
          <w:lang w:val="fr-FR"/>
        </w:rPr>
        <w:t>Essakane mérite une mention particulière</w:t>
      </w:r>
      <w:r w:rsidRPr="00D51E7F">
        <w:rPr>
          <w:lang w:val="fr-FR"/>
        </w:rPr>
        <w:t xml:space="preserve"> en tant gisement de classe internationale, avec des réserves estimées à 120 tonnes, soit 3,5 millions d’onces d’or, et le potentiel pour d’autres découvertes importantes dans la </w:t>
      </w:r>
      <w:r>
        <w:rPr>
          <w:lang w:val="fr-FR"/>
        </w:rPr>
        <w:t>région</w:t>
      </w:r>
      <w:r w:rsidRPr="00D51E7F">
        <w:rPr>
          <w:lang w:val="fr-FR"/>
        </w:rPr>
        <w:t>.</w:t>
      </w:r>
    </w:p>
    <w:p w:rsidR="000B46D4" w:rsidRPr="00D51E7F" w:rsidRDefault="000B46D4" w:rsidP="000B46D4">
      <w:pPr>
        <w:pStyle w:val="MainParawithChapter"/>
        <w:spacing w:before="0" w:after="0"/>
        <w:ind w:left="0" w:firstLine="0"/>
        <w:rPr>
          <w:lang w:val="fr-FR"/>
        </w:rPr>
      </w:pPr>
      <w:r w:rsidRPr="00D51E7F">
        <w:rPr>
          <w:b/>
          <w:lang w:val="fr-FR"/>
        </w:rPr>
        <w:t>De plus, on estime à 99 tonnes les réserves géologiques à Bissa et Koom (75 tonnes) et Bondigui (24 tonnes)</w:t>
      </w:r>
      <w:r w:rsidRPr="00D51E7F">
        <w:rPr>
          <w:lang w:val="fr-FR"/>
        </w:rPr>
        <w:t xml:space="preserve">. Par ailleurs, il y a un grand nombre d’autres gisements d’intérêt économique pour lesquels il n’y a </w:t>
      </w:r>
      <w:r>
        <w:rPr>
          <w:lang w:val="fr-FR"/>
        </w:rPr>
        <w:t>pas eu d’étude de faisabilité (T</w:t>
      </w:r>
      <w:r w:rsidRPr="00D51E7F">
        <w:rPr>
          <w:lang w:val="fr-FR"/>
        </w:rPr>
        <w:t>ableau A1.1, Annexe 1).</w:t>
      </w:r>
    </w:p>
    <w:p w:rsidR="000B46D4" w:rsidRPr="00D51E7F" w:rsidRDefault="000B46D4" w:rsidP="000B46D4">
      <w:pPr>
        <w:pStyle w:val="MainParawithChapter"/>
        <w:numPr>
          <w:ilvl w:val="0"/>
          <w:numId w:val="0"/>
        </w:numPr>
        <w:spacing w:before="0" w:after="0"/>
        <w:rPr>
          <w:lang w:val="fr-FR"/>
        </w:rPr>
      </w:pPr>
    </w:p>
    <w:p w:rsidR="000B46D4" w:rsidRPr="00D51E7F" w:rsidRDefault="000B46D4" w:rsidP="00495EC6">
      <w:pPr>
        <w:pStyle w:val="Caption"/>
      </w:pPr>
      <w:bookmarkStart w:id="124" w:name="_Toc246339461"/>
      <w:bookmarkStart w:id="125" w:name="_Toc271801519"/>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23</w:t>
      </w:r>
      <w:r w:rsidR="002970A2">
        <w:fldChar w:fldCharType="end"/>
      </w:r>
      <w:r>
        <w:t> :</w:t>
      </w:r>
      <w:r w:rsidRPr="00D51E7F">
        <w:t xml:space="preserve"> Mines d’or en exploitation (décembre 2008)</w:t>
      </w:r>
      <w:bookmarkEnd w:id="124"/>
      <w:bookmarkEnd w:id="125"/>
    </w:p>
    <w:tbl>
      <w:tblPr>
        <w:tblW w:w="8594" w:type="dxa"/>
        <w:tblLayout w:type="fixed"/>
        <w:tblLook w:val="01E0"/>
      </w:tblPr>
      <w:tblGrid>
        <w:gridCol w:w="1989"/>
        <w:gridCol w:w="1683"/>
        <w:gridCol w:w="1270"/>
        <w:gridCol w:w="1826"/>
        <w:gridCol w:w="1826"/>
      </w:tblGrid>
      <w:tr w:rsidR="000B46D4" w:rsidRPr="00073F24">
        <w:tc>
          <w:tcPr>
            <w:tcW w:w="1989" w:type="dxa"/>
            <w:tcBorders>
              <w:top w:val="single" w:sz="4" w:space="0" w:color="auto"/>
            </w:tcBorders>
          </w:tcPr>
          <w:p w:rsidR="000B46D4" w:rsidRPr="002E5FC1" w:rsidRDefault="000B46D4" w:rsidP="000B46D4">
            <w:pPr>
              <w:rPr>
                <w:b/>
                <w:sz w:val="20"/>
                <w:szCs w:val="20"/>
                <w:lang w:val="fr-FR"/>
              </w:rPr>
            </w:pPr>
            <w:r w:rsidRPr="002E5FC1">
              <w:rPr>
                <w:b/>
                <w:sz w:val="20"/>
                <w:szCs w:val="20"/>
                <w:lang w:val="fr-FR"/>
              </w:rPr>
              <w:t>Localité des gisements</w:t>
            </w:r>
          </w:p>
        </w:tc>
        <w:tc>
          <w:tcPr>
            <w:tcW w:w="1683" w:type="dxa"/>
            <w:tcBorders>
              <w:top w:val="single" w:sz="4" w:space="0" w:color="auto"/>
            </w:tcBorders>
          </w:tcPr>
          <w:p w:rsidR="000B46D4" w:rsidRPr="002E5FC1" w:rsidRDefault="000B46D4" w:rsidP="000B46D4">
            <w:pPr>
              <w:rPr>
                <w:b/>
                <w:sz w:val="20"/>
                <w:szCs w:val="20"/>
                <w:lang w:val="fr-FR"/>
              </w:rPr>
            </w:pPr>
            <w:r w:rsidRPr="002E5FC1">
              <w:rPr>
                <w:b/>
                <w:sz w:val="20"/>
                <w:szCs w:val="20"/>
                <w:lang w:val="fr-FR"/>
              </w:rPr>
              <w:t>Sociétés</w:t>
            </w:r>
          </w:p>
        </w:tc>
        <w:tc>
          <w:tcPr>
            <w:tcW w:w="1270" w:type="dxa"/>
            <w:tcBorders>
              <w:top w:val="single" w:sz="4" w:space="0" w:color="auto"/>
            </w:tcBorders>
          </w:tcPr>
          <w:p w:rsidR="000B46D4" w:rsidRPr="002E5FC1" w:rsidRDefault="000B46D4" w:rsidP="000B46D4">
            <w:pPr>
              <w:rPr>
                <w:b/>
                <w:sz w:val="20"/>
                <w:szCs w:val="20"/>
                <w:lang w:val="fr-FR"/>
              </w:rPr>
            </w:pPr>
            <w:r w:rsidRPr="002E5FC1">
              <w:rPr>
                <w:b/>
                <w:sz w:val="20"/>
                <w:szCs w:val="20"/>
                <w:lang w:val="fr-FR"/>
              </w:rPr>
              <w:t>Réserves (tonnes)</w:t>
            </w:r>
          </w:p>
        </w:tc>
        <w:tc>
          <w:tcPr>
            <w:tcW w:w="1826" w:type="dxa"/>
            <w:tcBorders>
              <w:top w:val="single" w:sz="4" w:space="0" w:color="auto"/>
            </w:tcBorders>
          </w:tcPr>
          <w:p w:rsidR="000B46D4" w:rsidRPr="002E5FC1" w:rsidRDefault="000B46D4" w:rsidP="000B46D4">
            <w:pPr>
              <w:rPr>
                <w:b/>
                <w:sz w:val="20"/>
                <w:szCs w:val="20"/>
                <w:lang w:val="fr-FR"/>
              </w:rPr>
            </w:pPr>
            <w:r w:rsidRPr="002E5FC1">
              <w:rPr>
                <w:b/>
                <w:sz w:val="20"/>
                <w:szCs w:val="20"/>
                <w:lang w:val="fr-FR"/>
              </w:rPr>
              <w:t xml:space="preserve">Date de commencement de la construction </w:t>
            </w:r>
          </w:p>
          <w:p w:rsidR="000B46D4" w:rsidRPr="002E5FC1" w:rsidRDefault="000B46D4" w:rsidP="000B46D4">
            <w:pPr>
              <w:rPr>
                <w:b/>
                <w:sz w:val="20"/>
                <w:szCs w:val="20"/>
                <w:lang w:val="fr-FR"/>
              </w:rPr>
            </w:pPr>
          </w:p>
        </w:tc>
        <w:tc>
          <w:tcPr>
            <w:tcW w:w="1826" w:type="dxa"/>
            <w:tcBorders>
              <w:top w:val="single" w:sz="4" w:space="0" w:color="auto"/>
            </w:tcBorders>
          </w:tcPr>
          <w:p w:rsidR="000B46D4" w:rsidRPr="002E5FC1" w:rsidRDefault="000B46D4" w:rsidP="000B46D4">
            <w:pPr>
              <w:rPr>
                <w:b/>
                <w:sz w:val="20"/>
                <w:szCs w:val="20"/>
                <w:lang w:val="fr-FR"/>
              </w:rPr>
            </w:pPr>
            <w:r w:rsidRPr="002E5FC1">
              <w:rPr>
                <w:b/>
                <w:sz w:val="20"/>
                <w:szCs w:val="20"/>
                <w:lang w:val="fr-FR"/>
              </w:rPr>
              <w:t>Total des investissements</w:t>
            </w:r>
          </w:p>
          <w:p w:rsidR="000B46D4" w:rsidRPr="002E5FC1" w:rsidRDefault="000B46D4" w:rsidP="000B46D4">
            <w:pPr>
              <w:rPr>
                <w:b/>
                <w:sz w:val="20"/>
                <w:szCs w:val="20"/>
                <w:lang w:val="fr-FR"/>
              </w:rPr>
            </w:pPr>
            <w:r w:rsidRPr="002E5FC1">
              <w:rPr>
                <w:b/>
                <w:sz w:val="20"/>
                <w:szCs w:val="20"/>
                <w:lang w:val="fr-FR"/>
              </w:rPr>
              <w:t>(en millions de dollars US)</w:t>
            </w:r>
          </w:p>
        </w:tc>
      </w:tr>
      <w:tr w:rsidR="000B46D4" w:rsidRPr="002E5FC1">
        <w:tc>
          <w:tcPr>
            <w:tcW w:w="1989" w:type="dxa"/>
          </w:tcPr>
          <w:p w:rsidR="000B46D4" w:rsidRPr="002E5FC1" w:rsidRDefault="000B46D4" w:rsidP="000B46D4">
            <w:pPr>
              <w:rPr>
                <w:sz w:val="20"/>
                <w:szCs w:val="20"/>
                <w:lang w:val="fr-FR"/>
              </w:rPr>
            </w:pPr>
            <w:r w:rsidRPr="002E5FC1">
              <w:rPr>
                <w:sz w:val="20"/>
                <w:szCs w:val="20"/>
                <w:lang w:val="fr-FR"/>
              </w:rPr>
              <w:t>Taparko/Bouroum</w:t>
            </w:r>
          </w:p>
        </w:tc>
        <w:tc>
          <w:tcPr>
            <w:tcW w:w="1683" w:type="dxa"/>
          </w:tcPr>
          <w:p w:rsidR="000B46D4" w:rsidRPr="002E5FC1" w:rsidRDefault="000B46D4" w:rsidP="000B46D4">
            <w:pPr>
              <w:rPr>
                <w:sz w:val="20"/>
                <w:szCs w:val="20"/>
                <w:lang w:val="fr-FR"/>
              </w:rPr>
            </w:pPr>
            <w:r w:rsidRPr="002E5FC1">
              <w:rPr>
                <w:sz w:val="20"/>
                <w:szCs w:val="20"/>
                <w:lang w:val="fr-FR"/>
              </w:rPr>
              <w:t>SOMITA</w:t>
            </w:r>
          </w:p>
          <w:p w:rsidR="000B46D4" w:rsidRPr="002E5FC1" w:rsidRDefault="000B46D4" w:rsidP="000B46D4">
            <w:pPr>
              <w:rPr>
                <w:sz w:val="20"/>
                <w:szCs w:val="20"/>
                <w:lang w:val="fr-FR"/>
              </w:rPr>
            </w:pPr>
            <w:r w:rsidRPr="002E5FC1">
              <w:rPr>
                <w:sz w:val="20"/>
                <w:szCs w:val="20"/>
                <w:lang w:val="fr-FR"/>
              </w:rPr>
              <w:t>(</w:t>
            </w:r>
            <w:r w:rsidRPr="002E5FC1">
              <w:rPr>
                <w:i/>
                <w:sz w:val="20"/>
                <w:szCs w:val="20"/>
                <w:lang w:val="fr-FR"/>
              </w:rPr>
              <w:t>High River gold</w:t>
            </w:r>
            <w:r w:rsidRPr="002E5FC1">
              <w:rPr>
                <w:sz w:val="20"/>
                <w:szCs w:val="20"/>
                <w:lang w:val="fr-FR"/>
              </w:rPr>
              <w:t>)</w:t>
            </w:r>
          </w:p>
        </w:tc>
        <w:tc>
          <w:tcPr>
            <w:tcW w:w="1270" w:type="dxa"/>
          </w:tcPr>
          <w:p w:rsidR="000B46D4" w:rsidRPr="002E5FC1" w:rsidRDefault="000B46D4" w:rsidP="000B46D4">
            <w:pPr>
              <w:rPr>
                <w:sz w:val="20"/>
                <w:szCs w:val="20"/>
                <w:lang w:val="fr-FR"/>
              </w:rPr>
            </w:pPr>
            <w:r w:rsidRPr="002E5FC1">
              <w:rPr>
                <w:sz w:val="20"/>
                <w:szCs w:val="20"/>
                <w:lang w:val="fr-FR"/>
              </w:rPr>
              <w:t>26,2</w:t>
            </w:r>
          </w:p>
        </w:tc>
        <w:tc>
          <w:tcPr>
            <w:tcW w:w="1826" w:type="dxa"/>
          </w:tcPr>
          <w:p w:rsidR="000B46D4" w:rsidRPr="002E5FC1" w:rsidRDefault="000B46D4" w:rsidP="000B46D4">
            <w:pPr>
              <w:rPr>
                <w:sz w:val="20"/>
                <w:szCs w:val="20"/>
                <w:lang w:val="fr-FR"/>
              </w:rPr>
            </w:pPr>
            <w:r w:rsidRPr="002E5FC1">
              <w:rPr>
                <w:sz w:val="20"/>
                <w:szCs w:val="20"/>
                <w:lang w:val="fr-FR"/>
              </w:rPr>
              <w:t>Février 2005</w:t>
            </w:r>
          </w:p>
        </w:tc>
        <w:tc>
          <w:tcPr>
            <w:tcW w:w="1826" w:type="dxa"/>
          </w:tcPr>
          <w:p w:rsidR="000B46D4" w:rsidRPr="002E5FC1" w:rsidRDefault="000B46D4" w:rsidP="000B46D4">
            <w:pPr>
              <w:rPr>
                <w:sz w:val="20"/>
                <w:szCs w:val="20"/>
                <w:lang w:val="fr-FR"/>
              </w:rPr>
            </w:pPr>
            <w:r w:rsidRPr="002E5FC1">
              <w:rPr>
                <w:sz w:val="20"/>
                <w:szCs w:val="20"/>
                <w:lang w:val="fr-FR"/>
              </w:rPr>
              <w:t>120</w:t>
            </w:r>
          </w:p>
        </w:tc>
      </w:tr>
      <w:tr w:rsidR="000B46D4" w:rsidRPr="002E5FC1">
        <w:tc>
          <w:tcPr>
            <w:tcW w:w="1989" w:type="dxa"/>
          </w:tcPr>
          <w:p w:rsidR="000B46D4" w:rsidRPr="002E5FC1" w:rsidRDefault="000B46D4" w:rsidP="000B46D4">
            <w:pPr>
              <w:rPr>
                <w:sz w:val="20"/>
                <w:szCs w:val="20"/>
                <w:lang w:val="fr-FR"/>
              </w:rPr>
            </w:pPr>
            <w:r w:rsidRPr="002E5FC1">
              <w:rPr>
                <w:sz w:val="20"/>
                <w:szCs w:val="20"/>
                <w:lang w:val="fr-FR"/>
              </w:rPr>
              <w:t>Kalsaka</w:t>
            </w:r>
          </w:p>
        </w:tc>
        <w:tc>
          <w:tcPr>
            <w:tcW w:w="1683" w:type="dxa"/>
          </w:tcPr>
          <w:p w:rsidR="000B46D4" w:rsidRPr="002E5FC1" w:rsidRDefault="000B46D4" w:rsidP="000B46D4">
            <w:pPr>
              <w:rPr>
                <w:sz w:val="20"/>
                <w:szCs w:val="20"/>
                <w:lang w:val="en-ZA"/>
              </w:rPr>
            </w:pPr>
            <w:r w:rsidRPr="002E5FC1">
              <w:rPr>
                <w:sz w:val="20"/>
                <w:szCs w:val="20"/>
                <w:lang w:val="en-ZA"/>
              </w:rPr>
              <w:t>Kalsaka Mining SA (Cluff Mining)</w:t>
            </w:r>
          </w:p>
        </w:tc>
        <w:tc>
          <w:tcPr>
            <w:tcW w:w="1270" w:type="dxa"/>
          </w:tcPr>
          <w:p w:rsidR="000B46D4" w:rsidRPr="002E5FC1" w:rsidRDefault="000B46D4" w:rsidP="000B46D4">
            <w:pPr>
              <w:rPr>
                <w:sz w:val="20"/>
                <w:szCs w:val="20"/>
                <w:lang w:val="fr-FR"/>
              </w:rPr>
            </w:pPr>
            <w:r w:rsidRPr="002E5FC1">
              <w:rPr>
                <w:sz w:val="20"/>
                <w:szCs w:val="20"/>
                <w:lang w:val="fr-FR"/>
              </w:rPr>
              <w:t>8,8</w:t>
            </w:r>
          </w:p>
        </w:tc>
        <w:tc>
          <w:tcPr>
            <w:tcW w:w="1826" w:type="dxa"/>
          </w:tcPr>
          <w:p w:rsidR="000B46D4" w:rsidRPr="002E5FC1" w:rsidRDefault="000B46D4" w:rsidP="000B46D4">
            <w:pPr>
              <w:rPr>
                <w:sz w:val="20"/>
                <w:szCs w:val="20"/>
                <w:lang w:val="fr-FR"/>
              </w:rPr>
            </w:pPr>
            <w:r w:rsidRPr="002E5FC1">
              <w:rPr>
                <w:sz w:val="20"/>
                <w:szCs w:val="20"/>
                <w:lang w:val="fr-FR"/>
              </w:rPr>
              <w:t>Juin 2005</w:t>
            </w:r>
          </w:p>
        </w:tc>
        <w:tc>
          <w:tcPr>
            <w:tcW w:w="1826" w:type="dxa"/>
          </w:tcPr>
          <w:p w:rsidR="000B46D4" w:rsidRPr="002E5FC1" w:rsidRDefault="000B46D4" w:rsidP="000B46D4">
            <w:pPr>
              <w:rPr>
                <w:sz w:val="20"/>
                <w:szCs w:val="20"/>
                <w:lang w:val="fr-FR"/>
              </w:rPr>
            </w:pPr>
            <w:r w:rsidRPr="002E5FC1">
              <w:rPr>
                <w:sz w:val="20"/>
                <w:szCs w:val="20"/>
                <w:lang w:val="fr-FR"/>
              </w:rPr>
              <w:t>52</w:t>
            </w:r>
          </w:p>
        </w:tc>
      </w:tr>
      <w:tr w:rsidR="000B46D4" w:rsidRPr="002E5FC1">
        <w:tc>
          <w:tcPr>
            <w:tcW w:w="1989" w:type="dxa"/>
          </w:tcPr>
          <w:p w:rsidR="000B46D4" w:rsidRPr="002E5FC1" w:rsidRDefault="000B46D4" w:rsidP="000B46D4">
            <w:pPr>
              <w:rPr>
                <w:sz w:val="20"/>
                <w:szCs w:val="20"/>
                <w:lang w:val="fr-FR"/>
              </w:rPr>
            </w:pPr>
            <w:r w:rsidRPr="002E5FC1">
              <w:rPr>
                <w:sz w:val="20"/>
                <w:szCs w:val="20"/>
                <w:lang w:val="fr-FR"/>
              </w:rPr>
              <w:t>Youga</w:t>
            </w:r>
          </w:p>
        </w:tc>
        <w:tc>
          <w:tcPr>
            <w:tcW w:w="1683" w:type="dxa"/>
          </w:tcPr>
          <w:p w:rsidR="000B46D4" w:rsidRPr="002E5FC1" w:rsidRDefault="000B46D4" w:rsidP="000B46D4">
            <w:pPr>
              <w:rPr>
                <w:sz w:val="20"/>
                <w:szCs w:val="20"/>
                <w:lang w:val="fr-FR"/>
              </w:rPr>
            </w:pPr>
            <w:r w:rsidRPr="002E5FC1">
              <w:rPr>
                <w:sz w:val="20"/>
                <w:szCs w:val="20"/>
                <w:lang w:val="fr-FR"/>
              </w:rPr>
              <w:t>Burkina Mining Company (Etruscan)</w:t>
            </w:r>
          </w:p>
        </w:tc>
        <w:tc>
          <w:tcPr>
            <w:tcW w:w="1270" w:type="dxa"/>
          </w:tcPr>
          <w:p w:rsidR="000B46D4" w:rsidRPr="002E5FC1" w:rsidRDefault="000B46D4" w:rsidP="000B46D4">
            <w:pPr>
              <w:rPr>
                <w:sz w:val="20"/>
                <w:szCs w:val="20"/>
                <w:lang w:val="fr-FR"/>
              </w:rPr>
            </w:pPr>
            <w:r w:rsidRPr="002E5FC1">
              <w:rPr>
                <w:sz w:val="20"/>
                <w:szCs w:val="20"/>
                <w:lang w:val="fr-FR"/>
              </w:rPr>
              <w:t>15,1</w:t>
            </w:r>
          </w:p>
        </w:tc>
        <w:tc>
          <w:tcPr>
            <w:tcW w:w="1826" w:type="dxa"/>
          </w:tcPr>
          <w:p w:rsidR="000B46D4" w:rsidRPr="002E5FC1" w:rsidRDefault="000B46D4" w:rsidP="000B46D4">
            <w:pPr>
              <w:rPr>
                <w:sz w:val="20"/>
                <w:szCs w:val="20"/>
                <w:lang w:val="fr-FR"/>
              </w:rPr>
            </w:pPr>
            <w:r w:rsidRPr="002E5FC1">
              <w:rPr>
                <w:sz w:val="20"/>
                <w:szCs w:val="20"/>
                <w:lang w:val="fr-FR"/>
              </w:rPr>
              <w:t>Octobre 2005</w:t>
            </w:r>
          </w:p>
        </w:tc>
        <w:tc>
          <w:tcPr>
            <w:tcW w:w="1826" w:type="dxa"/>
          </w:tcPr>
          <w:p w:rsidR="000B46D4" w:rsidRPr="002E5FC1" w:rsidRDefault="000B46D4" w:rsidP="000B46D4">
            <w:pPr>
              <w:rPr>
                <w:sz w:val="20"/>
                <w:szCs w:val="20"/>
                <w:lang w:val="fr-FR"/>
              </w:rPr>
            </w:pPr>
            <w:r w:rsidRPr="002E5FC1">
              <w:rPr>
                <w:sz w:val="20"/>
                <w:szCs w:val="20"/>
                <w:lang w:val="fr-FR"/>
              </w:rPr>
              <w:t>92</w:t>
            </w:r>
          </w:p>
        </w:tc>
      </w:tr>
      <w:tr w:rsidR="000B46D4" w:rsidRPr="002E5FC1">
        <w:tc>
          <w:tcPr>
            <w:tcW w:w="1989" w:type="dxa"/>
          </w:tcPr>
          <w:p w:rsidR="000B46D4" w:rsidRPr="002E5FC1" w:rsidRDefault="000B46D4" w:rsidP="000B46D4">
            <w:pPr>
              <w:rPr>
                <w:sz w:val="20"/>
                <w:szCs w:val="20"/>
                <w:lang w:val="fr-FR"/>
              </w:rPr>
            </w:pPr>
            <w:r w:rsidRPr="002E5FC1">
              <w:rPr>
                <w:sz w:val="20"/>
                <w:szCs w:val="20"/>
                <w:lang w:val="fr-FR"/>
              </w:rPr>
              <w:t>Mana</w:t>
            </w:r>
          </w:p>
        </w:tc>
        <w:tc>
          <w:tcPr>
            <w:tcW w:w="1683" w:type="dxa"/>
          </w:tcPr>
          <w:p w:rsidR="000B46D4" w:rsidRPr="002E5FC1" w:rsidRDefault="000B46D4" w:rsidP="000B46D4">
            <w:pPr>
              <w:rPr>
                <w:sz w:val="20"/>
                <w:szCs w:val="20"/>
                <w:lang w:val="fr-FR"/>
              </w:rPr>
            </w:pPr>
            <w:r w:rsidRPr="002E5FC1">
              <w:rPr>
                <w:sz w:val="20"/>
                <w:szCs w:val="20"/>
                <w:lang w:val="fr-FR"/>
              </w:rPr>
              <w:t>Mana Minéral SA  (SEMAFO)</w:t>
            </w:r>
          </w:p>
        </w:tc>
        <w:tc>
          <w:tcPr>
            <w:tcW w:w="1270" w:type="dxa"/>
          </w:tcPr>
          <w:p w:rsidR="000B46D4" w:rsidRPr="002E5FC1" w:rsidRDefault="000B46D4" w:rsidP="000B46D4">
            <w:pPr>
              <w:rPr>
                <w:sz w:val="20"/>
                <w:szCs w:val="20"/>
                <w:lang w:val="fr-FR"/>
              </w:rPr>
            </w:pPr>
            <w:r w:rsidRPr="002E5FC1">
              <w:rPr>
                <w:sz w:val="20"/>
                <w:szCs w:val="20"/>
                <w:lang w:val="fr-FR"/>
              </w:rPr>
              <w:t>26,3</w:t>
            </w:r>
          </w:p>
        </w:tc>
        <w:tc>
          <w:tcPr>
            <w:tcW w:w="1826" w:type="dxa"/>
          </w:tcPr>
          <w:p w:rsidR="000B46D4" w:rsidRPr="002E5FC1" w:rsidRDefault="000B46D4" w:rsidP="000B46D4">
            <w:pPr>
              <w:rPr>
                <w:sz w:val="20"/>
                <w:szCs w:val="20"/>
                <w:lang w:val="fr-FR"/>
              </w:rPr>
            </w:pPr>
            <w:r w:rsidRPr="002E5FC1">
              <w:rPr>
                <w:sz w:val="20"/>
                <w:szCs w:val="20"/>
                <w:lang w:val="fr-FR"/>
              </w:rPr>
              <w:t>Mai 2007</w:t>
            </w:r>
          </w:p>
        </w:tc>
        <w:tc>
          <w:tcPr>
            <w:tcW w:w="1826" w:type="dxa"/>
          </w:tcPr>
          <w:p w:rsidR="000B46D4" w:rsidRPr="002E5FC1" w:rsidRDefault="000B46D4" w:rsidP="000B46D4">
            <w:pPr>
              <w:rPr>
                <w:sz w:val="20"/>
                <w:szCs w:val="20"/>
                <w:lang w:val="fr-FR"/>
              </w:rPr>
            </w:pPr>
            <w:r w:rsidRPr="002E5FC1">
              <w:rPr>
                <w:sz w:val="20"/>
                <w:szCs w:val="20"/>
                <w:lang w:val="fr-FR"/>
              </w:rPr>
              <w:t>120</w:t>
            </w:r>
          </w:p>
        </w:tc>
      </w:tr>
      <w:tr w:rsidR="000B46D4" w:rsidRPr="002E5FC1">
        <w:tc>
          <w:tcPr>
            <w:tcW w:w="1989" w:type="dxa"/>
            <w:tcBorders>
              <w:bottom w:val="single" w:sz="4" w:space="0" w:color="auto"/>
            </w:tcBorders>
          </w:tcPr>
          <w:p w:rsidR="000B46D4" w:rsidRPr="002E5FC1" w:rsidRDefault="000B46D4" w:rsidP="000B46D4">
            <w:pPr>
              <w:rPr>
                <w:sz w:val="20"/>
                <w:szCs w:val="20"/>
                <w:lang w:val="fr-FR"/>
              </w:rPr>
            </w:pPr>
            <w:r w:rsidRPr="002E5FC1">
              <w:rPr>
                <w:sz w:val="20"/>
                <w:szCs w:val="20"/>
                <w:lang w:val="fr-FR"/>
              </w:rPr>
              <w:t>Total</w:t>
            </w:r>
          </w:p>
        </w:tc>
        <w:tc>
          <w:tcPr>
            <w:tcW w:w="1683" w:type="dxa"/>
            <w:tcBorders>
              <w:bottom w:val="single" w:sz="4" w:space="0" w:color="auto"/>
            </w:tcBorders>
          </w:tcPr>
          <w:p w:rsidR="000B46D4" w:rsidRPr="002E5FC1" w:rsidRDefault="000B46D4" w:rsidP="000B46D4">
            <w:pPr>
              <w:rPr>
                <w:sz w:val="20"/>
                <w:szCs w:val="20"/>
                <w:lang w:val="fr-FR"/>
              </w:rPr>
            </w:pPr>
          </w:p>
        </w:tc>
        <w:tc>
          <w:tcPr>
            <w:tcW w:w="1270" w:type="dxa"/>
            <w:tcBorders>
              <w:bottom w:val="single" w:sz="4" w:space="0" w:color="auto"/>
            </w:tcBorders>
          </w:tcPr>
          <w:p w:rsidR="000B46D4" w:rsidRPr="002E5FC1" w:rsidRDefault="000B46D4" w:rsidP="000B46D4">
            <w:pPr>
              <w:rPr>
                <w:sz w:val="20"/>
                <w:szCs w:val="20"/>
                <w:lang w:val="fr-FR"/>
              </w:rPr>
            </w:pPr>
            <w:r w:rsidRPr="002E5FC1">
              <w:rPr>
                <w:sz w:val="20"/>
                <w:szCs w:val="20"/>
                <w:lang w:val="fr-FR"/>
              </w:rPr>
              <w:t>76,4</w:t>
            </w:r>
          </w:p>
        </w:tc>
        <w:tc>
          <w:tcPr>
            <w:tcW w:w="1826" w:type="dxa"/>
            <w:tcBorders>
              <w:bottom w:val="single" w:sz="4" w:space="0" w:color="auto"/>
            </w:tcBorders>
          </w:tcPr>
          <w:p w:rsidR="000B46D4" w:rsidRPr="002E5FC1" w:rsidRDefault="000B46D4" w:rsidP="000B46D4">
            <w:pPr>
              <w:rPr>
                <w:sz w:val="20"/>
                <w:szCs w:val="20"/>
                <w:lang w:val="fr-FR"/>
              </w:rPr>
            </w:pPr>
          </w:p>
        </w:tc>
        <w:tc>
          <w:tcPr>
            <w:tcW w:w="1826" w:type="dxa"/>
            <w:tcBorders>
              <w:bottom w:val="single" w:sz="4" w:space="0" w:color="auto"/>
            </w:tcBorders>
          </w:tcPr>
          <w:p w:rsidR="000B46D4" w:rsidRPr="002E5FC1" w:rsidRDefault="000B46D4" w:rsidP="000B46D4">
            <w:pPr>
              <w:rPr>
                <w:sz w:val="20"/>
                <w:szCs w:val="20"/>
                <w:lang w:val="fr-FR"/>
              </w:rPr>
            </w:pPr>
            <w:r w:rsidRPr="002E5FC1">
              <w:rPr>
                <w:sz w:val="20"/>
                <w:szCs w:val="20"/>
                <w:lang w:val="fr-FR"/>
              </w:rPr>
              <w:t>384</w:t>
            </w:r>
          </w:p>
        </w:tc>
      </w:tr>
    </w:tbl>
    <w:p w:rsidR="000B46D4" w:rsidRPr="00D51E7F" w:rsidRDefault="000B46D4" w:rsidP="000B46D4">
      <w:pPr>
        <w:rPr>
          <w:sz w:val="20"/>
          <w:szCs w:val="20"/>
          <w:lang w:val="fr-FR"/>
        </w:rPr>
      </w:pPr>
      <w:r w:rsidRPr="00D51E7F">
        <w:rPr>
          <w:i/>
          <w:sz w:val="20"/>
          <w:szCs w:val="20"/>
          <w:lang w:val="fr-FR"/>
        </w:rPr>
        <w:t>Source</w:t>
      </w:r>
      <w:r w:rsidR="006968F0">
        <w:rPr>
          <w:i/>
          <w:sz w:val="20"/>
          <w:szCs w:val="20"/>
          <w:lang w:val="fr-FR"/>
        </w:rPr>
        <w:t> :</w:t>
      </w:r>
      <w:r w:rsidRPr="00D51E7F">
        <w:rPr>
          <w:sz w:val="20"/>
          <w:szCs w:val="20"/>
          <w:lang w:val="fr-FR"/>
        </w:rPr>
        <w:t xml:space="preserve"> MMCE, sociétés minières</w:t>
      </w:r>
    </w:p>
    <w:p w:rsidR="000B46D4" w:rsidRPr="00D51E7F" w:rsidRDefault="000B46D4" w:rsidP="000B46D4">
      <w:pPr>
        <w:rPr>
          <w:sz w:val="16"/>
          <w:szCs w:val="16"/>
          <w:lang w:val="fr-FR"/>
        </w:rPr>
      </w:pPr>
    </w:p>
    <w:p w:rsidR="000B46D4" w:rsidRPr="00D51E7F" w:rsidRDefault="000B46D4" w:rsidP="00495EC6">
      <w:pPr>
        <w:pStyle w:val="Caption"/>
      </w:pPr>
      <w:bookmarkStart w:id="126" w:name="_Toc246339462"/>
      <w:bookmarkStart w:id="127" w:name="_Toc271801520"/>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24</w:t>
      </w:r>
      <w:r w:rsidR="002970A2">
        <w:fldChar w:fldCharType="end"/>
      </w:r>
      <w:r>
        <w:t> :</w:t>
      </w:r>
      <w:r w:rsidRPr="00D51E7F">
        <w:t xml:space="preserve"> Mines d’or en construction</w:t>
      </w:r>
      <w:bookmarkEnd w:id="126"/>
      <w:bookmarkEnd w:id="127"/>
    </w:p>
    <w:tbl>
      <w:tblPr>
        <w:tblW w:w="8954" w:type="dxa"/>
        <w:tblLayout w:type="fixed"/>
        <w:tblLook w:val="01E0"/>
      </w:tblPr>
      <w:tblGrid>
        <w:gridCol w:w="1989"/>
        <w:gridCol w:w="1683"/>
        <w:gridCol w:w="1270"/>
        <w:gridCol w:w="2006"/>
        <w:gridCol w:w="2006"/>
      </w:tblGrid>
      <w:tr w:rsidR="000B46D4" w:rsidRPr="00073F24">
        <w:tc>
          <w:tcPr>
            <w:tcW w:w="1989" w:type="dxa"/>
            <w:tcBorders>
              <w:top w:val="single" w:sz="4" w:space="0" w:color="auto"/>
            </w:tcBorders>
          </w:tcPr>
          <w:p w:rsidR="000B46D4" w:rsidRPr="00D51E7F" w:rsidRDefault="000B46D4" w:rsidP="000B46D4">
            <w:pPr>
              <w:rPr>
                <w:b/>
                <w:sz w:val="20"/>
                <w:szCs w:val="20"/>
                <w:lang w:val="fr-FR"/>
              </w:rPr>
            </w:pPr>
            <w:r w:rsidRPr="00D51E7F">
              <w:rPr>
                <w:b/>
                <w:sz w:val="20"/>
                <w:szCs w:val="20"/>
                <w:lang w:val="fr-FR"/>
              </w:rPr>
              <w:t>Localité des gisements</w:t>
            </w:r>
          </w:p>
        </w:tc>
        <w:tc>
          <w:tcPr>
            <w:tcW w:w="1683" w:type="dxa"/>
            <w:tcBorders>
              <w:top w:val="single" w:sz="4" w:space="0" w:color="auto"/>
            </w:tcBorders>
          </w:tcPr>
          <w:p w:rsidR="000B46D4" w:rsidRPr="00D51E7F" w:rsidRDefault="000B46D4" w:rsidP="000B46D4">
            <w:pPr>
              <w:rPr>
                <w:b/>
                <w:sz w:val="20"/>
                <w:szCs w:val="20"/>
                <w:lang w:val="fr-FR"/>
              </w:rPr>
            </w:pPr>
            <w:r w:rsidRPr="00D51E7F">
              <w:rPr>
                <w:b/>
                <w:sz w:val="20"/>
                <w:szCs w:val="20"/>
                <w:lang w:val="fr-FR"/>
              </w:rPr>
              <w:t>Sociétés</w:t>
            </w:r>
          </w:p>
        </w:tc>
        <w:tc>
          <w:tcPr>
            <w:tcW w:w="1270" w:type="dxa"/>
            <w:tcBorders>
              <w:top w:val="single" w:sz="4" w:space="0" w:color="auto"/>
            </w:tcBorders>
          </w:tcPr>
          <w:p w:rsidR="000B46D4" w:rsidRPr="00D51E7F" w:rsidRDefault="000B46D4" w:rsidP="000B46D4">
            <w:pPr>
              <w:rPr>
                <w:b/>
                <w:sz w:val="20"/>
                <w:szCs w:val="20"/>
                <w:lang w:val="fr-FR"/>
              </w:rPr>
            </w:pPr>
            <w:r w:rsidRPr="00D51E7F">
              <w:rPr>
                <w:b/>
                <w:sz w:val="20"/>
                <w:szCs w:val="20"/>
                <w:lang w:val="fr-FR"/>
              </w:rPr>
              <w:t>Réserves (tonnes)</w:t>
            </w:r>
          </w:p>
        </w:tc>
        <w:tc>
          <w:tcPr>
            <w:tcW w:w="2006" w:type="dxa"/>
            <w:tcBorders>
              <w:top w:val="single" w:sz="4" w:space="0" w:color="auto"/>
            </w:tcBorders>
          </w:tcPr>
          <w:p w:rsidR="000B46D4" w:rsidRPr="00D51E7F" w:rsidRDefault="000B46D4" w:rsidP="000B46D4">
            <w:pPr>
              <w:rPr>
                <w:b/>
                <w:sz w:val="20"/>
                <w:szCs w:val="20"/>
                <w:lang w:val="fr-FR"/>
              </w:rPr>
            </w:pPr>
            <w:r w:rsidRPr="00D51E7F">
              <w:rPr>
                <w:b/>
                <w:sz w:val="20"/>
                <w:szCs w:val="20"/>
                <w:lang w:val="fr-FR"/>
              </w:rPr>
              <w:t xml:space="preserve">Date de commencement de la construction </w:t>
            </w:r>
          </w:p>
        </w:tc>
        <w:tc>
          <w:tcPr>
            <w:tcW w:w="2006" w:type="dxa"/>
            <w:tcBorders>
              <w:top w:val="single" w:sz="4" w:space="0" w:color="auto"/>
            </w:tcBorders>
          </w:tcPr>
          <w:p w:rsidR="000B46D4" w:rsidRPr="00D51E7F" w:rsidRDefault="000B46D4" w:rsidP="000B46D4">
            <w:pPr>
              <w:rPr>
                <w:b/>
                <w:sz w:val="20"/>
                <w:szCs w:val="20"/>
                <w:lang w:val="fr-FR"/>
              </w:rPr>
            </w:pPr>
            <w:r w:rsidRPr="00D51E7F">
              <w:rPr>
                <w:b/>
                <w:sz w:val="20"/>
                <w:szCs w:val="20"/>
                <w:lang w:val="fr-FR"/>
              </w:rPr>
              <w:t>Total des investissements</w:t>
            </w:r>
          </w:p>
          <w:p w:rsidR="000B46D4" w:rsidRPr="00D51E7F" w:rsidRDefault="000B46D4" w:rsidP="000B46D4">
            <w:pPr>
              <w:rPr>
                <w:b/>
                <w:sz w:val="20"/>
                <w:szCs w:val="20"/>
                <w:lang w:val="fr-FR"/>
              </w:rPr>
            </w:pPr>
            <w:r w:rsidRPr="00D51E7F">
              <w:rPr>
                <w:b/>
                <w:sz w:val="20"/>
                <w:szCs w:val="20"/>
                <w:lang w:val="fr-FR"/>
              </w:rPr>
              <w:t>(en millions de dollars US)</w:t>
            </w:r>
          </w:p>
        </w:tc>
      </w:tr>
      <w:tr w:rsidR="000B46D4" w:rsidRPr="00D51E7F">
        <w:tc>
          <w:tcPr>
            <w:tcW w:w="1989" w:type="dxa"/>
          </w:tcPr>
          <w:p w:rsidR="000B46D4" w:rsidRPr="00D51E7F" w:rsidRDefault="000B46D4" w:rsidP="000B46D4">
            <w:pPr>
              <w:rPr>
                <w:sz w:val="20"/>
                <w:szCs w:val="20"/>
                <w:lang w:val="fr-FR"/>
              </w:rPr>
            </w:pPr>
            <w:r w:rsidRPr="00D51E7F">
              <w:rPr>
                <w:sz w:val="20"/>
                <w:szCs w:val="20"/>
                <w:lang w:val="fr-FR"/>
              </w:rPr>
              <w:t>Inata (production attendue en 04/09)</w:t>
            </w:r>
          </w:p>
        </w:tc>
        <w:tc>
          <w:tcPr>
            <w:tcW w:w="1683" w:type="dxa"/>
          </w:tcPr>
          <w:p w:rsidR="000B46D4" w:rsidRPr="00D51E7F" w:rsidRDefault="000B46D4" w:rsidP="000B46D4">
            <w:pPr>
              <w:rPr>
                <w:sz w:val="20"/>
                <w:szCs w:val="20"/>
                <w:lang w:val="fr-FR"/>
              </w:rPr>
            </w:pPr>
            <w:r w:rsidRPr="00D51E7F">
              <w:rPr>
                <w:sz w:val="20"/>
                <w:szCs w:val="20"/>
                <w:lang w:val="fr-FR"/>
              </w:rPr>
              <w:t>Gold Belt/Resolute</w:t>
            </w:r>
          </w:p>
        </w:tc>
        <w:tc>
          <w:tcPr>
            <w:tcW w:w="1270" w:type="dxa"/>
          </w:tcPr>
          <w:p w:rsidR="000B46D4" w:rsidRPr="00D51E7F" w:rsidRDefault="000B46D4" w:rsidP="000B46D4">
            <w:pPr>
              <w:rPr>
                <w:sz w:val="20"/>
                <w:szCs w:val="20"/>
                <w:lang w:val="fr-FR"/>
              </w:rPr>
            </w:pPr>
            <w:r w:rsidRPr="00D51E7F">
              <w:rPr>
                <w:sz w:val="20"/>
                <w:szCs w:val="20"/>
                <w:lang w:val="fr-FR"/>
              </w:rPr>
              <w:t>31,1</w:t>
            </w:r>
          </w:p>
        </w:tc>
        <w:tc>
          <w:tcPr>
            <w:tcW w:w="2006" w:type="dxa"/>
          </w:tcPr>
          <w:p w:rsidR="000B46D4" w:rsidRPr="00D51E7F" w:rsidRDefault="000B46D4" w:rsidP="000B46D4">
            <w:pPr>
              <w:rPr>
                <w:sz w:val="20"/>
                <w:szCs w:val="20"/>
                <w:lang w:val="fr-FR"/>
              </w:rPr>
            </w:pPr>
            <w:r w:rsidRPr="00D51E7F">
              <w:rPr>
                <w:sz w:val="20"/>
                <w:szCs w:val="20"/>
                <w:lang w:val="fr-FR"/>
              </w:rPr>
              <w:t>2007-2008</w:t>
            </w:r>
          </w:p>
        </w:tc>
        <w:tc>
          <w:tcPr>
            <w:tcW w:w="2006" w:type="dxa"/>
          </w:tcPr>
          <w:p w:rsidR="000B46D4" w:rsidRPr="00D51E7F" w:rsidRDefault="000B46D4" w:rsidP="000B46D4">
            <w:pPr>
              <w:rPr>
                <w:sz w:val="20"/>
                <w:szCs w:val="20"/>
                <w:lang w:val="fr-FR"/>
              </w:rPr>
            </w:pPr>
            <w:r w:rsidRPr="00D51E7F">
              <w:rPr>
                <w:sz w:val="20"/>
                <w:szCs w:val="20"/>
                <w:lang w:val="fr-FR"/>
              </w:rPr>
              <w:t>120</w:t>
            </w:r>
          </w:p>
        </w:tc>
      </w:tr>
      <w:tr w:rsidR="000B46D4" w:rsidRPr="00D51E7F">
        <w:tc>
          <w:tcPr>
            <w:tcW w:w="1989" w:type="dxa"/>
          </w:tcPr>
          <w:p w:rsidR="000B46D4" w:rsidRPr="00D51E7F" w:rsidRDefault="000B46D4" w:rsidP="000B46D4">
            <w:pPr>
              <w:rPr>
                <w:sz w:val="20"/>
                <w:szCs w:val="20"/>
                <w:lang w:val="fr-FR"/>
              </w:rPr>
            </w:pPr>
            <w:r w:rsidRPr="00D51E7F">
              <w:rPr>
                <w:sz w:val="20"/>
                <w:szCs w:val="20"/>
                <w:lang w:val="fr-FR"/>
              </w:rPr>
              <w:t>Essakane (production attendue en 2010)</w:t>
            </w:r>
          </w:p>
        </w:tc>
        <w:tc>
          <w:tcPr>
            <w:tcW w:w="1683" w:type="dxa"/>
          </w:tcPr>
          <w:p w:rsidR="000B46D4" w:rsidRPr="00D51E7F" w:rsidRDefault="000B46D4" w:rsidP="000B46D4">
            <w:pPr>
              <w:rPr>
                <w:sz w:val="20"/>
                <w:szCs w:val="20"/>
                <w:lang w:val="fr-FR"/>
              </w:rPr>
            </w:pPr>
            <w:r w:rsidRPr="00D51E7F">
              <w:rPr>
                <w:sz w:val="20"/>
                <w:szCs w:val="20"/>
                <w:lang w:val="fr-FR"/>
              </w:rPr>
              <w:t>IAMGOLD</w:t>
            </w:r>
          </w:p>
        </w:tc>
        <w:tc>
          <w:tcPr>
            <w:tcW w:w="1270" w:type="dxa"/>
          </w:tcPr>
          <w:p w:rsidR="000B46D4" w:rsidRPr="00D51E7F" w:rsidRDefault="000B46D4" w:rsidP="000B46D4">
            <w:pPr>
              <w:rPr>
                <w:sz w:val="20"/>
                <w:szCs w:val="20"/>
                <w:lang w:val="fr-FR"/>
              </w:rPr>
            </w:pPr>
            <w:r w:rsidRPr="00D51E7F">
              <w:rPr>
                <w:sz w:val="20"/>
                <w:szCs w:val="20"/>
                <w:lang w:val="fr-FR"/>
              </w:rPr>
              <w:t xml:space="preserve">100 </w:t>
            </w:r>
          </w:p>
        </w:tc>
        <w:tc>
          <w:tcPr>
            <w:tcW w:w="2006" w:type="dxa"/>
          </w:tcPr>
          <w:p w:rsidR="000B46D4" w:rsidRPr="00D51E7F" w:rsidRDefault="000B46D4" w:rsidP="000B46D4">
            <w:pPr>
              <w:rPr>
                <w:sz w:val="20"/>
                <w:szCs w:val="20"/>
                <w:lang w:val="fr-FR"/>
              </w:rPr>
            </w:pPr>
            <w:r w:rsidRPr="00D51E7F">
              <w:rPr>
                <w:sz w:val="20"/>
                <w:szCs w:val="20"/>
                <w:lang w:val="fr-FR"/>
              </w:rPr>
              <w:t>Août 2008</w:t>
            </w:r>
          </w:p>
        </w:tc>
        <w:tc>
          <w:tcPr>
            <w:tcW w:w="2006" w:type="dxa"/>
          </w:tcPr>
          <w:p w:rsidR="000B46D4" w:rsidRPr="00D51E7F" w:rsidRDefault="000B46D4" w:rsidP="000B46D4">
            <w:pPr>
              <w:rPr>
                <w:sz w:val="20"/>
                <w:szCs w:val="20"/>
                <w:lang w:val="fr-FR"/>
              </w:rPr>
            </w:pPr>
            <w:r w:rsidRPr="00D51E7F">
              <w:rPr>
                <w:sz w:val="20"/>
                <w:szCs w:val="20"/>
                <w:lang w:val="fr-FR"/>
              </w:rPr>
              <w:t>352</w:t>
            </w:r>
          </w:p>
        </w:tc>
      </w:tr>
      <w:tr w:rsidR="000B46D4" w:rsidRPr="00D51E7F">
        <w:tc>
          <w:tcPr>
            <w:tcW w:w="1989" w:type="dxa"/>
          </w:tcPr>
          <w:p w:rsidR="000B46D4" w:rsidRPr="00D51E7F" w:rsidRDefault="000B46D4" w:rsidP="000B46D4">
            <w:pPr>
              <w:rPr>
                <w:sz w:val="20"/>
                <w:szCs w:val="20"/>
                <w:lang w:val="fr-FR"/>
              </w:rPr>
            </w:pPr>
            <w:r w:rsidRPr="00D51E7F">
              <w:rPr>
                <w:sz w:val="20"/>
                <w:szCs w:val="20"/>
                <w:lang w:val="fr-FR"/>
              </w:rPr>
              <w:t>Guiro</w:t>
            </w:r>
          </w:p>
        </w:tc>
        <w:tc>
          <w:tcPr>
            <w:tcW w:w="1683" w:type="dxa"/>
          </w:tcPr>
          <w:p w:rsidR="000B46D4" w:rsidRPr="00D51E7F" w:rsidRDefault="000B46D4" w:rsidP="000B46D4">
            <w:pPr>
              <w:rPr>
                <w:sz w:val="20"/>
                <w:szCs w:val="20"/>
                <w:lang w:val="fr-FR"/>
              </w:rPr>
            </w:pPr>
            <w:r w:rsidRPr="00D51E7F">
              <w:rPr>
                <w:sz w:val="20"/>
                <w:szCs w:val="20"/>
                <w:lang w:val="fr-FR"/>
              </w:rPr>
              <w:t>STREMCO</w:t>
            </w:r>
          </w:p>
        </w:tc>
        <w:tc>
          <w:tcPr>
            <w:tcW w:w="1270" w:type="dxa"/>
          </w:tcPr>
          <w:p w:rsidR="000B46D4" w:rsidRPr="00D51E7F" w:rsidRDefault="000B46D4" w:rsidP="000B46D4">
            <w:pPr>
              <w:rPr>
                <w:sz w:val="20"/>
                <w:szCs w:val="20"/>
                <w:lang w:val="fr-FR"/>
              </w:rPr>
            </w:pPr>
            <w:r w:rsidRPr="00D51E7F">
              <w:rPr>
                <w:sz w:val="20"/>
                <w:szCs w:val="20"/>
                <w:lang w:val="fr-FR"/>
              </w:rPr>
              <w:t>3,3</w:t>
            </w:r>
          </w:p>
        </w:tc>
        <w:tc>
          <w:tcPr>
            <w:tcW w:w="2006" w:type="dxa"/>
          </w:tcPr>
          <w:p w:rsidR="000B46D4" w:rsidRPr="00D51E7F" w:rsidRDefault="000B46D4" w:rsidP="000B46D4">
            <w:pPr>
              <w:rPr>
                <w:sz w:val="20"/>
                <w:szCs w:val="20"/>
                <w:lang w:val="fr-FR"/>
              </w:rPr>
            </w:pPr>
            <w:r w:rsidRPr="00D51E7F">
              <w:rPr>
                <w:sz w:val="20"/>
                <w:szCs w:val="20"/>
                <w:lang w:val="fr-FR"/>
              </w:rPr>
              <w:t>Février 2009</w:t>
            </w:r>
          </w:p>
        </w:tc>
        <w:tc>
          <w:tcPr>
            <w:tcW w:w="2006" w:type="dxa"/>
          </w:tcPr>
          <w:p w:rsidR="000B46D4" w:rsidRPr="00D51E7F" w:rsidRDefault="000B46D4" w:rsidP="000B46D4">
            <w:pPr>
              <w:rPr>
                <w:sz w:val="20"/>
                <w:szCs w:val="20"/>
                <w:lang w:val="fr-FR"/>
              </w:rPr>
            </w:pPr>
            <w:r w:rsidRPr="00D51E7F">
              <w:rPr>
                <w:sz w:val="20"/>
                <w:szCs w:val="20"/>
                <w:lang w:val="fr-FR"/>
              </w:rPr>
              <w:t>2</w:t>
            </w:r>
          </w:p>
        </w:tc>
      </w:tr>
      <w:tr w:rsidR="000B46D4" w:rsidRPr="00D51E7F">
        <w:tc>
          <w:tcPr>
            <w:tcW w:w="3672" w:type="dxa"/>
            <w:gridSpan w:val="2"/>
            <w:tcBorders>
              <w:bottom w:val="single" w:sz="4" w:space="0" w:color="auto"/>
            </w:tcBorders>
          </w:tcPr>
          <w:p w:rsidR="000B46D4" w:rsidRPr="00D51E7F" w:rsidRDefault="000B46D4" w:rsidP="000B46D4">
            <w:pPr>
              <w:rPr>
                <w:sz w:val="20"/>
                <w:szCs w:val="20"/>
                <w:lang w:val="fr-FR"/>
              </w:rPr>
            </w:pPr>
            <w:r w:rsidRPr="00D51E7F">
              <w:rPr>
                <w:sz w:val="20"/>
                <w:szCs w:val="20"/>
                <w:lang w:val="fr-FR"/>
              </w:rPr>
              <w:t>Total</w:t>
            </w:r>
          </w:p>
        </w:tc>
        <w:tc>
          <w:tcPr>
            <w:tcW w:w="1270" w:type="dxa"/>
            <w:tcBorders>
              <w:bottom w:val="single" w:sz="4" w:space="0" w:color="auto"/>
            </w:tcBorders>
          </w:tcPr>
          <w:p w:rsidR="000B46D4" w:rsidRPr="00D51E7F" w:rsidRDefault="000B46D4" w:rsidP="000B46D4">
            <w:pPr>
              <w:rPr>
                <w:sz w:val="20"/>
                <w:szCs w:val="20"/>
                <w:lang w:val="fr-FR"/>
              </w:rPr>
            </w:pPr>
            <w:r w:rsidRPr="00D51E7F">
              <w:rPr>
                <w:sz w:val="20"/>
                <w:szCs w:val="20"/>
                <w:lang w:val="fr-FR"/>
              </w:rPr>
              <w:t>134,4</w:t>
            </w:r>
          </w:p>
        </w:tc>
        <w:tc>
          <w:tcPr>
            <w:tcW w:w="2006" w:type="dxa"/>
            <w:tcBorders>
              <w:bottom w:val="single" w:sz="4" w:space="0" w:color="auto"/>
            </w:tcBorders>
          </w:tcPr>
          <w:p w:rsidR="000B46D4" w:rsidRPr="00D51E7F" w:rsidRDefault="000B46D4" w:rsidP="000B46D4">
            <w:pPr>
              <w:jc w:val="center"/>
              <w:rPr>
                <w:color w:val="FF0000"/>
                <w:sz w:val="20"/>
                <w:szCs w:val="20"/>
                <w:lang w:val="fr-FR"/>
              </w:rPr>
            </w:pPr>
          </w:p>
        </w:tc>
        <w:tc>
          <w:tcPr>
            <w:tcW w:w="2006" w:type="dxa"/>
            <w:tcBorders>
              <w:bottom w:val="single" w:sz="4" w:space="0" w:color="auto"/>
            </w:tcBorders>
          </w:tcPr>
          <w:p w:rsidR="000B46D4" w:rsidRPr="00D51E7F" w:rsidRDefault="000B46D4" w:rsidP="000B46D4">
            <w:pPr>
              <w:rPr>
                <w:sz w:val="20"/>
                <w:szCs w:val="20"/>
                <w:lang w:val="fr-FR"/>
              </w:rPr>
            </w:pPr>
            <w:r w:rsidRPr="00D51E7F">
              <w:rPr>
                <w:sz w:val="20"/>
                <w:szCs w:val="20"/>
                <w:lang w:val="fr-FR"/>
              </w:rPr>
              <w:t>474</w:t>
            </w:r>
          </w:p>
        </w:tc>
      </w:tr>
    </w:tbl>
    <w:p w:rsidR="000B46D4" w:rsidRPr="00D51E7F" w:rsidRDefault="000B46D4" w:rsidP="000B46D4">
      <w:pPr>
        <w:rPr>
          <w:sz w:val="20"/>
          <w:szCs w:val="20"/>
          <w:lang w:val="fr-FR"/>
        </w:rPr>
      </w:pPr>
      <w:r w:rsidRPr="00D51E7F">
        <w:rPr>
          <w:i/>
          <w:sz w:val="20"/>
          <w:szCs w:val="20"/>
          <w:lang w:val="fr-FR"/>
        </w:rPr>
        <w:t>Source</w:t>
      </w:r>
      <w:r w:rsidRPr="00D51E7F">
        <w:rPr>
          <w:sz w:val="20"/>
          <w:szCs w:val="20"/>
          <w:lang w:val="fr-FR"/>
        </w:rPr>
        <w:t>: Sociétés minières</w:t>
      </w:r>
    </w:p>
    <w:p w:rsidR="000B46D4" w:rsidRDefault="000B46D4" w:rsidP="000B46D4">
      <w:pPr>
        <w:pStyle w:val="MainParawithChapter"/>
        <w:numPr>
          <w:ilvl w:val="0"/>
          <w:numId w:val="0"/>
        </w:numPr>
        <w:rPr>
          <w:i/>
          <w:lang w:val="fr-FR"/>
        </w:rPr>
      </w:pPr>
      <w:bookmarkStart w:id="128" w:name="_Toc218671657"/>
    </w:p>
    <w:p w:rsidR="00862228" w:rsidRPr="00D51E7F" w:rsidRDefault="00862228" w:rsidP="000B46D4">
      <w:pPr>
        <w:pStyle w:val="MainParawithChapter"/>
        <w:numPr>
          <w:ilvl w:val="0"/>
          <w:numId w:val="0"/>
        </w:numPr>
        <w:rPr>
          <w:i/>
          <w:lang w:val="fr-FR"/>
        </w:rPr>
      </w:pPr>
    </w:p>
    <w:p w:rsidR="000B46D4" w:rsidRPr="00D51E7F" w:rsidRDefault="000B46D4" w:rsidP="000B46D4">
      <w:pPr>
        <w:pStyle w:val="MainParawithChapter"/>
        <w:numPr>
          <w:ilvl w:val="0"/>
          <w:numId w:val="0"/>
        </w:numPr>
        <w:rPr>
          <w:i/>
          <w:lang w:val="fr-FR"/>
        </w:rPr>
      </w:pPr>
      <w:r w:rsidRPr="00D51E7F">
        <w:rPr>
          <w:i/>
          <w:lang w:val="fr-FR"/>
        </w:rPr>
        <w:t>Gisements de manganèse</w:t>
      </w:r>
    </w:p>
    <w:p w:rsidR="000B46D4" w:rsidRPr="00D51E7F" w:rsidRDefault="000B46D4" w:rsidP="000B46D4">
      <w:pPr>
        <w:pStyle w:val="MainParawithChapter"/>
        <w:rPr>
          <w:lang w:val="fr-FR"/>
        </w:rPr>
      </w:pPr>
      <w:r w:rsidRPr="00D51E7F">
        <w:rPr>
          <w:b/>
          <w:lang w:val="fr-FR"/>
        </w:rPr>
        <w:t>Il y a deux gisements confirmés</w:t>
      </w:r>
      <w:r w:rsidR="000D6750">
        <w:rPr>
          <w:b/>
          <w:lang w:val="fr-FR"/>
        </w:rPr>
        <w:t> </w:t>
      </w:r>
      <w:r w:rsidR="000D6750">
        <w:rPr>
          <w:lang w:val="fr-FR"/>
        </w:rPr>
        <w:t>:</w:t>
      </w:r>
    </w:p>
    <w:p w:rsidR="000B46D4" w:rsidRPr="00D51E7F" w:rsidRDefault="000B46D4" w:rsidP="000B46D4">
      <w:pPr>
        <w:numPr>
          <w:ilvl w:val="0"/>
          <w:numId w:val="11"/>
        </w:numPr>
        <w:spacing w:after="120"/>
        <w:jc w:val="both"/>
        <w:rPr>
          <w:lang w:val="fr-FR"/>
        </w:rPr>
      </w:pPr>
      <w:r w:rsidRPr="00D51E7F">
        <w:rPr>
          <w:lang w:val="fr-FR"/>
        </w:rPr>
        <w:t xml:space="preserve">Kiéré avec des réserves de 600 </w:t>
      </w:r>
      <w:r>
        <w:rPr>
          <w:lang w:val="fr-FR"/>
        </w:rPr>
        <w:t>000 tonnes et une moyenne de 44 </w:t>
      </w:r>
      <w:r w:rsidRPr="00D51E7F">
        <w:rPr>
          <w:lang w:val="fr-FR"/>
        </w:rPr>
        <w:t>% de dioxyde de manganèse (MnO</w:t>
      </w:r>
      <w:r w:rsidRPr="00D51E7F">
        <w:rPr>
          <w:vertAlign w:val="subscript"/>
          <w:lang w:val="fr-FR"/>
        </w:rPr>
        <w:t>2</w:t>
      </w:r>
      <w:r w:rsidRPr="00D51E7F">
        <w:rPr>
          <w:lang w:val="fr-FR"/>
        </w:rPr>
        <w:t>). L’exploitation commerciale a commencé le 15 décembre 2008. L’investissement est estimé à 2,8 millions de dollars US.</w:t>
      </w:r>
    </w:p>
    <w:p w:rsidR="000B46D4" w:rsidRPr="00D51E7F" w:rsidRDefault="000B46D4" w:rsidP="000B46D4">
      <w:pPr>
        <w:numPr>
          <w:ilvl w:val="0"/>
          <w:numId w:val="11"/>
        </w:numPr>
        <w:spacing w:after="120"/>
        <w:jc w:val="both"/>
        <w:rPr>
          <w:lang w:val="fr-FR"/>
        </w:rPr>
      </w:pPr>
      <w:r w:rsidRPr="00D51E7F">
        <w:rPr>
          <w:lang w:val="fr-FR"/>
        </w:rPr>
        <w:t xml:space="preserve">Tambao avec des réserves de 19 millions de tonnes et une moyenne de 50 </w:t>
      </w:r>
      <w:r>
        <w:rPr>
          <w:lang w:val="fr-FR"/>
        </w:rPr>
        <w:t>à 54 </w:t>
      </w:r>
      <w:r w:rsidRPr="00D51E7F">
        <w:rPr>
          <w:lang w:val="fr-FR"/>
        </w:rPr>
        <w:t>% de MnO</w:t>
      </w:r>
      <w:r w:rsidRPr="00D51E7F">
        <w:rPr>
          <w:vertAlign w:val="subscript"/>
          <w:lang w:val="fr-FR"/>
        </w:rPr>
        <w:t>2</w:t>
      </w:r>
      <w:r w:rsidRPr="00D51E7F">
        <w:rPr>
          <w:lang w:val="fr-FR"/>
        </w:rPr>
        <w:t>. L’étude de préfaisabilité indique un besoin d’investissement de 844 millions de dollars US, dont 350 millions de dollars US pour la construction d’une ligne de chemin de fer de Kaya à Tambao.</w:t>
      </w:r>
    </w:p>
    <w:p w:rsidR="000B46D4" w:rsidRPr="00D51E7F" w:rsidRDefault="000B46D4" w:rsidP="000B46D4">
      <w:pPr>
        <w:pStyle w:val="MainParawithChapter"/>
        <w:numPr>
          <w:ilvl w:val="0"/>
          <w:numId w:val="0"/>
        </w:numPr>
        <w:rPr>
          <w:i/>
          <w:lang w:val="fr-FR"/>
        </w:rPr>
      </w:pPr>
      <w:r w:rsidRPr="00D51E7F">
        <w:rPr>
          <w:i/>
          <w:lang w:val="fr-FR"/>
        </w:rPr>
        <w:t>Gisements de zinc</w:t>
      </w:r>
    </w:p>
    <w:p w:rsidR="000B46D4" w:rsidRPr="00D51E7F" w:rsidRDefault="000B46D4" w:rsidP="000B46D4">
      <w:pPr>
        <w:pStyle w:val="MainParawithChapter"/>
        <w:ind w:left="0" w:firstLine="0"/>
        <w:rPr>
          <w:lang w:val="fr-FR"/>
        </w:rPr>
      </w:pPr>
      <w:r w:rsidRPr="00D51E7F">
        <w:rPr>
          <w:b/>
          <w:lang w:val="fr-FR"/>
        </w:rPr>
        <w:t>Le seul gisement connu est celui de Perkoa, évalué à 624 000 tonnes de métal de zinc.</w:t>
      </w:r>
      <w:r w:rsidRPr="00D51E7F">
        <w:rPr>
          <w:lang w:val="fr-FR"/>
        </w:rPr>
        <w:t xml:space="preserve"> Nantou Mining a commencé la construction de la mine en mars 2006, mais la chute</w:t>
      </w:r>
      <w:r>
        <w:rPr>
          <w:lang w:val="fr-FR"/>
        </w:rPr>
        <w:t xml:space="preserve"> dramatique du prix du zinc (70 </w:t>
      </w:r>
      <w:r w:rsidRPr="00D51E7F">
        <w:rPr>
          <w:lang w:val="fr-FR"/>
        </w:rPr>
        <w:t xml:space="preserve">% du niveau de 2007) a rendu la rentabilité douteuse et la mine a été placée en état d’entretien et </w:t>
      </w:r>
      <w:r>
        <w:rPr>
          <w:lang w:val="fr-FR"/>
        </w:rPr>
        <w:t xml:space="preserve">de </w:t>
      </w:r>
      <w:r w:rsidRPr="00D51E7F">
        <w:rPr>
          <w:lang w:val="fr-FR"/>
        </w:rPr>
        <w:t xml:space="preserve">maintenance. Cependant, avec la reprise des prix du zinc depuis avril 2009, il est probable que la construction </w:t>
      </w:r>
      <w:r>
        <w:rPr>
          <w:lang w:val="fr-FR"/>
        </w:rPr>
        <w:t>reprendra</w:t>
      </w:r>
      <w:r w:rsidRPr="00D51E7F">
        <w:rPr>
          <w:lang w:val="fr-FR"/>
        </w:rPr>
        <w:t xml:space="preserve"> au début de 2010. L’investissement réalisé jusqu’en décembre 2008 était de 30 millions de dollars US.</w:t>
      </w:r>
    </w:p>
    <w:p w:rsidR="000B46D4" w:rsidRPr="00D51E7F" w:rsidRDefault="000B46D4" w:rsidP="000B46D4">
      <w:pPr>
        <w:pStyle w:val="MainParawithChapter"/>
        <w:numPr>
          <w:ilvl w:val="0"/>
          <w:numId w:val="0"/>
        </w:numPr>
        <w:rPr>
          <w:i/>
          <w:lang w:val="fr-FR"/>
        </w:rPr>
      </w:pPr>
      <w:r w:rsidRPr="00D51E7F">
        <w:rPr>
          <w:i/>
          <w:lang w:val="fr-FR"/>
        </w:rPr>
        <w:t>Gisements de cuivre</w:t>
      </w:r>
    </w:p>
    <w:p w:rsidR="000B46D4" w:rsidRPr="00D51E7F" w:rsidRDefault="000B46D4" w:rsidP="000B46D4">
      <w:pPr>
        <w:pStyle w:val="MainParawithChapter"/>
        <w:ind w:left="0" w:firstLine="0"/>
        <w:rPr>
          <w:lang w:val="fr-FR"/>
        </w:rPr>
      </w:pPr>
      <w:r w:rsidRPr="00D51E7F">
        <w:rPr>
          <w:b/>
          <w:lang w:val="fr-FR"/>
        </w:rPr>
        <w:t>Trois gisements sont connus mais avec une teneur</w:t>
      </w:r>
      <w:r>
        <w:rPr>
          <w:b/>
          <w:lang w:val="fr-FR"/>
        </w:rPr>
        <w:t xml:space="preserve"> moyenne inférieure à 1 </w:t>
      </w:r>
      <w:r w:rsidRPr="00D51E7F">
        <w:rPr>
          <w:b/>
          <w:lang w:val="fr-FR"/>
        </w:rPr>
        <w:t>% de cuivre</w:t>
      </w:r>
      <w:r w:rsidRPr="00D51E7F">
        <w:rPr>
          <w:lang w:val="fr-FR"/>
        </w:rPr>
        <w:t>. Le plus important de ces gisements, celui de Gaoua dans le sud du pays, est actuellement en cours d’évaluation. Les estimations préliminaires des réserves de cuivre rentables à Gaoua (à plus de 3000 dollars US/t) s’élèvent à 725 millions de livres de cuivre et une quantité rattachée d’or de 1,17 million d’onces.</w:t>
      </w:r>
    </w:p>
    <w:p w:rsidR="000B46D4" w:rsidRPr="00D51E7F" w:rsidRDefault="000B46D4" w:rsidP="000B46D4">
      <w:pPr>
        <w:pStyle w:val="MainParawithChapter"/>
        <w:numPr>
          <w:ilvl w:val="0"/>
          <w:numId w:val="0"/>
        </w:numPr>
        <w:rPr>
          <w:lang w:val="fr-FR"/>
        </w:rPr>
      </w:pPr>
      <w:r w:rsidRPr="00D51E7F">
        <w:rPr>
          <w:i/>
          <w:lang w:val="fr-FR"/>
        </w:rPr>
        <w:t>Gisements de phosphate</w:t>
      </w:r>
    </w:p>
    <w:p w:rsidR="000B46D4" w:rsidRPr="00D51E7F" w:rsidRDefault="000B46D4" w:rsidP="000B46D4">
      <w:pPr>
        <w:pStyle w:val="MainParawithChapter"/>
        <w:ind w:left="0" w:firstLine="0"/>
        <w:rPr>
          <w:lang w:val="fr-FR"/>
        </w:rPr>
      </w:pPr>
      <w:r w:rsidRPr="00D51E7F">
        <w:rPr>
          <w:b/>
          <w:lang w:val="fr-FR"/>
        </w:rPr>
        <w:t xml:space="preserve">Trois gisements sont connus, tous situés dans </w:t>
      </w:r>
      <w:r>
        <w:rPr>
          <w:b/>
          <w:lang w:val="fr-FR"/>
        </w:rPr>
        <w:t>l’</w:t>
      </w:r>
      <w:r w:rsidRPr="00D51E7F">
        <w:rPr>
          <w:b/>
          <w:lang w:val="fr-FR"/>
        </w:rPr>
        <w:t>est du pays</w:t>
      </w:r>
      <w:r w:rsidRPr="00D51E7F">
        <w:rPr>
          <w:lang w:val="fr-FR"/>
        </w:rPr>
        <w:t>. Le gisement de Kodjari dans la province de Tapoa contient 65 millions de tonnes de réserve</w:t>
      </w:r>
      <w:r>
        <w:rPr>
          <w:lang w:val="fr-FR"/>
        </w:rPr>
        <w:t>s avec une teneur moyenne de 26 </w:t>
      </w:r>
      <w:r w:rsidRPr="00D51E7F">
        <w:rPr>
          <w:lang w:val="fr-FR"/>
        </w:rPr>
        <w:t>% de pentoxide phosphoreux (P</w:t>
      </w:r>
      <w:r w:rsidRPr="00D51E7F">
        <w:rPr>
          <w:vertAlign w:val="subscript"/>
          <w:lang w:val="fr-FR"/>
        </w:rPr>
        <w:t>2</w:t>
      </w:r>
      <w:r w:rsidRPr="00D51E7F">
        <w:rPr>
          <w:lang w:val="fr-FR"/>
        </w:rPr>
        <w:t>O</w:t>
      </w:r>
      <w:r w:rsidRPr="00D51E7F">
        <w:rPr>
          <w:vertAlign w:val="subscript"/>
          <w:lang w:val="fr-FR"/>
        </w:rPr>
        <w:t>5</w:t>
      </w:r>
      <w:r w:rsidRPr="00D51E7F">
        <w:rPr>
          <w:lang w:val="fr-FR"/>
        </w:rPr>
        <w:t>).</w:t>
      </w:r>
    </w:p>
    <w:p w:rsidR="000B46D4" w:rsidRPr="00D51E7F" w:rsidRDefault="000B46D4" w:rsidP="000B46D4">
      <w:pPr>
        <w:jc w:val="both"/>
        <w:rPr>
          <w:lang w:val="fr-FR"/>
        </w:rPr>
      </w:pPr>
    </w:p>
    <w:p w:rsidR="000B46D4" w:rsidRPr="00D51E7F" w:rsidRDefault="000B46D4" w:rsidP="005004E4">
      <w:pPr>
        <w:pStyle w:val="Heading4"/>
      </w:pPr>
      <w:r w:rsidRPr="00D51E7F">
        <w:t>Exportations minières potentielles pour la période 2008-2015</w:t>
      </w:r>
    </w:p>
    <w:p w:rsidR="000B46D4" w:rsidRPr="00D51E7F" w:rsidRDefault="000B46D4" w:rsidP="000B46D4">
      <w:pPr>
        <w:pStyle w:val="MainParawithChapter"/>
        <w:ind w:left="0" w:firstLine="0"/>
        <w:rPr>
          <w:lang w:val="fr-FR"/>
        </w:rPr>
      </w:pPr>
      <w:r w:rsidRPr="00D51E7F">
        <w:rPr>
          <w:b/>
          <w:lang w:val="fr-FR"/>
        </w:rPr>
        <w:t>Les perspectives de production minière à court et moyen terme</w:t>
      </w:r>
      <w:r>
        <w:rPr>
          <w:b/>
          <w:lang w:val="fr-FR"/>
        </w:rPr>
        <w:t>s</w:t>
      </w:r>
      <w:r w:rsidRPr="00D51E7F">
        <w:rPr>
          <w:b/>
          <w:lang w:val="fr-FR"/>
        </w:rPr>
        <w:t xml:space="preserve"> sont axées sur l’or</w:t>
      </w:r>
      <w:r w:rsidRPr="00D51E7F">
        <w:rPr>
          <w:lang w:val="fr-FR"/>
        </w:rPr>
        <w:t xml:space="preserve"> (quatre mines en production, trois en construction et trois avec un potentiel considérable d’ici à 2015), le zinc (la mine de Perkoa en construction) et le manganèse (la mine de Kiéré a commencé la production et une étude de préfaisabilité a été menée pour Tambao). Selon les résultats attendus d’une étude de faisabilité et </w:t>
      </w:r>
      <w:r>
        <w:rPr>
          <w:lang w:val="fr-FR"/>
        </w:rPr>
        <w:t xml:space="preserve">de </w:t>
      </w:r>
      <w:r w:rsidRPr="00D51E7F">
        <w:rPr>
          <w:lang w:val="fr-FR"/>
        </w:rPr>
        <w:t>l’évolution des prix, une mine de cuivre pourrait être envisagée à moyen terme mais ne se réalisera probablement pas avant 2015.</w:t>
      </w:r>
    </w:p>
    <w:p w:rsidR="000B46D4" w:rsidRPr="00D51E7F" w:rsidRDefault="000B46D4" w:rsidP="000B46D4">
      <w:pPr>
        <w:pStyle w:val="MainParawithChapter"/>
        <w:numPr>
          <w:ilvl w:val="0"/>
          <w:numId w:val="0"/>
        </w:numPr>
        <w:rPr>
          <w:b/>
          <w:lang w:val="fr-FR"/>
        </w:rPr>
      </w:pPr>
    </w:p>
    <w:p w:rsidR="000B46D4" w:rsidRPr="00D51E7F" w:rsidRDefault="000B46D4" w:rsidP="000B46D4">
      <w:pPr>
        <w:pStyle w:val="MainParawithChapter"/>
        <w:numPr>
          <w:ilvl w:val="0"/>
          <w:numId w:val="0"/>
        </w:numPr>
        <w:rPr>
          <w:b/>
          <w:lang w:val="fr-FR"/>
        </w:rPr>
      </w:pP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rPr>
          <w:i/>
          <w:lang w:val="fr-FR"/>
        </w:rPr>
      </w:pPr>
      <w:bookmarkStart w:id="129" w:name="_Toc218671662"/>
      <w:bookmarkEnd w:id="128"/>
      <w:r w:rsidRPr="00D51E7F">
        <w:rPr>
          <w:i/>
          <w:lang w:val="fr-FR"/>
        </w:rPr>
        <w:t>Perspectives de la production aurifère</w:t>
      </w:r>
      <w:bookmarkEnd w:id="129"/>
    </w:p>
    <w:p w:rsidR="000B46D4" w:rsidRPr="00D51E7F" w:rsidRDefault="000B46D4" w:rsidP="00495EC6">
      <w:pPr>
        <w:pStyle w:val="Caption"/>
      </w:pPr>
      <w:bookmarkStart w:id="130" w:name="_Toc246339463"/>
      <w:bookmarkStart w:id="131" w:name="_Toc271801521"/>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25</w:t>
      </w:r>
      <w:r w:rsidR="002970A2">
        <w:fldChar w:fldCharType="end"/>
      </w:r>
      <w:r>
        <w:t> :</w:t>
      </w:r>
      <w:r w:rsidRPr="00D51E7F">
        <w:t xml:space="preserve"> Estimation des exportations d’or en onces et millions de dollars US, 2008-2015</w:t>
      </w:r>
      <w:bookmarkEnd w:id="130"/>
      <w:bookmarkEnd w:id="131"/>
    </w:p>
    <w:tbl>
      <w:tblPr>
        <w:tblW w:w="10188" w:type="dxa"/>
        <w:jc w:val="center"/>
        <w:tblBorders>
          <w:top w:val="single" w:sz="4" w:space="0" w:color="auto"/>
          <w:bottom w:val="single" w:sz="4" w:space="0" w:color="auto"/>
        </w:tblBorders>
        <w:tblLayout w:type="fixed"/>
        <w:tblLook w:val="01E0"/>
      </w:tblPr>
      <w:tblGrid>
        <w:gridCol w:w="1188"/>
        <w:gridCol w:w="900"/>
        <w:gridCol w:w="900"/>
        <w:gridCol w:w="1080"/>
        <w:gridCol w:w="900"/>
        <w:gridCol w:w="1080"/>
        <w:gridCol w:w="1080"/>
        <w:gridCol w:w="900"/>
        <w:gridCol w:w="1080"/>
        <w:gridCol w:w="1080"/>
      </w:tblGrid>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Loca</w:t>
            </w:r>
            <w:r>
              <w:rPr>
                <w:sz w:val="16"/>
                <w:szCs w:val="16"/>
                <w:lang w:val="fr-FR"/>
              </w:rPr>
              <w:t>lisation</w:t>
            </w:r>
          </w:p>
        </w:tc>
        <w:tc>
          <w:tcPr>
            <w:tcW w:w="900" w:type="dxa"/>
          </w:tcPr>
          <w:p w:rsidR="000B46D4" w:rsidRPr="00D51E7F" w:rsidRDefault="000B46D4" w:rsidP="000B46D4">
            <w:pPr>
              <w:jc w:val="both"/>
              <w:rPr>
                <w:sz w:val="16"/>
                <w:szCs w:val="16"/>
                <w:lang w:val="fr-FR"/>
              </w:rPr>
            </w:pPr>
            <w:r w:rsidRPr="00D51E7F">
              <w:rPr>
                <w:sz w:val="16"/>
                <w:szCs w:val="16"/>
                <w:lang w:val="fr-FR"/>
              </w:rPr>
              <w:t>2008</w:t>
            </w:r>
          </w:p>
        </w:tc>
        <w:tc>
          <w:tcPr>
            <w:tcW w:w="900" w:type="dxa"/>
          </w:tcPr>
          <w:p w:rsidR="000B46D4" w:rsidRPr="00D51E7F" w:rsidRDefault="000B46D4" w:rsidP="000B46D4">
            <w:pPr>
              <w:jc w:val="both"/>
              <w:rPr>
                <w:sz w:val="16"/>
                <w:szCs w:val="16"/>
                <w:lang w:val="fr-FR"/>
              </w:rPr>
            </w:pPr>
            <w:r w:rsidRPr="00D51E7F">
              <w:rPr>
                <w:sz w:val="16"/>
                <w:szCs w:val="16"/>
                <w:lang w:val="fr-FR"/>
              </w:rPr>
              <w:t>2009</w:t>
            </w:r>
          </w:p>
        </w:tc>
        <w:tc>
          <w:tcPr>
            <w:tcW w:w="1080" w:type="dxa"/>
          </w:tcPr>
          <w:p w:rsidR="000B46D4" w:rsidRPr="00D51E7F" w:rsidRDefault="000B46D4" w:rsidP="000B46D4">
            <w:pPr>
              <w:jc w:val="both"/>
              <w:rPr>
                <w:sz w:val="16"/>
                <w:szCs w:val="16"/>
                <w:lang w:val="fr-FR"/>
              </w:rPr>
            </w:pPr>
            <w:r w:rsidRPr="00D51E7F">
              <w:rPr>
                <w:sz w:val="16"/>
                <w:szCs w:val="16"/>
                <w:lang w:val="fr-FR"/>
              </w:rPr>
              <w:t>2010</w:t>
            </w:r>
          </w:p>
        </w:tc>
        <w:tc>
          <w:tcPr>
            <w:tcW w:w="900" w:type="dxa"/>
          </w:tcPr>
          <w:p w:rsidR="000B46D4" w:rsidRPr="00D51E7F" w:rsidRDefault="000B46D4" w:rsidP="000B46D4">
            <w:pPr>
              <w:jc w:val="both"/>
              <w:rPr>
                <w:sz w:val="16"/>
                <w:szCs w:val="16"/>
                <w:lang w:val="fr-FR"/>
              </w:rPr>
            </w:pPr>
            <w:r w:rsidRPr="00D51E7F">
              <w:rPr>
                <w:sz w:val="16"/>
                <w:szCs w:val="16"/>
                <w:lang w:val="fr-FR"/>
              </w:rPr>
              <w:t>2011</w:t>
            </w:r>
          </w:p>
        </w:tc>
        <w:tc>
          <w:tcPr>
            <w:tcW w:w="1080" w:type="dxa"/>
          </w:tcPr>
          <w:p w:rsidR="000B46D4" w:rsidRPr="00D51E7F" w:rsidRDefault="000B46D4" w:rsidP="000B46D4">
            <w:pPr>
              <w:jc w:val="both"/>
              <w:rPr>
                <w:sz w:val="16"/>
                <w:szCs w:val="16"/>
                <w:lang w:val="fr-FR"/>
              </w:rPr>
            </w:pPr>
            <w:r w:rsidRPr="00D51E7F">
              <w:rPr>
                <w:sz w:val="16"/>
                <w:szCs w:val="16"/>
                <w:lang w:val="fr-FR"/>
              </w:rPr>
              <w:t>2012</w:t>
            </w:r>
          </w:p>
        </w:tc>
        <w:tc>
          <w:tcPr>
            <w:tcW w:w="1080" w:type="dxa"/>
          </w:tcPr>
          <w:p w:rsidR="000B46D4" w:rsidRPr="00D51E7F" w:rsidRDefault="000B46D4" w:rsidP="000B46D4">
            <w:pPr>
              <w:jc w:val="both"/>
              <w:rPr>
                <w:sz w:val="16"/>
                <w:szCs w:val="16"/>
                <w:lang w:val="fr-FR"/>
              </w:rPr>
            </w:pPr>
            <w:r w:rsidRPr="00D51E7F">
              <w:rPr>
                <w:sz w:val="16"/>
                <w:szCs w:val="16"/>
                <w:lang w:val="fr-FR"/>
              </w:rPr>
              <w:t>2013</w:t>
            </w:r>
          </w:p>
        </w:tc>
        <w:tc>
          <w:tcPr>
            <w:tcW w:w="900" w:type="dxa"/>
          </w:tcPr>
          <w:p w:rsidR="000B46D4" w:rsidRPr="00D51E7F" w:rsidRDefault="000B46D4" w:rsidP="000B46D4">
            <w:pPr>
              <w:jc w:val="both"/>
              <w:rPr>
                <w:sz w:val="16"/>
                <w:szCs w:val="16"/>
                <w:lang w:val="fr-FR"/>
              </w:rPr>
            </w:pPr>
            <w:r w:rsidRPr="00D51E7F">
              <w:rPr>
                <w:sz w:val="16"/>
                <w:szCs w:val="16"/>
                <w:lang w:val="fr-FR"/>
              </w:rPr>
              <w:t>2014</w:t>
            </w:r>
          </w:p>
        </w:tc>
        <w:tc>
          <w:tcPr>
            <w:tcW w:w="1080" w:type="dxa"/>
          </w:tcPr>
          <w:p w:rsidR="000B46D4" w:rsidRPr="00D51E7F" w:rsidRDefault="000B46D4" w:rsidP="000B46D4">
            <w:pPr>
              <w:jc w:val="both"/>
              <w:rPr>
                <w:sz w:val="16"/>
                <w:szCs w:val="16"/>
                <w:lang w:val="fr-FR"/>
              </w:rPr>
            </w:pPr>
            <w:r w:rsidRPr="00D51E7F">
              <w:rPr>
                <w:sz w:val="16"/>
                <w:szCs w:val="16"/>
                <w:lang w:val="fr-FR"/>
              </w:rPr>
              <w:t>2015</w:t>
            </w:r>
          </w:p>
        </w:tc>
        <w:tc>
          <w:tcPr>
            <w:tcW w:w="1080" w:type="dxa"/>
          </w:tcPr>
          <w:p w:rsidR="000B46D4" w:rsidRPr="00D51E7F" w:rsidRDefault="000B46D4" w:rsidP="000B46D4">
            <w:pPr>
              <w:rPr>
                <w:sz w:val="16"/>
                <w:szCs w:val="16"/>
                <w:lang w:val="fr-FR"/>
              </w:rPr>
            </w:pPr>
            <w:r w:rsidRPr="00D51E7F">
              <w:rPr>
                <w:sz w:val="16"/>
                <w:szCs w:val="16"/>
                <w:lang w:val="fr-FR"/>
              </w:rPr>
              <w:t>Total par mine</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TAPARKO</w:t>
            </w:r>
          </w:p>
        </w:tc>
        <w:tc>
          <w:tcPr>
            <w:tcW w:w="900" w:type="dxa"/>
          </w:tcPr>
          <w:p w:rsidR="000B46D4" w:rsidRPr="00D51E7F" w:rsidRDefault="000B46D4" w:rsidP="000B46D4">
            <w:pPr>
              <w:jc w:val="both"/>
              <w:rPr>
                <w:sz w:val="16"/>
                <w:szCs w:val="16"/>
                <w:lang w:val="fr-FR"/>
              </w:rPr>
            </w:pPr>
            <w:r w:rsidRPr="00D51E7F">
              <w:rPr>
                <w:sz w:val="16"/>
                <w:szCs w:val="16"/>
                <w:lang w:val="fr-FR"/>
              </w:rPr>
              <w:t>29 000</w:t>
            </w:r>
          </w:p>
        </w:tc>
        <w:tc>
          <w:tcPr>
            <w:tcW w:w="900" w:type="dxa"/>
          </w:tcPr>
          <w:p w:rsidR="000B46D4" w:rsidRPr="00D51E7F" w:rsidRDefault="000B46D4" w:rsidP="000B46D4">
            <w:pPr>
              <w:jc w:val="both"/>
              <w:rPr>
                <w:sz w:val="16"/>
                <w:szCs w:val="16"/>
                <w:lang w:val="fr-FR"/>
              </w:rPr>
            </w:pPr>
            <w:r w:rsidRPr="00D51E7F">
              <w:rPr>
                <w:sz w:val="16"/>
                <w:szCs w:val="16"/>
                <w:lang w:val="fr-FR"/>
              </w:rPr>
              <w:t>55 000</w:t>
            </w:r>
          </w:p>
        </w:tc>
        <w:tc>
          <w:tcPr>
            <w:tcW w:w="1080" w:type="dxa"/>
          </w:tcPr>
          <w:p w:rsidR="000B46D4" w:rsidRPr="00D51E7F" w:rsidRDefault="000B46D4" w:rsidP="000B46D4">
            <w:pPr>
              <w:jc w:val="both"/>
              <w:rPr>
                <w:sz w:val="16"/>
                <w:szCs w:val="16"/>
                <w:lang w:val="fr-FR"/>
              </w:rPr>
            </w:pPr>
            <w:r w:rsidRPr="00D51E7F">
              <w:rPr>
                <w:sz w:val="16"/>
                <w:szCs w:val="16"/>
                <w:lang w:val="fr-FR"/>
              </w:rPr>
              <w:t>106 000</w:t>
            </w:r>
          </w:p>
        </w:tc>
        <w:tc>
          <w:tcPr>
            <w:tcW w:w="900" w:type="dxa"/>
          </w:tcPr>
          <w:p w:rsidR="000B46D4" w:rsidRPr="00D51E7F" w:rsidRDefault="000B46D4" w:rsidP="000B46D4">
            <w:pPr>
              <w:jc w:val="both"/>
              <w:rPr>
                <w:sz w:val="16"/>
                <w:szCs w:val="16"/>
                <w:lang w:val="fr-FR"/>
              </w:rPr>
            </w:pPr>
            <w:r w:rsidRPr="00D51E7F">
              <w:rPr>
                <w:sz w:val="16"/>
                <w:szCs w:val="16"/>
                <w:lang w:val="fr-FR"/>
              </w:rPr>
              <w:t>106 000</w:t>
            </w:r>
          </w:p>
        </w:tc>
        <w:tc>
          <w:tcPr>
            <w:tcW w:w="1080" w:type="dxa"/>
          </w:tcPr>
          <w:p w:rsidR="000B46D4" w:rsidRPr="00D51E7F" w:rsidRDefault="000B46D4" w:rsidP="000B46D4">
            <w:pPr>
              <w:jc w:val="both"/>
              <w:rPr>
                <w:sz w:val="16"/>
                <w:szCs w:val="16"/>
                <w:lang w:val="fr-FR"/>
              </w:rPr>
            </w:pPr>
            <w:r w:rsidRPr="00D51E7F">
              <w:rPr>
                <w:sz w:val="16"/>
                <w:szCs w:val="16"/>
                <w:lang w:val="fr-FR"/>
              </w:rPr>
              <w:t>106 000</w:t>
            </w:r>
          </w:p>
        </w:tc>
        <w:tc>
          <w:tcPr>
            <w:tcW w:w="1080" w:type="dxa"/>
          </w:tcPr>
          <w:p w:rsidR="000B46D4" w:rsidRPr="00D51E7F" w:rsidRDefault="000B46D4" w:rsidP="000B46D4">
            <w:pPr>
              <w:jc w:val="both"/>
              <w:rPr>
                <w:sz w:val="16"/>
                <w:szCs w:val="16"/>
                <w:lang w:val="fr-FR"/>
              </w:rPr>
            </w:pPr>
            <w:r w:rsidRPr="00D51E7F">
              <w:rPr>
                <w:sz w:val="16"/>
                <w:szCs w:val="16"/>
                <w:lang w:val="fr-FR"/>
              </w:rPr>
              <w:t>106 000</w:t>
            </w:r>
          </w:p>
        </w:tc>
        <w:tc>
          <w:tcPr>
            <w:tcW w:w="900" w:type="dxa"/>
          </w:tcPr>
          <w:p w:rsidR="000B46D4" w:rsidRPr="00D51E7F" w:rsidRDefault="000B46D4" w:rsidP="000B46D4">
            <w:pPr>
              <w:jc w:val="both"/>
              <w:rPr>
                <w:sz w:val="16"/>
                <w:szCs w:val="16"/>
                <w:lang w:val="fr-FR"/>
              </w:rPr>
            </w:pPr>
            <w:r w:rsidRPr="00D51E7F">
              <w:rPr>
                <w:sz w:val="16"/>
                <w:szCs w:val="16"/>
                <w:lang w:val="fr-FR"/>
              </w:rPr>
              <w:t>106 000</w:t>
            </w:r>
          </w:p>
        </w:tc>
        <w:tc>
          <w:tcPr>
            <w:tcW w:w="1080" w:type="dxa"/>
          </w:tcPr>
          <w:p w:rsidR="000B46D4" w:rsidRPr="00D51E7F" w:rsidRDefault="000B46D4" w:rsidP="000B46D4">
            <w:pPr>
              <w:jc w:val="both"/>
              <w:rPr>
                <w:sz w:val="16"/>
                <w:szCs w:val="16"/>
                <w:lang w:val="fr-FR"/>
              </w:rPr>
            </w:pPr>
            <w:r w:rsidRPr="00D51E7F">
              <w:rPr>
                <w:sz w:val="16"/>
                <w:szCs w:val="16"/>
                <w:lang w:val="fr-FR"/>
              </w:rPr>
              <w:t>106 000</w:t>
            </w:r>
          </w:p>
        </w:tc>
        <w:tc>
          <w:tcPr>
            <w:tcW w:w="1080" w:type="dxa"/>
          </w:tcPr>
          <w:p w:rsidR="000B46D4" w:rsidRPr="00D51E7F" w:rsidRDefault="000B46D4" w:rsidP="000B46D4">
            <w:pPr>
              <w:jc w:val="both"/>
              <w:rPr>
                <w:sz w:val="16"/>
                <w:szCs w:val="16"/>
                <w:lang w:val="fr-FR"/>
              </w:rPr>
            </w:pPr>
            <w:r w:rsidRPr="00D51E7F">
              <w:rPr>
                <w:sz w:val="16"/>
                <w:szCs w:val="16"/>
                <w:lang w:val="fr-FR"/>
              </w:rPr>
              <w:t>720000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KALSAKA</w:t>
            </w:r>
          </w:p>
        </w:tc>
        <w:tc>
          <w:tcPr>
            <w:tcW w:w="90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r w:rsidRPr="00D51E7F">
              <w:rPr>
                <w:sz w:val="16"/>
                <w:szCs w:val="16"/>
                <w:lang w:val="fr-FR"/>
              </w:rPr>
              <w:t>60 000</w:t>
            </w:r>
          </w:p>
        </w:tc>
        <w:tc>
          <w:tcPr>
            <w:tcW w:w="1080" w:type="dxa"/>
          </w:tcPr>
          <w:p w:rsidR="000B46D4" w:rsidRPr="00D51E7F" w:rsidRDefault="000B46D4" w:rsidP="000B46D4">
            <w:pPr>
              <w:jc w:val="both"/>
              <w:rPr>
                <w:sz w:val="16"/>
                <w:szCs w:val="16"/>
                <w:lang w:val="fr-FR"/>
              </w:rPr>
            </w:pPr>
            <w:r w:rsidRPr="00D51E7F">
              <w:rPr>
                <w:sz w:val="16"/>
                <w:szCs w:val="16"/>
                <w:lang w:val="fr-FR"/>
              </w:rPr>
              <w:t>60 000</w:t>
            </w:r>
          </w:p>
        </w:tc>
        <w:tc>
          <w:tcPr>
            <w:tcW w:w="900" w:type="dxa"/>
          </w:tcPr>
          <w:p w:rsidR="000B46D4" w:rsidRPr="00D51E7F" w:rsidRDefault="000B46D4" w:rsidP="000B46D4">
            <w:pPr>
              <w:jc w:val="both"/>
              <w:rPr>
                <w:sz w:val="16"/>
                <w:szCs w:val="16"/>
                <w:lang w:val="fr-FR"/>
              </w:rPr>
            </w:pPr>
            <w:r w:rsidRPr="00D51E7F">
              <w:rPr>
                <w:sz w:val="16"/>
                <w:szCs w:val="16"/>
                <w:lang w:val="fr-FR"/>
              </w:rPr>
              <w:t>60 000</w:t>
            </w:r>
          </w:p>
        </w:tc>
        <w:tc>
          <w:tcPr>
            <w:tcW w:w="1080" w:type="dxa"/>
          </w:tcPr>
          <w:p w:rsidR="000B46D4" w:rsidRPr="00D51E7F" w:rsidRDefault="000B46D4" w:rsidP="000B46D4">
            <w:pPr>
              <w:jc w:val="both"/>
              <w:rPr>
                <w:sz w:val="16"/>
                <w:szCs w:val="16"/>
                <w:lang w:val="fr-FR"/>
              </w:rPr>
            </w:pPr>
            <w:r w:rsidRPr="00D51E7F">
              <w:rPr>
                <w:sz w:val="16"/>
                <w:szCs w:val="16"/>
                <w:lang w:val="fr-FR"/>
              </w:rPr>
              <w:t>60 000</w:t>
            </w:r>
          </w:p>
        </w:tc>
        <w:tc>
          <w:tcPr>
            <w:tcW w:w="1080" w:type="dxa"/>
          </w:tcPr>
          <w:p w:rsidR="000B46D4" w:rsidRPr="00D51E7F" w:rsidRDefault="000B46D4" w:rsidP="000B46D4">
            <w:pPr>
              <w:jc w:val="both"/>
              <w:rPr>
                <w:sz w:val="16"/>
                <w:szCs w:val="16"/>
                <w:lang w:val="fr-FR"/>
              </w:rPr>
            </w:pPr>
            <w:r w:rsidRPr="00D51E7F">
              <w:rPr>
                <w:sz w:val="16"/>
                <w:szCs w:val="16"/>
                <w:lang w:val="fr-FR"/>
              </w:rPr>
              <w:t>60 000</w:t>
            </w:r>
          </w:p>
        </w:tc>
        <w:tc>
          <w:tcPr>
            <w:tcW w:w="900" w:type="dxa"/>
          </w:tcPr>
          <w:p w:rsidR="000B46D4" w:rsidRPr="00D51E7F" w:rsidRDefault="000B46D4" w:rsidP="000B46D4">
            <w:pPr>
              <w:jc w:val="both"/>
              <w:rPr>
                <w:sz w:val="16"/>
                <w:szCs w:val="16"/>
                <w:lang w:val="fr-FR"/>
              </w:rPr>
            </w:pPr>
            <w:r w:rsidRPr="00D51E7F">
              <w:rPr>
                <w:sz w:val="16"/>
                <w:szCs w:val="16"/>
                <w:lang w:val="fr-FR"/>
              </w:rPr>
              <w:t>60 000</w:t>
            </w:r>
          </w:p>
        </w:tc>
        <w:tc>
          <w:tcPr>
            <w:tcW w:w="1080" w:type="dxa"/>
          </w:tcPr>
          <w:p w:rsidR="000B46D4" w:rsidRPr="00D51E7F" w:rsidRDefault="000B46D4" w:rsidP="000B46D4">
            <w:pPr>
              <w:jc w:val="both"/>
              <w:rPr>
                <w:sz w:val="16"/>
                <w:szCs w:val="16"/>
                <w:lang w:val="fr-FR"/>
              </w:rPr>
            </w:pPr>
            <w:r w:rsidRPr="00D51E7F">
              <w:rPr>
                <w:sz w:val="16"/>
                <w:szCs w:val="16"/>
                <w:lang w:val="fr-FR"/>
              </w:rPr>
              <w:t>60 000</w:t>
            </w:r>
          </w:p>
        </w:tc>
        <w:tc>
          <w:tcPr>
            <w:tcW w:w="1080" w:type="dxa"/>
          </w:tcPr>
          <w:p w:rsidR="000B46D4" w:rsidRPr="00D51E7F" w:rsidRDefault="000B46D4" w:rsidP="000B46D4">
            <w:pPr>
              <w:jc w:val="both"/>
              <w:rPr>
                <w:sz w:val="16"/>
                <w:szCs w:val="16"/>
                <w:lang w:val="fr-FR"/>
              </w:rPr>
            </w:pPr>
            <w:r w:rsidRPr="00D51E7F">
              <w:rPr>
                <w:sz w:val="16"/>
                <w:szCs w:val="16"/>
                <w:lang w:val="fr-FR"/>
              </w:rPr>
              <w:t>420000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YOUGA</w:t>
            </w:r>
          </w:p>
        </w:tc>
        <w:tc>
          <w:tcPr>
            <w:tcW w:w="900" w:type="dxa"/>
          </w:tcPr>
          <w:p w:rsidR="000B46D4" w:rsidRPr="00D51E7F" w:rsidRDefault="000B46D4" w:rsidP="000B46D4">
            <w:pPr>
              <w:jc w:val="both"/>
              <w:rPr>
                <w:sz w:val="16"/>
                <w:szCs w:val="16"/>
                <w:lang w:val="fr-FR"/>
              </w:rPr>
            </w:pPr>
            <w:r w:rsidRPr="00D51E7F">
              <w:rPr>
                <w:sz w:val="16"/>
                <w:szCs w:val="16"/>
                <w:lang w:val="fr-FR"/>
              </w:rPr>
              <w:t>45 000</w:t>
            </w:r>
          </w:p>
        </w:tc>
        <w:tc>
          <w:tcPr>
            <w:tcW w:w="900" w:type="dxa"/>
          </w:tcPr>
          <w:p w:rsidR="000B46D4" w:rsidRPr="00D51E7F" w:rsidRDefault="000B46D4" w:rsidP="000B46D4">
            <w:pPr>
              <w:jc w:val="both"/>
              <w:rPr>
                <w:sz w:val="16"/>
                <w:szCs w:val="16"/>
                <w:lang w:val="fr-FR"/>
              </w:rPr>
            </w:pPr>
            <w:r w:rsidRPr="00D51E7F">
              <w:rPr>
                <w:sz w:val="16"/>
                <w:szCs w:val="16"/>
                <w:lang w:val="fr-FR"/>
              </w:rPr>
              <w:t>86 000</w:t>
            </w:r>
          </w:p>
        </w:tc>
        <w:tc>
          <w:tcPr>
            <w:tcW w:w="1080" w:type="dxa"/>
          </w:tcPr>
          <w:p w:rsidR="000B46D4" w:rsidRPr="00D51E7F" w:rsidRDefault="000B46D4" w:rsidP="000B46D4">
            <w:pPr>
              <w:jc w:val="both"/>
              <w:rPr>
                <w:sz w:val="16"/>
                <w:szCs w:val="16"/>
                <w:lang w:val="fr-FR"/>
              </w:rPr>
            </w:pPr>
            <w:r w:rsidRPr="00D51E7F">
              <w:rPr>
                <w:sz w:val="16"/>
                <w:szCs w:val="16"/>
                <w:lang w:val="fr-FR"/>
              </w:rPr>
              <w:t>90 000</w:t>
            </w:r>
          </w:p>
        </w:tc>
        <w:tc>
          <w:tcPr>
            <w:tcW w:w="900" w:type="dxa"/>
          </w:tcPr>
          <w:p w:rsidR="000B46D4" w:rsidRPr="00D51E7F" w:rsidRDefault="000B46D4" w:rsidP="000B46D4">
            <w:pPr>
              <w:jc w:val="both"/>
              <w:rPr>
                <w:sz w:val="16"/>
                <w:szCs w:val="16"/>
                <w:lang w:val="fr-FR"/>
              </w:rPr>
            </w:pPr>
            <w:r w:rsidRPr="00D51E7F">
              <w:rPr>
                <w:sz w:val="16"/>
                <w:szCs w:val="16"/>
                <w:lang w:val="fr-FR"/>
              </w:rPr>
              <w:t>107 000</w:t>
            </w:r>
          </w:p>
        </w:tc>
        <w:tc>
          <w:tcPr>
            <w:tcW w:w="1080" w:type="dxa"/>
          </w:tcPr>
          <w:p w:rsidR="000B46D4" w:rsidRPr="00D51E7F" w:rsidRDefault="000B46D4" w:rsidP="000B46D4">
            <w:pPr>
              <w:jc w:val="both"/>
              <w:rPr>
                <w:sz w:val="16"/>
                <w:szCs w:val="16"/>
                <w:lang w:val="fr-FR"/>
              </w:rPr>
            </w:pPr>
            <w:r w:rsidRPr="00D51E7F">
              <w:rPr>
                <w:sz w:val="16"/>
                <w:szCs w:val="16"/>
                <w:lang w:val="fr-FR"/>
              </w:rPr>
              <w:t>104 000</w:t>
            </w:r>
          </w:p>
        </w:tc>
        <w:tc>
          <w:tcPr>
            <w:tcW w:w="1080" w:type="dxa"/>
          </w:tcPr>
          <w:p w:rsidR="000B46D4" w:rsidRPr="00D51E7F" w:rsidRDefault="000B46D4" w:rsidP="000B46D4">
            <w:pPr>
              <w:jc w:val="both"/>
              <w:rPr>
                <w:sz w:val="16"/>
                <w:szCs w:val="16"/>
                <w:lang w:val="fr-FR"/>
              </w:rPr>
            </w:pPr>
            <w:r w:rsidRPr="00D51E7F">
              <w:rPr>
                <w:sz w:val="16"/>
                <w:szCs w:val="16"/>
                <w:lang w:val="fr-FR"/>
              </w:rPr>
              <w:t>104 000</w:t>
            </w:r>
          </w:p>
        </w:tc>
        <w:tc>
          <w:tcPr>
            <w:tcW w:w="900" w:type="dxa"/>
          </w:tcPr>
          <w:p w:rsidR="000B46D4" w:rsidRPr="00D51E7F" w:rsidRDefault="000B46D4" w:rsidP="000B46D4">
            <w:pPr>
              <w:jc w:val="both"/>
              <w:rPr>
                <w:sz w:val="16"/>
                <w:szCs w:val="16"/>
                <w:lang w:val="fr-FR"/>
              </w:rPr>
            </w:pPr>
            <w:r w:rsidRPr="00D51E7F">
              <w:rPr>
                <w:sz w:val="16"/>
                <w:szCs w:val="16"/>
                <w:lang w:val="fr-FR"/>
              </w:rPr>
              <w:t>104 000</w:t>
            </w:r>
          </w:p>
        </w:tc>
        <w:tc>
          <w:tcPr>
            <w:tcW w:w="1080" w:type="dxa"/>
          </w:tcPr>
          <w:p w:rsidR="000B46D4" w:rsidRPr="00D51E7F" w:rsidRDefault="000B46D4" w:rsidP="000B46D4">
            <w:pPr>
              <w:jc w:val="both"/>
              <w:rPr>
                <w:sz w:val="16"/>
                <w:szCs w:val="16"/>
                <w:lang w:val="fr-FR"/>
              </w:rPr>
            </w:pPr>
            <w:r w:rsidRPr="00D51E7F">
              <w:rPr>
                <w:sz w:val="16"/>
                <w:szCs w:val="16"/>
                <w:lang w:val="fr-FR"/>
              </w:rPr>
              <w:t>104 000</w:t>
            </w:r>
          </w:p>
        </w:tc>
        <w:tc>
          <w:tcPr>
            <w:tcW w:w="1080" w:type="dxa"/>
          </w:tcPr>
          <w:p w:rsidR="000B46D4" w:rsidRPr="00D51E7F" w:rsidRDefault="000B46D4" w:rsidP="000B46D4">
            <w:pPr>
              <w:jc w:val="both"/>
              <w:rPr>
                <w:sz w:val="16"/>
                <w:szCs w:val="16"/>
                <w:lang w:val="fr-FR"/>
              </w:rPr>
            </w:pPr>
            <w:r w:rsidRPr="00D51E7F">
              <w:rPr>
                <w:sz w:val="16"/>
                <w:szCs w:val="16"/>
                <w:lang w:val="fr-FR"/>
              </w:rPr>
              <w:t>744000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MANA</w:t>
            </w:r>
          </w:p>
        </w:tc>
        <w:tc>
          <w:tcPr>
            <w:tcW w:w="900" w:type="dxa"/>
          </w:tcPr>
          <w:p w:rsidR="000B46D4" w:rsidRPr="00D51E7F" w:rsidRDefault="000B46D4" w:rsidP="000B46D4">
            <w:pPr>
              <w:jc w:val="both"/>
              <w:rPr>
                <w:sz w:val="16"/>
                <w:szCs w:val="16"/>
                <w:lang w:val="fr-FR"/>
              </w:rPr>
            </w:pPr>
            <w:r w:rsidRPr="00D51E7F">
              <w:rPr>
                <w:sz w:val="16"/>
                <w:szCs w:val="16"/>
                <w:lang w:val="fr-FR"/>
              </w:rPr>
              <w:t>74 000</w:t>
            </w:r>
          </w:p>
        </w:tc>
        <w:tc>
          <w:tcPr>
            <w:tcW w:w="900" w:type="dxa"/>
          </w:tcPr>
          <w:p w:rsidR="000B46D4" w:rsidRPr="00D51E7F" w:rsidRDefault="000B46D4" w:rsidP="000B46D4">
            <w:pPr>
              <w:jc w:val="both"/>
              <w:rPr>
                <w:sz w:val="16"/>
                <w:szCs w:val="16"/>
                <w:lang w:val="fr-FR"/>
              </w:rPr>
            </w:pPr>
            <w:r w:rsidRPr="00D51E7F">
              <w:rPr>
                <w:sz w:val="16"/>
                <w:szCs w:val="16"/>
                <w:lang w:val="fr-FR"/>
              </w:rPr>
              <w:t>130 000</w:t>
            </w:r>
          </w:p>
        </w:tc>
        <w:tc>
          <w:tcPr>
            <w:tcW w:w="1080" w:type="dxa"/>
          </w:tcPr>
          <w:p w:rsidR="000B46D4" w:rsidRPr="00D51E7F" w:rsidRDefault="000B46D4" w:rsidP="000B46D4">
            <w:pPr>
              <w:jc w:val="both"/>
              <w:rPr>
                <w:sz w:val="16"/>
                <w:szCs w:val="16"/>
                <w:lang w:val="fr-FR"/>
              </w:rPr>
            </w:pPr>
            <w:r w:rsidRPr="00D51E7F">
              <w:rPr>
                <w:sz w:val="16"/>
                <w:szCs w:val="16"/>
                <w:lang w:val="fr-FR"/>
              </w:rPr>
              <w:t>141 000</w:t>
            </w:r>
          </w:p>
        </w:tc>
        <w:tc>
          <w:tcPr>
            <w:tcW w:w="900" w:type="dxa"/>
          </w:tcPr>
          <w:p w:rsidR="000B46D4" w:rsidRPr="00D51E7F" w:rsidRDefault="000B46D4" w:rsidP="000B46D4">
            <w:pPr>
              <w:jc w:val="both"/>
              <w:rPr>
                <w:sz w:val="16"/>
                <w:szCs w:val="16"/>
                <w:lang w:val="fr-FR"/>
              </w:rPr>
            </w:pPr>
            <w:r w:rsidRPr="00D51E7F">
              <w:rPr>
                <w:sz w:val="16"/>
                <w:szCs w:val="16"/>
                <w:lang w:val="fr-FR"/>
              </w:rPr>
              <w:t>141 000</w:t>
            </w:r>
          </w:p>
        </w:tc>
        <w:tc>
          <w:tcPr>
            <w:tcW w:w="1080" w:type="dxa"/>
          </w:tcPr>
          <w:p w:rsidR="000B46D4" w:rsidRPr="00D51E7F" w:rsidRDefault="000B46D4" w:rsidP="000B46D4">
            <w:pPr>
              <w:jc w:val="both"/>
              <w:rPr>
                <w:sz w:val="16"/>
                <w:szCs w:val="16"/>
                <w:lang w:val="fr-FR"/>
              </w:rPr>
            </w:pPr>
            <w:r w:rsidRPr="00D51E7F">
              <w:rPr>
                <w:sz w:val="16"/>
                <w:szCs w:val="16"/>
                <w:lang w:val="fr-FR"/>
              </w:rPr>
              <w:t>141 000</w:t>
            </w:r>
          </w:p>
        </w:tc>
        <w:tc>
          <w:tcPr>
            <w:tcW w:w="1080" w:type="dxa"/>
          </w:tcPr>
          <w:p w:rsidR="000B46D4" w:rsidRPr="00D51E7F" w:rsidRDefault="000B46D4" w:rsidP="000B46D4">
            <w:pPr>
              <w:jc w:val="both"/>
              <w:rPr>
                <w:sz w:val="16"/>
                <w:szCs w:val="16"/>
                <w:lang w:val="fr-FR"/>
              </w:rPr>
            </w:pPr>
            <w:r w:rsidRPr="00D51E7F">
              <w:rPr>
                <w:sz w:val="16"/>
                <w:szCs w:val="16"/>
                <w:lang w:val="fr-FR"/>
              </w:rPr>
              <w:t>141 000</w:t>
            </w:r>
          </w:p>
        </w:tc>
        <w:tc>
          <w:tcPr>
            <w:tcW w:w="900" w:type="dxa"/>
          </w:tcPr>
          <w:p w:rsidR="000B46D4" w:rsidRPr="00D51E7F" w:rsidRDefault="000B46D4" w:rsidP="000B46D4">
            <w:pPr>
              <w:jc w:val="both"/>
              <w:rPr>
                <w:sz w:val="16"/>
                <w:szCs w:val="16"/>
                <w:lang w:val="fr-FR"/>
              </w:rPr>
            </w:pPr>
            <w:r w:rsidRPr="00D51E7F">
              <w:rPr>
                <w:sz w:val="16"/>
                <w:szCs w:val="16"/>
                <w:lang w:val="fr-FR"/>
              </w:rPr>
              <w:t>141 000</w:t>
            </w:r>
          </w:p>
        </w:tc>
        <w:tc>
          <w:tcPr>
            <w:tcW w:w="1080" w:type="dxa"/>
          </w:tcPr>
          <w:p w:rsidR="000B46D4" w:rsidRPr="00D51E7F" w:rsidRDefault="000B46D4" w:rsidP="000B46D4">
            <w:pPr>
              <w:jc w:val="both"/>
              <w:rPr>
                <w:sz w:val="16"/>
                <w:szCs w:val="16"/>
                <w:lang w:val="fr-FR"/>
              </w:rPr>
            </w:pPr>
            <w:r w:rsidRPr="00D51E7F">
              <w:rPr>
                <w:sz w:val="16"/>
                <w:szCs w:val="16"/>
                <w:lang w:val="fr-FR"/>
              </w:rPr>
              <w:t>141 000</w:t>
            </w:r>
          </w:p>
        </w:tc>
        <w:tc>
          <w:tcPr>
            <w:tcW w:w="1080" w:type="dxa"/>
          </w:tcPr>
          <w:p w:rsidR="000B46D4" w:rsidRPr="00D51E7F" w:rsidRDefault="000B46D4" w:rsidP="000B46D4">
            <w:pPr>
              <w:jc w:val="both"/>
              <w:rPr>
                <w:sz w:val="16"/>
                <w:szCs w:val="16"/>
                <w:lang w:val="fr-FR"/>
              </w:rPr>
            </w:pPr>
            <w:r w:rsidRPr="00D51E7F">
              <w:rPr>
                <w:sz w:val="16"/>
                <w:szCs w:val="16"/>
                <w:lang w:val="fr-FR"/>
              </w:rPr>
              <w:t>1.050.000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INATA</w:t>
            </w:r>
          </w:p>
        </w:tc>
        <w:tc>
          <w:tcPr>
            <w:tcW w:w="90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r w:rsidRPr="00D51E7F">
              <w:rPr>
                <w:sz w:val="16"/>
                <w:szCs w:val="16"/>
                <w:lang w:val="fr-FR"/>
              </w:rPr>
              <w:t>53 000</w:t>
            </w:r>
          </w:p>
        </w:tc>
        <w:tc>
          <w:tcPr>
            <w:tcW w:w="900" w:type="dxa"/>
          </w:tcPr>
          <w:p w:rsidR="000B46D4" w:rsidRPr="00D51E7F" w:rsidRDefault="000B46D4" w:rsidP="000B46D4">
            <w:pPr>
              <w:jc w:val="both"/>
              <w:rPr>
                <w:sz w:val="16"/>
                <w:szCs w:val="16"/>
                <w:lang w:val="fr-FR"/>
              </w:rPr>
            </w:pPr>
            <w:r w:rsidRPr="00D51E7F">
              <w:rPr>
                <w:sz w:val="16"/>
                <w:szCs w:val="16"/>
                <w:lang w:val="fr-FR"/>
              </w:rPr>
              <w:t>70 000</w:t>
            </w:r>
          </w:p>
        </w:tc>
        <w:tc>
          <w:tcPr>
            <w:tcW w:w="1080" w:type="dxa"/>
          </w:tcPr>
          <w:p w:rsidR="000B46D4" w:rsidRPr="00D51E7F" w:rsidRDefault="000B46D4" w:rsidP="000B46D4">
            <w:pPr>
              <w:jc w:val="both"/>
              <w:rPr>
                <w:sz w:val="16"/>
                <w:szCs w:val="16"/>
                <w:lang w:val="fr-FR"/>
              </w:rPr>
            </w:pPr>
            <w:r w:rsidRPr="00D51E7F">
              <w:rPr>
                <w:sz w:val="16"/>
                <w:szCs w:val="16"/>
                <w:lang w:val="fr-FR"/>
              </w:rPr>
              <w:t>70 000</w:t>
            </w:r>
          </w:p>
        </w:tc>
        <w:tc>
          <w:tcPr>
            <w:tcW w:w="1080" w:type="dxa"/>
          </w:tcPr>
          <w:p w:rsidR="000B46D4" w:rsidRPr="00D51E7F" w:rsidRDefault="000B46D4" w:rsidP="000B46D4">
            <w:pPr>
              <w:jc w:val="both"/>
              <w:rPr>
                <w:sz w:val="16"/>
                <w:szCs w:val="16"/>
                <w:lang w:val="fr-FR"/>
              </w:rPr>
            </w:pPr>
            <w:r w:rsidRPr="00D51E7F">
              <w:rPr>
                <w:sz w:val="16"/>
                <w:szCs w:val="16"/>
                <w:lang w:val="fr-FR"/>
              </w:rPr>
              <w:t>70 000</w:t>
            </w:r>
          </w:p>
        </w:tc>
        <w:tc>
          <w:tcPr>
            <w:tcW w:w="900" w:type="dxa"/>
          </w:tcPr>
          <w:p w:rsidR="000B46D4" w:rsidRPr="00D51E7F" w:rsidRDefault="000B46D4" w:rsidP="000B46D4">
            <w:pPr>
              <w:jc w:val="both"/>
              <w:rPr>
                <w:sz w:val="16"/>
                <w:szCs w:val="16"/>
                <w:lang w:val="fr-FR"/>
              </w:rPr>
            </w:pPr>
            <w:r w:rsidRPr="00D51E7F">
              <w:rPr>
                <w:sz w:val="16"/>
                <w:szCs w:val="16"/>
                <w:lang w:val="fr-FR"/>
              </w:rPr>
              <w:t>70 000</w:t>
            </w:r>
          </w:p>
        </w:tc>
        <w:tc>
          <w:tcPr>
            <w:tcW w:w="1080" w:type="dxa"/>
          </w:tcPr>
          <w:p w:rsidR="000B46D4" w:rsidRPr="00D51E7F" w:rsidRDefault="000B46D4" w:rsidP="000B46D4">
            <w:pPr>
              <w:jc w:val="both"/>
              <w:rPr>
                <w:sz w:val="16"/>
                <w:szCs w:val="16"/>
                <w:lang w:val="fr-FR"/>
              </w:rPr>
            </w:pPr>
            <w:r w:rsidRPr="00D51E7F">
              <w:rPr>
                <w:sz w:val="16"/>
                <w:szCs w:val="16"/>
                <w:lang w:val="fr-FR"/>
              </w:rPr>
              <w:t>70 000</w:t>
            </w:r>
          </w:p>
        </w:tc>
        <w:tc>
          <w:tcPr>
            <w:tcW w:w="1080" w:type="dxa"/>
          </w:tcPr>
          <w:p w:rsidR="000B46D4" w:rsidRPr="00D51E7F" w:rsidRDefault="000B46D4" w:rsidP="000B46D4">
            <w:pPr>
              <w:jc w:val="both"/>
              <w:rPr>
                <w:sz w:val="16"/>
                <w:szCs w:val="16"/>
                <w:lang w:val="fr-FR"/>
              </w:rPr>
            </w:pPr>
            <w:r w:rsidRPr="00D51E7F">
              <w:rPr>
                <w:sz w:val="16"/>
                <w:szCs w:val="16"/>
                <w:lang w:val="fr-FR"/>
              </w:rPr>
              <w:t>403000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ESSAKANE</w:t>
            </w:r>
          </w:p>
        </w:tc>
        <w:tc>
          <w:tcPr>
            <w:tcW w:w="90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r w:rsidRPr="00D51E7F">
              <w:rPr>
                <w:sz w:val="16"/>
                <w:szCs w:val="16"/>
                <w:lang w:val="fr-FR"/>
              </w:rPr>
              <w:t>140 000</w:t>
            </w:r>
          </w:p>
        </w:tc>
        <w:tc>
          <w:tcPr>
            <w:tcW w:w="900" w:type="dxa"/>
          </w:tcPr>
          <w:p w:rsidR="000B46D4" w:rsidRPr="00D51E7F" w:rsidRDefault="000B46D4" w:rsidP="000B46D4">
            <w:pPr>
              <w:jc w:val="both"/>
              <w:rPr>
                <w:sz w:val="16"/>
                <w:szCs w:val="16"/>
                <w:lang w:val="fr-FR"/>
              </w:rPr>
            </w:pPr>
            <w:r w:rsidRPr="00D51E7F">
              <w:rPr>
                <w:sz w:val="16"/>
                <w:szCs w:val="16"/>
                <w:lang w:val="fr-FR"/>
              </w:rPr>
              <w:t>350 000</w:t>
            </w:r>
          </w:p>
        </w:tc>
        <w:tc>
          <w:tcPr>
            <w:tcW w:w="1080" w:type="dxa"/>
          </w:tcPr>
          <w:p w:rsidR="000B46D4" w:rsidRPr="00D51E7F" w:rsidRDefault="000B46D4" w:rsidP="000B46D4">
            <w:pPr>
              <w:jc w:val="both"/>
              <w:rPr>
                <w:sz w:val="16"/>
                <w:szCs w:val="16"/>
                <w:lang w:val="fr-FR"/>
              </w:rPr>
            </w:pPr>
            <w:r w:rsidRPr="00D51E7F">
              <w:rPr>
                <w:sz w:val="16"/>
                <w:szCs w:val="16"/>
                <w:lang w:val="fr-FR"/>
              </w:rPr>
              <w:t>350 000</w:t>
            </w:r>
          </w:p>
        </w:tc>
        <w:tc>
          <w:tcPr>
            <w:tcW w:w="1080" w:type="dxa"/>
          </w:tcPr>
          <w:p w:rsidR="000B46D4" w:rsidRPr="00D51E7F" w:rsidRDefault="000B46D4" w:rsidP="000B46D4">
            <w:pPr>
              <w:jc w:val="both"/>
              <w:rPr>
                <w:sz w:val="16"/>
                <w:szCs w:val="16"/>
                <w:lang w:val="fr-FR"/>
              </w:rPr>
            </w:pPr>
            <w:r w:rsidRPr="00D51E7F">
              <w:rPr>
                <w:sz w:val="16"/>
                <w:szCs w:val="16"/>
                <w:lang w:val="fr-FR"/>
              </w:rPr>
              <w:t>350 000</w:t>
            </w:r>
          </w:p>
        </w:tc>
        <w:tc>
          <w:tcPr>
            <w:tcW w:w="900" w:type="dxa"/>
          </w:tcPr>
          <w:p w:rsidR="000B46D4" w:rsidRPr="00D51E7F" w:rsidRDefault="000B46D4" w:rsidP="000B46D4">
            <w:pPr>
              <w:jc w:val="both"/>
              <w:rPr>
                <w:sz w:val="16"/>
                <w:szCs w:val="16"/>
                <w:lang w:val="fr-FR"/>
              </w:rPr>
            </w:pPr>
            <w:r w:rsidRPr="00D51E7F">
              <w:rPr>
                <w:sz w:val="16"/>
                <w:szCs w:val="16"/>
                <w:lang w:val="fr-FR"/>
              </w:rPr>
              <w:t>350 000</w:t>
            </w:r>
          </w:p>
        </w:tc>
        <w:tc>
          <w:tcPr>
            <w:tcW w:w="1080" w:type="dxa"/>
          </w:tcPr>
          <w:p w:rsidR="000B46D4" w:rsidRPr="00D51E7F" w:rsidRDefault="000B46D4" w:rsidP="000B46D4">
            <w:pPr>
              <w:jc w:val="both"/>
              <w:rPr>
                <w:sz w:val="16"/>
                <w:szCs w:val="16"/>
                <w:lang w:val="fr-FR"/>
              </w:rPr>
            </w:pPr>
            <w:r w:rsidRPr="00D51E7F">
              <w:rPr>
                <w:sz w:val="16"/>
                <w:szCs w:val="16"/>
                <w:lang w:val="fr-FR"/>
              </w:rPr>
              <w:t>350 000</w:t>
            </w:r>
          </w:p>
        </w:tc>
        <w:tc>
          <w:tcPr>
            <w:tcW w:w="1080" w:type="dxa"/>
          </w:tcPr>
          <w:p w:rsidR="000B46D4" w:rsidRPr="00D51E7F" w:rsidRDefault="000B46D4" w:rsidP="000B46D4">
            <w:pPr>
              <w:jc w:val="both"/>
              <w:rPr>
                <w:sz w:val="16"/>
                <w:szCs w:val="16"/>
                <w:lang w:val="fr-FR"/>
              </w:rPr>
            </w:pPr>
            <w:r w:rsidRPr="00D51E7F">
              <w:rPr>
                <w:sz w:val="16"/>
                <w:szCs w:val="16"/>
                <w:lang w:val="fr-FR"/>
              </w:rPr>
              <w:t>1890000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GUIRO</w:t>
            </w:r>
          </w:p>
        </w:tc>
        <w:tc>
          <w:tcPr>
            <w:tcW w:w="90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r w:rsidRPr="00D51E7F">
              <w:rPr>
                <w:sz w:val="16"/>
                <w:szCs w:val="16"/>
                <w:lang w:val="fr-FR"/>
              </w:rPr>
              <w:t>9 000</w:t>
            </w:r>
          </w:p>
        </w:tc>
        <w:tc>
          <w:tcPr>
            <w:tcW w:w="1080" w:type="dxa"/>
          </w:tcPr>
          <w:p w:rsidR="000B46D4" w:rsidRPr="00D51E7F" w:rsidRDefault="000B46D4" w:rsidP="000B46D4">
            <w:pPr>
              <w:jc w:val="both"/>
              <w:rPr>
                <w:sz w:val="16"/>
                <w:szCs w:val="16"/>
                <w:lang w:val="fr-FR"/>
              </w:rPr>
            </w:pPr>
            <w:r w:rsidRPr="00D51E7F">
              <w:rPr>
                <w:sz w:val="16"/>
                <w:szCs w:val="16"/>
                <w:lang w:val="fr-FR"/>
              </w:rPr>
              <w:t>10 000</w:t>
            </w:r>
          </w:p>
        </w:tc>
        <w:tc>
          <w:tcPr>
            <w:tcW w:w="1080" w:type="dxa"/>
          </w:tcPr>
          <w:p w:rsidR="000B46D4" w:rsidRPr="00D51E7F" w:rsidRDefault="000B46D4" w:rsidP="000B46D4">
            <w:pPr>
              <w:jc w:val="both"/>
              <w:rPr>
                <w:sz w:val="16"/>
                <w:szCs w:val="16"/>
                <w:lang w:val="fr-FR"/>
              </w:rPr>
            </w:pPr>
            <w:r w:rsidRPr="00D51E7F">
              <w:rPr>
                <w:sz w:val="16"/>
                <w:szCs w:val="16"/>
                <w:lang w:val="fr-FR"/>
              </w:rPr>
              <w:t>12 000</w:t>
            </w:r>
          </w:p>
        </w:tc>
        <w:tc>
          <w:tcPr>
            <w:tcW w:w="900" w:type="dxa"/>
          </w:tcPr>
          <w:p w:rsidR="000B46D4" w:rsidRPr="00D51E7F" w:rsidRDefault="000B46D4" w:rsidP="000B46D4">
            <w:pPr>
              <w:jc w:val="both"/>
              <w:rPr>
                <w:sz w:val="16"/>
                <w:szCs w:val="16"/>
                <w:lang w:val="fr-FR"/>
              </w:rPr>
            </w:pPr>
            <w:r w:rsidRPr="00D51E7F">
              <w:rPr>
                <w:sz w:val="16"/>
                <w:szCs w:val="16"/>
                <w:lang w:val="fr-FR"/>
              </w:rPr>
              <w:t>12 000</w:t>
            </w:r>
          </w:p>
        </w:tc>
        <w:tc>
          <w:tcPr>
            <w:tcW w:w="1080" w:type="dxa"/>
          </w:tcPr>
          <w:p w:rsidR="000B46D4" w:rsidRPr="00D51E7F" w:rsidRDefault="000B46D4" w:rsidP="000B46D4">
            <w:pPr>
              <w:jc w:val="both"/>
              <w:rPr>
                <w:sz w:val="16"/>
                <w:szCs w:val="16"/>
                <w:lang w:val="fr-FR"/>
              </w:rPr>
            </w:pPr>
            <w:r w:rsidRPr="00D51E7F">
              <w:rPr>
                <w:sz w:val="16"/>
                <w:szCs w:val="16"/>
                <w:lang w:val="fr-FR"/>
              </w:rPr>
              <w:t>12 000</w:t>
            </w:r>
          </w:p>
        </w:tc>
        <w:tc>
          <w:tcPr>
            <w:tcW w:w="1080" w:type="dxa"/>
          </w:tcPr>
          <w:p w:rsidR="000B46D4" w:rsidRPr="00D51E7F" w:rsidRDefault="000B46D4" w:rsidP="000B46D4">
            <w:pPr>
              <w:jc w:val="both"/>
              <w:rPr>
                <w:sz w:val="16"/>
                <w:szCs w:val="16"/>
                <w:lang w:val="fr-FR"/>
              </w:rPr>
            </w:pPr>
            <w:r w:rsidRPr="00D51E7F">
              <w:rPr>
                <w:sz w:val="16"/>
                <w:szCs w:val="16"/>
                <w:lang w:val="fr-FR"/>
              </w:rPr>
              <w:t>55 000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BISSA</w:t>
            </w:r>
          </w:p>
        </w:tc>
        <w:tc>
          <w:tcPr>
            <w:tcW w:w="90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r w:rsidRPr="00D51E7F">
              <w:rPr>
                <w:sz w:val="16"/>
                <w:szCs w:val="16"/>
                <w:lang w:val="fr-FR"/>
              </w:rPr>
              <w:t>100 000</w:t>
            </w:r>
          </w:p>
        </w:tc>
        <w:tc>
          <w:tcPr>
            <w:tcW w:w="900" w:type="dxa"/>
          </w:tcPr>
          <w:p w:rsidR="000B46D4" w:rsidRPr="00D51E7F" w:rsidRDefault="000B46D4" w:rsidP="000B46D4">
            <w:pPr>
              <w:jc w:val="both"/>
              <w:rPr>
                <w:sz w:val="16"/>
                <w:szCs w:val="16"/>
                <w:lang w:val="fr-FR"/>
              </w:rPr>
            </w:pPr>
            <w:r w:rsidRPr="00D51E7F">
              <w:rPr>
                <w:sz w:val="16"/>
                <w:szCs w:val="16"/>
                <w:lang w:val="fr-FR"/>
              </w:rPr>
              <w:t>130 000</w:t>
            </w:r>
          </w:p>
        </w:tc>
        <w:tc>
          <w:tcPr>
            <w:tcW w:w="1080" w:type="dxa"/>
          </w:tcPr>
          <w:p w:rsidR="000B46D4" w:rsidRPr="00D51E7F" w:rsidRDefault="000B46D4" w:rsidP="000B46D4">
            <w:pPr>
              <w:jc w:val="both"/>
              <w:rPr>
                <w:sz w:val="16"/>
                <w:szCs w:val="16"/>
                <w:lang w:val="fr-FR"/>
              </w:rPr>
            </w:pPr>
            <w:r w:rsidRPr="00D51E7F">
              <w:rPr>
                <w:sz w:val="16"/>
                <w:szCs w:val="16"/>
                <w:lang w:val="fr-FR"/>
              </w:rPr>
              <w:t>160 000</w:t>
            </w:r>
          </w:p>
        </w:tc>
        <w:tc>
          <w:tcPr>
            <w:tcW w:w="1080" w:type="dxa"/>
          </w:tcPr>
          <w:p w:rsidR="000B46D4" w:rsidRPr="00D51E7F" w:rsidRDefault="000B46D4" w:rsidP="000B46D4">
            <w:pPr>
              <w:jc w:val="both"/>
              <w:rPr>
                <w:sz w:val="16"/>
                <w:szCs w:val="16"/>
                <w:lang w:val="fr-FR"/>
              </w:rPr>
            </w:pPr>
            <w:r w:rsidRPr="00D51E7F">
              <w:rPr>
                <w:sz w:val="16"/>
                <w:szCs w:val="16"/>
                <w:lang w:val="fr-FR"/>
              </w:rPr>
              <w:t>390000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BANFORA</w:t>
            </w:r>
          </w:p>
        </w:tc>
        <w:tc>
          <w:tcPr>
            <w:tcW w:w="90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r w:rsidRPr="00D51E7F">
              <w:rPr>
                <w:sz w:val="16"/>
                <w:szCs w:val="16"/>
                <w:lang w:val="fr-FR"/>
              </w:rPr>
              <w:t>50 000</w:t>
            </w:r>
          </w:p>
        </w:tc>
        <w:tc>
          <w:tcPr>
            <w:tcW w:w="1080" w:type="dxa"/>
          </w:tcPr>
          <w:p w:rsidR="000B46D4" w:rsidRPr="00D51E7F" w:rsidRDefault="000B46D4" w:rsidP="000B46D4">
            <w:pPr>
              <w:jc w:val="both"/>
              <w:rPr>
                <w:sz w:val="16"/>
                <w:szCs w:val="16"/>
                <w:lang w:val="fr-FR"/>
              </w:rPr>
            </w:pPr>
            <w:r w:rsidRPr="00D51E7F">
              <w:rPr>
                <w:sz w:val="16"/>
                <w:szCs w:val="16"/>
                <w:lang w:val="fr-FR"/>
              </w:rPr>
              <w:t>60 000</w:t>
            </w:r>
          </w:p>
        </w:tc>
        <w:tc>
          <w:tcPr>
            <w:tcW w:w="900" w:type="dxa"/>
          </w:tcPr>
          <w:p w:rsidR="000B46D4" w:rsidRPr="00D51E7F" w:rsidRDefault="000B46D4" w:rsidP="000B46D4">
            <w:pPr>
              <w:jc w:val="both"/>
              <w:rPr>
                <w:sz w:val="16"/>
                <w:szCs w:val="16"/>
                <w:lang w:val="fr-FR"/>
              </w:rPr>
            </w:pPr>
            <w:r w:rsidRPr="00D51E7F">
              <w:rPr>
                <w:sz w:val="16"/>
                <w:szCs w:val="16"/>
                <w:lang w:val="fr-FR"/>
              </w:rPr>
              <w:t>70 000</w:t>
            </w:r>
          </w:p>
        </w:tc>
        <w:tc>
          <w:tcPr>
            <w:tcW w:w="1080" w:type="dxa"/>
          </w:tcPr>
          <w:p w:rsidR="000B46D4" w:rsidRPr="00D51E7F" w:rsidRDefault="000B46D4" w:rsidP="000B46D4">
            <w:pPr>
              <w:jc w:val="both"/>
              <w:rPr>
                <w:sz w:val="16"/>
                <w:szCs w:val="16"/>
                <w:lang w:val="fr-FR"/>
              </w:rPr>
            </w:pPr>
            <w:r w:rsidRPr="00D51E7F">
              <w:rPr>
                <w:sz w:val="16"/>
                <w:szCs w:val="16"/>
                <w:lang w:val="fr-FR"/>
              </w:rPr>
              <w:t>80 000</w:t>
            </w:r>
          </w:p>
        </w:tc>
        <w:tc>
          <w:tcPr>
            <w:tcW w:w="1080" w:type="dxa"/>
          </w:tcPr>
          <w:p w:rsidR="000B46D4" w:rsidRPr="00D51E7F" w:rsidRDefault="000B46D4" w:rsidP="000B46D4">
            <w:pPr>
              <w:jc w:val="both"/>
              <w:rPr>
                <w:sz w:val="16"/>
                <w:szCs w:val="16"/>
                <w:lang w:val="fr-FR"/>
              </w:rPr>
            </w:pPr>
            <w:r w:rsidRPr="00D51E7F">
              <w:rPr>
                <w:sz w:val="16"/>
                <w:szCs w:val="16"/>
                <w:lang w:val="fr-FR"/>
              </w:rPr>
              <w:t>260000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GAOUA</w:t>
            </w:r>
          </w:p>
        </w:tc>
        <w:tc>
          <w:tcPr>
            <w:tcW w:w="90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p>
        </w:tc>
        <w:tc>
          <w:tcPr>
            <w:tcW w:w="1080" w:type="dxa"/>
          </w:tcPr>
          <w:p w:rsidR="000B46D4" w:rsidRPr="00D51E7F" w:rsidRDefault="000B46D4" w:rsidP="000B46D4">
            <w:pPr>
              <w:jc w:val="both"/>
              <w:rPr>
                <w:sz w:val="16"/>
                <w:szCs w:val="16"/>
                <w:lang w:val="fr-FR"/>
              </w:rPr>
            </w:pPr>
          </w:p>
        </w:tc>
        <w:tc>
          <w:tcPr>
            <w:tcW w:w="900" w:type="dxa"/>
          </w:tcPr>
          <w:p w:rsidR="000B46D4" w:rsidRPr="00D51E7F" w:rsidRDefault="000B46D4" w:rsidP="000B46D4">
            <w:pPr>
              <w:jc w:val="both"/>
              <w:rPr>
                <w:sz w:val="16"/>
                <w:szCs w:val="16"/>
                <w:lang w:val="fr-FR"/>
              </w:rPr>
            </w:pPr>
            <w:r w:rsidRPr="00D51E7F">
              <w:rPr>
                <w:sz w:val="16"/>
                <w:szCs w:val="16"/>
                <w:lang w:val="fr-FR"/>
              </w:rPr>
              <w:t>150 000</w:t>
            </w:r>
          </w:p>
        </w:tc>
        <w:tc>
          <w:tcPr>
            <w:tcW w:w="1080" w:type="dxa"/>
          </w:tcPr>
          <w:p w:rsidR="000B46D4" w:rsidRPr="00D51E7F" w:rsidRDefault="000B46D4" w:rsidP="000B46D4">
            <w:pPr>
              <w:jc w:val="both"/>
              <w:rPr>
                <w:sz w:val="16"/>
                <w:szCs w:val="16"/>
                <w:lang w:val="fr-FR"/>
              </w:rPr>
            </w:pPr>
            <w:r w:rsidRPr="00D51E7F">
              <w:rPr>
                <w:sz w:val="16"/>
                <w:szCs w:val="16"/>
                <w:lang w:val="fr-FR"/>
              </w:rPr>
              <w:t>150 000</w:t>
            </w:r>
          </w:p>
        </w:tc>
        <w:tc>
          <w:tcPr>
            <w:tcW w:w="1080" w:type="dxa"/>
          </w:tcPr>
          <w:p w:rsidR="000B46D4" w:rsidRPr="00D51E7F" w:rsidRDefault="000B46D4" w:rsidP="000B46D4">
            <w:pPr>
              <w:jc w:val="both"/>
              <w:rPr>
                <w:sz w:val="16"/>
                <w:szCs w:val="16"/>
                <w:lang w:val="fr-FR"/>
              </w:rPr>
            </w:pPr>
            <w:r w:rsidRPr="00D51E7F">
              <w:rPr>
                <w:sz w:val="16"/>
                <w:szCs w:val="16"/>
                <w:lang w:val="fr-FR"/>
              </w:rPr>
              <w:t>300000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Orpaillage</w:t>
            </w:r>
          </w:p>
        </w:tc>
        <w:tc>
          <w:tcPr>
            <w:tcW w:w="900" w:type="dxa"/>
          </w:tcPr>
          <w:p w:rsidR="000B46D4" w:rsidRPr="00D51E7F" w:rsidRDefault="000B46D4" w:rsidP="000B46D4">
            <w:pPr>
              <w:jc w:val="both"/>
              <w:rPr>
                <w:sz w:val="16"/>
                <w:szCs w:val="16"/>
                <w:lang w:val="fr-FR"/>
              </w:rPr>
            </w:pPr>
            <w:r w:rsidRPr="00D51E7F">
              <w:rPr>
                <w:sz w:val="16"/>
                <w:szCs w:val="16"/>
                <w:lang w:val="fr-FR"/>
              </w:rPr>
              <w:t>16 000</w:t>
            </w:r>
          </w:p>
        </w:tc>
        <w:tc>
          <w:tcPr>
            <w:tcW w:w="900" w:type="dxa"/>
          </w:tcPr>
          <w:p w:rsidR="000B46D4" w:rsidRPr="00D51E7F" w:rsidRDefault="000B46D4" w:rsidP="000B46D4">
            <w:pPr>
              <w:jc w:val="both"/>
              <w:rPr>
                <w:sz w:val="16"/>
                <w:szCs w:val="16"/>
                <w:lang w:val="fr-FR"/>
              </w:rPr>
            </w:pPr>
            <w:r w:rsidRPr="00D51E7F">
              <w:rPr>
                <w:sz w:val="16"/>
                <w:szCs w:val="16"/>
                <w:lang w:val="fr-FR"/>
              </w:rPr>
              <w:t>21 000</w:t>
            </w:r>
          </w:p>
        </w:tc>
        <w:tc>
          <w:tcPr>
            <w:tcW w:w="1080" w:type="dxa"/>
          </w:tcPr>
          <w:p w:rsidR="000B46D4" w:rsidRPr="00D51E7F" w:rsidRDefault="000B46D4" w:rsidP="000B46D4">
            <w:pPr>
              <w:jc w:val="both"/>
              <w:rPr>
                <w:sz w:val="16"/>
                <w:szCs w:val="16"/>
                <w:lang w:val="fr-FR"/>
              </w:rPr>
            </w:pPr>
            <w:r w:rsidRPr="00D51E7F">
              <w:rPr>
                <w:sz w:val="16"/>
                <w:szCs w:val="16"/>
                <w:lang w:val="fr-FR"/>
              </w:rPr>
              <w:t>22 000</w:t>
            </w:r>
          </w:p>
        </w:tc>
        <w:tc>
          <w:tcPr>
            <w:tcW w:w="900" w:type="dxa"/>
          </w:tcPr>
          <w:p w:rsidR="000B46D4" w:rsidRPr="00D51E7F" w:rsidRDefault="000B46D4" w:rsidP="000B46D4">
            <w:pPr>
              <w:jc w:val="both"/>
              <w:rPr>
                <w:sz w:val="16"/>
                <w:szCs w:val="16"/>
                <w:lang w:val="fr-FR"/>
              </w:rPr>
            </w:pPr>
            <w:r w:rsidRPr="00D51E7F">
              <w:rPr>
                <w:sz w:val="16"/>
                <w:szCs w:val="16"/>
                <w:lang w:val="fr-FR"/>
              </w:rPr>
              <w:t>23 000</w:t>
            </w:r>
          </w:p>
        </w:tc>
        <w:tc>
          <w:tcPr>
            <w:tcW w:w="1080" w:type="dxa"/>
          </w:tcPr>
          <w:p w:rsidR="000B46D4" w:rsidRPr="00D51E7F" w:rsidRDefault="000B46D4" w:rsidP="000B46D4">
            <w:pPr>
              <w:jc w:val="both"/>
              <w:rPr>
                <w:sz w:val="16"/>
                <w:szCs w:val="16"/>
                <w:lang w:val="fr-FR"/>
              </w:rPr>
            </w:pPr>
            <w:r w:rsidRPr="00D51E7F">
              <w:rPr>
                <w:sz w:val="16"/>
                <w:szCs w:val="16"/>
                <w:lang w:val="fr-FR"/>
              </w:rPr>
              <w:t>24 000</w:t>
            </w:r>
          </w:p>
        </w:tc>
        <w:tc>
          <w:tcPr>
            <w:tcW w:w="1080" w:type="dxa"/>
          </w:tcPr>
          <w:p w:rsidR="000B46D4" w:rsidRPr="00D51E7F" w:rsidRDefault="000B46D4" w:rsidP="000B46D4">
            <w:pPr>
              <w:jc w:val="both"/>
              <w:rPr>
                <w:sz w:val="16"/>
                <w:szCs w:val="16"/>
                <w:lang w:val="fr-FR"/>
              </w:rPr>
            </w:pPr>
            <w:r w:rsidRPr="00D51E7F">
              <w:rPr>
                <w:sz w:val="16"/>
                <w:szCs w:val="16"/>
                <w:lang w:val="fr-FR"/>
              </w:rPr>
              <w:t>25 000</w:t>
            </w:r>
          </w:p>
        </w:tc>
        <w:tc>
          <w:tcPr>
            <w:tcW w:w="900" w:type="dxa"/>
          </w:tcPr>
          <w:p w:rsidR="000B46D4" w:rsidRPr="00D51E7F" w:rsidRDefault="000B46D4" w:rsidP="000B46D4">
            <w:pPr>
              <w:jc w:val="both"/>
              <w:rPr>
                <w:sz w:val="16"/>
                <w:szCs w:val="16"/>
                <w:lang w:val="fr-FR"/>
              </w:rPr>
            </w:pPr>
            <w:r w:rsidRPr="00D51E7F">
              <w:rPr>
                <w:sz w:val="16"/>
                <w:szCs w:val="16"/>
                <w:lang w:val="fr-FR"/>
              </w:rPr>
              <w:t>25 000</w:t>
            </w:r>
          </w:p>
        </w:tc>
        <w:tc>
          <w:tcPr>
            <w:tcW w:w="1080" w:type="dxa"/>
          </w:tcPr>
          <w:p w:rsidR="000B46D4" w:rsidRPr="00D51E7F" w:rsidRDefault="000B46D4" w:rsidP="000B46D4">
            <w:pPr>
              <w:jc w:val="both"/>
              <w:rPr>
                <w:sz w:val="16"/>
                <w:szCs w:val="16"/>
                <w:lang w:val="fr-FR"/>
              </w:rPr>
            </w:pPr>
            <w:r w:rsidRPr="00D51E7F">
              <w:rPr>
                <w:sz w:val="16"/>
                <w:szCs w:val="16"/>
                <w:lang w:val="fr-FR"/>
              </w:rPr>
              <w:t>25 000</w:t>
            </w:r>
          </w:p>
        </w:tc>
        <w:tc>
          <w:tcPr>
            <w:tcW w:w="1080" w:type="dxa"/>
          </w:tcPr>
          <w:p w:rsidR="000B46D4" w:rsidRPr="00D51E7F" w:rsidRDefault="000B46D4" w:rsidP="000B46D4">
            <w:pPr>
              <w:jc w:val="both"/>
              <w:rPr>
                <w:sz w:val="16"/>
                <w:szCs w:val="16"/>
                <w:lang w:val="fr-FR"/>
              </w:rPr>
            </w:pPr>
            <w:r w:rsidRPr="00D51E7F">
              <w:rPr>
                <w:sz w:val="16"/>
                <w:szCs w:val="16"/>
                <w:lang w:val="fr-FR"/>
              </w:rPr>
              <w:t>181000</w:t>
            </w:r>
          </w:p>
        </w:tc>
      </w:tr>
      <w:tr w:rsidR="000B46D4" w:rsidRPr="00D51E7F">
        <w:trPr>
          <w:jc w:val="center"/>
        </w:trPr>
        <w:tc>
          <w:tcPr>
            <w:tcW w:w="1188" w:type="dxa"/>
          </w:tcPr>
          <w:p w:rsidR="000B46D4" w:rsidRPr="00D51E7F" w:rsidRDefault="000B46D4" w:rsidP="000B46D4">
            <w:pPr>
              <w:jc w:val="both"/>
              <w:rPr>
                <w:sz w:val="16"/>
                <w:szCs w:val="16"/>
                <w:lang w:val="fr-FR"/>
              </w:rPr>
            </w:pPr>
            <w:r w:rsidRPr="00D51E7F">
              <w:rPr>
                <w:sz w:val="16"/>
                <w:szCs w:val="16"/>
                <w:lang w:val="fr-FR"/>
              </w:rPr>
              <w:t>Total annuel (once)</w:t>
            </w:r>
          </w:p>
        </w:tc>
        <w:tc>
          <w:tcPr>
            <w:tcW w:w="900" w:type="dxa"/>
          </w:tcPr>
          <w:p w:rsidR="000B46D4" w:rsidRPr="00D51E7F" w:rsidRDefault="000B46D4" w:rsidP="000B46D4">
            <w:pPr>
              <w:jc w:val="both"/>
              <w:rPr>
                <w:sz w:val="16"/>
                <w:szCs w:val="16"/>
                <w:lang w:val="fr-FR"/>
              </w:rPr>
            </w:pPr>
            <w:r w:rsidRPr="00D51E7F">
              <w:rPr>
                <w:sz w:val="16"/>
                <w:szCs w:val="16"/>
                <w:lang w:val="fr-FR"/>
              </w:rPr>
              <w:t>164 000</w:t>
            </w:r>
          </w:p>
        </w:tc>
        <w:tc>
          <w:tcPr>
            <w:tcW w:w="900" w:type="dxa"/>
          </w:tcPr>
          <w:p w:rsidR="000B46D4" w:rsidRPr="00D51E7F" w:rsidRDefault="000B46D4" w:rsidP="000B46D4">
            <w:pPr>
              <w:jc w:val="both"/>
              <w:rPr>
                <w:sz w:val="16"/>
                <w:szCs w:val="16"/>
                <w:lang w:val="fr-FR"/>
              </w:rPr>
            </w:pPr>
            <w:r w:rsidRPr="00D51E7F">
              <w:rPr>
                <w:sz w:val="16"/>
                <w:szCs w:val="16"/>
                <w:lang w:val="fr-FR"/>
              </w:rPr>
              <w:t>352 000</w:t>
            </w:r>
          </w:p>
        </w:tc>
        <w:tc>
          <w:tcPr>
            <w:tcW w:w="1080" w:type="dxa"/>
          </w:tcPr>
          <w:p w:rsidR="000B46D4" w:rsidRPr="00D51E7F" w:rsidRDefault="000B46D4" w:rsidP="000B46D4">
            <w:pPr>
              <w:jc w:val="both"/>
              <w:rPr>
                <w:sz w:val="16"/>
                <w:szCs w:val="16"/>
                <w:lang w:val="fr-FR"/>
              </w:rPr>
            </w:pPr>
            <w:r w:rsidRPr="00D51E7F">
              <w:rPr>
                <w:sz w:val="16"/>
                <w:szCs w:val="16"/>
                <w:lang w:val="fr-FR"/>
              </w:rPr>
              <w:t>612 000</w:t>
            </w:r>
          </w:p>
        </w:tc>
        <w:tc>
          <w:tcPr>
            <w:tcW w:w="900" w:type="dxa"/>
          </w:tcPr>
          <w:p w:rsidR="000B46D4" w:rsidRPr="00D51E7F" w:rsidRDefault="000B46D4" w:rsidP="000B46D4">
            <w:pPr>
              <w:jc w:val="both"/>
              <w:rPr>
                <w:sz w:val="16"/>
                <w:szCs w:val="16"/>
                <w:lang w:val="fr-FR"/>
              </w:rPr>
            </w:pPr>
            <w:r w:rsidRPr="00D51E7F">
              <w:rPr>
                <w:sz w:val="16"/>
                <w:szCs w:val="16"/>
                <w:lang w:val="fr-FR"/>
              </w:rPr>
              <w:t>866 000</w:t>
            </w:r>
          </w:p>
        </w:tc>
        <w:tc>
          <w:tcPr>
            <w:tcW w:w="1080" w:type="dxa"/>
          </w:tcPr>
          <w:p w:rsidR="000B46D4" w:rsidRPr="00D51E7F" w:rsidRDefault="000B46D4" w:rsidP="000B46D4">
            <w:pPr>
              <w:jc w:val="both"/>
              <w:rPr>
                <w:sz w:val="16"/>
                <w:szCs w:val="16"/>
                <w:lang w:val="fr-FR"/>
              </w:rPr>
            </w:pPr>
            <w:r w:rsidRPr="00D51E7F">
              <w:rPr>
                <w:sz w:val="16"/>
                <w:szCs w:val="16"/>
                <w:lang w:val="fr-FR"/>
              </w:rPr>
              <w:t>915 000</w:t>
            </w:r>
          </w:p>
        </w:tc>
        <w:tc>
          <w:tcPr>
            <w:tcW w:w="1080" w:type="dxa"/>
          </w:tcPr>
          <w:p w:rsidR="000B46D4" w:rsidRPr="00D51E7F" w:rsidRDefault="000B46D4" w:rsidP="000B46D4">
            <w:pPr>
              <w:jc w:val="both"/>
              <w:rPr>
                <w:sz w:val="16"/>
                <w:szCs w:val="16"/>
                <w:lang w:val="fr-FR"/>
              </w:rPr>
            </w:pPr>
            <w:r w:rsidRPr="00D51E7F">
              <w:rPr>
                <w:sz w:val="16"/>
                <w:szCs w:val="16"/>
                <w:lang w:val="fr-FR"/>
              </w:rPr>
              <w:t>1028 000</w:t>
            </w:r>
          </w:p>
        </w:tc>
        <w:tc>
          <w:tcPr>
            <w:tcW w:w="900" w:type="dxa"/>
          </w:tcPr>
          <w:p w:rsidR="000B46D4" w:rsidRPr="00D51E7F" w:rsidRDefault="000B46D4" w:rsidP="000B46D4">
            <w:pPr>
              <w:jc w:val="both"/>
              <w:rPr>
                <w:sz w:val="16"/>
                <w:szCs w:val="16"/>
                <w:lang w:val="fr-FR"/>
              </w:rPr>
            </w:pPr>
            <w:r w:rsidRPr="00D51E7F">
              <w:rPr>
                <w:sz w:val="16"/>
                <w:szCs w:val="16"/>
                <w:lang w:val="fr-FR"/>
              </w:rPr>
              <w:t>1218 000</w:t>
            </w:r>
          </w:p>
        </w:tc>
        <w:tc>
          <w:tcPr>
            <w:tcW w:w="1080" w:type="dxa"/>
          </w:tcPr>
          <w:p w:rsidR="000B46D4" w:rsidRPr="00D51E7F" w:rsidRDefault="000B46D4" w:rsidP="000B46D4">
            <w:pPr>
              <w:jc w:val="both"/>
              <w:rPr>
                <w:sz w:val="16"/>
                <w:szCs w:val="16"/>
                <w:lang w:val="fr-FR"/>
              </w:rPr>
            </w:pPr>
            <w:r w:rsidRPr="00D51E7F">
              <w:rPr>
                <w:sz w:val="16"/>
                <w:szCs w:val="16"/>
                <w:lang w:val="fr-FR"/>
              </w:rPr>
              <w:t>1258 000</w:t>
            </w:r>
          </w:p>
        </w:tc>
        <w:tc>
          <w:tcPr>
            <w:tcW w:w="1080" w:type="dxa"/>
          </w:tcPr>
          <w:p w:rsidR="000B46D4" w:rsidRPr="00D51E7F" w:rsidRDefault="000B46D4" w:rsidP="000B46D4">
            <w:pPr>
              <w:jc w:val="both"/>
              <w:rPr>
                <w:sz w:val="16"/>
                <w:szCs w:val="16"/>
                <w:lang w:val="fr-FR"/>
              </w:rPr>
            </w:pPr>
            <w:r w:rsidRPr="00D51E7F">
              <w:rPr>
                <w:sz w:val="16"/>
                <w:szCs w:val="16"/>
                <w:lang w:val="fr-FR"/>
              </w:rPr>
              <w:t>6413 000</w:t>
            </w:r>
          </w:p>
        </w:tc>
      </w:tr>
      <w:tr w:rsidR="000B46D4" w:rsidRPr="00D51E7F">
        <w:trPr>
          <w:jc w:val="center"/>
        </w:trPr>
        <w:tc>
          <w:tcPr>
            <w:tcW w:w="1188" w:type="dxa"/>
            <w:tcBorders>
              <w:bottom w:val="single" w:sz="4" w:space="0" w:color="auto"/>
            </w:tcBorders>
          </w:tcPr>
          <w:p w:rsidR="000B46D4" w:rsidRPr="00D51E7F" w:rsidRDefault="000B46D4" w:rsidP="000B46D4">
            <w:pPr>
              <w:jc w:val="both"/>
              <w:rPr>
                <w:sz w:val="16"/>
                <w:szCs w:val="16"/>
                <w:lang w:val="en-ZA"/>
              </w:rPr>
            </w:pPr>
            <w:r>
              <w:rPr>
                <w:sz w:val="16"/>
                <w:szCs w:val="16"/>
              </w:rPr>
              <w:t>Recettes d’exportation (</w:t>
            </w:r>
            <w:r w:rsidRPr="00D51E7F">
              <w:rPr>
                <w:sz w:val="16"/>
                <w:szCs w:val="16"/>
              </w:rPr>
              <w:t xml:space="preserve">millions de dollars US) </w:t>
            </w:r>
            <w:r>
              <w:rPr>
                <w:sz w:val="16"/>
                <w:szCs w:val="16"/>
              </w:rPr>
              <w:t xml:space="preserve">(1000 dollars US/once sauf 2008 </w:t>
            </w:r>
            <w:r w:rsidRPr="00D51E7F">
              <w:rPr>
                <w:sz w:val="16"/>
                <w:szCs w:val="16"/>
              </w:rPr>
              <w:t>- 750 dollars</w:t>
            </w:r>
            <w:r w:rsidRPr="00D51E7F">
              <w:rPr>
                <w:sz w:val="16"/>
                <w:szCs w:val="16"/>
                <w:lang w:val="en-ZA"/>
              </w:rPr>
              <w:t xml:space="preserve"> US/once)</w:t>
            </w:r>
          </w:p>
        </w:tc>
        <w:tc>
          <w:tcPr>
            <w:tcW w:w="900" w:type="dxa"/>
            <w:tcBorders>
              <w:bottom w:val="single" w:sz="4" w:space="0" w:color="auto"/>
            </w:tcBorders>
          </w:tcPr>
          <w:p w:rsidR="000B46D4" w:rsidRPr="00D51E7F" w:rsidRDefault="000B46D4" w:rsidP="000B46D4">
            <w:pPr>
              <w:jc w:val="both"/>
              <w:rPr>
                <w:sz w:val="16"/>
                <w:szCs w:val="16"/>
                <w:lang w:val="fr-FR"/>
              </w:rPr>
            </w:pPr>
            <w:r w:rsidRPr="00D51E7F">
              <w:rPr>
                <w:sz w:val="16"/>
                <w:szCs w:val="16"/>
                <w:lang w:val="fr-FR"/>
              </w:rPr>
              <w:t>123</w:t>
            </w:r>
          </w:p>
        </w:tc>
        <w:tc>
          <w:tcPr>
            <w:tcW w:w="900" w:type="dxa"/>
            <w:tcBorders>
              <w:bottom w:val="single" w:sz="4" w:space="0" w:color="auto"/>
            </w:tcBorders>
          </w:tcPr>
          <w:p w:rsidR="000B46D4" w:rsidRPr="00D51E7F" w:rsidRDefault="000B46D4" w:rsidP="000B46D4">
            <w:pPr>
              <w:jc w:val="both"/>
              <w:rPr>
                <w:sz w:val="16"/>
                <w:szCs w:val="16"/>
                <w:lang w:val="fr-FR"/>
              </w:rPr>
            </w:pPr>
            <w:r w:rsidRPr="00D51E7F">
              <w:rPr>
                <w:sz w:val="16"/>
                <w:szCs w:val="16"/>
                <w:lang w:val="fr-FR"/>
              </w:rPr>
              <w:t>352</w:t>
            </w:r>
          </w:p>
        </w:tc>
        <w:tc>
          <w:tcPr>
            <w:tcW w:w="1080" w:type="dxa"/>
            <w:tcBorders>
              <w:bottom w:val="single" w:sz="4" w:space="0" w:color="auto"/>
            </w:tcBorders>
          </w:tcPr>
          <w:p w:rsidR="000B46D4" w:rsidRPr="00D51E7F" w:rsidRDefault="000B46D4" w:rsidP="000B46D4">
            <w:pPr>
              <w:jc w:val="both"/>
              <w:rPr>
                <w:sz w:val="16"/>
                <w:szCs w:val="16"/>
                <w:lang w:val="fr-FR"/>
              </w:rPr>
            </w:pPr>
            <w:r w:rsidRPr="00D51E7F">
              <w:rPr>
                <w:sz w:val="16"/>
                <w:szCs w:val="16"/>
                <w:lang w:val="fr-FR"/>
              </w:rPr>
              <w:t>612</w:t>
            </w:r>
          </w:p>
        </w:tc>
        <w:tc>
          <w:tcPr>
            <w:tcW w:w="900" w:type="dxa"/>
            <w:tcBorders>
              <w:bottom w:val="single" w:sz="4" w:space="0" w:color="auto"/>
            </w:tcBorders>
          </w:tcPr>
          <w:p w:rsidR="000B46D4" w:rsidRPr="00D51E7F" w:rsidRDefault="000B46D4" w:rsidP="000B46D4">
            <w:pPr>
              <w:jc w:val="both"/>
              <w:rPr>
                <w:sz w:val="16"/>
                <w:szCs w:val="16"/>
                <w:lang w:val="fr-FR"/>
              </w:rPr>
            </w:pPr>
            <w:r w:rsidRPr="00D51E7F">
              <w:rPr>
                <w:sz w:val="16"/>
                <w:szCs w:val="16"/>
                <w:lang w:val="fr-FR"/>
              </w:rPr>
              <w:t>866</w:t>
            </w:r>
          </w:p>
        </w:tc>
        <w:tc>
          <w:tcPr>
            <w:tcW w:w="1080" w:type="dxa"/>
            <w:tcBorders>
              <w:bottom w:val="single" w:sz="4" w:space="0" w:color="auto"/>
            </w:tcBorders>
          </w:tcPr>
          <w:p w:rsidR="000B46D4" w:rsidRPr="00D51E7F" w:rsidRDefault="000B46D4" w:rsidP="000B46D4">
            <w:pPr>
              <w:jc w:val="both"/>
              <w:rPr>
                <w:sz w:val="16"/>
                <w:szCs w:val="16"/>
                <w:lang w:val="fr-FR"/>
              </w:rPr>
            </w:pPr>
            <w:r w:rsidRPr="00D51E7F">
              <w:rPr>
                <w:sz w:val="16"/>
                <w:szCs w:val="16"/>
                <w:lang w:val="fr-FR"/>
              </w:rPr>
              <w:t>915</w:t>
            </w:r>
          </w:p>
        </w:tc>
        <w:tc>
          <w:tcPr>
            <w:tcW w:w="1080" w:type="dxa"/>
            <w:tcBorders>
              <w:bottom w:val="single" w:sz="4" w:space="0" w:color="auto"/>
            </w:tcBorders>
          </w:tcPr>
          <w:p w:rsidR="000B46D4" w:rsidRPr="00D51E7F" w:rsidRDefault="000B46D4" w:rsidP="000B46D4">
            <w:pPr>
              <w:jc w:val="both"/>
              <w:rPr>
                <w:sz w:val="16"/>
                <w:szCs w:val="16"/>
                <w:lang w:val="fr-FR"/>
              </w:rPr>
            </w:pPr>
            <w:r w:rsidRPr="00D51E7F">
              <w:rPr>
                <w:sz w:val="16"/>
                <w:szCs w:val="16"/>
                <w:lang w:val="fr-FR"/>
              </w:rPr>
              <w:t>1028</w:t>
            </w:r>
          </w:p>
        </w:tc>
        <w:tc>
          <w:tcPr>
            <w:tcW w:w="900" w:type="dxa"/>
            <w:tcBorders>
              <w:bottom w:val="single" w:sz="4" w:space="0" w:color="auto"/>
            </w:tcBorders>
          </w:tcPr>
          <w:p w:rsidR="000B46D4" w:rsidRPr="00D51E7F" w:rsidRDefault="000B46D4" w:rsidP="000B46D4">
            <w:pPr>
              <w:jc w:val="both"/>
              <w:rPr>
                <w:sz w:val="16"/>
                <w:szCs w:val="16"/>
                <w:lang w:val="fr-FR"/>
              </w:rPr>
            </w:pPr>
            <w:r w:rsidRPr="00D51E7F">
              <w:rPr>
                <w:sz w:val="16"/>
                <w:szCs w:val="16"/>
                <w:lang w:val="fr-FR"/>
              </w:rPr>
              <w:t>1218</w:t>
            </w:r>
          </w:p>
        </w:tc>
        <w:tc>
          <w:tcPr>
            <w:tcW w:w="1080" w:type="dxa"/>
            <w:tcBorders>
              <w:bottom w:val="single" w:sz="4" w:space="0" w:color="auto"/>
            </w:tcBorders>
          </w:tcPr>
          <w:p w:rsidR="000B46D4" w:rsidRPr="00D51E7F" w:rsidRDefault="000B46D4" w:rsidP="000B46D4">
            <w:pPr>
              <w:jc w:val="both"/>
              <w:rPr>
                <w:sz w:val="16"/>
                <w:szCs w:val="16"/>
                <w:lang w:val="fr-FR"/>
              </w:rPr>
            </w:pPr>
            <w:r w:rsidRPr="00D51E7F">
              <w:rPr>
                <w:sz w:val="16"/>
                <w:szCs w:val="16"/>
                <w:lang w:val="fr-FR"/>
              </w:rPr>
              <w:t>1258</w:t>
            </w:r>
          </w:p>
          <w:p w:rsidR="000B46D4" w:rsidRPr="00D51E7F" w:rsidRDefault="000B46D4" w:rsidP="000B46D4">
            <w:pPr>
              <w:jc w:val="both"/>
              <w:rPr>
                <w:sz w:val="16"/>
                <w:szCs w:val="16"/>
                <w:lang w:val="fr-FR"/>
              </w:rPr>
            </w:pPr>
          </w:p>
          <w:p w:rsidR="000B46D4" w:rsidRPr="00D51E7F" w:rsidRDefault="000B46D4" w:rsidP="000B46D4">
            <w:pPr>
              <w:jc w:val="both"/>
              <w:rPr>
                <w:sz w:val="16"/>
                <w:szCs w:val="16"/>
                <w:lang w:val="fr-FR"/>
              </w:rPr>
            </w:pPr>
          </w:p>
          <w:p w:rsidR="000B46D4" w:rsidRPr="00D51E7F" w:rsidRDefault="000B46D4" w:rsidP="000B46D4">
            <w:pPr>
              <w:jc w:val="both"/>
              <w:rPr>
                <w:sz w:val="16"/>
                <w:szCs w:val="16"/>
                <w:lang w:val="fr-FR"/>
              </w:rPr>
            </w:pPr>
          </w:p>
          <w:p w:rsidR="000B46D4" w:rsidRPr="00D51E7F" w:rsidRDefault="000B46D4" w:rsidP="000B46D4">
            <w:pPr>
              <w:rPr>
                <w:sz w:val="16"/>
                <w:szCs w:val="16"/>
                <w:lang w:val="fr-FR"/>
              </w:rPr>
            </w:pPr>
          </w:p>
          <w:p w:rsidR="000B46D4" w:rsidRPr="00D51E7F" w:rsidRDefault="000B46D4" w:rsidP="000B46D4">
            <w:pPr>
              <w:rPr>
                <w:sz w:val="16"/>
                <w:szCs w:val="16"/>
                <w:lang w:val="fr-FR"/>
              </w:rPr>
            </w:pPr>
          </w:p>
          <w:p w:rsidR="000B46D4" w:rsidRPr="00D51E7F" w:rsidRDefault="000B46D4" w:rsidP="000B46D4">
            <w:pPr>
              <w:jc w:val="both"/>
              <w:rPr>
                <w:sz w:val="16"/>
                <w:szCs w:val="16"/>
                <w:lang w:val="fr-FR"/>
              </w:rPr>
            </w:pPr>
          </w:p>
        </w:tc>
        <w:tc>
          <w:tcPr>
            <w:tcW w:w="1080" w:type="dxa"/>
            <w:tcBorders>
              <w:bottom w:val="single" w:sz="4" w:space="0" w:color="auto"/>
            </w:tcBorders>
          </w:tcPr>
          <w:p w:rsidR="000B46D4" w:rsidRPr="00D51E7F" w:rsidRDefault="000B46D4" w:rsidP="000B46D4">
            <w:pPr>
              <w:jc w:val="both"/>
              <w:rPr>
                <w:sz w:val="16"/>
                <w:szCs w:val="16"/>
                <w:lang w:val="fr-FR"/>
              </w:rPr>
            </w:pPr>
            <w:r w:rsidRPr="00D51E7F">
              <w:rPr>
                <w:sz w:val="16"/>
                <w:szCs w:val="16"/>
                <w:lang w:val="fr-FR"/>
              </w:rPr>
              <w:t>6372milliards</w:t>
            </w:r>
          </w:p>
        </w:tc>
      </w:tr>
    </w:tbl>
    <w:p w:rsidR="000B46D4" w:rsidRPr="00D51E7F" w:rsidRDefault="000B46D4" w:rsidP="000B46D4">
      <w:pPr>
        <w:ind w:hanging="720"/>
        <w:jc w:val="both"/>
        <w:rPr>
          <w:sz w:val="16"/>
          <w:szCs w:val="16"/>
          <w:lang w:val="fr-FR"/>
        </w:rPr>
      </w:pPr>
      <w:r w:rsidRPr="00D51E7F">
        <w:rPr>
          <w:i/>
          <w:sz w:val="16"/>
          <w:szCs w:val="16"/>
          <w:lang w:val="fr-FR"/>
        </w:rPr>
        <w:t>Source</w:t>
      </w:r>
      <w:r>
        <w:rPr>
          <w:i/>
          <w:sz w:val="16"/>
          <w:szCs w:val="16"/>
          <w:lang w:val="fr-FR"/>
        </w:rPr>
        <w:t> </w:t>
      </w:r>
      <w:r>
        <w:rPr>
          <w:sz w:val="16"/>
          <w:szCs w:val="16"/>
          <w:lang w:val="fr-FR"/>
        </w:rPr>
        <w:t xml:space="preserve">: </w:t>
      </w:r>
      <w:r w:rsidRPr="00D51E7F">
        <w:rPr>
          <w:sz w:val="16"/>
          <w:szCs w:val="16"/>
          <w:lang w:val="fr-FR"/>
        </w:rPr>
        <w:t>MMCE, Sociétés minières</w:t>
      </w:r>
    </w:p>
    <w:p w:rsidR="000B46D4" w:rsidRPr="00D51E7F" w:rsidRDefault="000B46D4" w:rsidP="000B46D4">
      <w:pPr>
        <w:pStyle w:val="MainParawithChapter"/>
        <w:ind w:left="0" w:firstLine="0"/>
        <w:rPr>
          <w:lang w:val="fr-FR"/>
        </w:rPr>
      </w:pPr>
      <w:r w:rsidRPr="00D51E7F">
        <w:rPr>
          <w:b/>
          <w:lang w:val="fr-FR"/>
        </w:rPr>
        <w:t xml:space="preserve">Les estimations de production d’or </w:t>
      </w:r>
      <w:r>
        <w:rPr>
          <w:b/>
          <w:lang w:val="fr-FR"/>
        </w:rPr>
        <w:t>reposent</w:t>
      </w:r>
      <w:r w:rsidRPr="00D51E7F">
        <w:rPr>
          <w:b/>
          <w:lang w:val="fr-FR"/>
        </w:rPr>
        <w:t xml:space="preserve"> sur les prévisions des quatre mines en production </w:t>
      </w:r>
      <w:r w:rsidRPr="00D51E7F">
        <w:rPr>
          <w:lang w:val="fr-FR"/>
        </w:rPr>
        <w:t>(Taparko par SOMITA, Kalsaka par Kalsaka Mining, Youga par BMC et Mana par Mana Mineral SA), trois mines en construction (Inata par Gold Belt/</w:t>
      </w:r>
      <w:r w:rsidR="0001390D">
        <w:rPr>
          <w:lang w:val="fr-FR"/>
        </w:rPr>
        <w:t xml:space="preserve">Resolute, Essakane par IAMGOLD </w:t>
      </w:r>
      <w:r w:rsidRPr="00D51E7F">
        <w:rPr>
          <w:lang w:val="fr-FR"/>
        </w:rPr>
        <w:t>et Guiro par STREMCO) et sur les réserves de trois gisements à grand potentiel (Bissa par High River Gold, Banfora par Gryphon et Gaoua par Volta Resources). Ajoutée à ce qui précède, on trouve la production des mines artisanales (l’orpaillage) estimée à 500 kilogrammes, soit 16 000 onces d’or, en 2008, qui augmente régulièrement. Les prévisions d’exportation d’or d’ici à 2015 sont</w:t>
      </w:r>
      <w:r>
        <w:rPr>
          <w:lang w:val="fr-FR"/>
        </w:rPr>
        <w:t xml:space="preserve"> présentées dans le Tableau 2-25</w:t>
      </w:r>
      <w:r w:rsidRPr="00D51E7F">
        <w:rPr>
          <w:lang w:val="fr-FR"/>
        </w:rPr>
        <w:t xml:space="preserve"> ci-dessus.</w:t>
      </w:r>
    </w:p>
    <w:p w:rsidR="000B46D4" w:rsidRPr="00D51E7F" w:rsidRDefault="000B46D4" w:rsidP="000B46D4">
      <w:pPr>
        <w:pStyle w:val="MainParawithChapter"/>
        <w:ind w:left="0" w:firstLine="0"/>
        <w:rPr>
          <w:lang w:val="fr-FR"/>
        </w:rPr>
      </w:pPr>
      <w:r>
        <w:rPr>
          <w:b/>
          <w:lang w:val="fr-FR"/>
        </w:rPr>
        <w:t>Le T</w:t>
      </w:r>
      <w:r w:rsidRPr="00D51E7F">
        <w:rPr>
          <w:b/>
          <w:lang w:val="fr-FR"/>
        </w:rPr>
        <w:t xml:space="preserve">ableau ci-dessus indique que sur la base seulement des réserves actuellement connues et d’estimations modestes pour les sites à </w:t>
      </w:r>
      <w:r>
        <w:rPr>
          <w:b/>
          <w:lang w:val="fr-FR"/>
        </w:rPr>
        <w:t>haut</w:t>
      </w:r>
      <w:r w:rsidRPr="00D51E7F">
        <w:rPr>
          <w:b/>
          <w:lang w:val="fr-FR"/>
        </w:rPr>
        <w:t xml:space="preserve"> potentiel, le Burkina Faso pourrait exporter, pendant la période 2008-2015, 6,41 millions d’onces d’or</w:t>
      </w:r>
      <w:r w:rsidRPr="00D51E7F">
        <w:rPr>
          <w:lang w:val="fr-FR"/>
        </w:rPr>
        <w:t xml:space="preserve"> (environ 198 tonnes) avec une valeur approximative de 6,37 milliards de dollars US, à 1000 dollars US par once (750 dollars US en 2008).</w:t>
      </w:r>
    </w:p>
    <w:p w:rsidR="000B46D4" w:rsidRPr="00D51E7F" w:rsidRDefault="000B46D4" w:rsidP="000B46D4">
      <w:pPr>
        <w:pStyle w:val="MainParawithChapter"/>
        <w:numPr>
          <w:ilvl w:val="0"/>
          <w:numId w:val="0"/>
        </w:numPr>
        <w:rPr>
          <w:i/>
          <w:lang w:val="fr-FR"/>
        </w:rPr>
      </w:pPr>
      <w:r w:rsidRPr="00D51E7F">
        <w:rPr>
          <w:i/>
          <w:lang w:val="fr-FR"/>
        </w:rPr>
        <w:t>Perspectives pour d’autres minéraux</w:t>
      </w:r>
    </w:p>
    <w:p w:rsidR="000B46D4" w:rsidRPr="00D51E7F" w:rsidRDefault="000B46D4" w:rsidP="000B46D4">
      <w:pPr>
        <w:pStyle w:val="MainParawithChapter"/>
        <w:ind w:left="0" w:firstLine="0"/>
        <w:rPr>
          <w:lang w:val="fr-FR"/>
        </w:rPr>
      </w:pPr>
      <w:r w:rsidRPr="00D51E7F">
        <w:rPr>
          <w:b/>
          <w:lang w:val="fr-FR"/>
        </w:rPr>
        <w:t>Les estimations de production d’autres minéraux sont basées sur les prévisions de la mine de zinc à Perkoa et des mines de manganèse à Kiéré et Tambao</w:t>
      </w:r>
      <w:r w:rsidRPr="00D51E7F">
        <w:rPr>
          <w:lang w:val="fr-FR"/>
        </w:rPr>
        <w:t>. Les prévisions de production et d’exportation sont</w:t>
      </w:r>
      <w:r>
        <w:rPr>
          <w:lang w:val="fr-FR"/>
        </w:rPr>
        <w:t xml:space="preserve"> présentées dans le Tableau 2-26</w:t>
      </w:r>
      <w:r w:rsidRPr="00D51E7F">
        <w:rPr>
          <w:lang w:val="fr-FR"/>
        </w:rPr>
        <w:t xml:space="preserve"> ci-dessous.</w:t>
      </w:r>
    </w:p>
    <w:p w:rsidR="000B46D4" w:rsidRPr="00D51E7F" w:rsidRDefault="000B46D4" w:rsidP="000B46D4">
      <w:pPr>
        <w:pStyle w:val="MainParawithChapter"/>
        <w:numPr>
          <w:ilvl w:val="0"/>
          <w:numId w:val="0"/>
        </w:numPr>
        <w:rPr>
          <w:lang w:val="fr-FR"/>
        </w:rPr>
      </w:pPr>
    </w:p>
    <w:p w:rsidR="0001390D" w:rsidRDefault="000B46D4" w:rsidP="00495EC6">
      <w:pPr>
        <w:pStyle w:val="Caption"/>
      </w:pPr>
      <w:bookmarkStart w:id="132" w:name="_Toc246339464"/>
      <w:bookmarkStart w:id="133" w:name="_Toc271801522"/>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26</w:t>
      </w:r>
      <w:r w:rsidR="002970A2">
        <w:fldChar w:fldCharType="end"/>
      </w:r>
      <w:r>
        <w:t> :</w:t>
      </w:r>
      <w:r w:rsidRPr="00D51E7F">
        <w:t xml:space="preserve"> Estimation des exportations minières non aurifères en tonnes et en millions de dollars US, </w:t>
      </w:r>
    </w:p>
    <w:p w:rsidR="000B46D4" w:rsidRPr="00D51E7F" w:rsidRDefault="000B46D4" w:rsidP="00495EC6">
      <w:pPr>
        <w:pStyle w:val="Caption"/>
      </w:pPr>
      <w:r w:rsidRPr="00D51E7F">
        <w:t>2009-2015</w:t>
      </w:r>
      <w:bookmarkEnd w:id="132"/>
      <w:bookmarkEnd w:id="133"/>
    </w:p>
    <w:tbl>
      <w:tblPr>
        <w:tblW w:w="10620" w:type="dxa"/>
        <w:jc w:val="center"/>
        <w:tblInd w:w="-252" w:type="dxa"/>
        <w:tblLayout w:type="fixed"/>
        <w:tblLook w:val="01E0"/>
      </w:tblPr>
      <w:tblGrid>
        <w:gridCol w:w="1530"/>
        <w:gridCol w:w="1530"/>
        <w:gridCol w:w="1080"/>
        <w:gridCol w:w="1080"/>
        <w:gridCol w:w="1080"/>
        <w:gridCol w:w="1080"/>
        <w:gridCol w:w="1080"/>
        <w:gridCol w:w="1080"/>
        <w:gridCol w:w="1080"/>
      </w:tblGrid>
      <w:tr w:rsidR="000B46D4" w:rsidRPr="00D51E7F">
        <w:trPr>
          <w:trHeight w:val="1277"/>
          <w:jc w:val="center"/>
        </w:trPr>
        <w:tc>
          <w:tcPr>
            <w:tcW w:w="1530" w:type="dxa"/>
            <w:tcBorders>
              <w:top w:val="single" w:sz="4" w:space="0" w:color="auto"/>
            </w:tcBorders>
          </w:tcPr>
          <w:p w:rsidR="000B46D4" w:rsidRPr="00D51E7F" w:rsidRDefault="00063BEC" w:rsidP="000B46D4">
            <w:pPr>
              <w:rPr>
                <w:b/>
                <w:sz w:val="20"/>
                <w:szCs w:val="20"/>
                <w:lang w:val="fr-FR"/>
              </w:rPr>
            </w:pPr>
            <w:r>
              <w:rPr>
                <w:b/>
                <w:sz w:val="20"/>
                <w:szCs w:val="20"/>
                <w:lang w:val="fr-FR"/>
              </w:rPr>
              <w:t>Localité, minerais</w:t>
            </w:r>
            <w:r w:rsidR="000B46D4" w:rsidRPr="00D51E7F">
              <w:rPr>
                <w:b/>
                <w:sz w:val="20"/>
                <w:szCs w:val="20"/>
                <w:lang w:val="fr-FR"/>
              </w:rPr>
              <w:t xml:space="preserve"> et prix par tonne</w:t>
            </w:r>
          </w:p>
        </w:tc>
        <w:tc>
          <w:tcPr>
            <w:tcW w:w="1530" w:type="dxa"/>
            <w:tcBorders>
              <w:top w:val="single" w:sz="4" w:space="0" w:color="auto"/>
            </w:tcBorders>
          </w:tcPr>
          <w:p w:rsidR="000B46D4" w:rsidRPr="00D51E7F" w:rsidRDefault="00063BEC" w:rsidP="000B46D4">
            <w:pPr>
              <w:rPr>
                <w:b/>
                <w:sz w:val="20"/>
                <w:szCs w:val="20"/>
                <w:lang w:val="fr-FR"/>
              </w:rPr>
            </w:pPr>
            <w:r>
              <w:rPr>
                <w:b/>
                <w:sz w:val="20"/>
                <w:szCs w:val="20"/>
                <w:lang w:val="fr-FR"/>
              </w:rPr>
              <w:t xml:space="preserve">Quantité des exportations </w:t>
            </w:r>
            <w:r w:rsidR="000B46D4" w:rsidRPr="00D51E7F">
              <w:rPr>
                <w:b/>
                <w:sz w:val="20"/>
                <w:szCs w:val="20"/>
                <w:lang w:val="fr-FR"/>
              </w:rPr>
              <w:t>(tonnes) et valeur des exportations (millions de dollars US)</w:t>
            </w:r>
          </w:p>
          <w:p w:rsidR="000B46D4" w:rsidRPr="00D51E7F" w:rsidRDefault="000B46D4" w:rsidP="000B46D4">
            <w:pPr>
              <w:rPr>
                <w:b/>
                <w:sz w:val="20"/>
                <w:szCs w:val="20"/>
                <w:lang w:val="fr-FR"/>
              </w:rPr>
            </w:pPr>
          </w:p>
        </w:tc>
        <w:tc>
          <w:tcPr>
            <w:tcW w:w="1080" w:type="dxa"/>
            <w:tcBorders>
              <w:top w:val="single" w:sz="4" w:space="0" w:color="auto"/>
            </w:tcBorders>
          </w:tcPr>
          <w:p w:rsidR="000B46D4" w:rsidRPr="00D51E7F" w:rsidRDefault="000B46D4" w:rsidP="000B46D4">
            <w:pPr>
              <w:jc w:val="both"/>
              <w:rPr>
                <w:b/>
                <w:sz w:val="20"/>
                <w:szCs w:val="20"/>
                <w:lang w:val="fr-FR"/>
              </w:rPr>
            </w:pPr>
            <w:r w:rsidRPr="00D51E7F">
              <w:rPr>
                <w:b/>
                <w:sz w:val="20"/>
                <w:szCs w:val="20"/>
                <w:lang w:val="fr-FR"/>
              </w:rPr>
              <w:t>2009</w:t>
            </w:r>
          </w:p>
          <w:p w:rsidR="000B46D4" w:rsidRPr="00D51E7F" w:rsidRDefault="000B46D4" w:rsidP="000B46D4">
            <w:pPr>
              <w:jc w:val="both"/>
              <w:rPr>
                <w:b/>
                <w:sz w:val="20"/>
                <w:szCs w:val="20"/>
                <w:lang w:val="fr-FR"/>
              </w:rPr>
            </w:pPr>
          </w:p>
        </w:tc>
        <w:tc>
          <w:tcPr>
            <w:tcW w:w="1080" w:type="dxa"/>
            <w:tcBorders>
              <w:top w:val="single" w:sz="4" w:space="0" w:color="auto"/>
            </w:tcBorders>
          </w:tcPr>
          <w:p w:rsidR="000B46D4" w:rsidRPr="00D51E7F" w:rsidRDefault="000B46D4" w:rsidP="000B46D4">
            <w:pPr>
              <w:jc w:val="both"/>
              <w:rPr>
                <w:b/>
                <w:sz w:val="20"/>
                <w:szCs w:val="20"/>
                <w:lang w:val="fr-FR"/>
              </w:rPr>
            </w:pPr>
            <w:r w:rsidRPr="00D51E7F">
              <w:rPr>
                <w:b/>
                <w:sz w:val="20"/>
                <w:szCs w:val="20"/>
                <w:lang w:val="fr-FR"/>
              </w:rPr>
              <w:t>2010</w:t>
            </w:r>
          </w:p>
          <w:p w:rsidR="000B46D4" w:rsidRPr="00D51E7F" w:rsidRDefault="000B46D4" w:rsidP="000B46D4">
            <w:pPr>
              <w:jc w:val="both"/>
              <w:rPr>
                <w:b/>
                <w:sz w:val="20"/>
                <w:szCs w:val="20"/>
                <w:lang w:val="fr-FR"/>
              </w:rPr>
            </w:pPr>
          </w:p>
        </w:tc>
        <w:tc>
          <w:tcPr>
            <w:tcW w:w="1080" w:type="dxa"/>
            <w:tcBorders>
              <w:top w:val="single" w:sz="4" w:space="0" w:color="auto"/>
            </w:tcBorders>
          </w:tcPr>
          <w:p w:rsidR="000B46D4" w:rsidRPr="00D51E7F" w:rsidRDefault="000B46D4" w:rsidP="000B46D4">
            <w:pPr>
              <w:jc w:val="both"/>
              <w:rPr>
                <w:b/>
                <w:sz w:val="20"/>
                <w:szCs w:val="20"/>
                <w:lang w:val="fr-FR"/>
              </w:rPr>
            </w:pPr>
            <w:r w:rsidRPr="00D51E7F">
              <w:rPr>
                <w:b/>
                <w:sz w:val="20"/>
                <w:szCs w:val="20"/>
                <w:lang w:val="fr-FR"/>
              </w:rPr>
              <w:t>2011</w:t>
            </w:r>
          </w:p>
        </w:tc>
        <w:tc>
          <w:tcPr>
            <w:tcW w:w="1080" w:type="dxa"/>
            <w:tcBorders>
              <w:top w:val="single" w:sz="4" w:space="0" w:color="auto"/>
            </w:tcBorders>
          </w:tcPr>
          <w:p w:rsidR="000B46D4" w:rsidRPr="00D51E7F" w:rsidRDefault="000B46D4" w:rsidP="000B46D4">
            <w:pPr>
              <w:jc w:val="both"/>
              <w:rPr>
                <w:b/>
                <w:sz w:val="20"/>
                <w:szCs w:val="20"/>
                <w:lang w:val="fr-FR"/>
              </w:rPr>
            </w:pPr>
            <w:r w:rsidRPr="00D51E7F">
              <w:rPr>
                <w:b/>
                <w:sz w:val="20"/>
                <w:szCs w:val="20"/>
                <w:lang w:val="fr-FR"/>
              </w:rPr>
              <w:t>2012</w:t>
            </w:r>
          </w:p>
        </w:tc>
        <w:tc>
          <w:tcPr>
            <w:tcW w:w="1080" w:type="dxa"/>
            <w:tcBorders>
              <w:top w:val="single" w:sz="4" w:space="0" w:color="auto"/>
            </w:tcBorders>
          </w:tcPr>
          <w:p w:rsidR="000B46D4" w:rsidRPr="00D51E7F" w:rsidRDefault="000B46D4" w:rsidP="000B46D4">
            <w:pPr>
              <w:jc w:val="both"/>
              <w:rPr>
                <w:b/>
                <w:sz w:val="20"/>
                <w:szCs w:val="20"/>
                <w:lang w:val="fr-FR"/>
              </w:rPr>
            </w:pPr>
            <w:r w:rsidRPr="00D51E7F">
              <w:rPr>
                <w:b/>
                <w:sz w:val="20"/>
                <w:szCs w:val="20"/>
                <w:lang w:val="fr-FR"/>
              </w:rPr>
              <w:t>2013</w:t>
            </w:r>
          </w:p>
        </w:tc>
        <w:tc>
          <w:tcPr>
            <w:tcW w:w="1080" w:type="dxa"/>
            <w:tcBorders>
              <w:top w:val="single" w:sz="4" w:space="0" w:color="auto"/>
            </w:tcBorders>
          </w:tcPr>
          <w:p w:rsidR="000B46D4" w:rsidRPr="00D51E7F" w:rsidRDefault="000B46D4" w:rsidP="000B46D4">
            <w:pPr>
              <w:jc w:val="both"/>
              <w:rPr>
                <w:b/>
                <w:sz w:val="20"/>
                <w:szCs w:val="20"/>
                <w:lang w:val="fr-FR"/>
              </w:rPr>
            </w:pPr>
            <w:r w:rsidRPr="00D51E7F">
              <w:rPr>
                <w:b/>
                <w:sz w:val="20"/>
                <w:szCs w:val="20"/>
                <w:lang w:val="fr-FR"/>
              </w:rPr>
              <w:t>2014</w:t>
            </w:r>
          </w:p>
        </w:tc>
        <w:tc>
          <w:tcPr>
            <w:tcW w:w="1080" w:type="dxa"/>
            <w:tcBorders>
              <w:top w:val="single" w:sz="4" w:space="0" w:color="auto"/>
            </w:tcBorders>
          </w:tcPr>
          <w:p w:rsidR="000B46D4" w:rsidRPr="00D51E7F" w:rsidRDefault="000B46D4" w:rsidP="000B46D4">
            <w:pPr>
              <w:jc w:val="both"/>
              <w:rPr>
                <w:b/>
                <w:sz w:val="20"/>
                <w:szCs w:val="20"/>
                <w:lang w:val="fr-FR"/>
              </w:rPr>
            </w:pPr>
            <w:r w:rsidRPr="00D51E7F">
              <w:rPr>
                <w:b/>
                <w:sz w:val="20"/>
                <w:szCs w:val="20"/>
                <w:lang w:val="fr-FR"/>
              </w:rPr>
              <w:t>2015</w:t>
            </w:r>
          </w:p>
        </w:tc>
      </w:tr>
      <w:tr w:rsidR="000B46D4" w:rsidRPr="00D51E7F">
        <w:trPr>
          <w:jc w:val="center"/>
        </w:trPr>
        <w:tc>
          <w:tcPr>
            <w:tcW w:w="1530" w:type="dxa"/>
            <w:vMerge w:val="restart"/>
          </w:tcPr>
          <w:p w:rsidR="000B46D4" w:rsidRPr="00D51E7F" w:rsidRDefault="00063BEC" w:rsidP="000B46D4">
            <w:pPr>
              <w:rPr>
                <w:sz w:val="20"/>
                <w:szCs w:val="20"/>
                <w:lang w:val="en-ZA"/>
              </w:rPr>
            </w:pPr>
            <w:r>
              <w:rPr>
                <w:sz w:val="20"/>
                <w:szCs w:val="20"/>
                <w:lang w:val="en-ZA"/>
              </w:rPr>
              <w:t>Perkoa - zinc</w:t>
            </w:r>
            <w:r w:rsidR="000B46D4" w:rsidRPr="00D51E7F">
              <w:rPr>
                <w:sz w:val="20"/>
                <w:szCs w:val="20"/>
                <w:lang w:val="en-ZA"/>
              </w:rPr>
              <w:t xml:space="preserve"> </w:t>
            </w:r>
            <w:r w:rsidR="000B46D4" w:rsidRPr="00D51E7F">
              <w:rPr>
                <w:sz w:val="16"/>
                <w:szCs w:val="16"/>
                <w:lang w:val="en-ZA"/>
              </w:rPr>
              <w:t>(2000 dollars US/tonne)</w:t>
            </w:r>
          </w:p>
        </w:tc>
        <w:tc>
          <w:tcPr>
            <w:tcW w:w="1530" w:type="dxa"/>
          </w:tcPr>
          <w:p w:rsidR="000B46D4" w:rsidRPr="00D51E7F" w:rsidRDefault="000B46D4" w:rsidP="000B46D4">
            <w:pPr>
              <w:rPr>
                <w:sz w:val="20"/>
                <w:szCs w:val="20"/>
                <w:lang w:val="fr-FR"/>
              </w:rPr>
            </w:pPr>
            <w:r w:rsidRPr="00D51E7F">
              <w:rPr>
                <w:sz w:val="20"/>
                <w:szCs w:val="20"/>
                <w:lang w:val="fr-FR"/>
              </w:rPr>
              <w:t>Quantité des exportations</w:t>
            </w: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r w:rsidRPr="00D51E7F">
              <w:rPr>
                <w:sz w:val="20"/>
                <w:szCs w:val="20"/>
                <w:lang w:val="fr-FR"/>
              </w:rPr>
              <w:t>35 000</w:t>
            </w:r>
          </w:p>
        </w:tc>
        <w:tc>
          <w:tcPr>
            <w:tcW w:w="1080" w:type="dxa"/>
          </w:tcPr>
          <w:p w:rsidR="000B46D4" w:rsidRPr="00D51E7F" w:rsidRDefault="000B46D4" w:rsidP="000B46D4">
            <w:pPr>
              <w:jc w:val="both"/>
              <w:rPr>
                <w:sz w:val="20"/>
                <w:szCs w:val="20"/>
                <w:lang w:val="fr-FR"/>
              </w:rPr>
            </w:pPr>
            <w:r w:rsidRPr="00D51E7F">
              <w:rPr>
                <w:sz w:val="20"/>
                <w:szCs w:val="20"/>
                <w:lang w:val="fr-FR"/>
              </w:rPr>
              <w:t>70 200</w:t>
            </w:r>
          </w:p>
        </w:tc>
        <w:tc>
          <w:tcPr>
            <w:tcW w:w="1080" w:type="dxa"/>
          </w:tcPr>
          <w:p w:rsidR="000B46D4" w:rsidRPr="00D51E7F" w:rsidRDefault="000B46D4" w:rsidP="000B46D4">
            <w:pPr>
              <w:jc w:val="both"/>
              <w:rPr>
                <w:sz w:val="20"/>
                <w:szCs w:val="20"/>
                <w:lang w:val="fr-FR"/>
              </w:rPr>
            </w:pPr>
            <w:r w:rsidRPr="00D51E7F">
              <w:rPr>
                <w:sz w:val="20"/>
                <w:szCs w:val="20"/>
                <w:lang w:val="fr-FR"/>
              </w:rPr>
              <w:t>70 200</w:t>
            </w:r>
          </w:p>
        </w:tc>
        <w:tc>
          <w:tcPr>
            <w:tcW w:w="1080" w:type="dxa"/>
          </w:tcPr>
          <w:p w:rsidR="000B46D4" w:rsidRPr="00D51E7F" w:rsidRDefault="000B46D4" w:rsidP="000B46D4">
            <w:pPr>
              <w:jc w:val="both"/>
              <w:rPr>
                <w:sz w:val="20"/>
                <w:szCs w:val="20"/>
                <w:lang w:val="fr-FR"/>
              </w:rPr>
            </w:pPr>
            <w:r w:rsidRPr="00D51E7F">
              <w:rPr>
                <w:sz w:val="20"/>
                <w:szCs w:val="20"/>
                <w:lang w:val="fr-FR"/>
              </w:rPr>
              <w:t>70 200</w:t>
            </w:r>
          </w:p>
        </w:tc>
        <w:tc>
          <w:tcPr>
            <w:tcW w:w="1080" w:type="dxa"/>
          </w:tcPr>
          <w:p w:rsidR="000B46D4" w:rsidRPr="00D51E7F" w:rsidRDefault="000B46D4" w:rsidP="000B46D4">
            <w:pPr>
              <w:jc w:val="both"/>
              <w:rPr>
                <w:sz w:val="20"/>
                <w:szCs w:val="20"/>
                <w:lang w:val="fr-FR"/>
              </w:rPr>
            </w:pPr>
            <w:r w:rsidRPr="00D51E7F">
              <w:rPr>
                <w:sz w:val="20"/>
                <w:szCs w:val="20"/>
                <w:lang w:val="fr-FR"/>
              </w:rPr>
              <w:t>70 200</w:t>
            </w:r>
          </w:p>
        </w:tc>
      </w:tr>
      <w:tr w:rsidR="000B46D4" w:rsidRPr="00D51E7F">
        <w:trPr>
          <w:jc w:val="center"/>
        </w:trPr>
        <w:tc>
          <w:tcPr>
            <w:tcW w:w="1530" w:type="dxa"/>
            <w:vMerge/>
          </w:tcPr>
          <w:p w:rsidR="000B46D4" w:rsidRPr="00D51E7F" w:rsidRDefault="000B46D4" w:rsidP="000B46D4">
            <w:pPr>
              <w:rPr>
                <w:sz w:val="20"/>
                <w:szCs w:val="20"/>
                <w:lang w:val="fr-FR"/>
              </w:rPr>
            </w:pPr>
          </w:p>
        </w:tc>
        <w:tc>
          <w:tcPr>
            <w:tcW w:w="1530" w:type="dxa"/>
          </w:tcPr>
          <w:p w:rsidR="000B46D4" w:rsidRPr="00D51E7F" w:rsidRDefault="000B46D4" w:rsidP="000B46D4">
            <w:pPr>
              <w:rPr>
                <w:sz w:val="20"/>
                <w:szCs w:val="20"/>
                <w:lang w:val="fr-FR"/>
              </w:rPr>
            </w:pPr>
            <w:r w:rsidRPr="00D51E7F">
              <w:rPr>
                <w:sz w:val="20"/>
                <w:szCs w:val="20"/>
                <w:lang w:val="fr-FR"/>
              </w:rPr>
              <w:t>Valeur des exportations</w:t>
            </w: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r w:rsidRPr="00D51E7F">
              <w:rPr>
                <w:sz w:val="20"/>
                <w:szCs w:val="20"/>
                <w:lang w:val="fr-FR"/>
              </w:rPr>
              <w:t>70</w:t>
            </w:r>
          </w:p>
        </w:tc>
        <w:tc>
          <w:tcPr>
            <w:tcW w:w="1080" w:type="dxa"/>
          </w:tcPr>
          <w:p w:rsidR="000B46D4" w:rsidRPr="00D51E7F" w:rsidRDefault="000B46D4" w:rsidP="000B46D4">
            <w:pPr>
              <w:jc w:val="both"/>
              <w:rPr>
                <w:sz w:val="20"/>
                <w:szCs w:val="20"/>
                <w:lang w:val="fr-FR"/>
              </w:rPr>
            </w:pPr>
            <w:r w:rsidRPr="00D51E7F">
              <w:rPr>
                <w:sz w:val="20"/>
                <w:szCs w:val="20"/>
                <w:lang w:val="fr-FR"/>
              </w:rPr>
              <w:t>140</w:t>
            </w:r>
          </w:p>
        </w:tc>
        <w:tc>
          <w:tcPr>
            <w:tcW w:w="1080" w:type="dxa"/>
          </w:tcPr>
          <w:p w:rsidR="000B46D4" w:rsidRPr="00D51E7F" w:rsidRDefault="000B46D4" w:rsidP="000B46D4">
            <w:pPr>
              <w:jc w:val="both"/>
              <w:rPr>
                <w:sz w:val="20"/>
                <w:szCs w:val="20"/>
                <w:lang w:val="fr-FR"/>
              </w:rPr>
            </w:pPr>
            <w:r w:rsidRPr="00D51E7F">
              <w:rPr>
                <w:sz w:val="20"/>
                <w:szCs w:val="20"/>
                <w:lang w:val="fr-FR"/>
              </w:rPr>
              <w:t>140</w:t>
            </w:r>
          </w:p>
        </w:tc>
        <w:tc>
          <w:tcPr>
            <w:tcW w:w="1080" w:type="dxa"/>
          </w:tcPr>
          <w:p w:rsidR="000B46D4" w:rsidRPr="00D51E7F" w:rsidRDefault="000B46D4" w:rsidP="000B46D4">
            <w:pPr>
              <w:jc w:val="both"/>
              <w:rPr>
                <w:sz w:val="20"/>
                <w:szCs w:val="20"/>
                <w:lang w:val="fr-FR"/>
              </w:rPr>
            </w:pPr>
            <w:r w:rsidRPr="00D51E7F">
              <w:rPr>
                <w:sz w:val="20"/>
                <w:szCs w:val="20"/>
                <w:lang w:val="fr-FR"/>
              </w:rPr>
              <w:t>140</w:t>
            </w:r>
          </w:p>
        </w:tc>
        <w:tc>
          <w:tcPr>
            <w:tcW w:w="1080" w:type="dxa"/>
          </w:tcPr>
          <w:p w:rsidR="000B46D4" w:rsidRPr="00D51E7F" w:rsidRDefault="000B46D4" w:rsidP="000B46D4">
            <w:pPr>
              <w:jc w:val="both"/>
              <w:rPr>
                <w:sz w:val="20"/>
                <w:szCs w:val="20"/>
                <w:lang w:val="fr-FR"/>
              </w:rPr>
            </w:pPr>
            <w:r w:rsidRPr="00D51E7F">
              <w:rPr>
                <w:sz w:val="20"/>
                <w:szCs w:val="20"/>
                <w:lang w:val="fr-FR"/>
              </w:rPr>
              <w:t>140</w:t>
            </w:r>
          </w:p>
        </w:tc>
      </w:tr>
      <w:tr w:rsidR="000B46D4" w:rsidRPr="00D51E7F">
        <w:trPr>
          <w:jc w:val="center"/>
        </w:trPr>
        <w:tc>
          <w:tcPr>
            <w:tcW w:w="1530" w:type="dxa"/>
            <w:vMerge w:val="restart"/>
          </w:tcPr>
          <w:p w:rsidR="000B46D4" w:rsidRPr="00D51E7F" w:rsidRDefault="000B46D4" w:rsidP="000B46D4">
            <w:pPr>
              <w:rPr>
                <w:sz w:val="20"/>
                <w:szCs w:val="20"/>
                <w:lang w:val="fr-FR"/>
              </w:rPr>
            </w:pPr>
          </w:p>
          <w:p w:rsidR="000B46D4" w:rsidRPr="00D51E7F" w:rsidRDefault="000B46D4" w:rsidP="000B46D4">
            <w:pPr>
              <w:rPr>
                <w:sz w:val="20"/>
                <w:szCs w:val="20"/>
                <w:lang w:val="en-ZA"/>
              </w:rPr>
            </w:pPr>
            <w:r w:rsidRPr="00D51E7F">
              <w:rPr>
                <w:sz w:val="20"/>
                <w:szCs w:val="20"/>
                <w:lang w:val="fr-FR"/>
              </w:rPr>
              <w:t>Kiéré - m</w:t>
            </w:r>
            <w:r w:rsidRPr="00D51E7F">
              <w:rPr>
                <w:sz w:val="20"/>
                <w:szCs w:val="20"/>
                <w:lang w:val="en-ZA"/>
              </w:rPr>
              <w:t xml:space="preserve">anganèse </w:t>
            </w:r>
          </w:p>
          <w:p w:rsidR="000B46D4" w:rsidRPr="00D51E7F" w:rsidRDefault="000B46D4" w:rsidP="000B46D4">
            <w:pPr>
              <w:rPr>
                <w:sz w:val="16"/>
                <w:szCs w:val="16"/>
                <w:lang w:val="en-ZA"/>
              </w:rPr>
            </w:pPr>
            <w:r w:rsidRPr="00D51E7F">
              <w:rPr>
                <w:sz w:val="16"/>
                <w:szCs w:val="16"/>
                <w:lang w:val="en-ZA"/>
              </w:rPr>
              <w:t>(200 dollars US/tonne)</w:t>
            </w:r>
          </w:p>
        </w:tc>
        <w:tc>
          <w:tcPr>
            <w:tcW w:w="1530" w:type="dxa"/>
          </w:tcPr>
          <w:p w:rsidR="000B46D4" w:rsidRPr="00D51E7F" w:rsidRDefault="000B46D4" w:rsidP="000B46D4">
            <w:pPr>
              <w:rPr>
                <w:sz w:val="20"/>
                <w:szCs w:val="20"/>
                <w:lang w:val="en-ZA"/>
              </w:rPr>
            </w:pPr>
          </w:p>
          <w:p w:rsidR="000B46D4" w:rsidRPr="00D51E7F" w:rsidRDefault="000B46D4" w:rsidP="000B46D4">
            <w:pPr>
              <w:rPr>
                <w:sz w:val="20"/>
                <w:szCs w:val="20"/>
                <w:lang w:val="fr-FR"/>
              </w:rPr>
            </w:pPr>
            <w:r w:rsidRPr="00D51E7F">
              <w:rPr>
                <w:sz w:val="20"/>
                <w:szCs w:val="20"/>
                <w:lang w:val="fr-FR"/>
              </w:rPr>
              <w:t>Quantité des exportations</w:t>
            </w:r>
          </w:p>
        </w:tc>
        <w:tc>
          <w:tcPr>
            <w:tcW w:w="1080" w:type="dxa"/>
          </w:tcPr>
          <w:p w:rsidR="000B46D4" w:rsidRPr="00D51E7F" w:rsidRDefault="000B46D4" w:rsidP="000B46D4">
            <w:pPr>
              <w:jc w:val="both"/>
              <w:rPr>
                <w:sz w:val="20"/>
                <w:szCs w:val="20"/>
                <w:lang w:val="fr-FR"/>
              </w:rPr>
            </w:pPr>
            <w:r w:rsidRPr="00D51E7F">
              <w:rPr>
                <w:sz w:val="20"/>
                <w:szCs w:val="20"/>
                <w:lang w:val="fr-FR"/>
              </w:rPr>
              <w:t xml:space="preserve"> </w:t>
            </w: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p w:rsidR="000B46D4" w:rsidRPr="00D51E7F" w:rsidRDefault="000B46D4" w:rsidP="000B46D4">
            <w:pPr>
              <w:jc w:val="both"/>
              <w:rPr>
                <w:sz w:val="20"/>
                <w:szCs w:val="20"/>
                <w:lang w:val="fr-FR"/>
              </w:rPr>
            </w:pPr>
            <w:r w:rsidRPr="00D51E7F">
              <w:rPr>
                <w:sz w:val="20"/>
                <w:szCs w:val="20"/>
                <w:lang w:val="fr-FR"/>
              </w:rPr>
              <w:t>30 000</w:t>
            </w:r>
          </w:p>
        </w:tc>
        <w:tc>
          <w:tcPr>
            <w:tcW w:w="1080" w:type="dxa"/>
          </w:tcPr>
          <w:p w:rsidR="000B46D4" w:rsidRPr="00D51E7F" w:rsidRDefault="000B46D4" w:rsidP="000B46D4">
            <w:pPr>
              <w:jc w:val="both"/>
              <w:rPr>
                <w:sz w:val="20"/>
                <w:szCs w:val="20"/>
                <w:lang w:val="fr-FR"/>
              </w:rPr>
            </w:pPr>
          </w:p>
          <w:p w:rsidR="000B46D4" w:rsidRPr="00D51E7F" w:rsidRDefault="000B46D4" w:rsidP="000B46D4">
            <w:pPr>
              <w:jc w:val="both"/>
              <w:rPr>
                <w:sz w:val="20"/>
                <w:szCs w:val="20"/>
                <w:lang w:val="fr-FR"/>
              </w:rPr>
            </w:pPr>
            <w:r w:rsidRPr="00D51E7F">
              <w:rPr>
                <w:sz w:val="20"/>
                <w:szCs w:val="20"/>
                <w:lang w:val="fr-FR"/>
              </w:rPr>
              <w:t>30 000</w:t>
            </w:r>
          </w:p>
        </w:tc>
        <w:tc>
          <w:tcPr>
            <w:tcW w:w="1080" w:type="dxa"/>
          </w:tcPr>
          <w:p w:rsidR="000B46D4" w:rsidRPr="00D51E7F" w:rsidRDefault="000B46D4" w:rsidP="000B46D4">
            <w:pPr>
              <w:jc w:val="both"/>
              <w:rPr>
                <w:sz w:val="20"/>
                <w:szCs w:val="20"/>
                <w:lang w:val="fr-FR"/>
              </w:rPr>
            </w:pPr>
          </w:p>
          <w:p w:rsidR="000B46D4" w:rsidRPr="00D51E7F" w:rsidRDefault="000B46D4" w:rsidP="000B46D4">
            <w:pPr>
              <w:jc w:val="both"/>
              <w:rPr>
                <w:sz w:val="20"/>
                <w:szCs w:val="20"/>
                <w:lang w:val="fr-FR"/>
              </w:rPr>
            </w:pPr>
            <w:r w:rsidRPr="00D51E7F">
              <w:rPr>
                <w:sz w:val="20"/>
                <w:szCs w:val="20"/>
                <w:lang w:val="fr-FR"/>
              </w:rPr>
              <w:t>30 000</w:t>
            </w:r>
          </w:p>
        </w:tc>
        <w:tc>
          <w:tcPr>
            <w:tcW w:w="1080" w:type="dxa"/>
          </w:tcPr>
          <w:p w:rsidR="000B46D4" w:rsidRPr="00D51E7F" w:rsidRDefault="000B46D4" w:rsidP="000B46D4">
            <w:pPr>
              <w:jc w:val="both"/>
              <w:rPr>
                <w:sz w:val="20"/>
                <w:szCs w:val="20"/>
                <w:lang w:val="fr-FR"/>
              </w:rPr>
            </w:pPr>
          </w:p>
          <w:p w:rsidR="000B46D4" w:rsidRPr="00D51E7F" w:rsidRDefault="000B46D4" w:rsidP="000B46D4">
            <w:pPr>
              <w:jc w:val="both"/>
              <w:rPr>
                <w:sz w:val="20"/>
                <w:szCs w:val="20"/>
                <w:lang w:val="fr-FR"/>
              </w:rPr>
            </w:pPr>
            <w:r w:rsidRPr="00D51E7F">
              <w:rPr>
                <w:sz w:val="20"/>
                <w:szCs w:val="20"/>
                <w:lang w:val="fr-FR"/>
              </w:rPr>
              <w:t>30 000</w:t>
            </w:r>
          </w:p>
        </w:tc>
        <w:tc>
          <w:tcPr>
            <w:tcW w:w="1080" w:type="dxa"/>
          </w:tcPr>
          <w:p w:rsidR="000B46D4" w:rsidRPr="00D51E7F" w:rsidRDefault="000B46D4" w:rsidP="000B46D4">
            <w:pPr>
              <w:jc w:val="both"/>
              <w:rPr>
                <w:sz w:val="20"/>
                <w:szCs w:val="20"/>
                <w:lang w:val="fr-FR"/>
              </w:rPr>
            </w:pPr>
          </w:p>
          <w:p w:rsidR="000B46D4" w:rsidRPr="00D51E7F" w:rsidRDefault="000B46D4" w:rsidP="000B46D4">
            <w:pPr>
              <w:jc w:val="both"/>
              <w:rPr>
                <w:sz w:val="20"/>
                <w:szCs w:val="20"/>
                <w:lang w:val="fr-FR"/>
              </w:rPr>
            </w:pPr>
            <w:r w:rsidRPr="00D51E7F">
              <w:rPr>
                <w:sz w:val="20"/>
                <w:szCs w:val="20"/>
                <w:lang w:val="fr-FR"/>
              </w:rPr>
              <w:t>30 000</w:t>
            </w:r>
          </w:p>
        </w:tc>
      </w:tr>
      <w:tr w:rsidR="000B46D4" w:rsidRPr="00D51E7F">
        <w:trPr>
          <w:jc w:val="center"/>
        </w:trPr>
        <w:tc>
          <w:tcPr>
            <w:tcW w:w="1530" w:type="dxa"/>
            <w:vMerge/>
          </w:tcPr>
          <w:p w:rsidR="000B46D4" w:rsidRPr="00D51E7F" w:rsidRDefault="000B46D4" w:rsidP="000B46D4">
            <w:pPr>
              <w:rPr>
                <w:sz w:val="20"/>
                <w:szCs w:val="20"/>
                <w:lang w:val="fr-FR"/>
              </w:rPr>
            </w:pPr>
          </w:p>
        </w:tc>
        <w:tc>
          <w:tcPr>
            <w:tcW w:w="1530" w:type="dxa"/>
          </w:tcPr>
          <w:p w:rsidR="000B46D4" w:rsidRPr="00D51E7F" w:rsidRDefault="000B46D4" w:rsidP="000B46D4">
            <w:pPr>
              <w:rPr>
                <w:sz w:val="20"/>
                <w:szCs w:val="20"/>
                <w:lang w:val="fr-FR"/>
              </w:rPr>
            </w:pPr>
            <w:r w:rsidRPr="00D51E7F">
              <w:rPr>
                <w:sz w:val="20"/>
                <w:szCs w:val="20"/>
                <w:lang w:val="fr-FR"/>
              </w:rPr>
              <w:t>Valeur des exportations</w:t>
            </w:r>
          </w:p>
        </w:tc>
        <w:tc>
          <w:tcPr>
            <w:tcW w:w="1080" w:type="dxa"/>
          </w:tcPr>
          <w:p w:rsidR="000B46D4" w:rsidRPr="00D51E7F" w:rsidRDefault="000B46D4" w:rsidP="000B46D4">
            <w:pPr>
              <w:jc w:val="both"/>
              <w:rPr>
                <w:sz w:val="20"/>
                <w:szCs w:val="20"/>
                <w:lang w:val="fr-FR"/>
              </w:rPr>
            </w:pPr>
            <w:r w:rsidRPr="00D51E7F">
              <w:rPr>
                <w:sz w:val="20"/>
                <w:szCs w:val="20"/>
                <w:lang w:val="fr-FR"/>
              </w:rPr>
              <w:t>6</w:t>
            </w:r>
          </w:p>
        </w:tc>
        <w:tc>
          <w:tcPr>
            <w:tcW w:w="1080" w:type="dxa"/>
          </w:tcPr>
          <w:p w:rsidR="000B46D4" w:rsidRPr="00D51E7F" w:rsidRDefault="000B46D4" w:rsidP="000B46D4">
            <w:pPr>
              <w:jc w:val="both"/>
              <w:rPr>
                <w:sz w:val="20"/>
                <w:szCs w:val="20"/>
                <w:lang w:val="fr-FR"/>
              </w:rPr>
            </w:pPr>
            <w:r w:rsidRPr="00D51E7F">
              <w:rPr>
                <w:sz w:val="20"/>
                <w:szCs w:val="20"/>
                <w:lang w:val="fr-FR"/>
              </w:rPr>
              <w:t>6</w:t>
            </w:r>
          </w:p>
        </w:tc>
        <w:tc>
          <w:tcPr>
            <w:tcW w:w="1080" w:type="dxa"/>
          </w:tcPr>
          <w:p w:rsidR="000B46D4" w:rsidRPr="00D51E7F" w:rsidRDefault="000B46D4" w:rsidP="000B46D4">
            <w:pPr>
              <w:jc w:val="both"/>
              <w:rPr>
                <w:sz w:val="20"/>
                <w:szCs w:val="20"/>
                <w:lang w:val="fr-FR"/>
              </w:rPr>
            </w:pPr>
            <w:r w:rsidRPr="00D51E7F">
              <w:rPr>
                <w:sz w:val="20"/>
                <w:szCs w:val="20"/>
                <w:lang w:val="fr-FR"/>
              </w:rPr>
              <w:t>6</w:t>
            </w:r>
          </w:p>
        </w:tc>
        <w:tc>
          <w:tcPr>
            <w:tcW w:w="1080" w:type="dxa"/>
          </w:tcPr>
          <w:p w:rsidR="000B46D4" w:rsidRPr="00D51E7F" w:rsidRDefault="000B46D4" w:rsidP="000B46D4">
            <w:pPr>
              <w:jc w:val="both"/>
              <w:rPr>
                <w:sz w:val="20"/>
                <w:szCs w:val="20"/>
                <w:lang w:val="fr-FR"/>
              </w:rPr>
            </w:pPr>
            <w:r w:rsidRPr="00D51E7F">
              <w:rPr>
                <w:sz w:val="20"/>
                <w:szCs w:val="20"/>
                <w:lang w:val="fr-FR"/>
              </w:rPr>
              <w:t>6</w:t>
            </w:r>
          </w:p>
        </w:tc>
        <w:tc>
          <w:tcPr>
            <w:tcW w:w="1080" w:type="dxa"/>
          </w:tcPr>
          <w:p w:rsidR="000B46D4" w:rsidRPr="00D51E7F" w:rsidRDefault="000B46D4" w:rsidP="000B46D4">
            <w:pPr>
              <w:jc w:val="both"/>
              <w:rPr>
                <w:sz w:val="20"/>
                <w:szCs w:val="20"/>
                <w:lang w:val="fr-FR"/>
              </w:rPr>
            </w:pPr>
            <w:r w:rsidRPr="00D51E7F">
              <w:rPr>
                <w:sz w:val="20"/>
                <w:szCs w:val="20"/>
                <w:lang w:val="fr-FR"/>
              </w:rPr>
              <w:t>6</w:t>
            </w:r>
          </w:p>
        </w:tc>
        <w:tc>
          <w:tcPr>
            <w:tcW w:w="1080" w:type="dxa"/>
          </w:tcPr>
          <w:p w:rsidR="000B46D4" w:rsidRPr="00D51E7F" w:rsidRDefault="000B46D4" w:rsidP="000B46D4">
            <w:pPr>
              <w:jc w:val="both"/>
              <w:rPr>
                <w:sz w:val="20"/>
                <w:szCs w:val="20"/>
                <w:lang w:val="fr-FR"/>
              </w:rPr>
            </w:pPr>
            <w:r w:rsidRPr="00D51E7F">
              <w:rPr>
                <w:sz w:val="20"/>
                <w:szCs w:val="20"/>
                <w:lang w:val="fr-FR"/>
              </w:rPr>
              <w:t>6</w:t>
            </w:r>
          </w:p>
        </w:tc>
        <w:tc>
          <w:tcPr>
            <w:tcW w:w="1080" w:type="dxa"/>
          </w:tcPr>
          <w:p w:rsidR="000B46D4" w:rsidRPr="00D51E7F" w:rsidRDefault="000B46D4" w:rsidP="000B46D4">
            <w:pPr>
              <w:jc w:val="both"/>
              <w:rPr>
                <w:sz w:val="20"/>
                <w:szCs w:val="20"/>
                <w:lang w:val="fr-FR"/>
              </w:rPr>
            </w:pPr>
            <w:r w:rsidRPr="00D51E7F">
              <w:rPr>
                <w:sz w:val="20"/>
                <w:szCs w:val="20"/>
                <w:lang w:val="fr-FR"/>
              </w:rPr>
              <w:t>6</w:t>
            </w:r>
          </w:p>
        </w:tc>
      </w:tr>
      <w:tr w:rsidR="000B46D4" w:rsidRPr="00D51E7F">
        <w:trPr>
          <w:jc w:val="center"/>
        </w:trPr>
        <w:tc>
          <w:tcPr>
            <w:tcW w:w="1530" w:type="dxa"/>
            <w:vMerge w:val="restart"/>
          </w:tcPr>
          <w:p w:rsidR="000B46D4" w:rsidRPr="00D51E7F" w:rsidRDefault="000B46D4" w:rsidP="000B46D4">
            <w:pPr>
              <w:rPr>
                <w:sz w:val="20"/>
                <w:szCs w:val="20"/>
                <w:lang w:val="en-ZA"/>
              </w:rPr>
            </w:pPr>
          </w:p>
          <w:p w:rsidR="000B46D4" w:rsidRPr="00D51E7F" w:rsidRDefault="000B46D4" w:rsidP="000B46D4">
            <w:pPr>
              <w:rPr>
                <w:sz w:val="20"/>
                <w:szCs w:val="20"/>
                <w:lang w:val="en-ZA"/>
              </w:rPr>
            </w:pPr>
            <w:r w:rsidRPr="00D51E7F">
              <w:rPr>
                <w:sz w:val="20"/>
                <w:szCs w:val="20"/>
                <w:lang w:val="en-ZA"/>
              </w:rPr>
              <w:t>Tambao-manganèse</w:t>
            </w:r>
          </w:p>
          <w:p w:rsidR="000B46D4" w:rsidRPr="00D51E7F" w:rsidRDefault="000B46D4" w:rsidP="000B46D4">
            <w:pPr>
              <w:rPr>
                <w:sz w:val="20"/>
                <w:szCs w:val="20"/>
                <w:lang w:val="en-ZA"/>
              </w:rPr>
            </w:pPr>
            <w:r w:rsidRPr="00D51E7F">
              <w:rPr>
                <w:sz w:val="16"/>
                <w:szCs w:val="16"/>
                <w:lang w:val="en-ZA"/>
              </w:rPr>
              <w:t>(200 dollars US/tonne)</w:t>
            </w:r>
            <w:r w:rsidRPr="00D51E7F">
              <w:rPr>
                <w:sz w:val="18"/>
                <w:szCs w:val="18"/>
                <w:lang w:val="en-ZA"/>
              </w:rPr>
              <w:t>*</w:t>
            </w:r>
          </w:p>
        </w:tc>
        <w:tc>
          <w:tcPr>
            <w:tcW w:w="1530" w:type="dxa"/>
          </w:tcPr>
          <w:p w:rsidR="000B46D4" w:rsidRPr="00D51E7F" w:rsidRDefault="000B46D4" w:rsidP="000B46D4">
            <w:pPr>
              <w:rPr>
                <w:sz w:val="20"/>
                <w:szCs w:val="20"/>
                <w:lang w:val="en-ZA"/>
              </w:rPr>
            </w:pPr>
          </w:p>
          <w:p w:rsidR="000B46D4" w:rsidRPr="00D51E7F" w:rsidRDefault="000B46D4" w:rsidP="000B46D4">
            <w:pPr>
              <w:rPr>
                <w:sz w:val="20"/>
                <w:szCs w:val="20"/>
                <w:lang w:val="fr-FR"/>
              </w:rPr>
            </w:pPr>
            <w:r w:rsidRPr="00D51E7F">
              <w:rPr>
                <w:sz w:val="20"/>
                <w:szCs w:val="20"/>
                <w:lang w:val="fr-FR"/>
              </w:rPr>
              <w:t>Quantité des exportations</w:t>
            </w: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p w:rsidR="000B46D4" w:rsidRPr="00D51E7F" w:rsidRDefault="000B46D4" w:rsidP="000B46D4">
            <w:pPr>
              <w:jc w:val="both"/>
              <w:rPr>
                <w:sz w:val="20"/>
                <w:szCs w:val="20"/>
                <w:lang w:val="fr-FR"/>
              </w:rPr>
            </w:pPr>
            <w:r w:rsidRPr="00D51E7F">
              <w:rPr>
                <w:sz w:val="20"/>
                <w:szCs w:val="20"/>
                <w:lang w:val="fr-FR"/>
              </w:rPr>
              <w:t>1 000 000</w:t>
            </w:r>
          </w:p>
        </w:tc>
        <w:tc>
          <w:tcPr>
            <w:tcW w:w="1080" w:type="dxa"/>
          </w:tcPr>
          <w:p w:rsidR="000B46D4" w:rsidRPr="00D51E7F" w:rsidRDefault="000B46D4" w:rsidP="000B46D4">
            <w:pPr>
              <w:jc w:val="both"/>
              <w:rPr>
                <w:sz w:val="20"/>
                <w:szCs w:val="20"/>
                <w:lang w:val="fr-FR"/>
              </w:rPr>
            </w:pPr>
          </w:p>
          <w:p w:rsidR="000B46D4" w:rsidRPr="00D51E7F" w:rsidRDefault="000B46D4" w:rsidP="000B46D4">
            <w:pPr>
              <w:jc w:val="both"/>
              <w:rPr>
                <w:sz w:val="20"/>
                <w:szCs w:val="20"/>
                <w:lang w:val="fr-FR"/>
              </w:rPr>
            </w:pPr>
            <w:r w:rsidRPr="00D51E7F">
              <w:rPr>
                <w:sz w:val="20"/>
                <w:szCs w:val="20"/>
                <w:lang w:val="fr-FR"/>
              </w:rPr>
              <w:t>1 000 000</w:t>
            </w:r>
          </w:p>
        </w:tc>
      </w:tr>
      <w:tr w:rsidR="000B46D4" w:rsidRPr="00D51E7F">
        <w:trPr>
          <w:jc w:val="center"/>
        </w:trPr>
        <w:tc>
          <w:tcPr>
            <w:tcW w:w="1530" w:type="dxa"/>
            <w:vMerge/>
          </w:tcPr>
          <w:p w:rsidR="000B46D4" w:rsidRPr="00D51E7F" w:rsidRDefault="000B46D4" w:rsidP="000B46D4">
            <w:pPr>
              <w:jc w:val="both"/>
              <w:rPr>
                <w:sz w:val="20"/>
                <w:szCs w:val="20"/>
                <w:lang w:val="fr-FR"/>
              </w:rPr>
            </w:pPr>
          </w:p>
        </w:tc>
        <w:tc>
          <w:tcPr>
            <w:tcW w:w="1530" w:type="dxa"/>
          </w:tcPr>
          <w:p w:rsidR="000B46D4" w:rsidRPr="00D51E7F" w:rsidRDefault="000B46D4" w:rsidP="000B46D4">
            <w:pPr>
              <w:rPr>
                <w:sz w:val="20"/>
                <w:szCs w:val="20"/>
                <w:lang w:val="fr-FR"/>
              </w:rPr>
            </w:pPr>
            <w:r w:rsidRPr="00D51E7F">
              <w:rPr>
                <w:sz w:val="20"/>
                <w:szCs w:val="20"/>
                <w:lang w:val="fr-FR"/>
              </w:rPr>
              <w:t>Valeur des exportations</w:t>
            </w:r>
            <w:r w:rsidRPr="00D51E7F">
              <w:rPr>
                <w:rStyle w:val="FootnoteReference"/>
                <w:szCs w:val="20"/>
                <w:lang w:val="fr-FR"/>
              </w:rPr>
              <w:t xml:space="preserve"> </w:t>
            </w:r>
            <w:r w:rsidRPr="00D51E7F">
              <w:rPr>
                <w:rStyle w:val="FootnoteReference"/>
                <w:szCs w:val="20"/>
                <w:lang w:val="fr-FR"/>
              </w:rPr>
              <w:footnoteReference w:id="14"/>
            </w: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p>
        </w:tc>
        <w:tc>
          <w:tcPr>
            <w:tcW w:w="1080" w:type="dxa"/>
          </w:tcPr>
          <w:p w:rsidR="000B46D4" w:rsidRPr="00D51E7F" w:rsidRDefault="000B46D4" w:rsidP="000B46D4">
            <w:pPr>
              <w:jc w:val="both"/>
              <w:rPr>
                <w:sz w:val="20"/>
                <w:szCs w:val="20"/>
                <w:lang w:val="fr-FR"/>
              </w:rPr>
            </w:pPr>
            <w:r w:rsidRPr="00D51E7F">
              <w:rPr>
                <w:sz w:val="20"/>
                <w:szCs w:val="20"/>
                <w:lang w:val="fr-FR"/>
              </w:rPr>
              <w:t>200</w:t>
            </w:r>
          </w:p>
        </w:tc>
        <w:tc>
          <w:tcPr>
            <w:tcW w:w="1080" w:type="dxa"/>
          </w:tcPr>
          <w:p w:rsidR="000B46D4" w:rsidRPr="00D51E7F" w:rsidRDefault="000B46D4" w:rsidP="000B46D4">
            <w:pPr>
              <w:jc w:val="both"/>
              <w:rPr>
                <w:sz w:val="20"/>
                <w:szCs w:val="20"/>
                <w:lang w:val="fr-FR"/>
              </w:rPr>
            </w:pPr>
            <w:r w:rsidRPr="00D51E7F">
              <w:rPr>
                <w:sz w:val="20"/>
                <w:szCs w:val="20"/>
                <w:lang w:val="fr-FR"/>
              </w:rPr>
              <w:t>200</w:t>
            </w:r>
          </w:p>
        </w:tc>
      </w:tr>
      <w:tr w:rsidR="000B46D4" w:rsidRPr="00D51E7F">
        <w:trPr>
          <w:trHeight w:val="366"/>
          <w:jc w:val="center"/>
        </w:trPr>
        <w:tc>
          <w:tcPr>
            <w:tcW w:w="3060" w:type="dxa"/>
            <w:gridSpan w:val="2"/>
            <w:tcBorders>
              <w:bottom w:val="single" w:sz="4" w:space="0" w:color="auto"/>
            </w:tcBorders>
          </w:tcPr>
          <w:p w:rsidR="000B46D4" w:rsidRPr="00D51E7F" w:rsidRDefault="000B46D4" w:rsidP="000B46D4">
            <w:pPr>
              <w:jc w:val="both"/>
              <w:rPr>
                <w:sz w:val="20"/>
                <w:szCs w:val="20"/>
                <w:lang w:val="fr-FR"/>
              </w:rPr>
            </w:pPr>
            <w:r w:rsidRPr="00D51E7F">
              <w:rPr>
                <w:sz w:val="20"/>
                <w:szCs w:val="20"/>
                <w:lang w:val="fr-FR"/>
              </w:rPr>
              <w:t>Valeur totale des exportations par an (</w:t>
            </w:r>
            <w:r w:rsidR="00063BEC">
              <w:rPr>
                <w:sz w:val="20"/>
                <w:szCs w:val="20"/>
                <w:lang w:val="fr-FR"/>
              </w:rPr>
              <w:t xml:space="preserve">en </w:t>
            </w:r>
            <w:r w:rsidRPr="00D51E7F">
              <w:rPr>
                <w:sz w:val="20"/>
                <w:szCs w:val="20"/>
                <w:lang w:val="fr-FR"/>
              </w:rPr>
              <w:t>millions de dollars US)</w:t>
            </w:r>
          </w:p>
        </w:tc>
        <w:tc>
          <w:tcPr>
            <w:tcW w:w="1080" w:type="dxa"/>
            <w:tcBorders>
              <w:bottom w:val="single" w:sz="4" w:space="0" w:color="auto"/>
            </w:tcBorders>
          </w:tcPr>
          <w:p w:rsidR="000B46D4" w:rsidRPr="00D51E7F" w:rsidRDefault="000B46D4" w:rsidP="000B46D4">
            <w:pPr>
              <w:jc w:val="both"/>
              <w:rPr>
                <w:sz w:val="20"/>
                <w:szCs w:val="20"/>
                <w:lang w:val="fr-FR"/>
              </w:rPr>
            </w:pPr>
            <w:r w:rsidRPr="00D51E7F">
              <w:rPr>
                <w:sz w:val="20"/>
                <w:szCs w:val="20"/>
                <w:lang w:val="fr-FR"/>
              </w:rPr>
              <w:t>6</w:t>
            </w:r>
          </w:p>
        </w:tc>
        <w:tc>
          <w:tcPr>
            <w:tcW w:w="1080" w:type="dxa"/>
            <w:tcBorders>
              <w:bottom w:val="single" w:sz="4" w:space="0" w:color="auto"/>
            </w:tcBorders>
          </w:tcPr>
          <w:p w:rsidR="000B46D4" w:rsidRPr="00D51E7F" w:rsidRDefault="000B46D4" w:rsidP="000B46D4">
            <w:pPr>
              <w:jc w:val="both"/>
              <w:rPr>
                <w:sz w:val="20"/>
                <w:szCs w:val="20"/>
                <w:lang w:val="fr-FR"/>
              </w:rPr>
            </w:pPr>
            <w:r w:rsidRPr="00D51E7F">
              <w:rPr>
                <w:sz w:val="20"/>
                <w:szCs w:val="20"/>
                <w:lang w:val="fr-FR"/>
              </w:rPr>
              <w:t>6</w:t>
            </w:r>
          </w:p>
        </w:tc>
        <w:tc>
          <w:tcPr>
            <w:tcW w:w="1080" w:type="dxa"/>
            <w:tcBorders>
              <w:bottom w:val="single" w:sz="4" w:space="0" w:color="auto"/>
            </w:tcBorders>
          </w:tcPr>
          <w:p w:rsidR="000B46D4" w:rsidRPr="00D51E7F" w:rsidRDefault="000B46D4" w:rsidP="000B46D4">
            <w:pPr>
              <w:jc w:val="both"/>
              <w:rPr>
                <w:sz w:val="20"/>
                <w:szCs w:val="20"/>
                <w:lang w:val="fr-FR"/>
              </w:rPr>
            </w:pPr>
            <w:r w:rsidRPr="00D51E7F">
              <w:rPr>
                <w:sz w:val="20"/>
                <w:szCs w:val="20"/>
                <w:lang w:val="fr-FR"/>
              </w:rPr>
              <w:t>76</w:t>
            </w:r>
          </w:p>
        </w:tc>
        <w:tc>
          <w:tcPr>
            <w:tcW w:w="1080" w:type="dxa"/>
            <w:tcBorders>
              <w:bottom w:val="single" w:sz="4" w:space="0" w:color="auto"/>
            </w:tcBorders>
          </w:tcPr>
          <w:p w:rsidR="000B46D4" w:rsidRPr="00D51E7F" w:rsidRDefault="000B46D4" w:rsidP="000B46D4">
            <w:pPr>
              <w:jc w:val="both"/>
              <w:rPr>
                <w:sz w:val="20"/>
                <w:szCs w:val="20"/>
                <w:lang w:val="fr-FR"/>
              </w:rPr>
            </w:pPr>
            <w:r w:rsidRPr="00D51E7F">
              <w:rPr>
                <w:sz w:val="20"/>
                <w:szCs w:val="20"/>
                <w:lang w:val="fr-FR"/>
              </w:rPr>
              <w:t>146</w:t>
            </w:r>
          </w:p>
        </w:tc>
        <w:tc>
          <w:tcPr>
            <w:tcW w:w="1080" w:type="dxa"/>
            <w:tcBorders>
              <w:bottom w:val="single" w:sz="4" w:space="0" w:color="auto"/>
            </w:tcBorders>
          </w:tcPr>
          <w:p w:rsidR="000B46D4" w:rsidRPr="00D51E7F" w:rsidRDefault="000B46D4" w:rsidP="000B46D4">
            <w:pPr>
              <w:jc w:val="both"/>
              <w:rPr>
                <w:sz w:val="20"/>
                <w:szCs w:val="20"/>
                <w:lang w:val="fr-FR"/>
              </w:rPr>
            </w:pPr>
            <w:r w:rsidRPr="00D51E7F">
              <w:rPr>
                <w:sz w:val="20"/>
                <w:szCs w:val="20"/>
                <w:lang w:val="fr-FR"/>
              </w:rPr>
              <w:t>146</w:t>
            </w:r>
          </w:p>
        </w:tc>
        <w:tc>
          <w:tcPr>
            <w:tcW w:w="1080" w:type="dxa"/>
            <w:tcBorders>
              <w:bottom w:val="single" w:sz="4" w:space="0" w:color="auto"/>
            </w:tcBorders>
          </w:tcPr>
          <w:p w:rsidR="000B46D4" w:rsidRPr="00D51E7F" w:rsidRDefault="000B46D4" w:rsidP="000B46D4">
            <w:pPr>
              <w:jc w:val="both"/>
              <w:rPr>
                <w:sz w:val="20"/>
                <w:szCs w:val="20"/>
                <w:lang w:val="fr-FR"/>
              </w:rPr>
            </w:pPr>
            <w:r w:rsidRPr="00D51E7F">
              <w:rPr>
                <w:sz w:val="20"/>
                <w:szCs w:val="20"/>
                <w:lang w:val="fr-FR"/>
              </w:rPr>
              <w:t>346</w:t>
            </w:r>
          </w:p>
        </w:tc>
        <w:tc>
          <w:tcPr>
            <w:tcW w:w="1080" w:type="dxa"/>
            <w:tcBorders>
              <w:bottom w:val="single" w:sz="4" w:space="0" w:color="auto"/>
            </w:tcBorders>
          </w:tcPr>
          <w:p w:rsidR="000B46D4" w:rsidRPr="00D51E7F" w:rsidRDefault="000B46D4" w:rsidP="000B46D4">
            <w:pPr>
              <w:jc w:val="both"/>
              <w:rPr>
                <w:sz w:val="20"/>
                <w:szCs w:val="20"/>
                <w:lang w:val="fr-FR"/>
              </w:rPr>
            </w:pPr>
            <w:r w:rsidRPr="00D51E7F">
              <w:rPr>
                <w:sz w:val="20"/>
                <w:szCs w:val="20"/>
                <w:lang w:val="fr-FR"/>
              </w:rPr>
              <w:t>346</w:t>
            </w:r>
          </w:p>
        </w:tc>
      </w:tr>
    </w:tbl>
    <w:p w:rsidR="000B46D4" w:rsidRPr="00D51E7F" w:rsidRDefault="000B46D4" w:rsidP="000B46D4">
      <w:pPr>
        <w:ind w:left="45" w:hanging="855"/>
        <w:jc w:val="both"/>
        <w:rPr>
          <w:sz w:val="20"/>
          <w:szCs w:val="20"/>
          <w:lang w:val="fr-FR"/>
        </w:rPr>
      </w:pPr>
      <w:r w:rsidRPr="00D51E7F">
        <w:rPr>
          <w:i/>
          <w:sz w:val="20"/>
          <w:szCs w:val="20"/>
          <w:lang w:val="fr-FR"/>
        </w:rPr>
        <w:t>Source:</w:t>
      </w:r>
      <w:r w:rsidRPr="00D51E7F">
        <w:rPr>
          <w:sz w:val="20"/>
          <w:szCs w:val="20"/>
          <w:lang w:val="fr-FR"/>
        </w:rPr>
        <w:t xml:space="preserve"> Sociétés minières</w:t>
      </w:r>
    </w:p>
    <w:p w:rsidR="000B46D4" w:rsidRPr="00D51E7F" w:rsidRDefault="000B46D4" w:rsidP="000B46D4">
      <w:pPr>
        <w:ind w:left="45" w:hanging="855"/>
        <w:jc w:val="both"/>
        <w:rPr>
          <w:sz w:val="20"/>
          <w:szCs w:val="20"/>
          <w:lang w:val="fr-FR"/>
        </w:rPr>
      </w:pPr>
      <w:r w:rsidRPr="00D51E7F">
        <w:rPr>
          <w:sz w:val="20"/>
          <w:szCs w:val="20"/>
          <w:lang w:val="fr-FR"/>
        </w:rPr>
        <w:t>* Les estimations pour Tambao sont</w:t>
      </w:r>
      <w:r>
        <w:rPr>
          <w:sz w:val="20"/>
          <w:szCs w:val="20"/>
          <w:lang w:val="fr-FR"/>
        </w:rPr>
        <w:t xml:space="preserve"> fondées</w:t>
      </w:r>
      <w:r w:rsidRPr="00D51E7F">
        <w:rPr>
          <w:sz w:val="20"/>
          <w:szCs w:val="20"/>
          <w:lang w:val="fr-FR"/>
        </w:rPr>
        <w:t xml:space="preserve"> sur une étude de préfaisabilité.</w:t>
      </w:r>
    </w:p>
    <w:p w:rsidR="000B46D4" w:rsidRPr="00D51E7F" w:rsidRDefault="000B46D4" w:rsidP="000B46D4">
      <w:pPr>
        <w:ind w:left="45"/>
        <w:jc w:val="both"/>
        <w:rPr>
          <w:sz w:val="20"/>
          <w:szCs w:val="20"/>
          <w:lang w:val="fr-FR"/>
        </w:rPr>
      </w:pPr>
    </w:p>
    <w:p w:rsidR="000B46D4" w:rsidRPr="00D51E7F" w:rsidRDefault="000B46D4" w:rsidP="000B46D4">
      <w:pPr>
        <w:pStyle w:val="MainParawithChapter"/>
        <w:ind w:left="0" w:firstLine="0"/>
        <w:rPr>
          <w:lang w:val="fr-FR"/>
        </w:rPr>
      </w:pPr>
      <w:r>
        <w:rPr>
          <w:b/>
          <w:lang w:val="fr-FR"/>
        </w:rPr>
        <w:t>Le Tableau 2-26</w:t>
      </w:r>
      <w:r w:rsidRPr="00D51E7F">
        <w:rPr>
          <w:b/>
          <w:lang w:val="fr-FR"/>
        </w:rPr>
        <w:t xml:space="preserve"> montre les prix du zinc et du manganèse en augmentation vers leurs tendances au long terme, qu’ils approc</w:t>
      </w:r>
      <w:r>
        <w:rPr>
          <w:b/>
          <w:lang w:val="fr-FR"/>
        </w:rPr>
        <w:t>haient en octobre 2009, bien qu’ils soient</w:t>
      </w:r>
      <w:r w:rsidRPr="00D51E7F">
        <w:rPr>
          <w:b/>
          <w:lang w:val="fr-FR"/>
        </w:rPr>
        <w:t xml:space="preserve"> considérablement au-dessous des prix de 2007.</w:t>
      </w:r>
      <w:r w:rsidRPr="00D51E7F">
        <w:rPr>
          <w:lang w:val="fr-FR"/>
        </w:rPr>
        <w:t xml:space="preserve"> Il faut remarquer que les prix </w:t>
      </w:r>
      <w:r>
        <w:rPr>
          <w:lang w:val="fr-FR"/>
        </w:rPr>
        <w:t>en novembre 2009</w:t>
      </w:r>
      <w:r w:rsidRPr="00D51E7F">
        <w:rPr>
          <w:lang w:val="fr-FR"/>
        </w:rPr>
        <w:t xml:space="preserve"> du zinc sont de 2 200 dollars US/tonne et les prix</w:t>
      </w:r>
      <w:r w:rsidR="00063BEC">
        <w:rPr>
          <w:lang w:val="fr-FR"/>
        </w:rPr>
        <w:t>,</w:t>
      </w:r>
      <w:r w:rsidRPr="00D51E7F">
        <w:rPr>
          <w:lang w:val="fr-FR"/>
        </w:rPr>
        <w:t xml:space="preserve"> sur une période future de 27 mois</w:t>
      </w:r>
      <w:r w:rsidR="00063BEC">
        <w:rPr>
          <w:lang w:val="fr-FR"/>
        </w:rPr>
        <w:t>,</w:t>
      </w:r>
      <w:r w:rsidRPr="00D51E7F">
        <w:rPr>
          <w:lang w:val="fr-FR"/>
        </w:rPr>
        <w:t xml:space="preserve"> sont estimés à 2 267 dollars US/tonne (il n’y a pas de prix de marché à terme pour le manganèse). Avec l’ouverture de la mine de Tambao, les prévisions d’exportation des métaux non aurifères sont estimées à 1,01 milliard de dollars US entre 2008 et 2015. Ainsi, pour tous les métaux, sur la base de réserves (presque entièrement) prouvées et à grand potentiel, le Burkina Faso pourrait obtenir environ 7,4 milliards de dollars US pour les exportations minières de 2008 à 2015. Une récente prévision du FMI a estimé que l’exportation des produits et services non miniers du Burkina Faso sera d’environ 800 millions de dollars US en 2011, tandis que nos estimations prédisent approximativement 942 millions de dollars US pour les exportations minières en 2011 (FMI, 2008).</w:t>
      </w:r>
    </w:p>
    <w:p w:rsidR="000B46D4" w:rsidRPr="00D51E7F" w:rsidRDefault="000B46D4" w:rsidP="000B46D4">
      <w:pPr>
        <w:pStyle w:val="MainParawithChapter"/>
        <w:numPr>
          <w:ilvl w:val="0"/>
          <w:numId w:val="0"/>
        </w:numPr>
        <w:rPr>
          <w:lang w:val="fr-FR"/>
        </w:rPr>
      </w:pPr>
    </w:p>
    <w:p w:rsidR="000B46D4" w:rsidRPr="00D51E7F" w:rsidRDefault="000B46D4" w:rsidP="005004E4">
      <w:pPr>
        <w:pStyle w:val="Heading4"/>
      </w:pPr>
      <w:r w:rsidRPr="00D51E7F">
        <w:t>Production et distribution de valeur ajoutée</w:t>
      </w:r>
    </w:p>
    <w:p w:rsidR="000B46D4" w:rsidRPr="00D51E7F" w:rsidRDefault="000B46D4" w:rsidP="000B46D4">
      <w:pPr>
        <w:pStyle w:val="MainParawithChapter"/>
        <w:ind w:left="0" w:firstLine="0"/>
        <w:rPr>
          <w:lang w:val="fr-FR"/>
        </w:rPr>
      </w:pPr>
      <w:r w:rsidRPr="00D51E7F">
        <w:rPr>
          <w:b/>
          <w:lang w:val="fr-FR"/>
        </w:rPr>
        <w:t>La haute intensité du capital accompagnée de grandes variations de prix font que la valeur ajoutée générée par une mine est très fortement</w:t>
      </w:r>
      <w:r>
        <w:rPr>
          <w:b/>
          <w:lang w:val="fr-FR"/>
        </w:rPr>
        <w:t xml:space="preserve"> liée au prix courant et</w:t>
      </w:r>
      <w:r w:rsidRPr="00D51E7F">
        <w:rPr>
          <w:b/>
          <w:lang w:val="fr-FR"/>
        </w:rPr>
        <w:t xml:space="preserve"> peut </w:t>
      </w:r>
      <w:r>
        <w:rPr>
          <w:b/>
          <w:lang w:val="fr-FR"/>
        </w:rPr>
        <w:t xml:space="preserve">ainsi </w:t>
      </w:r>
      <w:r w:rsidRPr="00D51E7F">
        <w:rPr>
          <w:b/>
          <w:lang w:val="fr-FR"/>
        </w:rPr>
        <w:t>varier considérablement d’une année à l’autre</w:t>
      </w:r>
      <w:r w:rsidRPr="00D51E7F">
        <w:rPr>
          <w:lang w:val="fr-FR"/>
        </w:rPr>
        <w:t xml:space="preserve">. </w:t>
      </w:r>
      <w:r>
        <w:rPr>
          <w:lang w:val="fr-FR"/>
        </w:rPr>
        <w:t xml:space="preserve">En fait, pendant les années de bas prix, </w:t>
      </w:r>
      <w:r w:rsidRPr="00D51E7F">
        <w:rPr>
          <w:lang w:val="fr-FR"/>
        </w:rPr>
        <w:t xml:space="preserve">il est probable que la valeur ajoutée créée </w:t>
      </w:r>
      <w:r>
        <w:rPr>
          <w:lang w:val="fr-FR"/>
        </w:rPr>
        <w:t>par les</w:t>
      </w:r>
      <w:r w:rsidRPr="00D51E7F">
        <w:rPr>
          <w:lang w:val="fr-FR"/>
        </w:rPr>
        <w:t xml:space="preserve"> sous-traitants et </w:t>
      </w:r>
      <w:r>
        <w:rPr>
          <w:lang w:val="fr-FR"/>
        </w:rPr>
        <w:t>les</w:t>
      </w:r>
      <w:r w:rsidRPr="00D51E7F">
        <w:rPr>
          <w:lang w:val="fr-FR"/>
        </w:rPr>
        <w:t xml:space="preserve"> effets multiplicateurs </w:t>
      </w:r>
      <w:r>
        <w:rPr>
          <w:lang w:val="fr-FR"/>
        </w:rPr>
        <w:t xml:space="preserve">dominerait </w:t>
      </w:r>
      <w:r w:rsidRPr="00D51E7F">
        <w:rPr>
          <w:lang w:val="fr-FR"/>
        </w:rPr>
        <w:t>celle créée directement par la mine.</w:t>
      </w:r>
    </w:p>
    <w:p w:rsidR="000B46D4" w:rsidRPr="00D51E7F" w:rsidRDefault="000B46D4" w:rsidP="000B46D4">
      <w:pPr>
        <w:pStyle w:val="MainParawithChapter"/>
        <w:ind w:left="0" w:firstLine="0"/>
        <w:rPr>
          <w:lang w:val="fr-FR"/>
        </w:rPr>
      </w:pPr>
      <w:r w:rsidRPr="00D51E7F">
        <w:rPr>
          <w:b/>
          <w:lang w:val="fr-FR"/>
        </w:rPr>
        <w:t>Il y a peu d’informations sur la valeur ajoutée dans le secteur minier</w:t>
      </w:r>
      <w:r w:rsidRPr="00D51E7F">
        <w:rPr>
          <w:lang w:val="fr-FR"/>
        </w:rPr>
        <w:t xml:space="preserve"> bien que les données provenant des mines d’Essakane et de Kalsaka </w:t>
      </w:r>
      <w:r>
        <w:rPr>
          <w:lang w:val="fr-FR"/>
        </w:rPr>
        <w:t>suggèrent</w:t>
      </w:r>
      <w:r w:rsidRPr="00D51E7F">
        <w:rPr>
          <w:lang w:val="fr-FR"/>
        </w:rPr>
        <w:t xml:space="preserve"> qu’à un prix de 1000 dollars US l’once d’or, la valeur ajoutée se situer</w:t>
      </w:r>
      <w:r>
        <w:rPr>
          <w:lang w:val="fr-FR"/>
        </w:rPr>
        <w:t>ait entre 550 dollars US et 600 dollars US par once (soit 55 à 60 </w:t>
      </w:r>
      <w:r w:rsidRPr="00D51E7F">
        <w:rPr>
          <w:lang w:val="fr-FR"/>
        </w:rPr>
        <w:t>% de la valeur d’exportation). Dans le</w:t>
      </w:r>
      <w:r>
        <w:rPr>
          <w:lang w:val="fr-FR"/>
        </w:rPr>
        <w:t xml:space="preserve"> Tableau 2-27</w:t>
      </w:r>
      <w:r w:rsidRPr="00D51E7F">
        <w:rPr>
          <w:lang w:val="fr-FR"/>
        </w:rPr>
        <w:t>, on estime que pour toutes les mines d’or, la valeur ajoutée équivaut à 55</w:t>
      </w:r>
      <w:r>
        <w:rPr>
          <w:lang w:val="fr-FR"/>
        </w:rPr>
        <w:t> </w:t>
      </w:r>
      <w:r w:rsidRPr="00D51E7F">
        <w:rPr>
          <w:lang w:val="fr-FR"/>
        </w:rPr>
        <w:t>% de la valeur d’exportation. Compte tenu des prix modérés du zinc et du manganèse, la valeur ajou</w:t>
      </w:r>
      <w:r>
        <w:rPr>
          <w:lang w:val="fr-FR"/>
        </w:rPr>
        <w:t>tée est supposée représenter 25 </w:t>
      </w:r>
      <w:r w:rsidRPr="00D51E7F">
        <w:rPr>
          <w:lang w:val="fr-FR"/>
        </w:rPr>
        <w:t>% de la valeur à l’exportation de ces métaux. La ligne 4 du tableau présente une estimation de la valeur ajoutée des sous-traitants des mines plus les effets multiplicateurs standards. Un multiplicateur général de</w:t>
      </w:r>
      <w:r>
        <w:rPr>
          <w:lang w:val="fr-FR"/>
        </w:rPr>
        <w:t>s deux est utilisé</w:t>
      </w:r>
      <w:r w:rsidRPr="00D51E7F">
        <w:rPr>
          <w:lang w:val="fr-FR"/>
        </w:rPr>
        <w:t xml:space="preserve"> sur la base des résultats rapportés dans McMahon et Remy (2001) pour l’Amérique latine, où les effets multiplicateurs varient de 1,42 pour une petite mine à 5,7 pour une très grande mine. La dernière ligne compare la valeur ajoutée total</w:t>
      </w:r>
      <w:r>
        <w:rPr>
          <w:lang w:val="fr-FR"/>
        </w:rPr>
        <w:t>e,</w:t>
      </w:r>
      <w:r w:rsidRPr="00D51E7F">
        <w:rPr>
          <w:lang w:val="fr-FR"/>
        </w:rPr>
        <w:t xml:space="preserve"> générée par le secteur minier – y compris les effets de liens et multiplicateurs – avec les prévisions faites par le FMI (2008) sur la valeur ajoutée totale générée au Burkina Faso.</w:t>
      </w:r>
    </w:p>
    <w:p w:rsidR="000B46D4" w:rsidRPr="00D51E7F" w:rsidRDefault="000B46D4" w:rsidP="00495EC6">
      <w:pPr>
        <w:pStyle w:val="Caption"/>
      </w:pPr>
      <w:bookmarkStart w:id="134" w:name="_Toc246339465"/>
      <w:bookmarkStart w:id="135" w:name="_Toc271801523"/>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27</w:t>
      </w:r>
      <w:r w:rsidR="002970A2">
        <w:fldChar w:fldCharType="end"/>
      </w:r>
      <w:r>
        <w:t> :</w:t>
      </w:r>
      <w:r w:rsidRPr="00D51E7F">
        <w:t xml:space="preserve"> Valeur ajoutée par le secteur minier industriel (en millions de dollars US)</w:t>
      </w:r>
      <w:bookmarkEnd w:id="134"/>
      <w:bookmarkEnd w:id="135"/>
    </w:p>
    <w:tbl>
      <w:tblPr>
        <w:tblW w:w="0" w:type="auto"/>
        <w:jc w:val="center"/>
        <w:tblLook w:val="01E0"/>
      </w:tblPr>
      <w:tblGrid>
        <w:gridCol w:w="4248"/>
        <w:gridCol w:w="576"/>
        <w:gridCol w:w="576"/>
        <w:gridCol w:w="576"/>
        <w:gridCol w:w="576"/>
        <w:gridCol w:w="576"/>
        <w:gridCol w:w="576"/>
        <w:gridCol w:w="576"/>
        <w:gridCol w:w="576"/>
      </w:tblGrid>
      <w:tr w:rsidR="000B46D4" w:rsidRPr="00D51E7F">
        <w:trPr>
          <w:jc w:val="center"/>
        </w:trPr>
        <w:tc>
          <w:tcPr>
            <w:tcW w:w="0" w:type="auto"/>
            <w:tcBorders>
              <w:top w:val="single" w:sz="4" w:space="0" w:color="auto"/>
            </w:tcBorders>
          </w:tcPr>
          <w:p w:rsidR="000B46D4" w:rsidRPr="00D51E7F" w:rsidRDefault="000B46D4" w:rsidP="000B46D4">
            <w:pPr>
              <w:jc w:val="both"/>
              <w:rPr>
                <w:b/>
                <w:sz w:val="18"/>
                <w:szCs w:val="18"/>
                <w:lang w:val="fr-FR"/>
              </w:rPr>
            </w:pPr>
          </w:p>
        </w:tc>
        <w:tc>
          <w:tcPr>
            <w:tcW w:w="0" w:type="auto"/>
            <w:tcBorders>
              <w:top w:val="single" w:sz="4" w:space="0" w:color="auto"/>
            </w:tcBorders>
          </w:tcPr>
          <w:p w:rsidR="000B46D4" w:rsidRPr="00D51E7F" w:rsidRDefault="000B46D4" w:rsidP="000B46D4">
            <w:pPr>
              <w:jc w:val="both"/>
              <w:rPr>
                <w:b/>
                <w:sz w:val="18"/>
                <w:szCs w:val="18"/>
                <w:lang w:val="fr-FR"/>
              </w:rPr>
            </w:pPr>
            <w:r w:rsidRPr="00D51E7F">
              <w:rPr>
                <w:b/>
                <w:sz w:val="18"/>
                <w:szCs w:val="18"/>
                <w:lang w:val="fr-FR"/>
              </w:rPr>
              <w:t>2008</w:t>
            </w:r>
          </w:p>
        </w:tc>
        <w:tc>
          <w:tcPr>
            <w:tcW w:w="0" w:type="auto"/>
            <w:tcBorders>
              <w:top w:val="single" w:sz="4" w:space="0" w:color="auto"/>
            </w:tcBorders>
          </w:tcPr>
          <w:p w:rsidR="000B46D4" w:rsidRPr="00D51E7F" w:rsidRDefault="000B46D4" w:rsidP="000B46D4">
            <w:pPr>
              <w:jc w:val="both"/>
              <w:rPr>
                <w:b/>
                <w:sz w:val="18"/>
                <w:szCs w:val="18"/>
                <w:lang w:val="fr-FR"/>
              </w:rPr>
            </w:pPr>
            <w:r w:rsidRPr="00D51E7F">
              <w:rPr>
                <w:b/>
                <w:sz w:val="18"/>
                <w:szCs w:val="18"/>
                <w:lang w:val="fr-FR"/>
              </w:rPr>
              <w:t>2009</w:t>
            </w:r>
          </w:p>
        </w:tc>
        <w:tc>
          <w:tcPr>
            <w:tcW w:w="0" w:type="auto"/>
            <w:tcBorders>
              <w:top w:val="single" w:sz="4" w:space="0" w:color="auto"/>
            </w:tcBorders>
          </w:tcPr>
          <w:p w:rsidR="000B46D4" w:rsidRPr="00D51E7F" w:rsidRDefault="000B46D4" w:rsidP="000B46D4">
            <w:pPr>
              <w:jc w:val="both"/>
              <w:rPr>
                <w:b/>
                <w:sz w:val="18"/>
                <w:szCs w:val="18"/>
                <w:lang w:val="fr-FR"/>
              </w:rPr>
            </w:pPr>
            <w:r w:rsidRPr="00D51E7F">
              <w:rPr>
                <w:b/>
                <w:sz w:val="18"/>
                <w:szCs w:val="18"/>
                <w:lang w:val="fr-FR"/>
              </w:rPr>
              <w:t>2010</w:t>
            </w:r>
          </w:p>
        </w:tc>
        <w:tc>
          <w:tcPr>
            <w:tcW w:w="0" w:type="auto"/>
            <w:tcBorders>
              <w:top w:val="single" w:sz="4" w:space="0" w:color="auto"/>
            </w:tcBorders>
          </w:tcPr>
          <w:p w:rsidR="000B46D4" w:rsidRPr="00D51E7F" w:rsidRDefault="000B46D4" w:rsidP="000B46D4">
            <w:pPr>
              <w:jc w:val="both"/>
              <w:rPr>
                <w:b/>
                <w:sz w:val="18"/>
                <w:szCs w:val="18"/>
                <w:lang w:val="fr-FR"/>
              </w:rPr>
            </w:pPr>
            <w:r w:rsidRPr="00D51E7F">
              <w:rPr>
                <w:b/>
                <w:sz w:val="18"/>
                <w:szCs w:val="18"/>
                <w:lang w:val="fr-FR"/>
              </w:rPr>
              <w:t>2011</w:t>
            </w:r>
          </w:p>
        </w:tc>
        <w:tc>
          <w:tcPr>
            <w:tcW w:w="0" w:type="auto"/>
            <w:tcBorders>
              <w:top w:val="single" w:sz="4" w:space="0" w:color="auto"/>
            </w:tcBorders>
          </w:tcPr>
          <w:p w:rsidR="000B46D4" w:rsidRPr="00D51E7F" w:rsidRDefault="000B46D4" w:rsidP="000B46D4">
            <w:pPr>
              <w:jc w:val="both"/>
              <w:rPr>
                <w:b/>
                <w:sz w:val="18"/>
                <w:szCs w:val="18"/>
                <w:lang w:val="fr-FR"/>
              </w:rPr>
            </w:pPr>
            <w:r w:rsidRPr="00D51E7F">
              <w:rPr>
                <w:b/>
                <w:sz w:val="18"/>
                <w:szCs w:val="18"/>
                <w:lang w:val="fr-FR"/>
              </w:rPr>
              <w:t>2012</w:t>
            </w:r>
          </w:p>
        </w:tc>
        <w:tc>
          <w:tcPr>
            <w:tcW w:w="0" w:type="auto"/>
            <w:tcBorders>
              <w:top w:val="single" w:sz="4" w:space="0" w:color="auto"/>
            </w:tcBorders>
          </w:tcPr>
          <w:p w:rsidR="000B46D4" w:rsidRPr="00D51E7F" w:rsidRDefault="000B46D4" w:rsidP="000B46D4">
            <w:pPr>
              <w:jc w:val="both"/>
              <w:rPr>
                <w:b/>
                <w:sz w:val="18"/>
                <w:szCs w:val="18"/>
                <w:lang w:val="fr-FR"/>
              </w:rPr>
            </w:pPr>
            <w:r w:rsidRPr="00D51E7F">
              <w:rPr>
                <w:b/>
                <w:sz w:val="18"/>
                <w:szCs w:val="18"/>
                <w:lang w:val="fr-FR"/>
              </w:rPr>
              <w:t>2013</w:t>
            </w:r>
          </w:p>
        </w:tc>
        <w:tc>
          <w:tcPr>
            <w:tcW w:w="0" w:type="auto"/>
            <w:tcBorders>
              <w:top w:val="single" w:sz="4" w:space="0" w:color="auto"/>
            </w:tcBorders>
          </w:tcPr>
          <w:p w:rsidR="000B46D4" w:rsidRPr="00D51E7F" w:rsidRDefault="000B46D4" w:rsidP="000B46D4">
            <w:pPr>
              <w:jc w:val="both"/>
              <w:rPr>
                <w:b/>
                <w:sz w:val="18"/>
                <w:szCs w:val="18"/>
                <w:lang w:val="fr-FR"/>
              </w:rPr>
            </w:pPr>
            <w:r w:rsidRPr="00D51E7F">
              <w:rPr>
                <w:b/>
                <w:sz w:val="18"/>
                <w:szCs w:val="18"/>
                <w:lang w:val="fr-FR"/>
              </w:rPr>
              <w:t>2014</w:t>
            </w:r>
          </w:p>
        </w:tc>
        <w:tc>
          <w:tcPr>
            <w:tcW w:w="0" w:type="auto"/>
            <w:tcBorders>
              <w:top w:val="single" w:sz="4" w:space="0" w:color="auto"/>
            </w:tcBorders>
          </w:tcPr>
          <w:p w:rsidR="000B46D4" w:rsidRPr="00D51E7F" w:rsidRDefault="000B46D4" w:rsidP="000B46D4">
            <w:pPr>
              <w:jc w:val="both"/>
              <w:rPr>
                <w:b/>
                <w:sz w:val="18"/>
                <w:szCs w:val="18"/>
                <w:lang w:val="fr-FR"/>
              </w:rPr>
            </w:pPr>
            <w:r w:rsidRPr="00D51E7F">
              <w:rPr>
                <w:b/>
                <w:sz w:val="18"/>
                <w:szCs w:val="18"/>
                <w:lang w:val="fr-FR"/>
              </w:rPr>
              <w:t>2015</w:t>
            </w:r>
          </w:p>
        </w:tc>
      </w:tr>
      <w:tr w:rsidR="000B46D4" w:rsidRPr="00D51E7F">
        <w:trPr>
          <w:jc w:val="center"/>
        </w:trPr>
        <w:tc>
          <w:tcPr>
            <w:tcW w:w="0" w:type="auto"/>
          </w:tcPr>
          <w:p w:rsidR="000B46D4" w:rsidRPr="00D51E7F" w:rsidRDefault="000B46D4" w:rsidP="000B46D4">
            <w:pPr>
              <w:jc w:val="both"/>
              <w:rPr>
                <w:sz w:val="16"/>
                <w:szCs w:val="16"/>
                <w:lang w:val="fr-FR"/>
              </w:rPr>
            </w:pPr>
            <w:r w:rsidRPr="00D51E7F">
              <w:rPr>
                <w:sz w:val="16"/>
                <w:szCs w:val="16"/>
                <w:lang w:val="fr-FR"/>
              </w:rPr>
              <w:t>Mines d’or</w:t>
            </w:r>
          </w:p>
        </w:tc>
        <w:tc>
          <w:tcPr>
            <w:tcW w:w="0" w:type="auto"/>
          </w:tcPr>
          <w:p w:rsidR="000B46D4" w:rsidRPr="00D51E7F" w:rsidRDefault="000B46D4" w:rsidP="000B46D4">
            <w:pPr>
              <w:jc w:val="both"/>
              <w:rPr>
                <w:sz w:val="16"/>
                <w:szCs w:val="16"/>
                <w:lang w:val="fr-FR"/>
              </w:rPr>
            </w:pPr>
            <w:r w:rsidRPr="00D51E7F">
              <w:rPr>
                <w:sz w:val="16"/>
                <w:szCs w:val="16"/>
                <w:lang w:val="fr-FR"/>
              </w:rPr>
              <w:t>68</w:t>
            </w:r>
          </w:p>
        </w:tc>
        <w:tc>
          <w:tcPr>
            <w:tcW w:w="0" w:type="auto"/>
          </w:tcPr>
          <w:p w:rsidR="000B46D4" w:rsidRPr="00D51E7F" w:rsidRDefault="000B46D4" w:rsidP="000B46D4">
            <w:pPr>
              <w:jc w:val="both"/>
              <w:rPr>
                <w:sz w:val="16"/>
                <w:szCs w:val="16"/>
                <w:lang w:val="fr-FR"/>
              </w:rPr>
            </w:pPr>
            <w:r w:rsidRPr="00D51E7F">
              <w:rPr>
                <w:sz w:val="16"/>
                <w:szCs w:val="16"/>
                <w:lang w:val="fr-FR"/>
              </w:rPr>
              <w:t>194</w:t>
            </w:r>
          </w:p>
        </w:tc>
        <w:tc>
          <w:tcPr>
            <w:tcW w:w="0" w:type="auto"/>
          </w:tcPr>
          <w:p w:rsidR="000B46D4" w:rsidRPr="00D51E7F" w:rsidRDefault="000B46D4" w:rsidP="000B46D4">
            <w:pPr>
              <w:jc w:val="both"/>
              <w:rPr>
                <w:sz w:val="16"/>
                <w:szCs w:val="16"/>
                <w:lang w:val="fr-FR"/>
              </w:rPr>
            </w:pPr>
            <w:r w:rsidRPr="00D51E7F">
              <w:rPr>
                <w:sz w:val="16"/>
                <w:szCs w:val="16"/>
                <w:lang w:val="fr-FR"/>
              </w:rPr>
              <w:t>337</w:t>
            </w:r>
          </w:p>
        </w:tc>
        <w:tc>
          <w:tcPr>
            <w:tcW w:w="0" w:type="auto"/>
          </w:tcPr>
          <w:p w:rsidR="000B46D4" w:rsidRPr="00D51E7F" w:rsidRDefault="000B46D4" w:rsidP="000B46D4">
            <w:pPr>
              <w:jc w:val="both"/>
              <w:rPr>
                <w:sz w:val="16"/>
                <w:szCs w:val="16"/>
                <w:lang w:val="fr-FR"/>
              </w:rPr>
            </w:pPr>
            <w:r w:rsidRPr="00D51E7F">
              <w:rPr>
                <w:sz w:val="16"/>
                <w:szCs w:val="16"/>
                <w:lang w:val="fr-FR"/>
              </w:rPr>
              <w:t>476</w:t>
            </w:r>
          </w:p>
        </w:tc>
        <w:tc>
          <w:tcPr>
            <w:tcW w:w="0" w:type="auto"/>
          </w:tcPr>
          <w:p w:rsidR="000B46D4" w:rsidRPr="00D51E7F" w:rsidRDefault="000B46D4" w:rsidP="000B46D4">
            <w:pPr>
              <w:jc w:val="both"/>
              <w:rPr>
                <w:sz w:val="16"/>
                <w:szCs w:val="16"/>
                <w:lang w:val="fr-FR"/>
              </w:rPr>
            </w:pPr>
            <w:r w:rsidRPr="00D51E7F">
              <w:rPr>
                <w:sz w:val="16"/>
                <w:szCs w:val="16"/>
                <w:lang w:val="fr-FR"/>
              </w:rPr>
              <w:t>503</w:t>
            </w:r>
          </w:p>
        </w:tc>
        <w:tc>
          <w:tcPr>
            <w:tcW w:w="0" w:type="auto"/>
          </w:tcPr>
          <w:p w:rsidR="000B46D4" w:rsidRPr="00D51E7F" w:rsidRDefault="000B46D4" w:rsidP="000B46D4">
            <w:pPr>
              <w:jc w:val="both"/>
              <w:rPr>
                <w:sz w:val="16"/>
                <w:szCs w:val="16"/>
                <w:lang w:val="fr-FR"/>
              </w:rPr>
            </w:pPr>
            <w:r w:rsidRPr="00D51E7F">
              <w:rPr>
                <w:sz w:val="16"/>
                <w:szCs w:val="16"/>
                <w:lang w:val="fr-FR"/>
              </w:rPr>
              <w:t>565</w:t>
            </w:r>
          </w:p>
        </w:tc>
        <w:tc>
          <w:tcPr>
            <w:tcW w:w="0" w:type="auto"/>
          </w:tcPr>
          <w:p w:rsidR="000B46D4" w:rsidRPr="00D51E7F" w:rsidRDefault="000B46D4" w:rsidP="000B46D4">
            <w:pPr>
              <w:jc w:val="both"/>
              <w:rPr>
                <w:sz w:val="16"/>
                <w:szCs w:val="16"/>
                <w:lang w:val="fr-FR"/>
              </w:rPr>
            </w:pPr>
            <w:r w:rsidRPr="00D51E7F">
              <w:rPr>
                <w:sz w:val="16"/>
                <w:szCs w:val="16"/>
                <w:lang w:val="fr-FR"/>
              </w:rPr>
              <w:t>670</w:t>
            </w:r>
          </w:p>
        </w:tc>
        <w:tc>
          <w:tcPr>
            <w:tcW w:w="0" w:type="auto"/>
          </w:tcPr>
          <w:p w:rsidR="000B46D4" w:rsidRPr="00D51E7F" w:rsidRDefault="000B46D4" w:rsidP="000B46D4">
            <w:pPr>
              <w:jc w:val="both"/>
              <w:rPr>
                <w:sz w:val="16"/>
                <w:szCs w:val="16"/>
                <w:lang w:val="fr-FR"/>
              </w:rPr>
            </w:pPr>
            <w:r w:rsidRPr="00D51E7F">
              <w:rPr>
                <w:sz w:val="16"/>
                <w:szCs w:val="16"/>
                <w:lang w:val="fr-FR"/>
              </w:rPr>
              <w:t>692</w:t>
            </w:r>
          </w:p>
        </w:tc>
      </w:tr>
      <w:tr w:rsidR="000B46D4" w:rsidRPr="00D51E7F">
        <w:trPr>
          <w:jc w:val="center"/>
        </w:trPr>
        <w:tc>
          <w:tcPr>
            <w:tcW w:w="0" w:type="auto"/>
          </w:tcPr>
          <w:p w:rsidR="000B46D4" w:rsidRPr="00D51E7F" w:rsidRDefault="000B46D4" w:rsidP="000B46D4">
            <w:pPr>
              <w:jc w:val="both"/>
              <w:rPr>
                <w:sz w:val="16"/>
                <w:szCs w:val="16"/>
                <w:lang w:val="fr-FR"/>
              </w:rPr>
            </w:pPr>
            <w:r w:rsidRPr="00D51E7F">
              <w:rPr>
                <w:sz w:val="16"/>
                <w:szCs w:val="16"/>
                <w:lang w:val="fr-FR"/>
              </w:rPr>
              <w:t>Autres mines</w:t>
            </w:r>
          </w:p>
        </w:tc>
        <w:tc>
          <w:tcPr>
            <w:tcW w:w="0" w:type="auto"/>
          </w:tcPr>
          <w:p w:rsidR="000B46D4" w:rsidRPr="00D51E7F" w:rsidRDefault="000B46D4" w:rsidP="000B46D4">
            <w:pPr>
              <w:jc w:val="both"/>
              <w:rPr>
                <w:sz w:val="16"/>
                <w:szCs w:val="16"/>
                <w:lang w:val="fr-FR"/>
              </w:rPr>
            </w:pPr>
            <w:r w:rsidRPr="00D51E7F">
              <w:rPr>
                <w:sz w:val="16"/>
                <w:szCs w:val="16"/>
                <w:lang w:val="fr-FR"/>
              </w:rPr>
              <w:t>0</w:t>
            </w:r>
          </w:p>
        </w:tc>
        <w:tc>
          <w:tcPr>
            <w:tcW w:w="0" w:type="auto"/>
          </w:tcPr>
          <w:p w:rsidR="000B46D4" w:rsidRPr="00D51E7F" w:rsidRDefault="000B46D4" w:rsidP="000B46D4">
            <w:pPr>
              <w:jc w:val="both"/>
              <w:rPr>
                <w:sz w:val="16"/>
                <w:szCs w:val="16"/>
                <w:lang w:val="fr-FR"/>
              </w:rPr>
            </w:pPr>
            <w:r w:rsidRPr="00D51E7F">
              <w:rPr>
                <w:sz w:val="16"/>
                <w:szCs w:val="16"/>
                <w:lang w:val="fr-FR"/>
              </w:rPr>
              <w:t>1</w:t>
            </w:r>
          </w:p>
        </w:tc>
        <w:tc>
          <w:tcPr>
            <w:tcW w:w="0" w:type="auto"/>
          </w:tcPr>
          <w:p w:rsidR="000B46D4" w:rsidRPr="00D51E7F" w:rsidRDefault="000B46D4" w:rsidP="000B46D4">
            <w:pPr>
              <w:jc w:val="both"/>
              <w:rPr>
                <w:sz w:val="16"/>
                <w:szCs w:val="16"/>
                <w:lang w:val="fr-FR"/>
              </w:rPr>
            </w:pPr>
            <w:r w:rsidRPr="00D51E7F">
              <w:rPr>
                <w:sz w:val="16"/>
                <w:szCs w:val="16"/>
                <w:lang w:val="fr-FR"/>
              </w:rPr>
              <w:t>2</w:t>
            </w:r>
          </w:p>
        </w:tc>
        <w:tc>
          <w:tcPr>
            <w:tcW w:w="0" w:type="auto"/>
          </w:tcPr>
          <w:p w:rsidR="000B46D4" w:rsidRPr="00D51E7F" w:rsidRDefault="000B46D4" w:rsidP="000B46D4">
            <w:pPr>
              <w:jc w:val="both"/>
              <w:rPr>
                <w:sz w:val="16"/>
                <w:szCs w:val="16"/>
                <w:lang w:val="fr-FR"/>
              </w:rPr>
            </w:pPr>
            <w:r w:rsidRPr="00D51E7F">
              <w:rPr>
                <w:sz w:val="16"/>
                <w:szCs w:val="16"/>
                <w:lang w:val="fr-FR"/>
              </w:rPr>
              <w:t>19</w:t>
            </w:r>
          </w:p>
        </w:tc>
        <w:tc>
          <w:tcPr>
            <w:tcW w:w="0" w:type="auto"/>
          </w:tcPr>
          <w:p w:rsidR="000B46D4" w:rsidRPr="00D51E7F" w:rsidRDefault="000B46D4" w:rsidP="000B46D4">
            <w:pPr>
              <w:jc w:val="both"/>
              <w:rPr>
                <w:sz w:val="16"/>
                <w:szCs w:val="16"/>
                <w:lang w:val="fr-FR"/>
              </w:rPr>
            </w:pPr>
            <w:r w:rsidRPr="00D51E7F">
              <w:rPr>
                <w:sz w:val="16"/>
                <w:szCs w:val="16"/>
                <w:lang w:val="fr-FR"/>
              </w:rPr>
              <w:t>37</w:t>
            </w:r>
          </w:p>
        </w:tc>
        <w:tc>
          <w:tcPr>
            <w:tcW w:w="0" w:type="auto"/>
          </w:tcPr>
          <w:p w:rsidR="000B46D4" w:rsidRPr="00D51E7F" w:rsidRDefault="000B46D4" w:rsidP="000B46D4">
            <w:pPr>
              <w:jc w:val="both"/>
              <w:rPr>
                <w:sz w:val="16"/>
                <w:szCs w:val="16"/>
                <w:lang w:val="fr-FR"/>
              </w:rPr>
            </w:pPr>
            <w:r w:rsidRPr="00D51E7F">
              <w:rPr>
                <w:sz w:val="16"/>
                <w:szCs w:val="16"/>
                <w:lang w:val="fr-FR"/>
              </w:rPr>
              <w:t>37</w:t>
            </w:r>
          </w:p>
        </w:tc>
        <w:tc>
          <w:tcPr>
            <w:tcW w:w="0" w:type="auto"/>
          </w:tcPr>
          <w:p w:rsidR="000B46D4" w:rsidRPr="00D51E7F" w:rsidRDefault="000B46D4" w:rsidP="000B46D4">
            <w:pPr>
              <w:jc w:val="both"/>
              <w:rPr>
                <w:sz w:val="16"/>
                <w:szCs w:val="16"/>
                <w:lang w:val="fr-FR"/>
              </w:rPr>
            </w:pPr>
            <w:r w:rsidRPr="00D51E7F">
              <w:rPr>
                <w:sz w:val="16"/>
                <w:szCs w:val="16"/>
                <w:lang w:val="fr-FR"/>
              </w:rPr>
              <w:t>87</w:t>
            </w:r>
          </w:p>
        </w:tc>
        <w:tc>
          <w:tcPr>
            <w:tcW w:w="0" w:type="auto"/>
          </w:tcPr>
          <w:p w:rsidR="000B46D4" w:rsidRPr="00D51E7F" w:rsidRDefault="000B46D4" w:rsidP="000B46D4">
            <w:pPr>
              <w:jc w:val="both"/>
              <w:rPr>
                <w:sz w:val="16"/>
                <w:szCs w:val="16"/>
                <w:lang w:val="fr-FR"/>
              </w:rPr>
            </w:pPr>
            <w:r w:rsidRPr="00D51E7F">
              <w:rPr>
                <w:sz w:val="16"/>
                <w:szCs w:val="16"/>
                <w:lang w:val="fr-FR"/>
              </w:rPr>
              <w:t>87</w:t>
            </w:r>
          </w:p>
        </w:tc>
      </w:tr>
      <w:tr w:rsidR="000B46D4" w:rsidRPr="00D51E7F">
        <w:trPr>
          <w:jc w:val="center"/>
        </w:trPr>
        <w:tc>
          <w:tcPr>
            <w:tcW w:w="0" w:type="auto"/>
          </w:tcPr>
          <w:p w:rsidR="000B46D4" w:rsidRPr="00D51E7F" w:rsidRDefault="000B46D4" w:rsidP="000B46D4">
            <w:pPr>
              <w:jc w:val="both"/>
              <w:rPr>
                <w:b/>
                <w:sz w:val="16"/>
                <w:szCs w:val="16"/>
                <w:lang w:val="fr-FR"/>
              </w:rPr>
            </w:pPr>
            <w:r w:rsidRPr="00D51E7F">
              <w:rPr>
                <w:b/>
                <w:sz w:val="16"/>
                <w:szCs w:val="16"/>
                <w:lang w:val="fr-FR"/>
              </w:rPr>
              <w:t>Total direct des mines</w:t>
            </w:r>
          </w:p>
        </w:tc>
        <w:tc>
          <w:tcPr>
            <w:tcW w:w="0" w:type="auto"/>
          </w:tcPr>
          <w:p w:rsidR="000B46D4" w:rsidRPr="00D51E7F" w:rsidRDefault="000B46D4" w:rsidP="000B46D4">
            <w:pPr>
              <w:jc w:val="both"/>
              <w:rPr>
                <w:b/>
                <w:sz w:val="16"/>
                <w:szCs w:val="16"/>
                <w:lang w:val="fr-FR"/>
              </w:rPr>
            </w:pPr>
            <w:r w:rsidRPr="00D51E7F">
              <w:rPr>
                <w:b/>
                <w:sz w:val="16"/>
                <w:szCs w:val="16"/>
                <w:lang w:val="fr-FR"/>
              </w:rPr>
              <w:t>68</w:t>
            </w:r>
          </w:p>
        </w:tc>
        <w:tc>
          <w:tcPr>
            <w:tcW w:w="0" w:type="auto"/>
          </w:tcPr>
          <w:p w:rsidR="000B46D4" w:rsidRPr="00D51E7F" w:rsidRDefault="000B46D4" w:rsidP="000B46D4">
            <w:pPr>
              <w:jc w:val="both"/>
              <w:rPr>
                <w:b/>
                <w:sz w:val="16"/>
                <w:szCs w:val="16"/>
                <w:lang w:val="fr-FR"/>
              </w:rPr>
            </w:pPr>
            <w:r w:rsidRPr="00D51E7F">
              <w:rPr>
                <w:b/>
                <w:sz w:val="16"/>
                <w:szCs w:val="16"/>
                <w:lang w:val="fr-FR"/>
              </w:rPr>
              <w:t>195</w:t>
            </w:r>
          </w:p>
        </w:tc>
        <w:tc>
          <w:tcPr>
            <w:tcW w:w="0" w:type="auto"/>
          </w:tcPr>
          <w:p w:rsidR="000B46D4" w:rsidRPr="00D51E7F" w:rsidRDefault="000B46D4" w:rsidP="000B46D4">
            <w:pPr>
              <w:jc w:val="both"/>
              <w:rPr>
                <w:b/>
                <w:sz w:val="16"/>
                <w:szCs w:val="16"/>
                <w:lang w:val="fr-FR"/>
              </w:rPr>
            </w:pPr>
            <w:r w:rsidRPr="00D51E7F">
              <w:rPr>
                <w:b/>
                <w:sz w:val="16"/>
                <w:szCs w:val="16"/>
                <w:lang w:val="fr-FR"/>
              </w:rPr>
              <w:t>339</w:t>
            </w:r>
          </w:p>
        </w:tc>
        <w:tc>
          <w:tcPr>
            <w:tcW w:w="0" w:type="auto"/>
          </w:tcPr>
          <w:p w:rsidR="000B46D4" w:rsidRPr="00D51E7F" w:rsidRDefault="000B46D4" w:rsidP="000B46D4">
            <w:pPr>
              <w:jc w:val="both"/>
              <w:rPr>
                <w:b/>
                <w:sz w:val="16"/>
                <w:szCs w:val="16"/>
                <w:lang w:val="fr-FR"/>
              </w:rPr>
            </w:pPr>
            <w:r w:rsidRPr="00D51E7F">
              <w:rPr>
                <w:b/>
                <w:sz w:val="16"/>
                <w:szCs w:val="16"/>
                <w:lang w:val="fr-FR"/>
              </w:rPr>
              <w:t>495</w:t>
            </w:r>
          </w:p>
        </w:tc>
        <w:tc>
          <w:tcPr>
            <w:tcW w:w="0" w:type="auto"/>
          </w:tcPr>
          <w:p w:rsidR="000B46D4" w:rsidRPr="00D51E7F" w:rsidRDefault="000B46D4" w:rsidP="000B46D4">
            <w:pPr>
              <w:jc w:val="both"/>
              <w:rPr>
                <w:b/>
                <w:sz w:val="16"/>
                <w:szCs w:val="16"/>
                <w:lang w:val="fr-FR"/>
              </w:rPr>
            </w:pPr>
            <w:r w:rsidRPr="00D51E7F">
              <w:rPr>
                <w:b/>
                <w:sz w:val="16"/>
                <w:szCs w:val="16"/>
                <w:lang w:val="fr-FR"/>
              </w:rPr>
              <w:t>540</w:t>
            </w:r>
          </w:p>
        </w:tc>
        <w:tc>
          <w:tcPr>
            <w:tcW w:w="0" w:type="auto"/>
          </w:tcPr>
          <w:p w:rsidR="000B46D4" w:rsidRPr="00D51E7F" w:rsidRDefault="000B46D4" w:rsidP="000B46D4">
            <w:pPr>
              <w:jc w:val="both"/>
              <w:rPr>
                <w:b/>
                <w:sz w:val="16"/>
                <w:szCs w:val="16"/>
                <w:lang w:val="fr-FR"/>
              </w:rPr>
            </w:pPr>
            <w:r w:rsidRPr="00D51E7F">
              <w:rPr>
                <w:b/>
                <w:sz w:val="16"/>
                <w:szCs w:val="16"/>
                <w:lang w:val="fr-FR"/>
              </w:rPr>
              <w:t>602</w:t>
            </w:r>
          </w:p>
        </w:tc>
        <w:tc>
          <w:tcPr>
            <w:tcW w:w="0" w:type="auto"/>
          </w:tcPr>
          <w:p w:rsidR="000B46D4" w:rsidRPr="00D51E7F" w:rsidRDefault="000B46D4" w:rsidP="000B46D4">
            <w:pPr>
              <w:jc w:val="both"/>
              <w:rPr>
                <w:b/>
                <w:sz w:val="16"/>
                <w:szCs w:val="16"/>
                <w:lang w:val="fr-FR"/>
              </w:rPr>
            </w:pPr>
            <w:r w:rsidRPr="00D51E7F">
              <w:rPr>
                <w:b/>
                <w:sz w:val="16"/>
                <w:szCs w:val="16"/>
                <w:lang w:val="fr-FR"/>
              </w:rPr>
              <w:t>757</w:t>
            </w:r>
          </w:p>
        </w:tc>
        <w:tc>
          <w:tcPr>
            <w:tcW w:w="0" w:type="auto"/>
          </w:tcPr>
          <w:p w:rsidR="000B46D4" w:rsidRPr="00D51E7F" w:rsidRDefault="000B46D4" w:rsidP="000B46D4">
            <w:pPr>
              <w:jc w:val="both"/>
              <w:rPr>
                <w:b/>
                <w:sz w:val="16"/>
                <w:szCs w:val="16"/>
                <w:lang w:val="fr-FR"/>
              </w:rPr>
            </w:pPr>
            <w:r w:rsidRPr="00D51E7F">
              <w:rPr>
                <w:b/>
                <w:sz w:val="16"/>
                <w:szCs w:val="16"/>
                <w:lang w:val="fr-FR"/>
              </w:rPr>
              <w:t>779</w:t>
            </w:r>
          </w:p>
        </w:tc>
      </w:tr>
      <w:tr w:rsidR="000B46D4" w:rsidRPr="00D51E7F">
        <w:trPr>
          <w:jc w:val="center"/>
        </w:trPr>
        <w:tc>
          <w:tcPr>
            <w:tcW w:w="0" w:type="auto"/>
          </w:tcPr>
          <w:p w:rsidR="000B46D4" w:rsidRPr="00D51E7F" w:rsidRDefault="000B46D4" w:rsidP="000B46D4">
            <w:pPr>
              <w:jc w:val="both"/>
              <w:rPr>
                <w:sz w:val="16"/>
                <w:szCs w:val="16"/>
                <w:lang w:val="fr-FR"/>
              </w:rPr>
            </w:pPr>
            <w:r w:rsidRPr="00D51E7F">
              <w:rPr>
                <w:sz w:val="16"/>
                <w:szCs w:val="16"/>
                <w:lang w:val="fr-FR"/>
              </w:rPr>
              <w:t>Effets multiplicateurs (y compris valeur ajoutée des sous-traitants)</w:t>
            </w:r>
          </w:p>
        </w:tc>
        <w:tc>
          <w:tcPr>
            <w:tcW w:w="0" w:type="auto"/>
          </w:tcPr>
          <w:p w:rsidR="000B46D4" w:rsidRPr="00D51E7F" w:rsidRDefault="000B46D4" w:rsidP="000B46D4">
            <w:pPr>
              <w:jc w:val="both"/>
              <w:rPr>
                <w:sz w:val="16"/>
                <w:szCs w:val="16"/>
                <w:lang w:val="fr-FR"/>
              </w:rPr>
            </w:pPr>
            <w:r w:rsidRPr="00D51E7F">
              <w:rPr>
                <w:sz w:val="16"/>
                <w:szCs w:val="16"/>
                <w:lang w:val="fr-FR"/>
              </w:rPr>
              <w:t>68</w:t>
            </w:r>
          </w:p>
        </w:tc>
        <w:tc>
          <w:tcPr>
            <w:tcW w:w="0" w:type="auto"/>
          </w:tcPr>
          <w:p w:rsidR="000B46D4" w:rsidRPr="00D51E7F" w:rsidRDefault="000B46D4" w:rsidP="000B46D4">
            <w:pPr>
              <w:jc w:val="both"/>
              <w:rPr>
                <w:sz w:val="16"/>
                <w:szCs w:val="16"/>
                <w:lang w:val="fr-FR"/>
              </w:rPr>
            </w:pPr>
            <w:r w:rsidRPr="00D51E7F">
              <w:rPr>
                <w:sz w:val="16"/>
                <w:szCs w:val="16"/>
                <w:lang w:val="fr-FR"/>
              </w:rPr>
              <w:t>195</w:t>
            </w:r>
          </w:p>
        </w:tc>
        <w:tc>
          <w:tcPr>
            <w:tcW w:w="0" w:type="auto"/>
          </w:tcPr>
          <w:p w:rsidR="000B46D4" w:rsidRPr="00D51E7F" w:rsidRDefault="000B46D4" w:rsidP="000B46D4">
            <w:pPr>
              <w:jc w:val="both"/>
              <w:rPr>
                <w:sz w:val="16"/>
                <w:szCs w:val="16"/>
                <w:lang w:val="fr-FR"/>
              </w:rPr>
            </w:pPr>
            <w:r w:rsidRPr="00D51E7F">
              <w:rPr>
                <w:sz w:val="16"/>
                <w:szCs w:val="16"/>
                <w:lang w:val="fr-FR"/>
              </w:rPr>
              <w:t>339</w:t>
            </w:r>
          </w:p>
        </w:tc>
        <w:tc>
          <w:tcPr>
            <w:tcW w:w="0" w:type="auto"/>
          </w:tcPr>
          <w:p w:rsidR="000B46D4" w:rsidRPr="00D51E7F" w:rsidRDefault="000B46D4" w:rsidP="000B46D4">
            <w:pPr>
              <w:jc w:val="both"/>
              <w:rPr>
                <w:sz w:val="16"/>
                <w:szCs w:val="16"/>
                <w:lang w:val="fr-FR"/>
              </w:rPr>
            </w:pPr>
            <w:r w:rsidRPr="00D51E7F">
              <w:rPr>
                <w:sz w:val="16"/>
                <w:szCs w:val="16"/>
                <w:lang w:val="fr-FR"/>
              </w:rPr>
              <w:t>495</w:t>
            </w:r>
          </w:p>
        </w:tc>
        <w:tc>
          <w:tcPr>
            <w:tcW w:w="0" w:type="auto"/>
          </w:tcPr>
          <w:p w:rsidR="000B46D4" w:rsidRPr="00D51E7F" w:rsidRDefault="000B46D4" w:rsidP="000B46D4">
            <w:pPr>
              <w:jc w:val="both"/>
              <w:rPr>
                <w:sz w:val="16"/>
                <w:szCs w:val="16"/>
                <w:lang w:val="fr-FR"/>
              </w:rPr>
            </w:pPr>
            <w:r w:rsidRPr="00D51E7F">
              <w:rPr>
                <w:sz w:val="16"/>
                <w:szCs w:val="16"/>
                <w:lang w:val="fr-FR"/>
              </w:rPr>
              <w:t>540</w:t>
            </w:r>
          </w:p>
        </w:tc>
        <w:tc>
          <w:tcPr>
            <w:tcW w:w="0" w:type="auto"/>
          </w:tcPr>
          <w:p w:rsidR="000B46D4" w:rsidRPr="00D51E7F" w:rsidRDefault="000B46D4" w:rsidP="000B46D4">
            <w:pPr>
              <w:jc w:val="both"/>
              <w:rPr>
                <w:sz w:val="16"/>
                <w:szCs w:val="16"/>
                <w:lang w:val="fr-FR"/>
              </w:rPr>
            </w:pPr>
            <w:r w:rsidRPr="00D51E7F">
              <w:rPr>
                <w:sz w:val="16"/>
                <w:szCs w:val="16"/>
                <w:lang w:val="fr-FR"/>
              </w:rPr>
              <w:t>602</w:t>
            </w:r>
          </w:p>
        </w:tc>
        <w:tc>
          <w:tcPr>
            <w:tcW w:w="0" w:type="auto"/>
          </w:tcPr>
          <w:p w:rsidR="000B46D4" w:rsidRPr="00D51E7F" w:rsidRDefault="000B46D4" w:rsidP="000B46D4">
            <w:pPr>
              <w:jc w:val="both"/>
              <w:rPr>
                <w:sz w:val="16"/>
                <w:szCs w:val="16"/>
                <w:lang w:val="fr-FR"/>
              </w:rPr>
            </w:pPr>
            <w:r w:rsidRPr="00D51E7F">
              <w:rPr>
                <w:sz w:val="16"/>
                <w:szCs w:val="16"/>
                <w:lang w:val="fr-FR"/>
              </w:rPr>
              <w:t>757</w:t>
            </w:r>
          </w:p>
        </w:tc>
        <w:tc>
          <w:tcPr>
            <w:tcW w:w="0" w:type="auto"/>
          </w:tcPr>
          <w:p w:rsidR="000B46D4" w:rsidRPr="00D51E7F" w:rsidRDefault="000B46D4" w:rsidP="000B46D4">
            <w:pPr>
              <w:jc w:val="both"/>
              <w:rPr>
                <w:sz w:val="16"/>
                <w:szCs w:val="16"/>
                <w:lang w:val="fr-FR"/>
              </w:rPr>
            </w:pPr>
            <w:r w:rsidRPr="00D51E7F">
              <w:rPr>
                <w:sz w:val="16"/>
                <w:szCs w:val="16"/>
                <w:lang w:val="fr-FR"/>
              </w:rPr>
              <w:t>779</w:t>
            </w:r>
          </w:p>
        </w:tc>
      </w:tr>
      <w:tr w:rsidR="000B46D4" w:rsidRPr="00D51E7F">
        <w:trPr>
          <w:jc w:val="center"/>
        </w:trPr>
        <w:tc>
          <w:tcPr>
            <w:tcW w:w="0" w:type="auto"/>
          </w:tcPr>
          <w:p w:rsidR="000B46D4" w:rsidRPr="00D51E7F" w:rsidRDefault="000B46D4" w:rsidP="000B46D4">
            <w:pPr>
              <w:jc w:val="both"/>
              <w:rPr>
                <w:i/>
                <w:sz w:val="16"/>
                <w:szCs w:val="16"/>
                <w:lang w:val="fr-FR"/>
              </w:rPr>
            </w:pPr>
            <w:r w:rsidRPr="00D51E7F">
              <w:rPr>
                <w:b/>
                <w:sz w:val="16"/>
                <w:szCs w:val="16"/>
                <w:lang w:val="fr-FR"/>
              </w:rPr>
              <w:t xml:space="preserve">Total direct et indirect des mines </w:t>
            </w:r>
          </w:p>
          <w:p w:rsidR="000B46D4" w:rsidRPr="00D51E7F" w:rsidRDefault="000B46D4" w:rsidP="000B46D4">
            <w:pPr>
              <w:jc w:val="both"/>
              <w:rPr>
                <w:b/>
                <w:sz w:val="16"/>
                <w:szCs w:val="16"/>
                <w:lang w:val="fr-FR"/>
              </w:rPr>
            </w:pPr>
            <w:r>
              <w:rPr>
                <w:i/>
                <w:sz w:val="16"/>
                <w:szCs w:val="16"/>
                <w:lang w:val="fr-FR"/>
              </w:rPr>
              <w:t>É</w:t>
            </w:r>
            <w:r w:rsidR="00063BEC">
              <w:rPr>
                <w:i/>
                <w:sz w:val="16"/>
                <w:szCs w:val="16"/>
                <w:lang w:val="fr-FR"/>
              </w:rPr>
              <w:t>lément de mémorandum :</w:t>
            </w:r>
          </w:p>
        </w:tc>
        <w:tc>
          <w:tcPr>
            <w:tcW w:w="0" w:type="auto"/>
          </w:tcPr>
          <w:p w:rsidR="000B46D4" w:rsidRPr="00D51E7F" w:rsidRDefault="000B46D4" w:rsidP="000B46D4">
            <w:pPr>
              <w:jc w:val="both"/>
              <w:rPr>
                <w:b/>
                <w:sz w:val="16"/>
                <w:szCs w:val="16"/>
                <w:lang w:val="fr-FR"/>
              </w:rPr>
            </w:pPr>
            <w:r w:rsidRPr="00D51E7F">
              <w:rPr>
                <w:b/>
                <w:sz w:val="16"/>
                <w:szCs w:val="16"/>
                <w:lang w:val="fr-FR"/>
              </w:rPr>
              <w:t>136</w:t>
            </w:r>
          </w:p>
        </w:tc>
        <w:tc>
          <w:tcPr>
            <w:tcW w:w="0" w:type="auto"/>
          </w:tcPr>
          <w:p w:rsidR="000B46D4" w:rsidRPr="00D51E7F" w:rsidRDefault="000B46D4" w:rsidP="000B46D4">
            <w:pPr>
              <w:jc w:val="both"/>
              <w:rPr>
                <w:b/>
                <w:sz w:val="16"/>
                <w:szCs w:val="16"/>
                <w:lang w:val="fr-FR"/>
              </w:rPr>
            </w:pPr>
            <w:r w:rsidRPr="00D51E7F">
              <w:rPr>
                <w:b/>
                <w:sz w:val="16"/>
                <w:szCs w:val="16"/>
                <w:lang w:val="fr-FR"/>
              </w:rPr>
              <w:t>390</w:t>
            </w:r>
          </w:p>
        </w:tc>
        <w:tc>
          <w:tcPr>
            <w:tcW w:w="0" w:type="auto"/>
          </w:tcPr>
          <w:p w:rsidR="000B46D4" w:rsidRPr="00D51E7F" w:rsidRDefault="000B46D4" w:rsidP="000B46D4">
            <w:pPr>
              <w:jc w:val="both"/>
              <w:rPr>
                <w:b/>
                <w:sz w:val="16"/>
                <w:szCs w:val="16"/>
                <w:lang w:val="fr-FR"/>
              </w:rPr>
            </w:pPr>
            <w:r w:rsidRPr="00D51E7F">
              <w:rPr>
                <w:b/>
                <w:sz w:val="16"/>
                <w:szCs w:val="16"/>
                <w:lang w:val="fr-FR"/>
              </w:rPr>
              <w:t>678</w:t>
            </w:r>
          </w:p>
        </w:tc>
        <w:tc>
          <w:tcPr>
            <w:tcW w:w="0" w:type="auto"/>
          </w:tcPr>
          <w:p w:rsidR="000B46D4" w:rsidRPr="00D51E7F" w:rsidRDefault="000B46D4" w:rsidP="000B46D4">
            <w:pPr>
              <w:jc w:val="both"/>
              <w:rPr>
                <w:b/>
                <w:sz w:val="16"/>
                <w:szCs w:val="16"/>
                <w:lang w:val="fr-FR"/>
              </w:rPr>
            </w:pPr>
            <w:r w:rsidRPr="00D51E7F">
              <w:rPr>
                <w:b/>
                <w:sz w:val="16"/>
                <w:szCs w:val="16"/>
                <w:lang w:val="fr-FR"/>
              </w:rPr>
              <w:t>990</w:t>
            </w:r>
          </w:p>
        </w:tc>
        <w:tc>
          <w:tcPr>
            <w:tcW w:w="0" w:type="auto"/>
          </w:tcPr>
          <w:p w:rsidR="000B46D4" w:rsidRPr="00D51E7F" w:rsidRDefault="000B46D4" w:rsidP="000B46D4">
            <w:pPr>
              <w:jc w:val="both"/>
              <w:rPr>
                <w:b/>
                <w:sz w:val="16"/>
                <w:szCs w:val="16"/>
                <w:lang w:val="fr-FR"/>
              </w:rPr>
            </w:pPr>
            <w:r w:rsidRPr="00D51E7F">
              <w:rPr>
                <w:b/>
                <w:sz w:val="16"/>
                <w:szCs w:val="16"/>
                <w:lang w:val="fr-FR"/>
              </w:rPr>
              <w:t>1080</w:t>
            </w:r>
          </w:p>
        </w:tc>
        <w:tc>
          <w:tcPr>
            <w:tcW w:w="0" w:type="auto"/>
          </w:tcPr>
          <w:p w:rsidR="000B46D4" w:rsidRPr="00D51E7F" w:rsidRDefault="000B46D4" w:rsidP="000B46D4">
            <w:pPr>
              <w:jc w:val="both"/>
              <w:rPr>
                <w:b/>
                <w:sz w:val="16"/>
                <w:szCs w:val="16"/>
                <w:lang w:val="fr-FR"/>
              </w:rPr>
            </w:pPr>
            <w:r w:rsidRPr="00D51E7F">
              <w:rPr>
                <w:b/>
                <w:sz w:val="16"/>
                <w:szCs w:val="16"/>
                <w:lang w:val="fr-FR"/>
              </w:rPr>
              <w:t>1204</w:t>
            </w:r>
          </w:p>
        </w:tc>
        <w:tc>
          <w:tcPr>
            <w:tcW w:w="0" w:type="auto"/>
          </w:tcPr>
          <w:p w:rsidR="000B46D4" w:rsidRPr="00D51E7F" w:rsidRDefault="000B46D4" w:rsidP="000B46D4">
            <w:pPr>
              <w:jc w:val="both"/>
              <w:rPr>
                <w:b/>
                <w:sz w:val="16"/>
                <w:szCs w:val="16"/>
                <w:lang w:val="fr-FR"/>
              </w:rPr>
            </w:pPr>
            <w:r w:rsidRPr="00D51E7F">
              <w:rPr>
                <w:b/>
                <w:sz w:val="16"/>
                <w:szCs w:val="16"/>
                <w:lang w:val="fr-FR"/>
              </w:rPr>
              <w:t>1514</w:t>
            </w:r>
          </w:p>
        </w:tc>
        <w:tc>
          <w:tcPr>
            <w:tcW w:w="0" w:type="auto"/>
          </w:tcPr>
          <w:p w:rsidR="000B46D4" w:rsidRPr="00D51E7F" w:rsidRDefault="000B46D4" w:rsidP="000B46D4">
            <w:pPr>
              <w:jc w:val="both"/>
              <w:rPr>
                <w:b/>
                <w:sz w:val="16"/>
                <w:szCs w:val="16"/>
                <w:lang w:val="fr-FR"/>
              </w:rPr>
            </w:pPr>
            <w:r w:rsidRPr="00D51E7F">
              <w:rPr>
                <w:b/>
                <w:sz w:val="16"/>
                <w:szCs w:val="16"/>
                <w:lang w:val="fr-FR"/>
              </w:rPr>
              <w:t>1558</w:t>
            </w:r>
          </w:p>
          <w:p w:rsidR="000B46D4" w:rsidRPr="00D51E7F" w:rsidRDefault="000B46D4" w:rsidP="000B46D4">
            <w:pPr>
              <w:jc w:val="both"/>
              <w:rPr>
                <w:b/>
                <w:sz w:val="16"/>
                <w:szCs w:val="16"/>
                <w:lang w:val="fr-FR"/>
              </w:rPr>
            </w:pPr>
          </w:p>
        </w:tc>
      </w:tr>
      <w:tr w:rsidR="000B46D4" w:rsidRPr="00D51E7F">
        <w:trPr>
          <w:jc w:val="center"/>
        </w:trPr>
        <w:tc>
          <w:tcPr>
            <w:tcW w:w="0" w:type="auto"/>
            <w:tcBorders>
              <w:bottom w:val="single" w:sz="4" w:space="0" w:color="auto"/>
            </w:tcBorders>
          </w:tcPr>
          <w:p w:rsidR="000B46D4" w:rsidRPr="00D51E7F" w:rsidRDefault="000B46D4" w:rsidP="000B46D4">
            <w:pPr>
              <w:jc w:val="both"/>
              <w:rPr>
                <w:i/>
                <w:sz w:val="16"/>
                <w:szCs w:val="16"/>
                <w:lang w:val="fr-FR"/>
              </w:rPr>
            </w:pPr>
            <w:r w:rsidRPr="00D51E7F">
              <w:rPr>
                <w:i/>
                <w:sz w:val="16"/>
                <w:szCs w:val="16"/>
                <w:lang w:val="fr-FR"/>
              </w:rPr>
              <w:t>Pourcentage de la valeur ajoutée totale pour le Burkina Faso (en %)</w:t>
            </w:r>
          </w:p>
        </w:tc>
        <w:tc>
          <w:tcPr>
            <w:tcW w:w="0" w:type="auto"/>
            <w:tcBorders>
              <w:bottom w:val="single" w:sz="4" w:space="0" w:color="auto"/>
            </w:tcBorders>
          </w:tcPr>
          <w:p w:rsidR="000B46D4" w:rsidRPr="00D51E7F" w:rsidRDefault="000B46D4" w:rsidP="000B46D4">
            <w:pPr>
              <w:jc w:val="both"/>
              <w:rPr>
                <w:i/>
                <w:sz w:val="16"/>
                <w:szCs w:val="16"/>
                <w:lang w:val="fr-FR"/>
              </w:rPr>
            </w:pPr>
            <w:r w:rsidRPr="00D51E7F">
              <w:rPr>
                <w:i/>
                <w:sz w:val="16"/>
                <w:szCs w:val="16"/>
                <w:lang w:val="fr-FR"/>
              </w:rPr>
              <w:t>1,9</w:t>
            </w:r>
          </w:p>
        </w:tc>
        <w:tc>
          <w:tcPr>
            <w:tcW w:w="0" w:type="auto"/>
            <w:tcBorders>
              <w:bottom w:val="single" w:sz="4" w:space="0" w:color="auto"/>
            </w:tcBorders>
          </w:tcPr>
          <w:p w:rsidR="000B46D4" w:rsidRPr="00D51E7F" w:rsidRDefault="000B46D4" w:rsidP="000B46D4">
            <w:pPr>
              <w:jc w:val="both"/>
              <w:rPr>
                <w:i/>
                <w:sz w:val="16"/>
                <w:szCs w:val="16"/>
                <w:lang w:val="fr-FR"/>
              </w:rPr>
            </w:pPr>
            <w:r w:rsidRPr="00D51E7F">
              <w:rPr>
                <w:i/>
                <w:sz w:val="16"/>
                <w:szCs w:val="16"/>
                <w:lang w:val="fr-FR"/>
              </w:rPr>
              <w:t>5,3</w:t>
            </w:r>
          </w:p>
        </w:tc>
        <w:tc>
          <w:tcPr>
            <w:tcW w:w="0" w:type="auto"/>
            <w:tcBorders>
              <w:bottom w:val="single" w:sz="4" w:space="0" w:color="auto"/>
            </w:tcBorders>
          </w:tcPr>
          <w:p w:rsidR="000B46D4" w:rsidRPr="00D51E7F" w:rsidRDefault="000B46D4" w:rsidP="000B46D4">
            <w:pPr>
              <w:jc w:val="both"/>
              <w:rPr>
                <w:i/>
                <w:sz w:val="16"/>
                <w:szCs w:val="16"/>
                <w:lang w:val="fr-FR"/>
              </w:rPr>
            </w:pPr>
            <w:r w:rsidRPr="00D51E7F">
              <w:rPr>
                <w:i/>
                <w:sz w:val="16"/>
                <w:szCs w:val="16"/>
                <w:lang w:val="fr-FR"/>
              </w:rPr>
              <w:t>8,7</w:t>
            </w:r>
          </w:p>
        </w:tc>
        <w:tc>
          <w:tcPr>
            <w:tcW w:w="0" w:type="auto"/>
            <w:tcBorders>
              <w:bottom w:val="single" w:sz="4" w:space="0" w:color="auto"/>
            </w:tcBorders>
          </w:tcPr>
          <w:p w:rsidR="000B46D4" w:rsidRPr="00D51E7F" w:rsidRDefault="000B46D4" w:rsidP="000B46D4">
            <w:pPr>
              <w:jc w:val="both"/>
              <w:rPr>
                <w:i/>
                <w:sz w:val="16"/>
                <w:szCs w:val="16"/>
                <w:lang w:val="fr-FR"/>
              </w:rPr>
            </w:pPr>
            <w:r w:rsidRPr="00D51E7F">
              <w:rPr>
                <w:i/>
                <w:sz w:val="16"/>
                <w:szCs w:val="16"/>
                <w:lang w:val="fr-FR"/>
              </w:rPr>
              <w:t>11,8</w:t>
            </w:r>
          </w:p>
        </w:tc>
        <w:tc>
          <w:tcPr>
            <w:tcW w:w="0" w:type="auto"/>
            <w:tcBorders>
              <w:bottom w:val="single" w:sz="4" w:space="0" w:color="auto"/>
            </w:tcBorders>
          </w:tcPr>
          <w:p w:rsidR="000B46D4" w:rsidRPr="00D51E7F" w:rsidRDefault="000B46D4" w:rsidP="000B46D4">
            <w:pPr>
              <w:jc w:val="both"/>
              <w:rPr>
                <w:i/>
                <w:sz w:val="16"/>
                <w:szCs w:val="16"/>
                <w:lang w:val="fr-FR"/>
              </w:rPr>
            </w:pPr>
            <w:r w:rsidRPr="00D51E7F">
              <w:rPr>
                <w:i/>
                <w:sz w:val="16"/>
                <w:szCs w:val="16"/>
                <w:lang w:val="fr-FR"/>
              </w:rPr>
              <w:t>12,1</w:t>
            </w:r>
          </w:p>
        </w:tc>
        <w:tc>
          <w:tcPr>
            <w:tcW w:w="0" w:type="auto"/>
            <w:tcBorders>
              <w:bottom w:val="single" w:sz="4" w:space="0" w:color="auto"/>
            </w:tcBorders>
          </w:tcPr>
          <w:p w:rsidR="000B46D4" w:rsidRPr="00D51E7F" w:rsidRDefault="000B46D4" w:rsidP="000B46D4">
            <w:pPr>
              <w:jc w:val="both"/>
              <w:rPr>
                <w:i/>
                <w:sz w:val="16"/>
                <w:szCs w:val="16"/>
                <w:lang w:val="fr-FR"/>
              </w:rPr>
            </w:pPr>
            <w:r w:rsidRPr="00D51E7F">
              <w:rPr>
                <w:i/>
                <w:sz w:val="16"/>
                <w:szCs w:val="16"/>
                <w:lang w:val="fr-FR"/>
              </w:rPr>
              <w:t>12,8</w:t>
            </w:r>
          </w:p>
        </w:tc>
        <w:tc>
          <w:tcPr>
            <w:tcW w:w="0" w:type="auto"/>
            <w:tcBorders>
              <w:bottom w:val="single" w:sz="4" w:space="0" w:color="auto"/>
            </w:tcBorders>
          </w:tcPr>
          <w:p w:rsidR="000B46D4" w:rsidRPr="00D51E7F" w:rsidRDefault="000B46D4" w:rsidP="000B46D4">
            <w:pPr>
              <w:jc w:val="both"/>
              <w:rPr>
                <w:i/>
                <w:sz w:val="16"/>
                <w:szCs w:val="16"/>
                <w:lang w:val="fr-FR"/>
              </w:rPr>
            </w:pPr>
            <w:r w:rsidRPr="00D51E7F">
              <w:rPr>
                <w:i/>
                <w:sz w:val="16"/>
                <w:szCs w:val="16"/>
                <w:lang w:val="fr-FR"/>
              </w:rPr>
              <w:t>SO</w:t>
            </w:r>
          </w:p>
        </w:tc>
        <w:tc>
          <w:tcPr>
            <w:tcW w:w="0" w:type="auto"/>
            <w:tcBorders>
              <w:bottom w:val="single" w:sz="4" w:space="0" w:color="auto"/>
            </w:tcBorders>
          </w:tcPr>
          <w:p w:rsidR="000B46D4" w:rsidRPr="00D51E7F" w:rsidRDefault="000B46D4" w:rsidP="000B46D4">
            <w:pPr>
              <w:jc w:val="both"/>
              <w:rPr>
                <w:i/>
                <w:sz w:val="16"/>
                <w:szCs w:val="16"/>
                <w:lang w:val="fr-FR"/>
              </w:rPr>
            </w:pPr>
            <w:r w:rsidRPr="00D51E7F">
              <w:rPr>
                <w:i/>
                <w:sz w:val="16"/>
                <w:szCs w:val="16"/>
                <w:lang w:val="fr-FR"/>
              </w:rPr>
              <w:t>SO</w:t>
            </w:r>
          </w:p>
        </w:tc>
      </w:tr>
    </w:tbl>
    <w:p w:rsidR="000B46D4" w:rsidRPr="00D51E7F" w:rsidRDefault="000B46D4" w:rsidP="000B46D4">
      <w:pPr>
        <w:jc w:val="both"/>
        <w:rPr>
          <w:sz w:val="20"/>
          <w:szCs w:val="20"/>
          <w:lang w:val="fr-FR"/>
        </w:rPr>
      </w:pPr>
      <w:r>
        <w:rPr>
          <w:sz w:val="20"/>
          <w:szCs w:val="20"/>
          <w:lang w:val="fr-FR"/>
        </w:rPr>
        <w:t>Source :</w:t>
      </w:r>
      <w:r w:rsidRPr="00D51E7F">
        <w:rPr>
          <w:sz w:val="20"/>
          <w:szCs w:val="20"/>
          <w:lang w:val="fr-FR"/>
        </w:rPr>
        <w:t xml:space="preserve"> Calculs des auteurs et FMI (2008).</w:t>
      </w:r>
    </w:p>
    <w:p w:rsidR="000B46D4" w:rsidRPr="00D51E7F" w:rsidRDefault="000B46D4" w:rsidP="000B46D4">
      <w:pPr>
        <w:pStyle w:val="MainParawithChapter"/>
        <w:numPr>
          <w:ilvl w:val="0"/>
          <w:numId w:val="0"/>
        </w:numPr>
        <w:rPr>
          <w:i/>
          <w:lang w:val="fr-FR"/>
        </w:rPr>
      </w:pPr>
      <w:bookmarkStart w:id="136" w:name="_Toc218671665"/>
    </w:p>
    <w:p w:rsidR="000B46D4" w:rsidRPr="00D51E7F" w:rsidRDefault="000B46D4" w:rsidP="005004E4">
      <w:pPr>
        <w:pStyle w:val="Heading4"/>
      </w:pPr>
      <w:r w:rsidRPr="00D51E7F">
        <w:t>Emplois et masse salariale dans le secteur minier industriel</w:t>
      </w:r>
    </w:p>
    <w:p w:rsidR="000B46D4" w:rsidRPr="00D51E7F" w:rsidRDefault="000B46D4" w:rsidP="000B46D4">
      <w:pPr>
        <w:rPr>
          <w:lang w:val="fr-FR"/>
        </w:rPr>
      </w:pPr>
    </w:p>
    <w:p w:rsidR="000B46D4" w:rsidRPr="00D51E7F" w:rsidRDefault="000B46D4" w:rsidP="000B46D4">
      <w:pPr>
        <w:pStyle w:val="MainParawithChapter"/>
        <w:ind w:left="0" w:firstLine="0"/>
        <w:rPr>
          <w:lang w:val="fr-FR"/>
        </w:rPr>
      </w:pPr>
      <w:r w:rsidRPr="00D51E7F">
        <w:rPr>
          <w:b/>
          <w:lang w:val="fr-FR"/>
        </w:rPr>
        <w:t>Les emplois directs se trouvent principalement dans l’exploration, la construction et l’exploitation</w:t>
      </w:r>
      <w:r w:rsidRPr="00D51E7F">
        <w:rPr>
          <w:lang w:val="fr-FR"/>
        </w:rPr>
        <w:t xml:space="preserve">. En 2008 il y avait environ 7 000 emplois liés aux activités d’exploration au Burkina Faso, si l’on suppose une moyenne de 20 travailleurs par permis </w:t>
      </w:r>
      <w:r>
        <w:rPr>
          <w:lang w:val="fr-FR"/>
        </w:rPr>
        <w:t xml:space="preserve">d’exploitation </w:t>
      </w:r>
      <w:r w:rsidRPr="00D51E7F">
        <w:rPr>
          <w:lang w:val="fr-FR"/>
        </w:rPr>
        <w:t xml:space="preserve">en cours de validité. </w:t>
      </w:r>
      <w:r>
        <w:rPr>
          <w:lang w:val="fr-FR"/>
        </w:rPr>
        <w:t>Ensuite,</w:t>
      </w:r>
      <w:r w:rsidRPr="00D51E7F">
        <w:rPr>
          <w:lang w:val="fr-FR"/>
        </w:rPr>
        <w:t xml:space="preserve"> il y avait entre 2 500 et 3 500 emplois au titre des activités de construction. Typiquement, la construction dure de un à trois ans avec de grandes variations dans les niveaux d’emploi durant cette période. Par exemple, en décembre 2008, il y avait </w:t>
      </w:r>
      <w:r>
        <w:rPr>
          <w:lang w:val="fr-FR"/>
        </w:rPr>
        <w:t>1 </w:t>
      </w:r>
      <w:r w:rsidRPr="00D51E7F">
        <w:rPr>
          <w:lang w:val="fr-FR"/>
        </w:rPr>
        <w:t>300 emplois dans la construction à Essakane, et ce nombr</w:t>
      </w:r>
      <w:r>
        <w:rPr>
          <w:lang w:val="fr-FR"/>
        </w:rPr>
        <w:t>e va s’élever jusqu’à environ 2 </w:t>
      </w:r>
      <w:r w:rsidRPr="00D51E7F">
        <w:rPr>
          <w:lang w:val="fr-FR"/>
        </w:rPr>
        <w:t>000 emplois à la mi-2009. Tro</w:t>
      </w:r>
      <w:r>
        <w:rPr>
          <w:lang w:val="fr-FR"/>
        </w:rPr>
        <w:t>isièmement, il y a les emplois « permanents »</w:t>
      </w:r>
      <w:r w:rsidRPr="00D51E7F">
        <w:rPr>
          <w:lang w:val="fr-FR"/>
        </w:rPr>
        <w:t xml:space="preserve"> à plein temps pendant la phase</w:t>
      </w:r>
      <w:r>
        <w:rPr>
          <w:lang w:val="fr-FR"/>
        </w:rPr>
        <w:t xml:space="preserve"> d’exploitation. Le Tableau 2-28</w:t>
      </w:r>
      <w:r w:rsidRPr="00D51E7F">
        <w:rPr>
          <w:lang w:val="fr-FR"/>
        </w:rPr>
        <w:t xml:space="preserve"> présente les estimations relatives aux employés dans les mines en production à moyen terme. La prévision du total d’emplois permanents est de 3 350 emplois dans les mines en production, soit 10 000 emplois dans le secteur formel pour les sociétés impliquées dans l’exploration et l’exploitation, en supposant que les niveaux actuels d’exploration con</w:t>
      </w:r>
      <w:r>
        <w:rPr>
          <w:lang w:val="fr-FR"/>
        </w:rPr>
        <w:t>tinuent</w:t>
      </w:r>
      <w:r w:rsidRPr="00D51E7F">
        <w:rPr>
          <w:lang w:val="fr-FR"/>
        </w:rPr>
        <w:t xml:space="preserve">. À </w:t>
      </w:r>
      <w:r>
        <w:rPr>
          <w:lang w:val="fr-FR"/>
        </w:rPr>
        <w:t>tout</w:t>
      </w:r>
      <w:r w:rsidRPr="00D51E7F">
        <w:rPr>
          <w:lang w:val="fr-FR"/>
        </w:rPr>
        <w:t xml:space="preserve"> moment donné dans le temps, ce nombre pourrait être beaucoup plus élevé à cause des emplois dans la construction. Pour plusieurs </w:t>
      </w:r>
      <w:r>
        <w:rPr>
          <w:lang w:val="fr-FR"/>
        </w:rPr>
        <w:t xml:space="preserve">de ces </w:t>
      </w:r>
      <w:r w:rsidRPr="00D51E7F">
        <w:rPr>
          <w:lang w:val="fr-FR"/>
        </w:rPr>
        <w:t xml:space="preserve">mines, les données ont été extraites sur un certain nombre d’emplois occupés (ou </w:t>
      </w:r>
      <w:r>
        <w:rPr>
          <w:lang w:val="fr-FR"/>
        </w:rPr>
        <w:t>attendus de l’être</w:t>
      </w:r>
      <w:r w:rsidRPr="00D51E7F">
        <w:rPr>
          <w:lang w:val="fr-FR"/>
        </w:rPr>
        <w:t>) p</w:t>
      </w:r>
      <w:r>
        <w:rPr>
          <w:lang w:val="fr-FR"/>
        </w:rPr>
        <w:t>ar des ressortissants burkinabè</w:t>
      </w:r>
      <w:r w:rsidRPr="00D51E7F">
        <w:rPr>
          <w:lang w:val="fr-FR"/>
        </w:rPr>
        <w:t xml:space="preserve"> et par des résidents des communautés locales. Ces derniers occupent, pour la plupart, des emplois non-qualifiés. Dans les mines en production, les ress</w:t>
      </w:r>
      <w:r>
        <w:rPr>
          <w:lang w:val="fr-FR"/>
        </w:rPr>
        <w:t>ortissants burkinabè occupent actuellement 95 </w:t>
      </w:r>
      <w:r w:rsidRPr="00D51E7F">
        <w:rPr>
          <w:lang w:val="fr-FR"/>
        </w:rPr>
        <w:t>% des postes.</w:t>
      </w:r>
    </w:p>
    <w:p w:rsidR="000B46D4" w:rsidRDefault="000B46D4" w:rsidP="000B46D4">
      <w:pPr>
        <w:pStyle w:val="MainParawithChapter"/>
        <w:ind w:left="0" w:firstLine="0"/>
        <w:rPr>
          <w:lang w:val="fr-FR"/>
        </w:rPr>
      </w:pPr>
      <w:r w:rsidRPr="00D51E7F">
        <w:rPr>
          <w:b/>
          <w:lang w:val="fr-FR"/>
        </w:rPr>
        <w:t xml:space="preserve">Il n’y a que des données limitées sur la masse salariale dans le secteur minier industriel </w:t>
      </w:r>
      <w:r>
        <w:rPr>
          <w:b/>
          <w:lang w:val="fr-FR"/>
        </w:rPr>
        <w:t>selon les</w:t>
      </w:r>
      <w:r w:rsidRPr="00D51E7F">
        <w:rPr>
          <w:b/>
          <w:lang w:val="fr-FR"/>
        </w:rPr>
        <w:t xml:space="preserve"> informations fournies par les mines d’Essakane et Youga</w:t>
      </w:r>
      <w:r w:rsidRPr="00D51E7F">
        <w:rPr>
          <w:lang w:val="fr-FR"/>
        </w:rPr>
        <w:t>, dans le secteur de l’or, les coûts des salaires sont d’environ 40 dollars US l’once</w:t>
      </w:r>
      <w:r>
        <w:rPr>
          <w:lang w:val="fr-FR"/>
        </w:rPr>
        <w:t xml:space="preserve"> d’or produit – soit environ 10 </w:t>
      </w:r>
      <w:r w:rsidRPr="00D51E7F">
        <w:rPr>
          <w:lang w:val="fr-FR"/>
        </w:rPr>
        <w:t>% des coûts de fonctionnement. Cela conduit à une estimation de la masse salariale dans le secteur aurifère d’environ 17 millions de dollars US en 2009, avec un pic de 50 millions de dollars US en 2015 (sur la base des chiffres</w:t>
      </w:r>
      <w:r>
        <w:rPr>
          <w:lang w:val="fr-FR"/>
        </w:rPr>
        <w:t xml:space="preserve"> d’exportation dans le Tableau 2 25</w:t>
      </w:r>
      <w:r w:rsidRPr="00D51E7F">
        <w:rPr>
          <w:lang w:val="fr-FR"/>
        </w:rPr>
        <w:t xml:space="preserve">). Puisque les niveaux d’emplois dans le secteur aurifère représentent environ deux tiers du total des emplois dans les prévisions </w:t>
      </w:r>
      <w:r>
        <w:rPr>
          <w:lang w:val="fr-FR"/>
        </w:rPr>
        <w:t xml:space="preserve">actuelles </w:t>
      </w:r>
      <w:r w:rsidRPr="00D51E7F">
        <w:rPr>
          <w:lang w:val="fr-FR"/>
        </w:rPr>
        <w:t>des mines en exploitation en 2015, on peut estimer une masse salariale totale se situant entre 60 millions de dollars US et 70 millions de dollars US pour les mines en exploitation. Ce chiffre sera probablement doublé si l’on tient compte des emplois dans les mines en cours de prospection et de construction.</w:t>
      </w:r>
    </w:p>
    <w:p w:rsidR="000B46D4" w:rsidRPr="00D51E7F" w:rsidRDefault="000B46D4" w:rsidP="000B46D4">
      <w:pPr>
        <w:pStyle w:val="MainParawithChapter"/>
        <w:numPr>
          <w:ilvl w:val="0"/>
          <w:numId w:val="0"/>
        </w:numPr>
        <w:rPr>
          <w:lang w:val="fr-FR"/>
        </w:rPr>
      </w:pPr>
    </w:p>
    <w:p w:rsidR="000B46D4" w:rsidRPr="00D51E7F" w:rsidRDefault="000B46D4" w:rsidP="00495EC6">
      <w:pPr>
        <w:pStyle w:val="Caption"/>
      </w:pPr>
      <w:bookmarkStart w:id="137" w:name="_Toc246339466"/>
      <w:bookmarkStart w:id="138" w:name="_Toc271801524"/>
      <w:bookmarkEnd w:id="136"/>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28</w:t>
      </w:r>
      <w:r w:rsidR="002970A2">
        <w:fldChar w:fldCharType="end"/>
      </w:r>
      <w:r>
        <w:t> :</w:t>
      </w:r>
      <w:r w:rsidRPr="00D51E7F">
        <w:t xml:space="preserve"> Prévision des emplois dans les mines pendant la phase d’exploitation (mines en expl</w:t>
      </w:r>
      <w:r>
        <w:t>oitation, mines en construction</w:t>
      </w:r>
      <w:r w:rsidRPr="00D51E7F">
        <w:t xml:space="preserve"> et projets avancés)</w:t>
      </w:r>
      <w:bookmarkEnd w:id="137"/>
      <w:bookmarkEnd w:id="138"/>
    </w:p>
    <w:tbl>
      <w:tblPr>
        <w:tblW w:w="8820" w:type="dxa"/>
        <w:jc w:val="center"/>
        <w:tblInd w:w="468" w:type="dxa"/>
        <w:tblBorders>
          <w:top w:val="single" w:sz="4" w:space="0" w:color="auto"/>
          <w:bottom w:val="single" w:sz="4" w:space="0" w:color="auto"/>
        </w:tblBorders>
        <w:tblLayout w:type="fixed"/>
        <w:tblLook w:val="01E0"/>
      </w:tblPr>
      <w:tblGrid>
        <w:gridCol w:w="1071"/>
        <w:gridCol w:w="1449"/>
        <w:gridCol w:w="1480"/>
        <w:gridCol w:w="1278"/>
        <w:gridCol w:w="1116"/>
        <w:gridCol w:w="1270"/>
        <w:gridCol w:w="1156"/>
      </w:tblGrid>
      <w:tr w:rsidR="000B46D4" w:rsidRPr="00073F24">
        <w:trPr>
          <w:jc w:val="center"/>
        </w:trPr>
        <w:tc>
          <w:tcPr>
            <w:tcW w:w="2520" w:type="dxa"/>
            <w:gridSpan w:val="2"/>
            <w:vMerge w:val="restart"/>
            <w:tcBorders>
              <w:top w:val="single" w:sz="4" w:space="0" w:color="auto"/>
            </w:tcBorders>
          </w:tcPr>
          <w:p w:rsidR="000B46D4" w:rsidRPr="00D51E7F" w:rsidRDefault="000B46D4" w:rsidP="000B46D4">
            <w:pPr>
              <w:jc w:val="center"/>
              <w:rPr>
                <w:b/>
                <w:sz w:val="18"/>
                <w:szCs w:val="18"/>
                <w:lang w:val="fr-FR"/>
              </w:rPr>
            </w:pPr>
            <w:r w:rsidRPr="00D51E7F">
              <w:rPr>
                <w:b/>
                <w:sz w:val="18"/>
                <w:szCs w:val="18"/>
                <w:lang w:val="fr-FR"/>
              </w:rPr>
              <w:t>Sociétés</w:t>
            </w:r>
          </w:p>
        </w:tc>
        <w:tc>
          <w:tcPr>
            <w:tcW w:w="5144" w:type="dxa"/>
            <w:gridSpan w:val="4"/>
            <w:tcBorders>
              <w:top w:val="single" w:sz="4" w:space="0" w:color="auto"/>
            </w:tcBorders>
          </w:tcPr>
          <w:p w:rsidR="000B46D4" w:rsidRPr="00D51E7F" w:rsidRDefault="000B46D4" w:rsidP="000B46D4">
            <w:pPr>
              <w:jc w:val="center"/>
              <w:rPr>
                <w:b/>
                <w:sz w:val="18"/>
                <w:szCs w:val="18"/>
                <w:lang w:val="fr-FR"/>
              </w:rPr>
            </w:pPr>
            <w:r w:rsidRPr="00D51E7F">
              <w:rPr>
                <w:b/>
                <w:sz w:val="18"/>
                <w:szCs w:val="18"/>
                <w:lang w:val="fr-FR"/>
              </w:rPr>
              <w:t>Emplois</w:t>
            </w:r>
          </w:p>
        </w:tc>
        <w:tc>
          <w:tcPr>
            <w:tcW w:w="1156" w:type="dxa"/>
            <w:vMerge w:val="restart"/>
            <w:tcBorders>
              <w:top w:val="single" w:sz="4" w:space="0" w:color="auto"/>
            </w:tcBorders>
          </w:tcPr>
          <w:p w:rsidR="000B46D4" w:rsidRPr="00D51E7F" w:rsidRDefault="00F52845" w:rsidP="000B46D4">
            <w:pPr>
              <w:rPr>
                <w:b/>
                <w:sz w:val="18"/>
                <w:szCs w:val="18"/>
                <w:lang w:val="fr-FR"/>
              </w:rPr>
            </w:pPr>
            <w:r>
              <w:rPr>
                <w:b/>
                <w:sz w:val="18"/>
                <w:szCs w:val="18"/>
                <w:lang w:val="fr-FR"/>
              </w:rPr>
              <w:t xml:space="preserve">Durée de </w:t>
            </w:r>
            <w:r w:rsidR="000B46D4" w:rsidRPr="00D51E7F">
              <w:rPr>
                <w:b/>
                <w:sz w:val="18"/>
                <w:szCs w:val="18"/>
                <w:lang w:val="fr-FR"/>
              </w:rPr>
              <w:t>la mine (par année)</w:t>
            </w:r>
          </w:p>
        </w:tc>
      </w:tr>
      <w:tr w:rsidR="000B46D4" w:rsidRPr="00D51E7F">
        <w:trPr>
          <w:jc w:val="center"/>
        </w:trPr>
        <w:tc>
          <w:tcPr>
            <w:tcW w:w="2520" w:type="dxa"/>
            <w:gridSpan w:val="2"/>
            <w:vMerge/>
          </w:tcPr>
          <w:p w:rsidR="000B46D4" w:rsidRPr="00D51E7F" w:rsidRDefault="000B46D4" w:rsidP="000B46D4">
            <w:pPr>
              <w:rPr>
                <w:sz w:val="18"/>
                <w:szCs w:val="18"/>
                <w:lang w:val="fr-FR"/>
              </w:rPr>
            </w:pPr>
          </w:p>
        </w:tc>
        <w:tc>
          <w:tcPr>
            <w:tcW w:w="1480" w:type="dxa"/>
          </w:tcPr>
          <w:p w:rsidR="000B46D4" w:rsidRPr="00D51E7F" w:rsidRDefault="000B46D4" w:rsidP="000B46D4">
            <w:pPr>
              <w:rPr>
                <w:b/>
                <w:sz w:val="18"/>
                <w:szCs w:val="18"/>
                <w:lang w:val="fr-FR"/>
              </w:rPr>
            </w:pPr>
            <w:r w:rsidRPr="00D51E7F">
              <w:rPr>
                <w:b/>
                <w:sz w:val="18"/>
                <w:szCs w:val="18"/>
                <w:lang w:val="fr-FR"/>
              </w:rPr>
              <w:t>Bu</w:t>
            </w:r>
            <w:r>
              <w:rPr>
                <w:b/>
                <w:sz w:val="18"/>
                <w:szCs w:val="18"/>
                <w:lang w:val="fr-FR"/>
              </w:rPr>
              <w:t>rkinabè</w:t>
            </w:r>
          </w:p>
        </w:tc>
        <w:tc>
          <w:tcPr>
            <w:tcW w:w="1278" w:type="dxa"/>
          </w:tcPr>
          <w:p w:rsidR="000B46D4" w:rsidRPr="00D51E7F" w:rsidRDefault="000B46D4" w:rsidP="000B46D4">
            <w:pPr>
              <w:rPr>
                <w:b/>
                <w:sz w:val="18"/>
                <w:szCs w:val="18"/>
                <w:lang w:val="fr-FR"/>
              </w:rPr>
            </w:pPr>
            <w:r w:rsidRPr="00D51E7F">
              <w:rPr>
                <w:b/>
                <w:sz w:val="18"/>
                <w:szCs w:val="18"/>
                <w:lang w:val="fr-FR"/>
              </w:rPr>
              <w:t>Expatriés</w:t>
            </w:r>
          </w:p>
        </w:tc>
        <w:tc>
          <w:tcPr>
            <w:tcW w:w="1116" w:type="dxa"/>
          </w:tcPr>
          <w:p w:rsidR="000B46D4" w:rsidRPr="00D51E7F" w:rsidRDefault="000B46D4" w:rsidP="000B46D4">
            <w:pPr>
              <w:rPr>
                <w:b/>
                <w:sz w:val="18"/>
                <w:szCs w:val="18"/>
                <w:lang w:val="fr-FR"/>
              </w:rPr>
            </w:pPr>
            <w:r w:rsidRPr="00D51E7F">
              <w:rPr>
                <w:b/>
                <w:sz w:val="18"/>
                <w:szCs w:val="18"/>
                <w:lang w:val="fr-FR"/>
              </w:rPr>
              <w:t>Total</w:t>
            </w:r>
          </w:p>
        </w:tc>
        <w:tc>
          <w:tcPr>
            <w:tcW w:w="1270" w:type="dxa"/>
          </w:tcPr>
          <w:p w:rsidR="000B46D4" w:rsidRPr="00D51E7F" w:rsidRDefault="000B46D4" w:rsidP="000B46D4">
            <w:pPr>
              <w:rPr>
                <w:b/>
                <w:sz w:val="18"/>
                <w:szCs w:val="18"/>
                <w:lang w:val="fr-FR"/>
              </w:rPr>
            </w:pPr>
            <w:r w:rsidRPr="00D51E7F">
              <w:rPr>
                <w:b/>
                <w:sz w:val="18"/>
                <w:szCs w:val="18"/>
                <w:lang w:val="fr-FR"/>
              </w:rPr>
              <w:t>Indigènes</w:t>
            </w:r>
          </w:p>
        </w:tc>
        <w:tc>
          <w:tcPr>
            <w:tcW w:w="1156" w:type="dxa"/>
            <w:vMerge/>
          </w:tcPr>
          <w:p w:rsidR="000B46D4" w:rsidRPr="00D51E7F" w:rsidRDefault="000B46D4" w:rsidP="000B46D4">
            <w:pPr>
              <w:rPr>
                <w:b/>
                <w:sz w:val="18"/>
                <w:szCs w:val="18"/>
                <w:lang w:val="fr-FR"/>
              </w:rPr>
            </w:pPr>
          </w:p>
        </w:tc>
      </w:tr>
      <w:tr w:rsidR="000B46D4" w:rsidRPr="00D51E7F">
        <w:trPr>
          <w:jc w:val="center"/>
        </w:trPr>
        <w:tc>
          <w:tcPr>
            <w:tcW w:w="1071" w:type="dxa"/>
            <w:vMerge w:val="restart"/>
          </w:tcPr>
          <w:p w:rsidR="000B46D4" w:rsidRPr="00D51E7F" w:rsidRDefault="000B46D4" w:rsidP="000B46D4">
            <w:pPr>
              <w:rPr>
                <w:sz w:val="18"/>
                <w:szCs w:val="18"/>
                <w:lang w:val="fr-FR"/>
              </w:rPr>
            </w:pPr>
            <w:r w:rsidRPr="00D51E7F">
              <w:rPr>
                <w:sz w:val="18"/>
                <w:szCs w:val="18"/>
                <w:lang w:val="fr-FR"/>
              </w:rPr>
              <w:t>Mines en production</w:t>
            </w:r>
          </w:p>
        </w:tc>
        <w:tc>
          <w:tcPr>
            <w:tcW w:w="1449" w:type="dxa"/>
          </w:tcPr>
          <w:p w:rsidR="000B46D4" w:rsidRPr="00D51E7F" w:rsidRDefault="000B46D4" w:rsidP="000B46D4">
            <w:pPr>
              <w:rPr>
                <w:sz w:val="18"/>
                <w:szCs w:val="18"/>
                <w:lang w:val="fr-FR"/>
              </w:rPr>
            </w:pPr>
            <w:r w:rsidRPr="00D51E7F">
              <w:rPr>
                <w:sz w:val="18"/>
                <w:szCs w:val="18"/>
                <w:lang w:val="fr-FR"/>
              </w:rPr>
              <w:t>SOMITA</w:t>
            </w:r>
          </w:p>
          <w:p w:rsidR="000B46D4" w:rsidRPr="00D51E7F" w:rsidRDefault="000B46D4" w:rsidP="000B46D4">
            <w:pPr>
              <w:rPr>
                <w:sz w:val="18"/>
                <w:szCs w:val="18"/>
                <w:lang w:val="fr-FR"/>
              </w:rPr>
            </w:pPr>
            <w:r w:rsidRPr="00D51E7F">
              <w:rPr>
                <w:sz w:val="18"/>
                <w:szCs w:val="18"/>
                <w:lang w:val="fr-FR"/>
              </w:rPr>
              <w:t>(Taparko)</w:t>
            </w:r>
          </w:p>
        </w:tc>
        <w:tc>
          <w:tcPr>
            <w:tcW w:w="1480" w:type="dxa"/>
          </w:tcPr>
          <w:p w:rsidR="000B46D4" w:rsidRPr="00D51E7F" w:rsidRDefault="000B46D4" w:rsidP="000B46D4">
            <w:pPr>
              <w:rPr>
                <w:sz w:val="18"/>
                <w:szCs w:val="18"/>
                <w:lang w:val="fr-FR"/>
              </w:rPr>
            </w:pPr>
            <w:r w:rsidRPr="00D51E7F">
              <w:rPr>
                <w:sz w:val="18"/>
                <w:szCs w:val="18"/>
                <w:lang w:val="fr-FR"/>
              </w:rPr>
              <w:t>432</w:t>
            </w:r>
          </w:p>
        </w:tc>
        <w:tc>
          <w:tcPr>
            <w:tcW w:w="1278" w:type="dxa"/>
          </w:tcPr>
          <w:p w:rsidR="000B46D4" w:rsidRPr="00D51E7F" w:rsidRDefault="000B46D4" w:rsidP="000B46D4">
            <w:pPr>
              <w:rPr>
                <w:sz w:val="18"/>
                <w:szCs w:val="18"/>
                <w:lang w:val="fr-FR"/>
              </w:rPr>
            </w:pPr>
            <w:r w:rsidRPr="00D51E7F">
              <w:rPr>
                <w:sz w:val="18"/>
                <w:szCs w:val="18"/>
                <w:lang w:val="fr-FR"/>
              </w:rPr>
              <w:t>23</w:t>
            </w:r>
          </w:p>
        </w:tc>
        <w:tc>
          <w:tcPr>
            <w:tcW w:w="1116" w:type="dxa"/>
          </w:tcPr>
          <w:p w:rsidR="000B46D4" w:rsidRPr="00D51E7F" w:rsidRDefault="000B46D4" w:rsidP="000B46D4">
            <w:pPr>
              <w:rPr>
                <w:sz w:val="18"/>
                <w:szCs w:val="18"/>
                <w:lang w:val="fr-FR"/>
              </w:rPr>
            </w:pPr>
            <w:r w:rsidRPr="00D51E7F">
              <w:rPr>
                <w:sz w:val="18"/>
                <w:szCs w:val="18"/>
                <w:lang w:val="fr-FR"/>
              </w:rPr>
              <w:t>455</w:t>
            </w:r>
          </w:p>
        </w:tc>
        <w:tc>
          <w:tcPr>
            <w:tcW w:w="1270" w:type="dxa"/>
          </w:tcPr>
          <w:p w:rsidR="000B46D4" w:rsidRPr="00D51E7F" w:rsidRDefault="000B46D4" w:rsidP="000B46D4">
            <w:pPr>
              <w:rPr>
                <w:sz w:val="18"/>
                <w:szCs w:val="18"/>
                <w:lang w:val="fr-FR"/>
              </w:rPr>
            </w:pPr>
            <w:r w:rsidRPr="00D51E7F">
              <w:rPr>
                <w:sz w:val="18"/>
                <w:szCs w:val="18"/>
                <w:lang w:val="fr-FR"/>
              </w:rPr>
              <w:t>SO</w:t>
            </w:r>
          </w:p>
        </w:tc>
        <w:tc>
          <w:tcPr>
            <w:tcW w:w="1156" w:type="dxa"/>
          </w:tcPr>
          <w:p w:rsidR="000B46D4" w:rsidRPr="00D51E7F" w:rsidRDefault="000B46D4" w:rsidP="000B46D4">
            <w:pPr>
              <w:rPr>
                <w:sz w:val="18"/>
                <w:szCs w:val="18"/>
                <w:lang w:val="fr-FR"/>
              </w:rPr>
            </w:pPr>
            <w:r w:rsidRPr="00D51E7F">
              <w:rPr>
                <w:sz w:val="18"/>
                <w:szCs w:val="18"/>
                <w:lang w:val="fr-FR"/>
              </w:rPr>
              <w:t>7</w:t>
            </w:r>
          </w:p>
        </w:tc>
      </w:tr>
      <w:tr w:rsidR="000B46D4" w:rsidRPr="00D51E7F">
        <w:trPr>
          <w:jc w:val="center"/>
        </w:trPr>
        <w:tc>
          <w:tcPr>
            <w:tcW w:w="1071" w:type="dxa"/>
            <w:vMerge/>
          </w:tcPr>
          <w:p w:rsidR="000B46D4" w:rsidRPr="00D51E7F" w:rsidRDefault="000B46D4" w:rsidP="000B46D4">
            <w:pPr>
              <w:rPr>
                <w:sz w:val="18"/>
                <w:szCs w:val="18"/>
                <w:lang w:val="fr-FR"/>
              </w:rPr>
            </w:pPr>
          </w:p>
        </w:tc>
        <w:tc>
          <w:tcPr>
            <w:tcW w:w="1449" w:type="dxa"/>
            <w:tcBorders>
              <w:bottom w:val="nil"/>
            </w:tcBorders>
          </w:tcPr>
          <w:p w:rsidR="000B46D4" w:rsidRPr="00D51E7F" w:rsidRDefault="000B46D4" w:rsidP="000B46D4">
            <w:pPr>
              <w:rPr>
                <w:sz w:val="18"/>
                <w:szCs w:val="18"/>
                <w:lang w:val="fr-FR"/>
              </w:rPr>
            </w:pPr>
            <w:r w:rsidRPr="00D51E7F">
              <w:rPr>
                <w:sz w:val="18"/>
                <w:szCs w:val="18"/>
                <w:lang w:val="fr-FR"/>
              </w:rPr>
              <w:t>BMC</w:t>
            </w:r>
          </w:p>
          <w:p w:rsidR="000B46D4" w:rsidRPr="00D51E7F" w:rsidRDefault="000B46D4" w:rsidP="000B46D4">
            <w:pPr>
              <w:rPr>
                <w:sz w:val="18"/>
                <w:szCs w:val="18"/>
                <w:lang w:val="fr-FR"/>
              </w:rPr>
            </w:pPr>
            <w:r w:rsidRPr="00D51E7F">
              <w:rPr>
                <w:sz w:val="18"/>
                <w:szCs w:val="18"/>
                <w:lang w:val="fr-FR"/>
              </w:rPr>
              <w:t>(Youga)</w:t>
            </w:r>
          </w:p>
        </w:tc>
        <w:tc>
          <w:tcPr>
            <w:tcW w:w="1480" w:type="dxa"/>
            <w:tcBorders>
              <w:bottom w:val="nil"/>
            </w:tcBorders>
          </w:tcPr>
          <w:p w:rsidR="000B46D4" w:rsidRPr="00D51E7F" w:rsidRDefault="000B46D4" w:rsidP="000B46D4">
            <w:pPr>
              <w:rPr>
                <w:sz w:val="18"/>
                <w:szCs w:val="18"/>
                <w:lang w:val="fr-FR"/>
              </w:rPr>
            </w:pPr>
            <w:r w:rsidRPr="00D51E7F">
              <w:rPr>
                <w:sz w:val="18"/>
                <w:szCs w:val="18"/>
                <w:lang w:val="fr-FR"/>
              </w:rPr>
              <w:t>298</w:t>
            </w:r>
          </w:p>
        </w:tc>
        <w:tc>
          <w:tcPr>
            <w:tcW w:w="1278" w:type="dxa"/>
            <w:tcBorders>
              <w:bottom w:val="nil"/>
            </w:tcBorders>
          </w:tcPr>
          <w:p w:rsidR="000B46D4" w:rsidRPr="00D51E7F" w:rsidRDefault="000B46D4" w:rsidP="000B46D4">
            <w:pPr>
              <w:rPr>
                <w:sz w:val="18"/>
                <w:szCs w:val="18"/>
                <w:lang w:val="fr-FR"/>
              </w:rPr>
            </w:pPr>
            <w:r w:rsidRPr="00D51E7F">
              <w:rPr>
                <w:sz w:val="18"/>
                <w:szCs w:val="18"/>
                <w:lang w:val="fr-FR"/>
              </w:rPr>
              <w:t>20</w:t>
            </w:r>
          </w:p>
        </w:tc>
        <w:tc>
          <w:tcPr>
            <w:tcW w:w="1116" w:type="dxa"/>
            <w:tcBorders>
              <w:bottom w:val="nil"/>
            </w:tcBorders>
          </w:tcPr>
          <w:p w:rsidR="000B46D4" w:rsidRPr="00D51E7F" w:rsidRDefault="000B46D4" w:rsidP="000B46D4">
            <w:pPr>
              <w:rPr>
                <w:sz w:val="18"/>
                <w:szCs w:val="18"/>
                <w:lang w:val="fr-FR"/>
              </w:rPr>
            </w:pPr>
            <w:r w:rsidRPr="00D51E7F">
              <w:rPr>
                <w:sz w:val="18"/>
                <w:szCs w:val="18"/>
                <w:lang w:val="fr-FR"/>
              </w:rPr>
              <w:t>318</w:t>
            </w:r>
          </w:p>
        </w:tc>
        <w:tc>
          <w:tcPr>
            <w:tcW w:w="1270" w:type="dxa"/>
            <w:tcBorders>
              <w:bottom w:val="nil"/>
            </w:tcBorders>
          </w:tcPr>
          <w:p w:rsidR="000B46D4" w:rsidRPr="00D51E7F" w:rsidRDefault="000B46D4" w:rsidP="000B46D4">
            <w:pPr>
              <w:rPr>
                <w:sz w:val="18"/>
                <w:szCs w:val="18"/>
                <w:lang w:val="fr-FR"/>
              </w:rPr>
            </w:pPr>
            <w:r w:rsidRPr="00D51E7F">
              <w:rPr>
                <w:sz w:val="18"/>
                <w:szCs w:val="18"/>
                <w:lang w:val="fr-FR"/>
              </w:rPr>
              <w:t>175</w:t>
            </w:r>
          </w:p>
        </w:tc>
        <w:tc>
          <w:tcPr>
            <w:tcW w:w="1156" w:type="dxa"/>
            <w:tcBorders>
              <w:bottom w:val="nil"/>
            </w:tcBorders>
          </w:tcPr>
          <w:p w:rsidR="000B46D4" w:rsidRPr="00D51E7F" w:rsidRDefault="000B46D4" w:rsidP="000B46D4">
            <w:pPr>
              <w:rPr>
                <w:sz w:val="18"/>
                <w:szCs w:val="18"/>
                <w:lang w:val="fr-FR"/>
              </w:rPr>
            </w:pPr>
            <w:r w:rsidRPr="00D51E7F">
              <w:rPr>
                <w:sz w:val="18"/>
                <w:szCs w:val="18"/>
                <w:lang w:val="fr-FR"/>
              </w:rPr>
              <w:t>7</w:t>
            </w:r>
          </w:p>
        </w:tc>
      </w:tr>
      <w:tr w:rsidR="000B46D4" w:rsidRPr="00D51E7F">
        <w:trPr>
          <w:jc w:val="center"/>
        </w:trPr>
        <w:tc>
          <w:tcPr>
            <w:tcW w:w="1071" w:type="dxa"/>
            <w:vMerge/>
          </w:tcPr>
          <w:p w:rsidR="000B46D4" w:rsidRPr="00D51E7F" w:rsidRDefault="000B46D4" w:rsidP="000B46D4">
            <w:pPr>
              <w:rPr>
                <w:sz w:val="18"/>
                <w:szCs w:val="18"/>
                <w:lang w:val="fr-FR"/>
              </w:rPr>
            </w:pPr>
          </w:p>
        </w:tc>
        <w:tc>
          <w:tcPr>
            <w:tcW w:w="1449" w:type="dxa"/>
            <w:tcBorders>
              <w:top w:val="nil"/>
              <w:bottom w:val="nil"/>
            </w:tcBorders>
          </w:tcPr>
          <w:p w:rsidR="000B46D4" w:rsidRPr="00D51E7F" w:rsidRDefault="000B46D4" w:rsidP="000B46D4">
            <w:pPr>
              <w:rPr>
                <w:sz w:val="18"/>
                <w:szCs w:val="18"/>
                <w:lang w:val="fr-FR"/>
              </w:rPr>
            </w:pPr>
            <w:r w:rsidRPr="00D51E7F">
              <w:rPr>
                <w:sz w:val="18"/>
                <w:szCs w:val="18"/>
                <w:lang w:val="fr-FR"/>
              </w:rPr>
              <w:t>SEMAFO</w:t>
            </w:r>
          </w:p>
          <w:p w:rsidR="000B46D4" w:rsidRPr="00D51E7F" w:rsidRDefault="000B46D4" w:rsidP="000B46D4">
            <w:pPr>
              <w:rPr>
                <w:sz w:val="18"/>
                <w:szCs w:val="18"/>
                <w:lang w:val="fr-FR"/>
              </w:rPr>
            </w:pPr>
            <w:r w:rsidRPr="00D51E7F">
              <w:rPr>
                <w:sz w:val="18"/>
                <w:szCs w:val="18"/>
                <w:lang w:val="fr-FR"/>
              </w:rPr>
              <w:t>(Mana)</w:t>
            </w:r>
          </w:p>
        </w:tc>
        <w:tc>
          <w:tcPr>
            <w:tcW w:w="1480" w:type="dxa"/>
            <w:tcBorders>
              <w:top w:val="nil"/>
              <w:bottom w:val="nil"/>
            </w:tcBorders>
          </w:tcPr>
          <w:p w:rsidR="000B46D4" w:rsidRPr="00D51E7F" w:rsidRDefault="000B46D4" w:rsidP="000B46D4">
            <w:pPr>
              <w:rPr>
                <w:sz w:val="18"/>
                <w:szCs w:val="18"/>
                <w:lang w:val="fr-FR"/>
              </w:rPr>
            </w:pPr>
            <w:r w:rsidRPr="00D51E7F">
              <w:rPr>
                <w:sz w:val="18"/>
                <w:szCs w:val="18"/>
                <w:lang w:val="fr-FR"/>
              </w:rPr>
              <w:t>386</w:t>
            </w:r>
          </w:p>
        </w:tc>
        <w:tc>
          <w:tcPr>
            <w:tcW w:w="1278" w:type="dxa"/>
            <w:tcBorders>
              <w:top w:val="nil"/>
              <w:bottom w:val="nil"/>
            </w:tcBorders>
          </w:tcPr>
          <w:p w:rsidR="000B46D4" w:rsidRPr="00D51E7F" w:rsidRDefault="000B46D4" w:rsidP="000B46D4">
            <w:pPr>
              <w:rPr>
                <w:sz w:val="18"/>
                <w:szCs w:val="18"/>
                <w:lang w:val="fr-FR"/>
              </w:rPr>
            </w:pPr>
            <w:r w:rsidRPr="00D51E7F">
              <w:rPr>
                <w:sz w:val="18"/>
                <w:szCs w:val="18"/>
                <w:lang w:val="fr-FR"/>
              </w:rPr>
              <w:t>32</w:t>
            </w:r>
          </w:p>
        </w:tc>
        <w:tc>
          <w:tcPr>
            <w:tcW w:w="1116" w:type="dxa"/>
            <w:tcBorders>
              <w:top w:val="nil"/>
              <w:bottom w:val="nil"/>
            </w:tcBorders>
          </w:tcPr>
          <w:p w:rsidR="000B46D4" w:rsidRPr="00D51E7F" w:rsidRDefault="000B46D4" w:rsidP="000B46D4">
            <w:pPr>
              <w:rPr>
                <w:sz w:val="18"/>
                <w:szCs w:val="18"/>
                <w:lang w:val="fr-FR"/>
              </w:rPr>
            </w:pPr>
            <w:r w:rsidRPr="00D51E7F">
              <w:rPr>
                <w:sz w:val="18"/>
                <w:szCs w:val="18"/>
                <w:lang w:val="fr-FR"/>
              </w:rPr>
              <w:t>418</w:t>
            </w:r>
          </w:p>
        </w:tc>
        <w:tc>
          <w:tcPr>
            <w:tcW w:w="1270" w:type="dxa"/>
            <w:tcBorders>
              <w:top w:val="nil"/>
              <w:bottom w:val="nil"/>
            </w:tcBorders>
          </w:tcPr>
          <w:p w:rsidR="000B46D4" w:rsidRPr="00D51E7F" w:rsidRDefault="000B46D4" w:rsidP="000B46D4">
            <w:pPr>
              <w:rPr>
                <w:sz w:val="18"/>
                <w:szCs w:val="18"/>
                <w:lang w:val="fr-FR"/>
              </w:rPr>
            </w:pPr>
            <w:r w:rsidRPr="00D51E7F">
              <w:rPr>
                <w:sz w:val="18"/>
                <w:szCs w:val="18"/>
                <w:lang w:val="fr-FR"/>
              </w:rPr>
              <w:t>137</w:t>
            </w:r>
          </w:p>
        </w:tc>
        <w:tc>
          <w:tcPr>
            <w:tcW w:w="1156" w:type="dxa"/>
            <w:tcBorders>
              <w:top w:val="nil"/>
              <w:bottom w:val="nil"/>
            </w:tcBorders>
          </w:tcPr>
          <w:p w:rsidR="000B46D4" w:rsidRPr="00D51E7F" w:rsidRDefault="000B46D4" w:rsidP="000B46D4">
            <w:pPr>
              <w:rPr>
                <w:sz w:val="18"/>
                <w:szCs w:val="18"/>
                <w:lang w:val="fr-FR"/>
              </w:rPr>
            </w:pPr>
            <w:r w:rsidRPr="00D51E7F">
              <w:rPr>
                <w:sz w:val="18"/>
                <w:szCs w:val="18"/>
                <w:lang w:val="fr-FR"/>
              </w:rPr>
              <w:t>7</w:t>
            </w:r>
          </w:p>
        </w:tc>
      </w:tr>
      <w:tr w:rsidR="000B46D4" w:rsidRPr="00D51E7F">
        <w:trPr>
          <w:jc w:val="center"/>
        </w:trPr>
        <w:tc>
          <w:tcPr>
            <w:tcW w:w="1071" w:type="dxa"/>
            <w:vMerge/>
          </w:tcPr>
          <w:p w:rsidR="000B46D4" w:rsidRPr="00D51E7F" w:rsidRDefault="000B46D4" w:rsidP="000B46D4">
            <w:pPr>
              <w:rPr>
                <w:sz w:val="18"/>
                <w:szCs w:val="18"/>
                <w:lang w:val="fr-FR"/>
              </w:rPr>
            </w:pPr>
          </w:p>
        </w:tc>
        <w:tc>
          <w:tcPr>
            <w:tcW w:w="1449" w:type="dxa"/>
            <w:tcBorders>
              <w:top w:val="nil"/>
            </w:tcBorders>
          </w:tcPr>
          <w:p w:rsidR="000B46D4" w:rsidRPr="00D51E7F" w:rsidRDefault="000B46D4" w:rsidP="000B46D4">
            <w:pPr>
              <w:rPr>
                <w:sz w:val="18"/>
                <w:szCs w:val="18"/>
                <w:lang w:val="fr-FR"/>
              </w:rPr>
            </w:pPr>
            <w:r w:rsidRPr="00D51E7F">
              <w:rPr>
                <w:sz w:val="18"/>
                <w:szCs w:val="18"/>
                <w:lang w:val="fr-FR"/>
              </w:rPr>
              <w:t>Kalsaka Mining</w:t>
            </w:r>
          </w:p>
          <w:p w:rsidR="000B46D4" w:rsidRPr="00D51E7F" w:rsidRDefault="000B46D4" w:rsidP="000B46D4">
            <w:pPr>
              <w:rPr>
                <w:sz w:val="18"/>
                <w:szCs w:val="18"/>
                <w:lang w:val="fr-FR"/>
              </w:rPr>
            </w:pPr>
            <w:r w:rsidRPr="00D51E7F">
              <w:rPr>
                <w:sz w:val="18"/>
                <w:szCs w:val="18"/>
                <w:lang w:val="fr-FR"/>
              </w:rPr>
              <w:t>(Kalsaka)</w:t>
            </w:r>
          </w:p>
        </w:tc>
        <w:tc>
          <w:tcPr>
            <w:tcW w:w="1480" w:type="dxa"/>
            <w:tcBorders>
              <w:top w:val="nil"/>
            </w:tcBorders>
          </w:tcPr>
          <w:p w:rsidR="000B46D4" w:rsidRPr="00D51E7F" w:rsidRDefault="000B46D4" w:rsidP="000B46D4">
            <w:pPr>
              <w:rPr>
                <w:sz w:val="18"/>
                <w:szCs w:val="18"/>
                <w:lang w:val="fr-FR"/>
              </w:rPr>
            </w:pPr>
            <w:r w:rsidRPr="00D51E7F">
              <w:rPr>
                <w:sz w:val="18"/>
                <w:szCs w:val="18"/>
                <w:lang w:val="fr-FR"/>
              </w:rPr>
              <w:t>260</w:t>
            </w:r>
          </w:p>
        </w:tc>
        <w:tc>
          <w:tcPr>
            <w:tcW w:w="1278" w:type="dxa"/>
            <w:tcBorders>
              <w:top w:val="nil"/>
            </w:tcBorders>
          </w:tcPr>
          <w:p w:rsidR="000B46D4" w:rsidRPr="00D51E7F" w:rsidRDefault="000B46D4" w:rsidP="000B46D4">
            <w:pPr>
              <w:rPr>
                <w:sz w:val="18"/>
                <w:szCs w:val="18"/>
                <w:lang w:val="fr-FR"/>
              </w:rPr>
            </w:pPr>
            <w:r w:rsidRPr="00D51E7F">
              <w:rPr>
                <w:sz w:val="18"/>
                <w:szCs w:val="18"/>
                <w:lang w:val="fr-FR"/>
              </w:rPr>
              <w:t>05</w:t>
            </w:r>
          </w:p>
        </w:tc>
        <w:tc>
          <w:tcPr>
            <w:tcW w:w="1116" w:type="dxa"/>
            <w:tcBorders>
              <w:top w:val="nil"/>
            </w:tcBorders>
          </w:tcPr>
          <w:p w:rsidR="000B46D4" w:rsidRPr="00D51E7F" w:rsidRDefault="000B46D4" w:rsidP="000B46D4">
            <w:pPr>
              <w:rPr>
                <w:sz w:val="18"/>
                <w:szCs w:val="18"/>
                <w:lang w:val="fr-FR"/>
              </w:rPr>
            </w:pPr>
            <w:r w:rsidRPr="00D51E7F">
              <w:rPr>
                <w:sz w:val="18"/>
                <w:szCs w:val="18"/>
                <w:lang w:val="fr-FR"/>
              </w:rPr>
              <w:t>265</w:t>
            </w:r>
          </w:p>
        </w:tc>
        <w:tc>
          <w:tcPr>
            <w:tcW w:w="1270" w:type="dxa"/>
            <w:tcBorders>
              <w:top w:val="nil"/>
            </w:tcBorders>
          </w:tcPr>
          <w:p w:rsidR="000B46D4" w:rsidRPr="00D51E7F" w:rsidRDefault="000B46D4" w:rsidP="000B46D4">
            <w:pPr>
              <w:rPr>
                <w:sz w:val="18"/>
                <w:szCs w:val="18"/>
                <w:lang w:val="fr-FR"/>
              </w:rPr>
            </w:pPr>
            <w:r w:rsidRPr="00D51E7F">
              <w:rPr>
                <w:sz w:val="18"/>
                <w:szCs w:val="18"/>
                <w:lang w:val="fr-FR"/>
              </w:rPr>
              <w:t>SO</w:t>
            </w:r>
          </w:p>
        </w:tc>
        <w:tc>
          <w:tcPr>
            <w:tcW w:w="1156" w:type="dxa"/>
            <w:tcBorders>
              <w:top w:val="nil"/>
            </w:tcBorders>
          </w:tcPr>
          <w:p w:rsidR="000B46D4" w:rsidRPr="00D51E7F" w:rsidRDefault="000B46D4" w:rsidP="000B46D4">
            <w:pPr>
              <w:rPr>
                <w:sz w:val="18"/>
                <w:szCs w:val="18"/>
                <w:lang w:val="fr-FR"/>
              </w:rPr>
            </w:pPr>
            <w:r w:rsidRPr="00D51E7F">
              <w:rPr>
                <w:sz w:val="18"/>
                <w:szCs w:val="18"/>
                <w:lang w:val="fr-FR"/>
              </w:rPr>
              <w:t>7</w:t>
            </w:r>
          </w:p>
        </w:tc>
      </w:tr>
      <w:tr w:rsidR="000B46D4" w:rsidRPr="00D51E7F">
        <w:trPr>
          <w:jc w:val="center"/>
        </w:trPr>
        <w:tc>
          <w:tcPr>
            <w:tcW w:w="2520" w:type="dxa"/>
            <w:gridSpan w:val="2"/>
          </w:tcPr>
          <w:p w:rsidR="000B46D4" w:rsidRPr="00D51E7F" w:rsidRDefault="000B46D4" w:rsidP="000B46D4">
            <w:pPr>
              <w:rPr>
                <w:sz w:val="18"/>
                <w:szCs w:val="18"/>
                <w:lang w:val="fr-FR"/>
              </w:rPr>
            </w:pPr>
            <w:r w:rsidRPr="00D51E7F">
              <w:rPr>
                <w:sz w:val="18"/>
                <w:szCs w:val="18"/>
                <w:lang w:val="fr-FR"/>
              </w:rPr>
              <w:t>Sous-total</w:t>
            </w:r>
          </w:p>
        </w:tc>
        <w:tc>
          <w:tcPr>
            <w:tcW w:w="1480" w:type="dxa"/>
          </w:tcPr>
          <w:p w:rsidR="000B46D4" w:rsidRPr="00D51E7F" w:rsidRDefault="000B46D4" w:rsidP="000B46D4">
            <w:pPr>
              <w:rPr>
                <w:sz w:val="18"/>
                <w:szCs w:val="18"/>
                <w:lang w:val="fr-FR"/>
              </w:rPr>
            </w:pPr>
            <w:r w:rsidRPr="00D51E7F">
              <w:rPr>
                <w:sz w:val="18"/>
                <w:szCs w:val="18"/>
                <w:lang w:val="fr-FR"/>
              </w:rPr>
              <w:t>1376</w:t>
            </w:r>
          </w:p>
        </w:tc>
        <w:tc>
          <w:tcPr>
            <w:tcW w:w="1278" w:type="dxa"/>
          </w:tcPr>
          <w:p w:rsidR="000B46D4" w:rsidRPr="00D51E7F" w:rsidRDefault="000B46D4" w:rsidP="000B46D4">
            <w:pPr>
              <w:rPr>
                <w:sz w:val="18"/>
                <w:szCs w:val="18"/>
                <w:lang w:val="fr-FR"/>
              </w:rPr>
            </w:pPr>
            <w:r w:rsidRPr="00D51E7F">
              <w:rPr>
                <w:sz w:val="18"/>
                <w:szCs w:val="18"/>
                <w:lang w:val="fr-FR"/>
              </w:rPr>
              <w:t>80</w:t>
            </w:r>
          </w:p>
        </w:tc>
        <w:tc>
          <w:tcPr>
            <w:tcW w:w="1116" w:type="dxa"/>
          </w:tcPr>
          <w:p w:rsidR="000B46D4" w:rsidRPr="00D51E7F" w:rsidRDefault="000B46D4" w:rsidP="000B46D4">
            <w:pPr>
              <w:rPr>
                <w:sz w:val="18"/>
                <w:szCs w:val="18"/>
                <w:lang w:val="fr-FR"/>
              </w:rPr>
            </w:pPr>
            <w:r w:rsidRPr="00D51E7F">
              <w:rPr>
                <w:sz w:val="18"/>
                <w:szCs w:val="18"/>
                <w:lang w:val="fr-FR"/>
              </w:rPr>
              <w:t>1456</w:t>
            </w:r>
          </w:p>
        </w:tc>
        <w:tc>
          <w:tcPr>
            <w:tcW w:w="1270" w:type="dxa"/>
          </w:tcPr>
          <w:p w:rsidR="000B46D4" w:rsidRPr="00D51E7F" w:rsidRDefault="000B46D4" w:rsidP="000B46D4">
            <w:pPr>
              <w:rPr>
                <w:sz w:val="18"/>
                <w:szCs w:val="18"/>
                <w:lang w:val="fr-FR"/>
              </w:rPr>
            </w:pPr>
            <w:r w:rsidRPr="00D51E7F">
              <w:rPr>
                <w:sz w:val="18"/>
                <w:szCs w:val="18"/>
                <w:lang w:val="fr-FR"/>
              </w:rPr>
              <w:t>(312)</w:t>
            </w:r>
          </w:p>
        </w:tc>
        <w:tc>
          <w:tcPr>
            <w:tcW w:w="1156" w:type="dxa"/>
          </w:tcPr>
          <w:p w:rsidR="000B46D4" w:rsidRPr="00D51E7F" w:rsidRDefault="000B46D4" w:rsidP="000B46D4">
            <w:pPr>
              <w:rPr>
                <w:sz w:val="18"/>
                <w:szCs w:val="18"/>
                <w:lang w:val="fr-FR"/>
              </w:rPr>
            </w:pPr>
            <w:r w:rsidRPr="00D51E7F">
              <w:rPr>
                <w:sz w:val="18"/>
                <w:szCs w:val="18"/>
                <w:lang w:val="fr-FR"/>
              </w:rPr>
              <w:t>-</w:t>
            </w:r>
          </w:p>
        </w:tc>
      </w:tr>
      <w:tr w:rsidR="000B46D4" w:rsidRPr="00D51E7F">
        <w:trPr>
          <w:jc w:val="center"/>
        </w:trPr>
        <w:tc>
          <w:tcPr>
            <w:tcW w:w="1071" w:type="dxa"/>
            <w:vMerge w:val="restart"/>
          </w:tcPr>
          <w:p w:rsidR="000B46D4" w:rsidRPr="00D51E7F" w:rsidRDefault="000B46D4" w:rsidP="000B46D4">
            <w:pPr>
              <w:rPr>
                <w:sz w:val="16"/>
                <w:szCs w:val="16"/>
                <w:lang w:val="fr-FR"/>
              </w:rPr>
            </w:pPr>
            <w:r w:rsidRPr="00D51E7F">
              <w:rPr>
                <w:sz w:val="16"/>
                <w:szCs w:val="16"/>
                <w:lang w:val="fr-FR"/>
              </w:rPr>
              <w:t>Mines en construction</w:t>
            </w:r>
          </w:p>
        </w:tc>
        <w:tc>
          <w:tcPr>
            <w:tcW w:w="1449" w:type="dxa"/>
          </w:tcPr>
          <w:p w:rsidR="000B46D4" w:rsidRPr="00D51E7F" w:rsidRDefault="000B46D4" w:rsidP="000B46D4">
            <w:pPr>
              <w:rPr>
                <w:sz w:val="18"/>
                <w:szCs w:val="18"/>
                <w:lang w:val="fr-FR"/>
              </w:rPr>
            </w:pPr>
            <w:r w:rsidRPr="00D51E7F">
              <w:rPr>
                <w:sz w:val="18"/>
                <w:szCs w:val="18"/>
                <w:lang w:val="fr-FR"/>
              </w:rPr>
              <w:t>SMB (Inata)</w:t>
            </w:r>
          </w:p>
        </w:tc>
        <w:tc>
          <w:tcPr>
            <w:tcW w:w="1480" w:type="dxa"/>
          </w:tcPr>
          <w:p w:rsidR="000B46D4" w:rsidRPr="00D51E7F" w:rsidRDefault="000B46D4" w:rsidP="000B46D4">
            <w:pPr>
              <w:rPr>
                <w:sz w:val="18"/>
                <w:szCs w:val="18"/>
                <w:lang w:val="fr-FR"/>
              </w:rPr>
            </w:pPr>
            <w:r w:rsidRPr="00D51E7F">
              <w:rPr>
                <w:sz w:val="18"/>
                <w:szCs w:val="18"/>
                <w:lang w:val="fr-FR"/>
              </w:rPr>
              <w:t>304</w:t>
            </w:r>
          </w:p>
        </w:tc>
        <w:tc>
          <w:tcPr>
            <w:tcW w:w="1278" w:type="dxa"/>
          </w:tcPr>
          <w:p w:rsidR="000B46D4" w:rsidRPr="00D51E7F" w:rsidRDefault="000B46D4" w:rsidP="000B46D4">
            <w:pPr>
              <w:rPr>
                <w:sz w:val="18"/>
                <w:szCs w:val="18"/>
                <w:lang w:val="fr-FR"/>
              </w:rPr>
            </w:pPr>
            <w:r w:rsidRPr="00D51E7F">
              <w:rPr>
                <w:sz w:val="18"/>
                <w:szCs w:val="18"/>
                <w:lang w:val="fr-FR"/>
              </w:rPr>
              <w:t>31</w:t>
            </w:r>
          </w:p>
        </w:tc>
        <w:tc>
          <w:tcPr>
            <w:tcW w:w="1116" w:type="dxa"/>
          </w:tcPr>
          <w:p w:rsidR="000B46D4" w:rsidRPr="00D51E7F" w:rsidRDefault="000B46D4" w:rsidP="000B46D4">
            <w:pPr>
              <w:rPr>
                <w:sz w:val="18"/>
                <w:szCs w:val="18"/>
                <w:lang w:val="fr-FR"/>
              </w:rPr>
            </w:pPr>
            <w:r w:rsidRPr="00D51E7F">
              <w:rPr>
                <w:sz w:val="18"/>
                <w:szCs w:val="18"/>
                <w:lang w:val="fr-FR"/>
              </w:rPr>
              <w:t>335</w:t>
            </w:r>
          </w:p>
        </w:tc>
        <w:tc>
          <w:tcPr>
            <w:tcW w:w="1270" w:type="dxa"/>
          </w:tcPr>
          <w:p w:rsidR="000B46D4" w:rsidRPr="00D51E7F" w:rsidRDefault="000B46D4" w:rsidP="000B46D4">
            <w:pPr>
              <w:rPr>
                <w:sz w:val="18"/>
                <w:szCs w:val="18"/>
                <w:lang w:val="fr-FR"/>
              </w:rPr>
            </w:pPr>
            <w:r w:rsidRPr="00D51E7F">
              <w:rPr>
                <w:sz w:val="18"/>
                <w:szCs w:val="18"/>
                <w:lang w:val="fr-FR"/>
              </w:rPr>
              <w:t>SO</w:t>
            </w:r>
          </w:p>
        </w:tc>
        <w:tc>
          <w:tcPr>
            <w:tcW w:w="1156" w:type="dxa"/>
          </w:tcPr>
          <w:p w:rsidR="000B46D4" w:rsidRPr="00D51E7F" w:rsidRDefault="000B46D4" w:rsidP="000B46D4">
            <w:pPr>
              <w:rPr>
                <w:sz w:val="18"/>
                <w:szCs w:val="18"/>
                <w:lang w:val="fr-FR"/>
              </w:rPr>
            </w:pPr>
            <w:r w:rsidRPr="00D51E7F">
              <w:rPr>
                <w:sz w:val="18"/>
                <w:szCs w:val="18"/>
                <w:lang w:val="fr-FR"/>
              </w:rPr>
              <w:t>7</w:t>
            </w:r>
          </w:p>
        </w:tc>
      </w:tr>
      <w:tr w:rsidR="000B46D4" w:rsidRPr="00D51E7F">
        <w:trPr>
          <w:jc w:val="center"/>
        </w:trPr>
        <w:tc>
          <w:tcPr>
            <w:tcW w:w="1071" w:type="dxa"/>
            <w:vMerge/>
          </w:tcPr>
          <w:p w:rsidR="000B46D4" w:rsidRPr="00D51E7F" w:rsidRDefault="000B46D4" w:rsidP="000B46D4">
            <w:pPr>
              <w:rPr>
                <w:sz w:val="18"/>
                <w:szCs w:val="18"/>
                <w:lang w:val="fr-FR"/>
              </w:rPr>
            </w:pPr>
          </w:p>
        </w:tc>
        <w:tc>
          <w:tcPr>
            <w:tcW w:w="1449" w:type="dxa"/>
          </w:tcPr>
          <w:p w:rsidR="000B46D4" w:rsidRPr="00D51E7F" w:rsidRDefault="000B46D4" w:rsidP="000B46D4">
            <w:pPr>
              <w:rPr>
                <w:sz w:val="18"/>
                <w:szCs w:val="18"/>
                <w:lang w:val="fr-FR"/>
              </w:rPr>
            </w:pPr>
            <w:r w:rsidRPr="00D51E7F">
              <w:rPr>
                <w:sz w:val="20"/>
                <w:szCs w:val="20"/>
                <w:lang w:val="fr-FR"/>
              </w:rPr>
              <w:t>IAMGOLD</w:t>
            </w:r>
            <w:r w:rsidRPr="00D51E7F">
              <w:rPr>
                <w:sz w:val="18"/>
                <w:szCs w:val="18"/>
                <w:lang w:val="fr-FR"/>
              </w:rPr>
              <w:t xml:space="preserve"> (Essakane)</w:t>
            </w:r>
          </w:p>
        </w:tc>
        <w:tc>
          <w:tcPr>
            <w:tcW w:w="1480" w:type="dxa"/>
          </w:tcPr>
          <w:p w:rsidR="000B46D4" w:rsidRPr="00D51E7F" w:rsidRDefault="000B46D4" w:rsidP="000B46D4">
            <w:pPr>
              <w:rPr>
                <w:sz w:val="18"/>
                <w:szCs w:val="18"/>
                <w:lang w:val="fr-FR"/>
              </w:rPr>
            </w:pPr>
            <w:r w:rsidRPr="00D51E7F">
              <w:rPr>
                <w:sz w:val="18"/>
                <w:szCs w:val="18"/>
                <w:lang w:val="fr-FR"/>
              </w:rPr>
              <w:t>400</w:t>
            </w:r>
          </w:p>
        </w:tc>
        <w:tc>
          <w:tcPr>
            <w:tcW w:w="1278" w:type="dxa"/>
          </w:tcPr>
          <w:p w:rsidR="000B46D4" w:rsidRPr="00D51E7F" w:rsidRDefault="000B46D4" w:rsidP="000B46D4">
            <w:pPr>
              <w:rPr>
                <w:sz w:val="18"/>
                <w:szCs w:val="18"/>
                <w:lang w:val="fr-FR"/>
              </w:rPr>
            </w:pPr>
            <w:r w:rsidRPr="00D51E7F">
              <w:rPr>
                <w:sz w:val="18"/>
                <w:szCs w:val="18"/>
                <w:lang w:val="fr-FR"/>
              </w:rPr>
              <w:t>50</w:t>
            </w:r>
          </w:p>
        </w:tc>
        <w:tc>
          <w:tcPr>
            <w:tcW w:w="1116" w:type="dxa"/>
          </w:tcPr>
          <w:p w:rsidR="000B46D4" w:rsidRPr="00D51E7F" w:rsidRDefault="000B46D4" w:rsidP="000B46D4">
            <w:pPr>
              <w:rPr>
                <w:sz w:val="18"/>
                <w:szCs w:val="18"/>
                <w:lang w:val="fr-FR"/>
              </w:rPr>
            </w:pPr>
            <w:r w:rsidRPr="00D51E7F">
              <w:rPr>
                <w:sz w:val="18"/>
                <w:szCs w:val="18"/>
                <w:lang w:val="fr-FR"/>
              </w:rPr>
              <w:t>450</w:t>
            </w:r>
          </w:p>
        </w:tc>
        <w:tc>
          <w:tcPr>
            <w:tcW w:w="1270" w:type="dxa"/>
          </w:tcPr>
          <w:p w:rsidR="000B46D4" w:rsidRPr="00D51E7F" w:rsidRDefault="000B46D4" w:rsidP="000B46D4">
            <w:pPr>
              <w:rPr>
                <w:sz w:val="18"/>
                <w:szCs w:val="18"/>
                <w:lang w:val="fr-FR"/>
              </w:rPr>
            </w:pPr>
            <w:r w:rsidRPr="00D51E7F">
              <w:rPr>
                <w:sz w:val="18"/>
                <w:szCs w:val="18"/>
                <w:lang w:val="fr-FR"/>
              </w:rPr>
              <w:t>144</w:t>
            </w:r>
          </w:p>
        </w:tc>
        <w:tc>
          <w:tcPr>
            <w:tcW w:w="1156" w:type="dxa"/>
          </w:tcPr>
          <w:p w:rsidR="000B46D4" w:rsidRPr="00D51E7F" w:rsidRDefault="000B46D4" w:rsidP="000B46D4">
            <w:pPr>
              <w:rPr>
                <w:sz w:val="18"/>
                <w:szCs w:val="18"/>
                <w:lang w:val="fr-FR"/>
              </w:rPr>
            </w:pPr>
            <w:r w:rsidRPr="00D51E7F">
              <w:rPr>
                <w:sz w:val="18"/>
                <w:szCs w:val="18"/>
                <w:lang w:val="fr-FR"/>
              </w:rPr>
              <w:t>10</w:t>
            </w:r>
          </w:p>
        </w:tc>
      </w:tr>
      <w:tr w:rsidR="000B46D4" w:rsidRPr="00D51E7F">
        <w:trPr>
          <w:jc w:val="center"/>
        </w:trPr>
        <w:tc>
          <w:tcPr>
            <w:tcW w:w="1071" w:type="dxa"/>
            <w:vMerge/>
          </w:tcPr>
          <w:p w:rsidR="000B46D4" w:rsidRPr="00D51E7F" w:rsidRDefault="000B46D4" w:rsidP="000B46D4">
            <w:pPr>
              <w:rPr>
                <w:sz w:val="18"/>
                <w:szCs w:val="18"/>
                <w:lang w:val="fr-FR"/>
              </w:rPr>
            </w:pPr>
          </w:p>
        </w:tc>
        <w:tc>
          <w:tcPr>
            <w:tcW w:w="1449" w:type="dxa"/>
          </w:tcPr>
          <w:p w:rsidR="000B46D4" w:rsidRPr="00D51E7F" w:rsidRDefault="000B46D4" w:rsidP="000B46D4">
            <w:pPr>
              <w:rPr>
                <w:sz w:val="18"/>
                <w:szCs w:val="18"/>
                <w:lang w:val="fr-FR"/>
              </w:rPr>
            </w:pPr>
            <w:r w:rsidRPr="00D51E7F">
              <w:rPr>
                <w:sz w:val="18"/>
                <w:szCs w:val="18"/>
                <w:lang w:val="fr-FR"/>
              </w:rPr>
              <w:t>NANTOU (Perkoa)</w:t>
            </w:r>
          </w:p>
        </w:tc>
        <w:tc>
          <w:tcPr>
            <w:tcW w:w="1480" w:type="dxa"/>
          </w:tcPr>
          <w:p w:rsidR="000B46D4" w:rsidRPr="00D51E7F" w:rsidRDefault="000B46D4" w:rsidP="000B46D4">
            <w:pPr>
              <w:rPr>
                <w:sz w:val="18"/>
                <w:szCs w:val="18"/>
                <w:lang w:val="fr-FR"/>
              </w:rPr>
            </w:pPr>
            <w:r w:rsidRPr="00D51E7F">
              <w:rPr>
                <w:sz w:val="18"/>
                <w:szCs w:val="18"/>
                <w:lang w:val="fr-FR"/>
              </w:rPr>
              <w:t>282</w:t>
            </w:r>
          </w:p>
        </w:tc>
        <w:tc>
          <w:tcPr>
            <w:tcW w:w="1278" w:type="dxa"/>
          </w:tcPr>
          <w:p w:rsidR="000B46D4" w:rsidRPr="00D51E7F" w:rsidRDefault="000B46D4" w:rsidP="000B46D4">
            <w:pPr>
              <w:rPr>
                <w:sz w:val="18"/>
                <w:szCs w:val="18"/>
                <w:lang w:val="fr-FR"/>
              </w:rPr>
            </w:pPr>
            <w:r w:rsidRPr="00D51E7F">
              <w:rPr>
                <w:sz w:val="18"/>
                <w:szCs w:val="18"/>
                <w:lang w:val="fr-FR"/>
              </w:rPr>
              <w:t>10</w:t>
            </w:r>
          </w:p>
        </w:tc>
        <w:tc>
          <w:tcPr>
            <w:tcW w:w="1116" w:type="dxa"/>
          </w:tcPr>
          <w:p w:rsidR="000B46D4" w:rsidRPr="00D51E7F" w:rsidRDefault="000B46D4" w:rsidP="000B46D4">
            <w:pPr>
              <w:rPr>
                <w:sz w:val="18"/>
                <w:szCs w:val="18"/>
                <w:lang w:val="fr-FR"/>
              </w:rPr>
            </w:pPr>
            <w:r w:rsidRPr="00D51E7F">
              <w:rPr>
                <w:sz w:val="18"/>
                <w:szCs w:val="18"/>
                <w:lang w:val="fr-FR"/>
              </w:rPr>
              <w:t>292</w:t>
            </w:r>
          </w:p>
        </w:tc>
        <w:tc>
          <w:tcPr>
            <w:tcW w:w="1270" w:type="dxa"/>
          </w:tcPr>
          <w:p w:rsidR="000B46D4" w:rsidRPr="00D51E7F" w:rsidRDefault="000B46D4" w:rsidP="000B46D4">
            <w:pPr>
              <w:rPr>
                <w:sz w:val="18"/>
                <w:szCs w:val="18"/>
                <w:lang w:val="fr-FR"/>
              </w:rPr>
            </w:pPr>
            <w:r w:rsidRPr="00D51E7F">
              <w:rPr>
                <w:sz w:val="18"/>
                <w:szCs w:val="18"/>
                <w:lang w:val="fr-FR"/>
              </w:rPr>
              <w:t>130</w:t>
            </w:r>
          </w:p>
        </w:tc>
        <w:tc>
          <w:tcPr>
            <w:tcW w:w="1156" w:type="dxa"/>
          </w:tcPr>
          <w:p w:rsidR="000B46D4" w:rsidRPr="00D51E7F" w:rsidRDefault="000B46D4" w:rsidP="000B46D4">
            <w:pPr>
              <w:rPr>
                <w:sz w:val="18"/>
                <w:szCs w:val="18"/>
                <w:lang w:val="fr-FR"/>
              </w:rPr>
            </w:pPr>
            <w:r w:rsidRPr="00D51E7F">
              <w:rPr>
                <w:sz w:val="18"/>
                <w:szCs w:val="18"/>
                <w:lang w:val="fr-FR"/>
              </w:rPr>
              <w:t>12</w:t>
            </w:r>
          </w:p>
        </w:tc>
      </w:tr>
      <w:tr w:rsidR="000B46D4" w:rsidRPr="00D51E7F">
        <w:trPr>
          <w:jc w:val="center"/>
        </w:trPr>
        <w:tc>
          <w:tcPr>
            <w:tcW w:w="1071" w:type="dxa"/>
            <w:vMerge/>
          </w:tcPr>
          <w:p w:rsidR="000B46D4" w:rsidRPr="00D51E7F" w:rsidRDefault="000B46D4" w:rsidP="000B46D4">
            <w:pPr>
              <w:rPr>
                <w:sz w:val="18"/>
                <w:szCs w:val="18"/>
                <w:lang w:val="fr-FR"/>
              </w:rPr>
            </w:pPr>
          </w:p>
        </w:tc>
        <w:tc>
          <w:tcPr>
            <w:tcW w:w="1449" w:type="dxa"/>
          </w:tcPr>
          <w:p w:rsidR="000B46D4" w:rsidRPr="00D51E7F" w:rsidRDefault="000B46D4" w:rsidP="000B46D4">
            <w:pPr>
              <w:rPr>
                <w:sz w:val="18"/>
                <w:szCs w:val="18"/>
                <w:lang w:val="fr-FR"/>
              </w:rPr>
            </w:pPr>
            <w:r w:rsidRPr="00D51E7F">
              <w:rPr>
                <w:sz w:val="18"/>
                <w:szCs w:val="18"/>
                <w:lang w:val="fr-FR"/>
              </w:rPr>
              <w:t>BM-SARL (Kiéré)</w:t>
            </w:r>
          </w:p>
        </w:tc>
        <w:tc>
          <w:tcPr>
            <w:tcW w:w="1480" w:type="dxa"/>
          </w:tcPr>
          <w:p w:rsidR="000B46D4" w:rsidRPr="00D51E7F" w:rsidRDefault="000B46D4" w:rsidP="000B46D4">
            <w:pPr>
              <w:rPr>
                <w:sz w:val="18"/>
                <w:szCs w:val="18"/>
                <w:lang w:val="fr-FR"/>
              </w:rPr>
            </w:pPr>
            <w:r w:rsidRPr="00D51E7F">
              <w:rPr>
                <w:sz w:val="18"/>
                <w:szCs w:val="18"/>
                <w:lang w:val="fr-FR"/>
              </w:rPr>
              <w:t>SO</w:t>
            </w:r>
          </w:p>
        </w:tc>
        <w:tc>
          <w:tcPr>
            <w:tcW w:w="1278" w:type="dxa"/>
          </w:tcPr>
          <w:p w:rsidR="000B46D4" w:rsidRPr="00D51E7F" w:rsidRDefault="000B46D4" w:rsidP="000B46D4">
            <w:pPr>
              <w:rPr>
                <w:sz w:val="18"/>
                <w:szCs w:val="18"/>
                <w:lang w:val="fr-FR"/>
              </w:rPr>
            </w:pPr>
            <w:r w:rsidRPr="00D51E7F">
              <w:rPr>
                <w:sz w:val="18"/>
                <w:szCs w:val="18"/>
                <w:lang w:val="fr-FR"/>
              </w:rPr>
              <w:t>SO</w:t>
            </w:r>
          </w:p>
        </w:tc>
        <w:tc>
          <w:tcPr>
            <w:tcW w:w="1116" w:type="dxa"/>
          </w:tcPr>
          <w:p w:rsidR="000B46D4" w:rsidRPr="00D51E7F" w:rsidRDefault="000B46D4" w:rsidP="000B46D4">
            <w:pPr>
              <w:rPr>
                <w:sz w:val="18"/>
                <w:szCs w:val="18"/>
                <w:lang w:val="fr-FR"/>
              </w:rPr>
            </w:pPr>
            <w:r w:rsidRPr="00D51E7F">
              <w:rPr>
                <w:sz w:val="18"/>
                <w:szCs w:val="18"/>
                <w:lang w:val="fr-FR"/>
              </w:rPr>
              <w:t>57</w:t>
            </w:r>
          </w:p>
        </w:tc>
        <w:tc>
          <w:tcPr>
            <w:tcW w:w="1270" w:type="dxa"/>
          </w:tcPr>
          <w:p w:rsidR="000B46D4" w:rsidRPr="00D51E7F" w:rsidRDefault="000B46D4" w:rsidP="000B46D4">
            <w:pPr>
              <w:rPr>
                <w:sz w:val="18"/>
                <w:szCs w:val="18"/>
                <w:lang w:val="fr-FR"/>
              </w:rPr>
            </w:pPr>
            <w:r w:rsidRPr="00D51E7F">
              <w:rPr>
                <w:sz w:val="18"/>
                <w:szCs w:val="18"/>
                <w:lang w:val="fr-FR"/>
              </w:rPr>
              <w:t>SO</w:t>
            </w:r>
          </w:p>
        </w:tc>
        <w:tc>
          <w:tcPr>
            <w:tcW w:w="1156" w:type="dxa"/>
          </w:tcPr>
          <w:p w:rsidR="000B46D4" w:rsidRPr="00D51E7F" w:rsidRDefault="000B46D4" w:rsidP="000B46D4">
            <w:pPr>
              <w:rPr>
                <w:sz w:val="18"/>
                <w:szCs w:val="18"/>
                <w:lang w:val="fr-FR"/>
              </w:rPr>
            </w:pPr>
            <w:r w:rsidRPr="00D51E7F">
              <w:rPr>
                <w:sz w:val="18"/>
                <w:szCs w:val="18"/>
                <w:lang w:val="fr-FR"/>
              </w:rPr>
              <w:t>10</w:t>
            </w:r>
          </w:p>
        </w:tc>
      </w:tr>
      <w:tr w:rsidR="000B46D4" w:rsidRPr="00D51E7F">
        <w:trPr>
          <w:jc w:val="center"/>
        </w:trPr>
        <w:tc>
          <w:tcPr>
            <w:tcW w:w="1071" w:type="dxa"/>
            <w:vMerge/>
          </w:tcPr>
          <w:p w:rsidR="000B46D4" w:rsidRPr="00D51E7F" w:rsidRDefault="000B46D4" w:rsidP="000B46D4">
            <w:pPr>
              <w:rPr>
                <w:sz w:val="18"/>
                <w:szCs w:val="18"/>
                <w:lang w:val="fr-FR"/>
              </w:rPr>
            </w:pPr>
          </w:p>
        </w:tc>
        <w:tc>
          <w:tcPr>
            <w:tcW w:w="1449" w:type="dxa"/>
          </w:tcPr>
          <w:p w:rsidR="000B46D4" w:rsidRPr="00D51E7F" w:rsidRDefault="000B46D4" w:rsidP="000B46D4">
            <w:pPr>
              <w:rPr>
                <w:sz w:val="18"/>
                <w:szCs w:val="18"/>
                <w:lang w:val="fr-FR"/>
              </w:rPr>
            </w:pPr>
            <w:r w:rsidRPr="00D51E7F">
              <w:rPr>
                <w:sz w:val="18"/>
                <w:szCs w:val="18"/>
                <w:lang w:val="fr-FR"/>
              </w:rPr>
              <w:t>SMG (Guiro)</w:t>
            </w:r>
          </w:p>
        </w:tc>
        <w:tc>
          <w:tcPr>
            <w:tcW w:w="1480" w:type="dxa"/>
          </w:tcPr>
          <w:p w:rsidR="000B46D4" w:rsidRPr="00D51E7F" w:rsidRDefault="000B46D4" w:rsidP="000B46D4">
            <w:pPr>
              <w:rPr>
                <w:sz w:val="18"/>
                <w:szCs w:val="18"/>
                <w:lang w:val="fr-FR"/>
              </w:rPr>
            </w:pPr>
            <w:r w:rsidRPr="00D51E7F">
              <w:rPr>
                <w:sz w:val="18"/>
                <w:szCs w:val="18"/>
                <w:lang w:val="fr-FR"/>
              </w:rPr>
              <w:t>128</w:t>
            </w:r>
          </w:p>
        </w:tc>
        <w:tc>
          <w:tcPr>
            <w:tcW w:w="1278" w:type="dxa"/>
          </w:tcPr>
          <w:p w:rsidR="000B46D4" w:rsidRPr="00D51E7F" w:rsidRDefault="000B46D4" w:rsidP="000B46D4">
            <w:pPr>
              <w:rPr>
                <w:sz w:val="18"/>
                <w:szCs w:val="18"/>
                <w:lang w:val="fr-FR"/>
              </w:rPr>
            </w:pPr>
            <w:r w:rsidRPr="00D51E7F">
              <w:rPr>
                <w:sz w:val="18"/>
                <w:szCs w:val="18"/>
                <w:lang w:val="fr-FR"/>
              </w:rPr>
              <w:t>12</w:t>
            </w:r>
          </w:p>
        </w:tc>
        <w:tc>
          <w:tcPr>
            <w:tcW w:w="1116" w:type="dxa"/>
          </w:tcPr>
          <w:p w:rsidR="000B46D4" w:rsidRPr="00D51E7F" w:rsidRDefault="000B46D4" w:rsidP="000B46D4">
            <w:pPr>
              <w:rPr>
                <w:sz w:val="18"/>
                <w:szCs w:val="18"/>
                <w:lang w:val="fr-FR"/>
              </w:rPr>
            </w:pPr>
            <w:r w:rsidRPr="00D51E7F">
              <w:rPr>
                <w:sz w:val="18"/>
                <w:szCs w:val="18"/>
                <w:lang w:val="fr-FR"/>
              </w:rPr>
              <w:t>140</w:t>
            </w:r>
          </w:p>
        </w:tc>
        <w:tc>
          <w:tcPr>
            <w:tcW w:w="1270" w:type="dxa"/>
          </w:tcPr>
          <w:p w:rsidR="000B46D4" w:rsidRPr="00D51E7F" w:rsidRDefault="000B46D4" w:rsidP="000B46D4">
            <w:pPr>
              <w:rPr>
                <w:sz w:val="18"/>
                <w:szCs w:val="18"/>
                <w:lang w:val="fr-FR"/>
              </w:rPr>
            </w:pPr>
            <w:r w:rsidRPr="00D51E7F">
              <w:rPr>
                <w:sz w:val="18"/>
                <w:szCs w:val="18"/>
                <w:lang w:val="fr-FR"/>
              </w:rPr>
              <w:t>80</w:t>
            </w:r>
          </w:p>
        </w:tc>
        <w:tc>
          <w:tcPr>
            <w:tcW w:w="1156" w:type="dxa"/>
          </w:tcPr>
          <w:p w:rsidR="000B46D4" w:rsidRPr="00D51E7F" w:rsidRDefault="000B46D4" w:rsidP="000B46D4">
            <w:pPr>
              <w:rPr>
                <w:sz w:val="18"/>
                <w:szCs w:val="18"/>
                <w:lang w:val="fr-FR"/>
              </w:rPr>
            </w:pPr>
            <w:r w:rsidRPr="00D51E7F">
              <w:rPr>
                <w:sz w:val="18"/>
                <w:szCs w:val="18"/>
                <w:lang w:val="fr-FR"/>
              </w:rPr>
              <w:t>10</w:t>
            </w:r>
          </w:p>
        </w:tc>
      </w:tr>
      <w:tr w:rsidR="000B46D4" w:rsidRPr="00D51E7F">
        <w:trPr>
          <w:jc w:val="center"/>
        </w:trPr>
        <w:tc>
          <w:tcPr>
            <w:tcW w:w="2520" w:type="dxa"/>
            <w:gridSpan w:val="2"/>
          </w:tcPr>
          <w:p w:rsidR="000B46D4" w:rsidRPr="00D51E7F" w:rsidRDefault="000B46D4" w:rsidP="000B46D4">
            <w:pPr>
              <w:rPr>
                <w:sz w:val="18"/>
                <w:szCs w:val="18"/>
                <w:lang w:val="fr-FR"/>
              </w:rPr>
            </w:pPr>
            <w:r w:rsidRPr="00D51E7F">
              <w:rPr>
                <w:sz w:val="18"/>
                <w:szCs w:val="18"/>
                <w:lang w:val="fr-FR"/>
              </w:rPr>
              <w:t>Sous-total</w:t>
            </w:r>
          </w:p>
        </w:tc>
        <w:tc>
          <w:tcPr>
            <w:tcW w:w="1480" w:type="dxa"/>
          </w:tcPr>
          <w:p w:rsidR="000B46D4" w:rsidRPr="00D51E7F" w:rsidRDefault="000B46D4" w:rsidP="000B46D4">
            <w:pPr>
              <w:rPr>
                <w:sz w:val="18"/>
                <w:szCs w:val="18"/>
                <w:lang w:val="fr-FR"/>
              </w:rPr>
            </w:pPr>
            <w:r w:rsidRPr="00D51E7F">
              <w:rPr>
                <w:sz w:val="18"/>
                <w:szCs w:val="18"/>
                <w:lang w:val="fr-FR"/>
              </w:rPr>
              <w:t>114</w:t>
            </w:r>
          </w:p>
        </w:tc>
        <w:tc>
          <w:tcPr>
            <w:tcW w:w="1278" w:type="dxa"/>
          </w:tcPr>
          <w:p w:rsidR="000B46D4" w:rsidRPr="00D51E7F" w:rsidRDefault="000B46D4" w:rsidP="000B46D4">
            <w:pPr>
              <w:rPr>
                <w:sz w:val="18"/>
                <w:szCs w:val="18"/>
                <w:lang w:val="fr-FR"/>
              </w:rPr>
            </w:pPr>
            <w:r w:rsidRPr="00D51E7F">
              <w:rPr>
                <w:sz w:val="18"/>
                <w:szCs w:val="18"/>
                <w:lang w:val="fr-FR"/>
              </w:rPr>
              <w:t>103</w:t>
            </w:r>
          </w:p>
        </w:tc>
        <w:tc>
          <w:tcPr>
            <w:tcW w:w="1116" w:type="dxa"/>
          </w:tcPr>
          <w:p w:rsidR="000B46D4" w:rsidRPr="00D51E7F" w:rsidRDefault="000B46D4" w:rsidP="000B46D4">
            <w:pPr>
              <w:rPr>
                <w:sz w:val="18"/>
                <w:szCs w:val="18"/>
                <w:lang w:val="fr-FR"/>
              </w:rPr>
            </w:pPr>
            <w:r w:rsidRPr="00D51E7F">
              <w:rPr>
                <w:sz w:val="18"/>
                <w:szCs w:val="18"/>
                <w:lang w:val="fr-FR"/>
              </w:rPr>
              <w:t>1284</w:t>
            </w:r>
          </w:p>
        </w:tc>
        <w:tc>
          <w:tcPr>
            <w:tcW w:w="1270" w:type="dxa"/>
          </w:tcPr>
          <w:p w:rsidR="000B46D4" w:rsidRPr="00D51E7F" w:rsidRDefault="000B46D4" w:rsidP="000B46D4">
            <w:pPr>
              <w:rPr>
                <w:sz w:val="18"/>
                <w:szCs w:val="18"/>
                <w:lang w:val="fr-FR"/>
              </w:rPr>
            </w:pPr>
            <w:r w:rsidRPr="00D51E7F">
              <w:rPr>
                <w:sz w:val="18"/>
                <w:szCs w:val="18"/>
                <w:lang w:val="fr-FR"/>
              </w:rPr>
              <w:t>(354)</w:t>
            </w:r>
          </w:p>
        </w:tc>
        <w:tc>
          <w:tcPr>
            <w:tcW w:w="1156" w:type="dxa"/>
          </w:tcPr>
          <w:p w:rsidR="000B46D4" w:rsidRPr="00D51E7F" w:rsidRDefault="000B46D4" w:rsidP="000B46D4">
            <w:pPr>
              <w:rPr>
                <w:sz w:val="18"/>
                <w:szCs w:val="18"/>
                <w:lang w:val="fr-FR"/>
              </w:rPr>
            </w:pPr>
            <w:r w:rsidRPr="00D51E7F">
              <w:rPr>
                <w:sz w:val="18"/>
                <w:szCs w:val="18"/>
                <w:lang w:val="fr-FR"/>
              </w:rPr>
              <w:t>-</w:t>
            </w:r>
          </w:p>
        </w:tc>
      </w:tr>
      <w:tr w:rsidR="000B46D4" w:rsidRPr="00D51E7F">
        <w:trPr>
          <w:jc w:val="center"/>
        </w:trPr>
        <w:tc>
          <w:tcPr>
            <w:tcW w:w="1071" w:type="dxa"/>
            <w:vMerge w:val="restart"/>
          </w:tcPr>
          <w:p w:rsidR="000B46D4" w:rsidRPr="00D51E7F" w:rsidRDefault="000B46D4" w:rsidP="000B46D4">
            <w:pPr>
              <w:rPr>
                <w:sz w:val="18"/>
                <w:szCs w:val="18"/>
                <w:lang w:val="fr-FR"/>
              </w:rPr>
            </w:pPr>
            <w:r w:rsidRPr="00D51E7F">
              <w:rPr>
                <w:sz w:val="18"/>
                <w:szCs w:val="18"/>
                <w:lang w:val="fr-FR"/>
              </w:rPr>
              <w:t xml:space="preserve">Projets avancés </w:t>
            </w:r>
          </w:p>
        </w:tc>
        <w:tc>
          <w:tcPr>
            <w:tcW w:w="1449" w:type="dxa"/>
          </w:tcPr>
          <w:p w:rsidR="000B46D4" w:rsidRPr="00D51E7F" w:rsidRDefault="000B46D4" w:rsidP="000B46D4">
            <w:pPr>
              <w:rPr>
                <w:sz w:val="18"/>
                <w:szCs w:val="18"/>
                <w:lang w:val="fr-FR"/>
              </w:rPr>
            </w:pPr>
            <w:r w:rsidRPr="00D51E7F">
              <w:rPr>
                <w:sz w:val="18"/>
                <w:szCs w:val="18"/>
                <w:lang w:val="fr-FR"/>
              </w:rPr>
              <w:t>Tambao</w:t>
            </w:r>
          </w:p>
        </w:tc>
        <w:tc>
          <w:tcPr>
            <w:tcW w:w="1480" w:type="dxa"/>
          </w:tcPr>
          <w:p w:rsidR="000B46D4" w:rsidRPr="00D51E7F" w:rsidRDefault="000B46D4" w:rsidP="000B46D4">
            <w:pPr>
              <w:rPr>
                <w:sz w:val="18"/>
                <w:szCs w:val="18"/>
                <w:lang w:val="fr-FR"/>
              </w:rPr>
            </w:pPr>
            <w:r w:rsidRPr="00D51E7F">
              <w:rPr>
                <w:sz w:val="18"/>
                <w:szCs w:val="18"/>
                <w:lang w:val="fr-FR"/>
              </w:rPr>
              <w:t>SO</w:t>
            </w:r>
          </w:p>
        </w:tc>
        <w:tc>
          <w:tcPr>
            <w:tcW w:w="1278" w:type="dxa"/>
          </w:tcPr>
          <w:p w:rsidR="000B46D4" w:rsidRPr="00D51E7F" w:rsidRDefault="000B46D4" w:rsidP="000B46D4">
            <w:pPr>
              <w:rPr>
                <w:sz w:val="18"/>
                <w:szCs w:val="18"/>
                <w:lang w:val="fr-FR"/>
              </w:rPr>
            </w:pPr>
            <w:r w:rsidRPr="00D51E7F">
              <w:rPr>
                <w:sz w:val="18"/>
                <w:szCs w:val="18"/>
                <w:lang w:val="fr-FR"/>
              </w:rPr>
              <w:t>SO</w:t>
            </w:r>
          </w:p>
        </w:tc>
        <w:tc>
          <w:tcPr>
            <w:tcW w:w="1116" w:type="dxa"/>
          </w:tcPr>
          <w:p w:rsidR="000B46D4" w:rsidRPr="00D51E7F" w:rsidRDefault="000B46D4" w:rsidP="000B46D4">
            <w:pPr>
              <w:rPr>
                <w:sz w:val="18"/>
                <w:szCs w:val="18"/>
                <w:lang w:val="fr-FR"/>
              </w:rPr>
            </w:pPr>
            <w:r w:rsidRPr="00D51E7F">
              <w:rPr>
                <w:sz w:val="18"/>
                <w:szCs w:val="18"/>
                <w:lang w:val="fr-FR"/>
              </w:rPr>
              <w:t>610</w:t>
            </w:r>
          </w:p>
        </w:tc>
        <w:tc>
          <w:tcPr>
            <w:tcW w:w="1270" w:type="dxa"/>
          </w:tcPr>
          <w:p w:rsidR="000B46D4" w:rsidRPr="00D51E7F" w:rsidRDefault="000B46D4" w:rsidP="000B46D4">
            <w:pPr>
              <w:rPr>
                <w:sz w:val="18"/>
                <w:szCs w:val="18"/>
                <w:lang w:val="fr-FR"/>
              </w:rPr>
            </w:pPr>
            <w:r w:rsidRPr="00D51E7F">
              <w:rPr>
                <w:sz w:val="18"/>
                <w:szCs w:val="18"/>
                <w:lang w:val="fr-FR"/>
              </w:rPr>
              <w:t>SO</w:t>
            </w:r>
          </w:p>
        </w:tc>
        <w:tc>
          <w:tcPr>
            <w:tcW w:w="1156" w:type="dxa"/>
          </w:tcPr>
          <w:p w:rsidR="000B46D4" w:rsidRPr="00D51E7F" w:rsidRDefault="000B46D4" w:rsidP="000B46D4">
            <w:pPr>
              <w:rPr>
                <w:sz w:val="18"/>
                <w:szCs w:val="18"/>
                <w:lang w:val="fr-FR"/>
              </w:rPr>
            </w:pPr>
            <w:r w:rsidRPr="00D51E7F">
              <w:rPr>
                <w:sz w:val="18"/>
                <w:szCs w:val="18"/>
                <w:lang w:val="fr-FR"/>
              </w:rPr>
              <w:t>20</w:t>
            </w:r>
          </w:p>
        </w:tc>
      </w:tr>
      <w:tr w:rsidR="000B46D4" w:rsidRPr="00D51E7F">
        <w:trPr>
          <w:jc w:val="center"/>
        </w:trPr>
        <w:tc>
          <w:tcPr>
            <w:tcW w:w="1071" w:type="dxa"/>
            <w:vMerge/>
          </w:tcPr>
          <w:p w:rsidR="000B46D4" w:rsidRPr="00D51E7F" w:rsidRDefault="000B46D4" w:rsidP="000B46D4">
            <w:pPr>
              <w:rPr>
                <w:sz w:val="18"/>
                <w:szCs w:val="18"/>
                <w:lang w:val="fr-FR"/>
              </w:rPr>
            </w:pPr>
          </w:p>
        </w:tc>
        <w:tc>
          <w:tcPr>
            <w:tcW w:w="1449" w:type="dxa"/>
          </w:tcPr>
          <w:p w:rsidR="000B46D4" w:rsidRPr="00D51E7F" w:rsidRDefault="000B46D4" w:rsidP="000B46D4">
            <w:pPr>
              <w:rPr>
                <w:sz w:val="18"/>
                <w:szCs w:val="18"/>
                <w:lang w:val="fr-FR"/>
              </w:rPr>
            </w:pPr>
            <w:r w:rsidRPr="00D51E7F">
              <w:rPr>
                <w:sz w:val="18"/>
                <w:szCs w:val="18"/>
                <w:lang w:val="fr-FR"/>
              </w:rPr>
              <w:t>Bissa</w:t>
            </w:r>
          </w:p>
        </w:tc>
        <w:tc>
          <w:tcPr>
            <w:tcW w:w="1480" w:type="dxa"/>
          </w:tcPr>
          <w:p w:rsidR="000B46D4" w:rsidRPr="00D51E7F" w:rsidRDefault="000B46D4" w:rsidP="000B46D4">
            <w:pPr>
              <w:rPr>
                <w:sz w:val="18"/>
                <w:szCs w:val="18"/>
                <w:lang w:val="fr-FR"/>
              </w:rPr>
            </w:pPr>
            <w:r w:rsidRPr="00D51E7F">
              <w:rPr>
                <w:sz w:val="18"/>
                <w:szCs w:val="18"/>
                <w:lang w:val="fr-FR"/>
              </w:rPr>
              <w:t>SO</w:t>
            </w:r>
          </w:p>
        </w:tc>
        <w:tc>
          <w:tcPr>
            <w:tcW w:w="1278" w:type="dxa"/>
          </w:tcPr>
          <w:p w:rsidR="000B46D4" w:rsidRPr="00D51E7F" w:rsidRDefault="000B46D4" w:rsidP="000B46D4">
            <w:pPr>
              <w:rPr>
                <w:sz w:val="18"/>
                <w:szCs w:val="18"/>
                <w:lang w:val="fr-FR"/>
              </w:rPr>
            </w:pPr>
            <w:r w:rsidRPr="00D51E7F">
              <w:rPr>
                <w:sz w:val="18"/>
                <w:szCs w:val="18"/>
                <w:lang w:val="fr-FR"/>
              </w:rPr>
              <w:t>SO</w:t>
            </w:r>
          </w:p>
        </w:tc>
        <w:tc>
          <w:tcPr>
            <w:tcW w:w="1116" w:type="dxa"/>
          </w:tcPr>
          <w:p w:rsidR="000B46D4" w:rsidRPr="00D51E7F" w:rsidRDefault="000B46D4" w:rsidP="000B46D4">
            <w:pPr>
              <w:rPr>
                <w:sz w:val="18"/>
                <w:szCs w:val="18"/>
                <w:lang w:val="fr-FR"/>
              </w:rPr>
            </w:pPr>
            <w:r w:rsidRPr="00D51E7F">
              <w:rPr>
                <w:sz w:val="18"/>
                <w:szCs w:val="18"/>
                <w:lang w:val="fr-FR"/>
              </w:rPr>
              <w:t>SO</w:t>
            </w:r>
          </w:p>
        </w:tc>
        <w:tc>
          <w:tcPr>
            <w:tcW w:w="1270" w:type="dxa"/>
          </w:tcPr>
          <w:p w:rsidR="000B46D4" w:rsidRPr="00D51E7F" w:rsidRDefault="000B46D4" w:rsidP="000B46D4">
            <w:pPr>
              <w:rPr>
                <w:sz w:val="18"/>
                <w:szCs w:val="18"/>
                <w:lang w:val="fr-FR"/>
              </w:rPr>
            </w:pPr>
            <w:r w:rsidRPr="00D51E7F">
              <w:rPr>
                <w:sz w:val="18"/>
                <w:szCs w:val="18"/>
                <w:lang w:val="fr-FR"/>
              </w:rPr>
              <w:t>SO</w:t>
            </w:r>
          </w:p>
        </w:tc>
        <w:tc>
          <w:tcPr>
            <w:tcW w:w="1156" w:type="dxa"/>
          </w:tcPr>
          <w:p w:rsidR="000B46D4" w:rsidRPr="00D51E7F" w:rsidRDefault="000B46D4" w:rsidP="000B46D4">
            <w:pPr>
              <w:rPr>
                <w:sz w:val="18"/>
                <w:szCs w:val="18"/>
                <w:lang w:val="fr-FR"/>
              </w:rPr>
            </w:pPr>
            <w:r w:rsidRPr="00D51E7F">
              <w:rPr>
                <w:sz w:val="18"/>
                <w:szCs w:val="18"/>
                <w:lang w:val="fr-FR"/>
              </w:rPr>
              <w:t>SO</w:t>
            </w:r>
          </w:p>
        </w:tc>
      </w:tr>
      <w:tr w:rsidR="000B46D4" w:rsidRPr="00D51E7F">
        <w:trPr>
          <w:jc w:val="center"/>
        </w:trPr>
        <w:tc>
          <w:tcPr>
            <w:tcW w:w="1071" w:type="dxa"/>
            <w:vMerge/>
          </w:tcPr>
          <w:p w:rsidR="000B46D4" w:rsidRPr="00D51E7F" w:rsidRDefault="000B46D4" w:rsidP="000B46D4">
            <w:pPr>
              <w:rPr>
                <w:sz w:val="18"/>
                <w:szCs w:val="18"/>
                <w:lang w:val="fr-FR"/>
              </w:rPr>
            </w:pPr>
          </w:p>
        </w:tc>
        <w:tc>
          <w:tcPr>
            <w:tcW w:w="1449" w:type="dxa"/>
          </w:tcPr>
          <w:p w:rsidR="000B46D4" w:rsidRPr="00D51E7F" w:rsidRDefault="000B46D4" w:rsidP="000B46D4">
            <w:pPr>
              <w:rPr>
                <w:sz w:val="18"/>
                <w:szCs w:val="18"/>
                <w:lang w:val="fr-FR"/>
              </w:rPr>
            </w:pPr>
            <w:r w:rsidRPr="00D51E7F">
              <w:rPr>
                <w:sz w:val="18"/>
                <w:szCs w:val="18"/>
                <w:lang w:val="fr-FR"/>
              </w:rPr>
              <w:t>Gaoua</w:t>
            </w:r>
          </w:p>
        </w:tc>
        <w:tc>
          <w:tcPr>
            <w:tcW w:w="1480" w:type="dxa"/>
          </w:tcPr>
          <w:p w:rsidR="000B46D4" w:rsidRPr="00D51E7F" w:rsidRDefault="000B46D4" w:rsidP="000B46D4">
            <w:pPr>
              <w:rPr>
                <w:sz w:val="18"/>
                <w:szCs w:val="18"/>
                <w:lang w:val="fr-FR"/>
              </w:rPr>
            </w:pPr>
            <w:r w:rsidRPr="00D51E7F">
              <w:rPr>
                <w:sz w:val="18"/>
                <w:szCs w:val="18"/>
                <w:lang w:val="fr-FR"/>
              </w:rPr>
              <w:t>SO</w:t>
            </w:r>
          </w:p>
        </w:tc>
        <w:tc>
          <w:tcPr>
            <w:tcW w:w="1278" w:type="dxa"/>
          </w:tcPr>
          <w:p w:rsidR="000B46D4" w:rsidRPr="00D51E7F" w:rsidRDefault="000B46D4" w:rsidP="000B46D4">
            <w:pPr>
              <w:rPr>
                <w:sz w:val="18"/>
                <w:szCs w:val="18"/>
                <w:lang w:val="fr-FR"/>
              </w:rPr>
            </w:pPr>
            <w:r w:rsidRPr="00D51E7F">
              <w:rPr>
                <w:sz w:val="18"/>
                <w:szCs w:val="18"/>
                <w:lang w:val="fr-FR"/>
              </w:rPr>
              <w:t>SO</w:t>
            </w:r>
          </w:p>
        </w:tc>
        <w:tc>
          <w:tcPr>
            <w:tcW w:w="1116" w:type="dxa"/>
          </w:tcPr>
          <w:p w:rsidR="000B46D4" w:rsidRPr="00D51E7F" w:rsidRDefault="000B46D4" w:rsidP="000B46D4">
            <w:pPr>
              <w:rPr>
                <w:sz w:val="18"/>
                <w:szCs w:val="18"/>
                <w:lang w:val="fr-FR"/>
              </w:rPr>
            </w:pPr>
            <w:r w:rsidRPr="00D51E7F">
              <w:rPr>
                <w:sz w:val="18"/>
                <w:szCs w:val="18"/>
                <w:lang w:val="fr-FR"/>
              </w:rPr>
              <w:t>SO</w:t>
            </w:r>
          </w:p>
        </w:tc>
        <w:tc>
          <w:tcPr>
            <w:tcW w:w="1270" w:type="dxa"/>
          </w:tcPr>
          <w:p w:rsidR="000B46D4" w:rsidRPr="00D51E7F" w:rsidRDefault="000B46D4" w:rsidP="000B46D4">
            <w:pPr>
              <w:rPr>
                <w:sz w:val="18"/>
                <w:szCs w:val="18"/>
                <w:lang w:val="fr-FR"/>
              </w:rPr>
            </w:pPr>
            <w:r w:rsidRPr="00D51E7F">
              <w:rPr>
                <w:sz w:val="18"/>
                <w:szCs w:val="18"/>
                <w:lang w:val="fr-FR"/>
              </w:rPr>
              <w:t>SO</w:t>
            </w:r>
          </w:p>
        </w:tc>
        <w:tc>
          <w:tcPr>
            <w:tcW w:w="1156" w:type="dxa"/>
          </w:tcPr>
          <w:p w:rsidR="000B46D4" w:rsidRPr="00D51E7F" w:rsidRDefault="000B46D4" w:rsidP="000B46D4">
            <w:pPr>
              <w:rPr>
                <w:sz w:val="18"/>
                <w:szCs w:val="18"/>
                <w:lang w:val="fr-FR"/>
              </w:rPr>
            </w:pPr>
            <w:r w:rsidRPr="00D51E7F">
              <w:rPr>
                <w:sz w:val="18"/>
                <w:szCs w:val="18"/>
                <w:lang w:val="fr-FR"/>
              </w:rPr>
              <w:t>SO</w:t>
            </w:r>
          </w:p>
        </w:tc>
      </w:tr>
      <w:tr w:rsidR="000B46D4" w:rsidRPr="00D51E7F">
        <w:trPr>
          <w:jc w:val="center"/>
        </w:trPr>
        <w:tc>
          <w:tcPr>
            <w:tcW w:w="2520" w:type="dxa"/>
            <w:gridSpan w:val="2"/>
          </w:tcPr>
          <w:p w:rsidR="000B46D4" w:rsidRPr="00D51E7F" w:rsidRDefault="000B46D4" w:rsidP="000B46D4">
            <w:pPr>
              <w:rPr>
                <w:sz w:val="18"/>
                <w:szCs w:val="18"/>
                <w:lang w:val="fr-FR"/>
              </w:rPr>
            </w:pPr>
            <w:r w:rsidRPr="00D51E7F">
              <w:rPr>
                <w:sz w:val="18"/>
                <w:szCs w:val="18"/>
                <w:lang w:val="fr-FR"/>
              </w:rPr>
              <w:t>Sous-total</w:t>
            </w:r>
          </w:p>
        </w:tc>
        <w:tc>
          <w:tcPr>
            <w:tcW w:w="1480" w:type="dxa"/>
          </w:tcPr>
          <w:p w:rsidR="000B46D4" w:rsidRPr="00D51E7F" w:rsidRDefault="000B46D4" w:rsidP="000B46D4">
            <w:pPr>
              <w:rPr>
                <w:sz w:val="18"/>
                <w:szCs w:val="18"/>
                <w:lang w:val="fr-FR"/>
              </w:rPr>
            </w:pPr>
            <w:r w:rsidRPr="00D51E7F">
              <w:rPr>
                <w:sz w:val="18"/>
                <w:szCs w:val="18"/>
                <w:lang w:val="fr-FR"/>
              </w:rPr>
              <w:t>SO</w:t>
            </w:r>
          </w:p>
        </w:tc>
        <w:tc>
          <w:tcPr>
            <w:tcW w:w="1278" w:type="dxa"/>
          </w:tcPr>
          <w:p w:rsidR="000B46D4" w:rsidRPr="00D51E7F" w:rsidRDefault="000B46D4" w:rsidP="000B46D4">
            <w:pPr>
              <w:rPr>
                <w:sz w:val="18"/>
                <w:szCs w:val="18"/>
                <w:lang w:val="fr-FR"/>
              </w:rPr>
            </w:pPr>
            <w:r w:rsidRPr="00D51E7F">
              <w:rPr>
                <w:sz w:val="18"/>
                <w:szCs w:val="18"/>
                <w:lang w:val="fr-FR"/>
              </w:rPr>
              <w:t>SO</w:t>
            </w:r>
          </w:p>
        </w:tc>
        <w:tc>
          <w:tcPr>
            <w:tcW w:w="1116" w:type="dxa"/>
          </w:tcPr>
          <w:p w:rsidR="000B46D4" w:rsidRPr="00D51E7F" w:rsidRDefault="000B46D4" w:rsidP="000B46D4">
            <w:pPr>
              <w:rPr>
                <w:sz w:val="18"/>
                <w:szCs w:val="18"/>
                <w:lang w:val="fr-FR"/>
              </w:rPr>
            </w:pPr>
            <w:r w:rsidRPr="00D51E7F">
              <w:rPr>
                <w:sz w:val="18"/>
                <w:szCs w:val="18"/>
                <w:lang w:val="fr-FR"/>
              </w:rPr>
              <w:t>610</w:t>
            </w:r>
          </w:p>
        </w:tc>
        <w:tc>
          <w:tcPr>
            <w:tcW w:w="1270" w:type="dxa"/>
          </w:tcPr>
          <w:p w:rsidR="000B46D4" w:rsidRPr="00D51E7F" w:rsidRDefault="000B46D4" w:rsidP="000B46D4">
            <w:pPr>
              <w:rPr>
                <w:sz w:val="18"/>
                <w:szCs w:val="18"/>
                <w:lang w:val="fr-FR"/>
              </w:rPr>
            </w:pPr>
            <w:r w:rsidRPr="00D51E7F">
              <w:rPr>
                <w:sz w:val="18"/>
                <w:szCs w:val="18"/>
                <w:lang w:val="fr-FR"/>
              </w:rPr>
              <w:t>SO</w:t>
            </w:r>
          </w:p>
        </w:tc>
        <w:tc>
          <w:tcPr>
            <w:tcW w:w="1156" w:type="dxa"/>
          </w:tcPr>
          <w:p w:rsidR="000B46D4" w:rsidRPr="00D51E7F" w:rsidRDefault="000B46D4" w:rsidP="000B46D4">
            <w:pPr>
              <w:rPr>
                <w:sz w:val="18"/>
                <w:szCs w:val="18"/>
                <w:lang w:val="fr-FR"/>
              </w:rPr>
            </w:pPr>
            <w:r w:rsidRPr="00D51E7F">
              <w:rPr>
                <w:sz w:val="18"/>
                <w:szCs w:val="18"/>
                <w:lang w:val="fr-FR"/>
              </w:rPr>
              <w:t>SO</w:t>
            </w:r>
          </w:p>
        </w:tc>
      </w:tr>
      <w:tr w:rsidR="000B46D4" w:rsidRPr="00D51E7F">
        <w:trPr>
          <w:jc w:val="center"/>
        </w:trPr>
        <w:tc>
          <w:tcPr>
            <w:tcW w:w="2520" w:type="dxa"/>
            <w:gridSpan w:val="2"/>
            <w:tcBorders>
              <w:bottom w:val="single" w:sz="4" w:space="0" w:color="auto"/>
            </w:tcBorders>
          </w:tcPr>
          <w:p w:rsidR="000B46D4" w:rsidRPr="00D51E7F" w:rsidRDefault="000B46D4" w:rsidP="000B46D4">
            <w:pPr>
              <w:rPr>
                <w:sz w:val="18"/>
                <w:szCs w:val="18"/>
                <w:lang w:val="fr-FR"/>
              </w:rPr>
            </w:pPr>
            <w:r w:rsidRPr="00D51E7F">
              <w:rPr>
                <w:sz w:val="18"/>
                <w:szCs w:val="18"/>
                <w:lang w:val="fr-FR"/>
              </w:rPr>
              <w:t>Total</w:t>
            </w:r>
          </w:p>
        </w:tc>
        <w:tc>
          <w:tcPr>
            <w:tcW w:w="1480" w:type="dxa"/>
            <w:tcBorders>
              <w:bottom w:val="single" w:sz="4" w:space="0" w:color="auto"/>
            </w:tcBorders>
          </w:tcPr>
          <w:p w:rsidR="000B46D4" w:rsidRPr="00D51E7F" w:rsidRDefault="000B46D4" w:rsidP="000B46D4">
            <w:pPr>
              <w:rPr>
                <w:sz w:val="18"/>
                <w:szCs w:val="18"/>
                <w:lang w:val="fr-FR"/>
              </w:rPr>
            </w:pPr>
            <w:r w:rsidRPr="00D51E7F">
              <w:rPr>
                <w:sz w:val="18"/>
                <w:szCs w:val="18"/>
                <w:lang w:val="fr-FR"/>
              </w:rPr>
              <w:t>2490</w:t>
            </w:r>
          </w:p>
        </w:tc>
        <w:tc>
          <w:tcPr>
            <w:tcW w:w="1278" w:type="dxa"/>
            <w:tcBorders>
              <w:bottom w:val="single" w:sz="4" w:space="0" w:color="auto"/>
            </w:tcBorders>
          </w:tcPr>
          <w:p w:rsidR="000B46D4" w:rsidRPr="00D51E7F" w:rsidRDefault="000B46D4" w:rsidP="000B46D4">
            <w:pPr>
              <w:rPr>
                <w:sz w:val="18"/>
                <w:szCs w:val="18"/>
                <w:lang w:val="fr-FR"/>
              </w:rPr>
            </w:pPr>
            <w:r w:rsidRPr="00D51E7F">
              <w:rPr>
                <w:sz w:val="18"/>
                <w:szCs w:val="18"/>
                <w:lang w:val="fr-FR"/>
              </w:rPr>
              <w:t>183</w:t>
            </w:r>
          </w:p>
        </w:tc>
        <w:tc>
          <w:tcPr>
            <w:tcW w:w="1116" w:type="dxa"/>
            <w:tcBorders>
              <w:bottom w:val="single" w:sz="4" w:space="0" w:color="auto"/>
            </w:tcBorders>
          </w:tcPr>
          <w:p w:rsidR="000B46D4" w:rsidRPr="00D51E7F" w:rsidRDefault="000B46D4" w:rsidP="000B46D4">
            <w:pPr>
              <w:rPr>
                <w:sz w:val="18"/>
                <w:szCs w:val="18"/>
                <w:lang w:val="fr-FR"/>
              </w:rPr>
            </w:pPr>
            <w:r w:rsidRPr="00D51E7F">
              <w:rPr>
                <w:sz w:val="18"/>
                <w:szCs w:val="18"/>
                <w:lang w:val="fr-FR"/>
              </w:rPr>
              <w:t>3350</w:t>
            </w:r>
          </w:p>
        </w:tc>
        <w:tc>
          <w:tcPr>
            <w:tcW w:w="1270" w:type="dxa"/>
            <w:tcBorders>
              <w:bottom w:val="single" w:sz="4" w:space="0" w:color="auto"/>
            </w:tcBorders>
          </w:tcPr>
          <w:p w:rsidR="000B46D4" w:rsidRPr="00D51E7F" w:rsidRDefault="000B46D4" w:rsidP="000B46D4">
            <w:pPr>
              <w:rPr>
                <w:sz w:val="18"/>
                <w:szCs w:val="18"/>
                <w:lang w:val="fr-FR"/>
              </w:rPr>
            </w:pPr>
            <w:r w:rsidRPr="00D51E7F">
              <w:rPr>
                <w:sz w:val="18"/>
                <w:szCs w:val="18"/>
                <w:lang w:val="fr-FR"/>
              </w:rPr>
              <w:t>(666)</w:t>
            </w:r>
          </w:p>
        </w:tc>
        <w:tc>
          <w:tcPr>
            <w:tcW w:w="1156" w:type="dxa"/>
            <w:tcBorders>
              <w:bottom w:val="single" w:sz="4" w:space="0" w:color="auto"/>
            </w:tcBorders>
          </w:tcPr>
          <w:p w:rsidR="000B46D4" w:rsidRPr="00D51E7F" w:rsidRDefault="000B46D4" w:rsidP="000B46D4">
            <w:pPr>
              <w:rPr>
                <w:sz w:val="18"/>
                <w:szCs w:val="18"/>
                <w:lang w:val="fr-FR"/>
              </w:rPr>
            </w:pPr>
            <w:r w:rsidRPr="00D51E7F">
              <w:rPr>
                <w:sz w:val="18"/>
                <w:szCs w:val="18"/>
                <w:lang w:val="fr-FR"/>
              </w:rPr>
              <w:t>-</w:t>
            </w:r>
          </w:p>
        </w:tc>
      </w:tr>
    </w:tbl>
    <w:p w:rsidR="000B46D4" w:rsidRPr="00D51E7F" w:rsidRDefault="000B46D4" w:rsidP="000B46D4">
      <w:pPr>
        <w:jc w:val="both"/>
        <w:rPr>
          <w:bCs/>
          <w:sz w:val="20"/>
          <w:szCs w:val="20"/>
          <w:lang w:val="fr-FR"/>
        </w:rPr>
      </w:pPr>
      <w:r w:rsidRPr="00D51E7F">
        <w:rPr>
          <w:bCs/>
          <w:i/>
          <w:sz w:val="20"/>
          <w:szCs w:val="20"/>
          <w:lang w:val="fr-FR"/>
        </w:rPr>
        <w:t>Source</w:t>
      </w:r>
      <w:r>
        <w:rPr>
          <w:bCs/>
          <w:i/>
          <w:sz w:val="20"/>
          <w:szCs w:val="20"/>
          <w:lang w:val="fr-FR"/>
        </w:rPr>
        <w:t> :</w:t>
      </w:r>
      <w:r w:rsidRPr="00D51E7F">
        <w:rPr>
          <w:bCs/>
          <w:sz w:val="20"/>
          <w:szCs w:val="20"/>
          <w:lang w:val="fr-FR"/>
        </w:rPr>
        <w:t xml:space="preserve"> Sociétés minières et McMahon (2009).</w:t>
      </w:r>
    </w:p>
    <w:p w:rsidR="000B46D4" w:rsidRPr="00D51E7F" w:rsidRDefault="000B46D4" w:rsidP="005004E4">
      <w:pPr>
        <w:pStyle w:val="Heading4"/>
      </w:pPr>
      <w:r w:rsidRPr="00D51E7F">
        <w:t>Recettes fiscales générées par le secteur minier</w:t>
      </w:r>
    </w:p>
    <w:p w:rsidR="000B46D4" w:rsidRPr="00D51E7F" w:rsidRDefault="000B46D4" w:rsidP="000B46D4">
      <w:pPr>
        <w:pStyle w:val="MainParawithChapter"/>
        <w:ind w:left="0" w:firstLine="0"/>
        <w:rPr>
          <w:lang w:val="fr-FR"/>
        </w:rPr>
      </w:pPr>
      <w:r w:rsidRPr="00D51E7F">
        <w:rPr>
          <w:b/>
          <w:lang w:val="fr-FR"/>
        </w:rPr>
        <w:t>Ac</w:t>
      </w:r>
      <w:r>
        <w:rPr>
          <w:b/>
          <w:lang w:val="fr-FR"/>
        </w:rPr>
        <w:t>tuellement, le secteur minier n’est pas un</w:t>
      </w:r>
      <w:r w:rsidRPr="00D51E7F">
        <w:rPr>
          <w:b/>
          <w:lang w:val="fr-FR"/>
        </w:rPr>
        <w:t xml:space="preserve"> contribu</w:t>
      </w:r>
      <w:r>
        <w:rPr>
          <w:b/>
          <w:lang w:val="fr-FR"/>
        </w:rPr>
        <w:t>t</w:t>
      </w:r>
      <w:r w:rsidRPr="00D51E7F">
        <w:rPr>
          <w:b/>
          <w:lang w:val="fr-FR"/>
        </w:rPr>
        <w:t>e</w:t>
      </w:r>
      <w:r>
        <w:rPr>
          <w:b/>
          <w:lang w:val="fr-FR"/>
        </w:rPr>
        <w:t>ur majeur</w:t>
      </w:r>
      <w:r w:rsidRPr="00D51E7F">
        <w:rPr>
          <w:b/>
          <w:lang w:val="fr-FR"/>
        </w:rPr>
        <w:t xml:space="preserve"> </w:t>
      </w:r>
      <w:r>
        <w:rPr>
          <w:b/>
          <w:lang w:val="fr-FR"/>
        </w:rPr>
        <w:t>des</w:t>
      </w:r>
      <w:r w:rsidRPr="00D51E7F">
        <w:rPr>
          <w:b/>
          <w:lang w:val="fr-FR"/>
        </w:rPr>
        <w:t xml:space="preserve"> recettes fi</w:t>
      </w:r>
      <w:r>
        <w:rPr>
          <w:b/>
          <w:lang w:val="fr-FR"/>
        </w:rPr>
        <w:t>scales d</w:t>
      </w:r>
      <w:r w:rsidRPr="00D51E7F">
        <w:rPr>
          <w:b/>
          <w:lang w:val="fr-FR"/>
        </w:rPr>
        <w:t>u Burkina Faso</w:t>
      </w:r>
      <w:r w:rsidRPr="00D51E7F">
        <w:rPr>
          <w:lang w:val="fr-FR"/>
        </w:rPr>
        <w:t>. Ses contributions direc</w:t>
      </w:r>
      <w:r>
        <w:rPr>
          <w:lang w:val="fr-FR"/>
        </w:rPr>
        <w:t>tes sont estimées à environ 1,3 </w:t>
      </w:r>
      <w:r w:rsidRPr="00D51E7F">
        <w:rPr>
          <w:lang w:val="fr-FR"/>
        </w:rPr>
        <w:t>% des rece</w:t>
      </w:r>
      <w:r>
        <w:rPr>
          <w:lang w:val="fr-FR"/>
        </w:rPr>
        <w:t>ttes fiscales en 2008 (Tableau 2-29</w:t>
      </w:r>
      <w:r w:rsidRPr="00D51E7F">
        <w:rPr>
          <w:lang w:val="fr-FR"/>
        </w:rPr>
        <w:t>). Cependant, cette situation va probablement bientôt changer de façon dramatique et le secteur pourrait contribuer directement pour</w:t>
      </w:r>
      <w:r>
        <w:rPr>
          <w:lang w:val="fr-FR"/>
        </w:rPr>
        <w:t xml:space="preserve"> presque 18 </w:t>
      </w:r>
      <w:r w:rsidRPr="00D51E7F">
        <w:rPr>
          <w:lang w:val="fr-FR"/>
        </w:rPr>
        <w:t>% des recettes fiscale</w:t>
      </w:r>
      <w:r>
        <w:rPr>
          <w:lang w:val="fr-FR"/>
        </w:rPr>
        <w:t>s d’ici 2011, soit environ 26,5 </w:t>
      </w:r>
      <w:r w:rsidRPr="00D51E7F">
        <w:rPr>
          <w:lang w:val="fr-FR"/>
        </w:rPr>
        <w:t xml:space="preserve">% si les effets indirects sur les recettes sont inclus </w:t>
      </w:r>
      <w:r>
        <w:rPr>
          <w:lang w:val="fr-FR"/>
        </w:rPr>
        <w:t xml:space="preserve">comme </w:t>
      </w:r>
      <w:r w:rsidRPr="00D51E7F">
        <w:rPr>
          <w:lang w:val="fr-FR"/>
        </w:rPr>
        <w:t>expliqué ci-dessous.</w:t>
      </w:r>
    </w:p>
    <w:p w:rsidR="000B46D4" w:rsidRPr="00D51E7F" w:rsidRDefault="000B46D4" w:rsidP="000B46D4">
      <w:pPr>
        <w:pStyle w:val="MainParawithChapter"/>
        <w:ind w:left="0" w:firstLine="0"/>
        <w:rPr>
          <w:lang w:val="fr-FR"/>
        </w:rPr>
      </w:pPr>
      <w:r>
        <w:rPr>
          <w:b/>
          <w:lang w:val="fr-FR"/>
        </w:rPr>
        <w:t>Le Tableau 2-29, fond</w:t>
      </w:r>
      <w:r w:rsidRPr="00D51E7F">
        <w:rPr>
          <w:b/>
          <w:lang w:val="fr-FR"/>
        </w:rPr>
        <w:t xml:space="preserve">é sur </w:t>
      </w:r>
      <w:r>
        <w:rPr>
          <w:b/>
          <w:lang w:val="fr-FR"/>
        </w:rPr>
        <w:t>des hypothèses générales, tente</w:t>
      </w:r>
      <w:r w:rsidRPr="00D51E7F">
        <w:rPr>
          <w:b/>
          <w:lang w:val="fr-FR"/>
        </w:rPr>
        <w:t xml:space="preserve"> de donner une idée des recettes qu’on peut attendre du secteur minier</w:t>
      </w:r>
      <w:r w:rsidRPr="00D51E7F">
        <w:rPr>
          <w:lang w:val="fr-FR"/>
        </w:rPr>
        <w:t xml:space="preserve">. Les estimations de recettes fiscales sont notoirement moins solides dans le secteur minier où il y a souvent de grandes variations de prix. En outre, dans le cas du Burkina Faso, la </w:t>
      </w:r>
      <w:r>
        <w:rPr>
          <w:lang w:val="fr-FR"/>
        </w:rPr>
        <w:t>fiscalité</w:t>
      </w:r>
      <w:r w:rsidRPr="00D51E7F">
        <w:rPr>
          <w:lang w:val="fr-FR"/>
        </w:rPr>
        <w:t xml:space="preserve"> à grande échelle du secteur minier est un nouveau défi pour les autorités fiscales et on est loin d’être certain de savoir comment </w:t>
      </w:r>
      <w:r>
        <w:rPr>
          <w:lang w:val="fr-FR"/>
        </w:rPr>
        <w:t>le recouvrement</w:t>
      </w:r>
      <w:r w:rsidRPr="00D51E7F">
        <w:rPr>
          <w:lang w:val="fr-FR"/>
        </w:rPr>
        <w:t xml:space="preserve"> se passera.</w:t>
      </w:r>
    </w:p>
    <w:p w:rsidR="000B46D4" w:rsidRPr="00D51E7F" w:rsidRDefault="000B46D4" w:rsidP="000B46D4">
      <w:pPr>
        <w:pStyle w:val="MainParawithChapter"/>
        <w:ind w:left="0" w:firstLine="0"/>
        <w:rPr>
          <w:lang w:val="fr-FR"/>
        </w:rPr>
      </w:pPr>
      <w:r w:rsidRPr="00D51E7F">
        <w:rPr>
          <w:b/>
          <w:lang w:val="fr-FR"/>
        </w:rPr>
        <w:t>P</w:t>
      </w:r>
      <w:r>
        <w:rPr>
          <w:b/>
          <w:lang w:val="fr-FR"/>
        </w:rPr>
        <w:t>ar conséquent, dans le Tableau 2-29</w:t>
      </w:r>
      <w:r w:rsidRPr="00D51E7F">
        <w:rPr>
          <w:b/>
          <w:lang w:val="fr-FR"/>
        </w:rPr>
        <w:t xml:space="preserve"> pour 2008 et 2009, les autres taxes sont supposées s’élever au double des redevances ; pour la période de 2010 à 2012 elles représentent le triple des redevances, et pour la période de 2013 à 2015 elles représentent 3,5 fois les redevances</w:t>
      </w:r>
      <w:r>
        <w:rPr>
          <w:lang w:val="fr-FR"/>
        </w:rPr>
        <w:t>. On suppose aussi que le G</w:t>
      </w:r>
      <w:r w:rsidRPr="00D51E7F">
        <w:rPr>
          <w:lang w:val="fr-FR"/>
        </w:rPr>
        <w:t>ouvern</w:t>
      </w:r>
      <w:r>
        <w:rPr>
          <w:lang w:val="fr-FR"/>
        </w:rPr>
        <w:t>ement du Burkina Faso reçoit 25 </w:t>
      </w:r>
      <w:r w:rsidRPr="00D51E7F">
        <w:rPr>
          <w:lang w:val="fr-FR"/>
        </w:rPr>
        <w:t>% des recettes additionnelles de l’or lorsque le prix de l’or dépasse 750 dollars US l’once</w:t>
      </w:r>
      <w:r w:rsidRPr="00D51E7F">
        <w:rPr>
          <w:rStyle w:val="FootnoteReference"/>
          <w:lang w:val="fr-FR"/>
        </w:rPr>
        <w:footnoteReference w:id="15"/>
      </w:r>
      <w:r w:rsidRPr="00D51E7F">
        <w:rPr>
          <w:lang w:val="fr-FR"/>
        </w:rPr>
        <w:t xml:space="preserve">. La ligne 2 du tableau est calculée en utilisant ces hypothèses. Cependant, l’impact du secteur minier sur les recettes fiscales pourrait probablement être plus grand que ce chiffre, puisqu’il ne comprend </w:t>
      </w:r>
      <w:r>
        <w:rPr>
          <w:lang w:val="fr-FR"/>
        </w:rPr>
        <w:t>ni</w:t>
      </w:r>
      <w:r w:rsidRPr="00D51E7F">
        <w:rPr>
          <w:lang w:val="fr-FR"/>
        </w:rPr>
        <w:t xml:space="preserve"> les taxes payées par les sous-traitants </w:t>
      </w:r>
      <w:r>
        <w:rPr>
          <w:lang w:val="fr-FR"/>
        </w:rPr>
        <w:t>ni</w:t>
      </w:r>
      <w:r w:rsidRPr="00D51E7F">
        <w:rPr>
          <w:lang w:val="fr-FR"/>
        </w:rPr>
        <w:t xml:space="preserve"> les taxes générées par les effets multiplicateurs des dépenses faites par les consommateurs et des revenus plus élevés. L</w:t>
      </w:r>
      <w:r>
        <w:rPr>
          <w:lang w:val="fr-FR"/>
        </w:rPr>
        <w:t>a ligne 4 estime celles-ci à 50 </w:t>
      </w:r>
      <w:r w:rsidRPr="00D51E7F">
        <w:rPr>
          <w:lang w:val="fr-FR"/>
        </w:rPr>
        <w:t>% des taxes directes générées par le secteur, avec une contribution totale indiquée à la ligne 5. Enfin, les chiffres sont comparés aux prévisions de recettes fiscales totales faites par le FMI (2008) pour la période de 2008 à 2011.</w:t>
      </w:r>
    </w:p>
    <w:p w:rsidR="000B46D4" w:rsidRPr="00D51E7F" w:rsidRDefault="000B46D4" w:rsidP="00495EC6">
      <w:pPr>
        <w:pStyle w:val="Caption"/>
      </w:pPr>
      <w:bookmarkStart w:id="139" w:name="_Toc246339467"/>
      <w:bookmarkStart w:id="140" w:name="_Toc271801525"/>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29</w:t>
      </w:r>
      <w:r w:rsidR="002970A2">
        <w:fldChar w:fldCharType="end"/>
      </w:r>
      <w:r>
        <w:t> :</w:t>
      </w:r>
      <w:r w:rsidRPr="00D51E7F">
        <w:t xml:space="preserve"> Estimation des recettes fiscales générées par le secteur minier (en millions de dollars US)</w:t>
      </w:r>
      <w:bookmarkEnd w:id="139"/>
      <w:bookmarkEnd w:id="140"/>
    </w:p>
    <w:tbl>
      <w:tblPr>
        <w:tblW w:w="8954" w:type="dxa"/>
        <w:tblBorders>
          <w:top w:val="single" w:sz="4" w:space="0" w:color="auto"/>
          <w:bottom w:val="single" w:sz="4" w:space="0" w:color="auto"/>
        </w:tblBorders>
        <w:tblLook w:val="01E0"/>
      </w:tblPr>
      <w:tblGrid>
        <w:gridCol w:w="1368"/>
        <w:gridCol w:w="949"/>
        <w:gridCol w:w="949"/>
        <w:gridCol w:w="948"/>
        <w:gridCol w:w="948"/>
        <w:gridCol w:w="948"/>
        <w:gridCol w:w="948"/>
        <w:gridCol w:w="948"/>
        <w:gridCol w:w="948"/>
      </w:tblGrid>
      <w:tr w:rsidR="000B46D4" w:rsidRPr="00D51E7F">
        <w:tc>
          <w:tcPr>
            <w:tcW w:w="1368" w:type="dxa"/>
          </w:tcPr>
          <w:p w:rsidR="000B46D4" w:rsidRPr="00D51E7F" w:rsidRDefault="000B46D4" w:rsidP="000B46D4">
            <w:pPr>
              <w:jc w:val="both"/>
              <w:rPr>
                <w:bCs/>
                <w:sz w:val="18"/>
                <w:szCs w:val="18"/>
                <w:lang w:val="fr-FR"/>
              </w:rPr>
            </w:pPr>
          </w:p>
        </w:tc>
        <w:tc>
          <w:tcPr>
            <w:tcW w:w="949" w:type="dxa"/>
          </w:tcPr>
          <w:p w:rsidR="000B46D4" w:rsidRPr="00D51E7F" w:rsidRDefault="000B46D4" w:rsidP="000B46D4">
            <w:pPr>
              <w:jc w:val="both"/>
              <w:rPr>
                <w:bCs/>
                <w:sz w:val="18"/>
                <w:szCs w:val="18"/>
                <w:lang w:val="fr-FR"/>
              </w:rPr>
            </w:pPr>
            <w:r w:rsidRPr="00D51E7F">
              <w:rPr>
                <w:bCs/>
                <w:sz w:val="18"/>
                <w:szCs w:val="18"/>
                <w:lang w:val="fr-FR"/>
              </w:rPr>
              <w:t>2008</w:t>
            </w:r>
          </w:p>
        </w:tc>
        <w:tc>
          <w:tcPr>
            <w:tcW w:w="949" w:type="dxa"/>
          </w:tcPr>
          <w:p w:rsidR="000B46D4" w:rsidRPr="00D51E7F" w:rsidRDefault="000B46D4" w:rsidP="000B46D4">
            <w:pPr>
              <w:jc w:val="both"/>
              <w:rPr>
                <w:bCs/>
                <w:sz w:val="18"/>
                <w:szCs w:val="18"/>
                <w:lang w:val="fr-FR"/>
              </w:rPr>
            </w:pPr>
            <w:r w:rsidRPr="00D51E7F">
              <w:rPr>
                <w:bCs/>
                <w:sz w:val="18"/>
                <w:szCs w:val="18"/>
                <w:lang w:val="fr-FR"/>
              </w:rPr>
              <w:t>2009</w:t>
            </w:r>
          </w:p>
        </w:tc>
        <w:tc>
          <w:tcPr>
            <w:tcW w:w="948" w:type="dxa"/>
          </w:tcPr>
          <w:p w:rsidR="000B46D4" w:rsidRPr="00D51E7F" w:rsidRDefault="000B46D4" w:rsidP="000B46D4">
            <w:pPr>
              <w:jc w:val="both"/>
              <w:rPr>
                <w:bCs/>
                <w:sz w:val="18"/>
                <w:szCs w:val="18"/>
                <w:lang w:val="fr-FR"/>
              </w:rPr>
            </w:pPr>
            <w:r w:rsidRPr="00D51E7F">
              <w:rPr>
                <w:bCs/>
                <w:sz w:val="18"/>
                <w:szCs w:val="18"/>
                <w:lang w:val="fr-FR"/>
              </w:rPr>
              <w:t>2010</w:t>
            </w:r>
          </w:p>
        </w:tc>
        <w:tc>
          <w:tcPr>
            <w:tcW w:w="948" w:type="dxa"/>
          </w:tcPr>
          <w:p w:rsidR="000B46D4" w:rsidRPr="00D51E7F" w:rsidRDefault="000B46D4" w:rsidP="000B46D4">
            <w:pPr>
              <w:jc w:val="both"/>
              <w:rPr>
                <w:bCs/>
                <w:sz w:val="18"/>
                <w:szCs w:val="18"/>
                <w:lang w:val="fr-FR"/>
              </w:rPr>
            </w:pPr>
            <w:r w:rsidRPr="00D51E7F">
              <w:rPr>
                <w:bCs/>
                <w:sz w:val="18"/>
                <w:szCs w:val="18"/>
                <w:lang w:val="fr-FR"/>
              </w:rPr>
              <w:t>2011</w:t>
            </w:r>
          </w:p>
        </w:tc>
        <w:tc>
          <w:tcPr>
            <w:tcW w:w="948" w:type="dxa"/>
          </w:tcPr>
          <w:p w:rsidR="000B46D4" w:rsidRPr="00D51E7F" w:rsidRDefault="000B46D4" w:rsidP="000B46D4">
            <w:pPr>
              <w:jc w:val="both"/>
              <w:rPr>
                <w:bCs/>
                <w:sz w:val="18"/>
                <w:szCs w:val="18"/>
                <w:lang w:val="fr-FR"/>
              </w:rPr>
            </w:pPr>
            <w:r w:rsidRPr="00D51E7F">
              <w:rPr>
                <w:bCs/>
                <w:sz w:val="18"/>
                <w:szCs w:val="18"/>
                <w:lang w:val="fr-FR"/>
              </w:rPr>
              <w:t>2012</w:t>
            </w:r>
          </w:p>
        </w:tc>
        <w:tc>
          <w:tcPr>
            <w:tcW w:w="948" w:type="dxa"/>
          </w:tcPr>
          <w:p w:rsidR="000B46D4" w:rsidRPr="00D51E7F" w:rsidRDefault="000B46D4" w:rsidP="000B46D4">
            <w:pPr>
              <w:jc w:val="both"/>
              <w:rPr>
                <w:bCs/>
                <w:sz w:val="18"/>
                <w:szCs w:val="18"/>
                <w:lang w:val="fr-FR"/>
              </w:rPr>
            </w:pPr>
            <w:r w:rsidRPr="00D51E7F">
              <w:rPr>
                <w:bCs/>
                <w:sz w:val="18"/>
                <w:szCs w:val="18"/>
                <w:lang w:val="fr-FR"/>
              </w:rPr>
              <w:t>2013</w:t>
            </w:r>
          </w:p>
        </w:tc>
        <w:tc>
          <w:tcPr>
            <w:tcW w:w="948" w:type="dxa"/>
          </w:tcPr>
          <w:p w:rsidR="000B46D4" w:rsidRPr="00D51E7F" w:rsidRDefault="000B46D4" w:rsidP="000B46D4">
            <w:pPr>
              <w:jc w:val="both"/>
              <w:rPr>
                <w:bCs/>
                <w:sz w:val="18"/>
                <w:szCs w:val="18"/>
                <w:lang w:val="fr-FR"/>
              </w:rPr>
            </w:pPr>
            <w:r w:rsidRPr="00D51E7F">
              <w:rPr>
                <w:bCs/>
                <w:sz w:val="18"/>
                <w:szCs w:val="18"/>
                <w:lang w:val="fr-FR"/>
              </w:rPr>
              <w:t>2014</w:t>
            </w:r>
          </w:p>
        </w:tc>
        <w:tc>
          <w:tcPr>
            <w:tcW w:w="948" w:type="dxa"/>
          </w:tcPr>
          <w:p w:rsidR="000B46D4" w:rsidRPr="00D51E7F" w:rsidRDefault="000B46D4" w:rsidP="000B46D4">
            <w:pPr>
              <w:jc w:val="both"/>
              <w:rPr>
                <w:bCs/>
                <w:sz w:val="18"/>
                <w:szCs w:val="18"/>
                <w:lang w:val="fr-FR"/>
              </w:rPr>
            </w:pPr>
            <w:r w:rsidRPr="00D51E7F">
              <w:rPr>
                <w:bCs/>
                <w:sz w:val="18"/>
                <w:szCs w:val="18"/>
                <w:lang w:val="fr-FR"/>
              </w:rPr>
              <w:t>2015</w:t>
            </w:r>
          </w:p>
        </w:tc>
      </w:tr>
      <w:tr w:rsidR="000B46D4" w:rsidRPr="00D51E7F">
        <w:tc>
          <w:tcPr>
            <w:tcW w:w="1368" w:type="dxa"/>
          </w:tcPr>
          <w:p w:rsidR="000B46D4" w:rsidRPr="00D51E7F" w:rsidRDefault="000B46D4" w:rsidP="000B46D4">
            <w:pPr>
              <w:jc w:val="both"/>
              <w:rPr>
                <w:bCs/>
                <w:sz w:val="18"/>
                <w:szCs w:val="18"/>
                <w:lang w:val="fr-FR"/>
              </w:rPr>
            </w:pPr>
            <w:r w:rsidRPr="00D51E7F">
              <w:rPr>
                <w:bCs/>
                <w:sz w:val="18"/>
                <w:szCs w:val="18"/>
                <w:lang w:val="fr-FR"/>
              </w:rPr>
              <w:t>Redevances</w:t>
            </w:r>
          </w:p>
        </w:tc>
        <w:tc>
          <w:tcPr>
            <w:tcW w:w="949" w:type="dxa"/>
          </w:tcPr>
          <w:p w:rsidR="000B46D4" w:rsidRPr="00D51E7F" w:rsidRDefault="000B46D4" w:rsidP="000B46D4">
            <w:pPr>
              <w:jc w:val="both"/>
              <w:rPr>
                <w:bCs/>
                <w:sz w:val="18"/>
                <w:szCs w:val="18"/>
                <w:lang w:val="fr-FR"/>
              </w:rPr>
            </w:pPr>
            <w:r w:rsidRPr="00D51E7F">
              <w:rPr>
                <w:bCs/>
                <w:sz w:val="18"/>
                <w:szCs w:val="18"/>
                <w:lang w:val="fr-FR"/>
              </w:rPr>
              <w:t>4</w:t>
            </w:r>
          </w:p>
        </w:tc>
        <w:tc>
          <w:tcPr>
            <w:tcW w:w="949" w:type="dxa"/>
          </w:tcPr>
          <w:p w:rsidR="000B46D4" w:rsidRPr="00D51E7F" w:rsidRDefault="000B46D4" w:rsidP="000B46D4">
            <w:pPr>
              <w:jc w:val="both"/>
              <w:rPr>
                <w:bCs/>
                <w:sz w:val="18"/>
                <w:szCs w:val="18"/>
                <w:lang w:val="fr-FR"/>
              </w:rPr>
            </w:pPr>
            <w:r w:rsidRPr="00D51E7F">
              <w:rPr>
                <w:bCs/>
                <w:sz w:val="18"/>
                <w:szCs w:val="18"/>
                <w:lang w:val="fr-FR"/>
              </w:rPr>
              <w:t>11</w:t>
            </w:r>
          </w:p>
        </w:tc>
        <w:tc>
          <w:tcPr>
            <w:tcW w:w="948" w:type="dxa"/>
          </w:tcPr>
          <w:p w:rsidR="000B46D4" w:rsidRPr="00D51E7F" w:rsidRDefault="000B46D4" w:rsidP="000B46D4">
            <w:pPr>
              <w:jc w:val="both"/>
              <w:rPr>
                <w:bCs/>
                <w:sz w:val="18"/>
                <w:szCs w:val="18"/>
                <w:lang w:val="fr-FR"/>
              </w:rPr>
            </w:pPr>
            <w:r w:rsidRPr="00D51E7F">
              <w:rPr>
                <w:bCs/>
                <w:sz w:val="18"/>
                <w:szCs w:val="18"/>
                <w:lang w:val="fr-FR"/>
              </w:rPr>
              <w:t>19</w:t>
            </w:r>
          </w:p>
        </w:tc>
        <w:tc>
          <w:tcPr>
            <w:tcW w:w="948" w:type="dxa"/>
          </w:tcPr>
          <w:p w:rsidR="000B46D4" w:rsidRPr="00D51E7F" w:rsidRDefault="000B46D4" w:rsidP="000B46D4">
            <w:pPr>
              <w:jc w:val="both"/>
              <w:rPr>
                <w:bCs/>
                <w:sz w:val="18"/>
                <w:szCs w:val="18"/>
                <w:lang w:val="fr-FR"/>
              </w:rPr>
            </w:pPr>
            <w:r w:rsidRPr="00D51E7F">
              <w:rPr>
                <w:bCs/>
                <w:sz w:val="18"/>
                <w:szCs w:val="18"/>
                <w:lang w:val="fr-FR"/>
              </w:rPr>
              <w:t>28</w:t>
            </w:r>
          </w:p>
        </w:tc>
        <w:tc>
          <w:tcPr>
            <w:tcW w:w="948" w:type="dxa"/>
          </w:tcPr>
          <w:p w:rsidR="000B46D4" w:rsidRPr="00D51E7F" w:rsidRDefault="000B46D4" w:rsidP="000B46D4">
            <w:pPr>
              <w:jc w:val="both"/>
              <w:rPr>
                <w:bCs/>
                <w:sz w:val="18"/>
                <w:szCs w:val="18"/>
                <w:lang w:val="fr-FR"/>
              </w:rPr>
            </w:pPr>
            <w:r w:rsidRPr="00D51E7F">
              <w:rPr>
                <w:bCs/>
                <w:sz w:val="18"/>
                <w:szCs w:val="18"/>
                <w:lang w:val="fr-FR"/>
              </w:rPr>
              <w:t>32</w:t>
            </w:r>
          </w:p>
        </w:tc>
        <w:tc>
          <w:tcPr>
            <w:tcW w:w="948" w:type="dxa"/>
          </w:tcPr>
          <w:p w:rsidR="000B46D4" w:rsidRPr="00D51E7F" w:rsidRDefault="000B46D4" w:rsidP="000B46D4">
            <w:pPr>
              <w:jc w:val="both"/>
              <w:rPr>
                <w:bCs/>
                <w:sz w:val="18"/>
                <w:szCs w:val="18"/>
                <w:lang w:val="fr-FR"/>
              </w:rPr>
            </w:pPr>
            <w:r w:rsidRPr="00D51E7F">
              <w:rPr>
                <w:bCs/>
                <w:sz w:val="18"/>
                <w:szCs w:val="18"/>
                <w:lang w:val="fr-FR"/>
              </w:rPr>
              <w:t>35</w:t>
            </w:r>
          </w:p>
        </w:tc>
        <w:tc>
          <w:tcPr>
            <w:tcW w:w="948" w:type="dxa"/>
          </w:tcPr>
          <w:p w:rsidR="000B46D4" w:rsidRPr="00D51E7F" w:rsidRDefault="000B46D4" w:rsidP="000B46D4">
            <w:pPr>
              <w:jc w:val="both"/>
              <w:rPr>
                <w:bCs/>
                <w:sz w:val="18"/>
                <w:szCs w:val="18"/>
                <w:lang w:val="fr-FR"/>
              </w:rPr>
            </w:pPr>
            <w:r w:rsidRPr="00D51E7F">
              <w:rPr>
                <w:bCs/>
                <w:sz w:val="18"/>
                <w:szCs w:val="18"/>
                <w:lang w:val="fr-FR"/>
              </w:rPr>
              <w:t>47</w:t>
            </w:r>
          </w:p>
        </w:tc>
        <w:tc>
          <w:tcPr>
            <w:tcW w:w="948" w:type="dxa"/>
          </w:tcPr>
          <w:p w:rsidR="000B46D4" w:rsidRPr="00D51E7F" w:rsidRDefault="000B46D4" w:rsidP="000B46D4">
            <w:pPr>
              <w:jc w:val="both"/>
              <w:rPr>
                <w:bCs/>
                <w:sz w:val="18"/>
                <w:szCs w:val="18"/>
                <w:lang w:val="fr-FR"/>
              </w:rPr>
            </w:pPr>
            <w:r w:rsidRPr="00D51E7F">
              <w:rPr>
                <w:bCs/>
                <w:sz w:val="18"/>
                <w:szCs w:val="18"/>
                <w:lang w:val="fr-FR"/>
              </w:rPr>
              <w:t>48</w:t>
            </w:r>
          </w:p>
        </w:tc>
      </w:tr>
      <w:tr w:rsidR="000B46D4" w:rsidRPr="00D51E7F">
        <w:tc>
          <w:tcPr>
            <w:tcW w:w="1368" w:type="dxa"/>
          </w:tcPr>
          <w:p w:rsidR="000B46D4" w:rsidRPr="00D51E7F" w:rsidRDefault="000B46D4" w:rsidP="000B46D4">
            <w:pPr>
              <w:jc w:val="both"/>
              <w:rPr>
                <w:bCs/>
                <w:sz w:val="18"/>
                <w:szCs w:val="18"/>
                <w:lang w:val="fr-FR"/>
              </w:rPr>
            </w:pPr>
            <w:r w:rsidRPr="00D51E7F">
              <w:rPr>
                <w:bCs/>
                <w:sz w:val="18"/>
                <w:szCs w:val="18"/>
                <w:lang w:val="fr-FR"/>
              </w:rPr>
              <w:t>Autres taxes</w:t>
            </w:r>
          </w:p>
        </w:tc>
        <w:tc>
          <w:tcPr>
            <w:tcW w:w="949" w:type="dxa"/>
          </w:tcPr>
          <w:p w:rsidR="000B46D4" w:rsidRPr="00D51E7F" w:rsidRDefault="000B46D4" w:rsidP="000B46D4">
            <w:pPr>
              <w:jc w:val="both"/>
              <w:rPr>
                <w:bCs/>
                <w:sz w:val="18"/>
                <w:szCs w:val="18"/>
                <w:lang w:val="fr-FR"/>
              </w:rPr>
            </w:pPr>
            <w:r w:rsidRPr="00D51E7F">
              <w:rPr>
                <w:bCs/>
                <w:sz w:val="18"/>
                <w:szCs w:val="18"/>
                <w:lang w:val="fr-FR"/>
              </w:rPr>
              <w:t>7</w:t>
            </w:r>
          </w:p>
        </w:tc>
        <w:tc>
          <w:tcPr>
            <w:tcW w:w="949" w:type="dxa"/>
          </w:tcPr>
          <w:p w:rsidR="000B46D4" w:rsidRPr="00D51E7F" w:rsidRDefault="000B46D4" w:rsidP="000B46D4">
            <w:pPr>
              <w:jc w:val="both"/>
              <w:rPr>
                <w:bCs/>
                <w:sz w:val="18"/>
                <w:szCs w:val="18"/>
                <w:lang w:val="fr-FR"/>
              </w:rPr>
            </w:pPr>
            <w:r w:rsidRPr="00D51E7F">
              <w:rPr>
                <w:bCs/>
                <w:sz w:val="18"/>
                <w:szCs w:val="18"/>
                <w:lang w:val="fr-FR"/>
              </w:rPr>
              <w:t>43</w:t>
            </w:r>
          </w:p>
        </w:tc>
        <w:tc>
          <w:tcPr>
            <w:tcW w:w="948" w:type="dxa"/>
          </w:tcPr>
          <w:p w:rsidR="000B46D4" w:rsidRPr="00D51E7F" w:rsidRDefault="000B46D4" w:rsidP="000B46D4">
            <w:pPr>
              <w:jc w:val="both"/>
              <w:rPr>
                <w:bCs/>
                <w:sz w:val="18"/>
                <w:szCs w:val="18"/>
                <w:lang w:val="fr-FR"/>
              </w:rPr>
            </w:pPr>
            <w:r w:rsidRPr="00D51E7F">
              <w:rPr>
                <w:bCs/>
                <w:sz w:val="18"/>
                <w:szCs w:val="18"/>
                <w:lang w:val="fr-FR"/>
              </w:rPr>
              <w:t>94</w:t>
            </w:r>
          </w:p>
        </w:tc>
        <w:tc>
          <w:tcPr>
            <w:tcW w:w="948" w:type="dxa"/>
          </w:tcPr>
          <w:p w:rsidR="000B46D4" w:rsidRPr="00D51E7F" w:rsidRDefault="000B46D4" w:rsidP="000B46D4">
            <w:pPr>
              <w:jc w:val="both"/>
              <w:rPr>
                <w:bCs/>
                <w:sz w:val="18"/>
                <w:szCs w:val="18"/>
                <w:lang w:val="fr-FR"/>
              </w:rPr>
            </w:pPr>
            <w:r w:rsidRPr="00D51E7F">
              <w:rPr>
                <w:bCs/>
                <w:sz w:val="18"/>
                <w:szCs w:val="18"/>
                <w:lang w:val="fr-FR"/>
              </w:rPr>
              <w:t>139</w:t>
            </w:r>
          </w:p>
        </w:tc>
        <w:tc>
          <w:tcPr>
            <w:tcW w:w="948" w:type="dxa"/>
          </w:tcPr>
          <w:p w:rsidR="000B46D4" w:rsidRPr="00D51E7F" w:rsidRDefault="000B46D4" w:rsidP="000B46D4">
            <w:pPr>
              <w:jc w:val="both"/>
              <w:rPr>
                <w:bCs/>
                <w:sz w:val="18"/>
                <w:szCs w:val="18"/>
                <w:lang w:val="fr-FR"/>
              </w:rPr>
            </w:pPr>
            <w:r w:rsidRPr="00D51E7F">
              <w:rPr>
                <w:bCs/>
                <w:sz w:val="18"/>
                <w:szCs w:val="18"/>
                <w:lang w:val="fr-FR"/>
              </w:rPr>
              <w:t>153</w:t>
            </w:r>
          </w:p>
        </w:tc>
        <w:tc>
          <w:tcPr>
            <w:tcW w:w="948" w:type="dxa"/>
          </w:tcPr>
          <w:p w:rsidR="000B46D4" w:rsidRPr="00D51E7F" w:rsidRDefault="000B46D4" w:rsidP="000B46D4">
            <w:pPr>
              <w:jc w:val="both"/>
              <w:rPr>
                <w:bCs/>
                <w:sz w:val="18"/>
                <w:szCs w:val="18"/>
                <w:lang w:val="fr-FR"/>
              </w:rPr>
            </w:pPr>
            <w:r w:rsidRPr="00D51E7F">
              <w:rPr>
                <w:bCs/>
                <w:sz w:val="18"/>
                <w:szCs w:val="18"/>
                <w:lang w:val="fr-FR"/>
              </w:rPr>
              <w:t>188</w:t>
            </w:r>
          </w:p>
        </w:tc>
        <w:tc>
          <w:tcPr>
            <w:tcW w:w="948" w:type="dxa"/>
          </w:tcPr>
          <w:p w:rsidR="000B46D4" w:rsidRPr="00D51E7F" w:rsidRDefault="000B46D4" w:rsidP="000B46D4">
            <w:pPr>
              <w:jc w:val="both"/>
              <w:rPr>
                <w:bCs/>
                <w:sz w:val="18"/>
                <w:szCs w:val="18"/>
                <w:lang w:val="fr-FR"/>
              </w:rPr>
            </w:pPr>
            <w:r w:rsidRPr="00D51E7F">
              <w:rPr>
                <w:bCs/>
                <w:sz w:val="18"/>
                <w:szCs w:val="18"/>
                <w:lang w:val="fr-FR"/>
              </w:rPr>
              <w:t>240</w:t>
            </w:r>
          </w:p>
        </w:tc>
        <w:tc>
          <w:tcPr>
            <w:tcW w:w="948" w:type="dxa"/>
          </w:tcPr>
          <w:p w:rsidR="000B46D4" w:rsidRPr="00D51E7F" w:rsidRDefault="000B46D4" w:rsidP="000B46D4">
            <w:pPr>
              <w:jc w:val="both"/>
              <w:rPr>
                <w:bCs/>
                <w:sz w:val="18"/>
                <w:szCs w:val="18"/>
                <w:lang w:val="fr-FR"/>
              </w:rPr>
            </w:pPr>
            <w:r w:rsidRPr="00D51E7F">
              <w:rPr>
                <w:bCs/>
                <w:sz w:val="18"/>
                <w:szCs w:val="18"/>
                <w:lang w:val="fr-FR"/>
              </w:rPr>
              <w:t>247</w:t>
            </w:r>
          </w:p>
        </w:tc>
      </w:tr>
      <w:tr w:rsidR="000B46D4" w:rsidRPr="00D51E7F">
        <w:tc>
          <w:tcPr>
            <w:tcW w:w="1368" w:type="dxa"/>
          </w:tcPr>
          <w:p w:rsidR="000B46D4" w:rsidRPr="00D51E7F" w:rsidRDefault="000B46D4" w:rsidP="000B46D4">
            <w:pPr>
              <w:rPr>
                <w:bCs/>
                <w:sz w:val="18"/>
                <w:szCs w:val="18"/>
                <w:lang w:val="fr-FR"/>
              </w:rPr>
            </w:pPr>
            <w:r w:rsidRPr="00D51E7F">
              <w:rPr>
                <w:bCs/>
                <w:sz w:val="18"/>
                <w:szCs w:val="18"/>
                <w:lang w:val="fr-FR"/>
              </w:rPr>
              <w:t xml:space="preserve">Total des taxes payées par le secteur minier </w:t>
            </w:r>
          </w:p>
        </w:tc>
        <w:tc>
          <w:tcPr>
            <w:tcW w:w="949" w:type="dxa"/>
          </w:tcPr>
          <w:p w:rsidR="000B46D4" w:rsidRPr="00D51E7F" w:rsidRDefault="000B46D4" w:rsidP="000B46D4">
            <w:pPr>
              <w:jc w:val="both"/>
              <w:rPr>
                <w:bCs/>
                <w:sz w:val="18"/>
                <w:szCs w:val="18"/>
                <w:lang w:val="fr-FR"/>
              </w:rPr>
            </w:pPr>
            <w:r w:rsidRPr="00D51E7F">
              <w:rPr>
                <w:bCs/>
                <w:sz w:val="18"/>
                <w:szCs w:val="18"/>
                <w:lang w:val="fr-FR"/>
              </w:rPr>
              <w:t>11</w:t>
            </w:r>
          </w:p>
        </w:tc>
        <w:tc>
          <w:tcPr>
            <w:tcW w:w="949" w:type="dxa"/>
          </w:tcPr>
          <w:p w:rsidR="000B46D4" w:rsidRPr="00D51E7F" w:rsidRDefault="000B46D4" w:rsidP="000B46D4">
            <w:pPr>
              <w:jc w:val="both"/>
              <w:rPr>
                <w:bCs/>
                <w:sz w:val="18"/>
                <w:szCs w:val="18"/>
                <w:lang w:val="fr-FR"/>
              </w:rPr>
            </w:pPr>
            <w:r w:rsidRPr="00D51E7F">
              <w:rPr>
                <w:bCs/>
                <w:sz w:val="18"/>
                <w:szCs w:val="18"/>
                <w:lang w:val="fr-FR"/>
              </w:rPr>
              <w:t>54</w:t>
            </w:r>
          </w:p>
        </w:tc>
        <w:tc>
          <w:tcPr>
            <w:tcW w:w="948" w:type="dxa"/>
          </w:tcPr>
          <w:p w:rsidR="000B46D4" w:rsidRPr="00D51E7F" w:rsidRDefault="000B46D4" w:rsidP="000B46D4">
            <w:pPr>
              <w:jc w:val="both"/>
              <w:rPr>
                <w:bCs/>
                <w:sz w:val="18"/>
                <w:szCs w:val="18"/>
                <w:lang w:val="fr-FR"/>
              </w:rPr>
            </w:pPr>
            <w:r w:rsidRPr="00D51E7F">
              <w:rPr>
                <w:bCs/>
                <w:sz w:val="18"/>
                <w:szCs w:val="18"/>
                <w:lang w:val="fr-FR"/>
              </w:rPr>
              <w:t>112</w:t>
            </w:r>
          </w:p>
        </w:tc>
        <w:tc>
          <w:tcPr>
            <w:tcW w:w="948" w:type="dxa"/>
          </w:tcPr>
          <w:p w:rsidR="000B46D4" w:rsidRPr="00D51E7F" w:rsidRDefault="000B46D4" w:rsidP="000B46D4">
            <w:pPr>
              <w:jc w:val="both"/>
              <w:rPr>
                <w:bCs/>
                <w:sz w:val="18"/>
                <w:szCs w:val="18"/>
                <w:lang w:val="fr-FR"/>
              </w:rPr>
            </w:pPr>
            <w:r w:rsidRPr="00D51E7F">
              <w:rPr>
                <w:bCs/>
                <w:sz w:val="18"/>
                <w:szCs w:val="18"/>
                <w:lang w:val="fr-FR"/>
              </w:rPr>
              <w:t>167</w:t>
            </w:r>
          </w:p>
        </w:tc>
        <w:tc>
          <w:tcPr>
            <w:tcW w:w="948" w:type="dxa"/>
          </w:tcPr>
          <w:p w:rsidR="000B46D4" w:rsidRPr="00D51E7F" w:rsidRDefault="000B46D4" w:rsidP="000B46D4">
            <w:pPr>
              <w:jc w:val="both"/>
              <w:rPr>
                <w:bCs/>
                <w:sz w:val="18"/>
                <w:szCs w:val="18"/>
                <w:lang w:val="fr-FR"/>
              </w:rPr>
            </w:pPr>
            <w:r w:rsidRPr="00D51E7F">
              <w:rPr>
                <w:bCs/>
                <w:sz w:val="18"/>
                <w:szCs w:val="18"/>
                <w:lang w:val="fr-FR"/>
              </w:rPr>
              <w:t>185</w:t>
            </w:r>
          </w:p>
        </w:tc>
        <w:tc>
          <w:tcPr>
            <w:tcW w:w="948" w:type="dxa"/>
          </w:tcPr>
          <w:p w:rsidR="000B46D4" w:rsidRPr="00D51E7F" w:rsidRDefault="000B46D4" w:rsidP="000B46D4">
            <w:pPr>
              <w:jc w:val="both"/>
              <w:rPr>
                <w:bCs/>
                <w:sz w:val="18"/>
                <w:szCs w:val="18"/>
                <w:lang w:val="fr-FR"/>
              </w:rPr>
            </w:pPr>
            <w:r w:rsidRPr="00D51E7F">
              <w:rPr>
                <w:bCs/>
                <w:sz w:val="18"/>
                <w:szCs w:val="18"/>
                <w:lang w:val="fr-FR"/>
              </w:rPr>
              <w:t>223</w:t>
            </w:r>
          </w:p>
        </w:tc>
        <w:tc>
          <w:tcPr>
            <w:tcW w:w="948" w:type="dxa"/>
          </w:tcPr>
          <w:p w:rsidR="000B46D4" w:rsidRPr="00D51E7F" w:rsidRDefault="000B46D4" w:rsidP="000B46D4">
            <w:pPr>
              <w:jc w:val="both"/>
              <w:rPr>
                <w:bCs/>
                <w:sz w:val="18"/>
                <w:szCs w:val="18"/>
                <w:lang w:val="fr-FR"/>
              </w:rPr>
            </w:pPr>
            <w:r w:rsidRPr="00D51E7F">
              <w:rPr>
                <w:bCs/>
                <w:sz w:val="18"/>
                <w:szCs w:val="18"/>
                <w:lang w:val="fr-FR"/>
              </w:rPr>
              <w:t>287</w:t>
            </w:r>
          </w:p>
        </w:tc>
        <w:tc>
          <w:tcPr>
            <w:tcW w:w="948" w:type="dxa"/>
          </w:tcPr>
          <w:p w:rsidR="000B46D4" w:rsidRPr="00D51E7F" w:rsidRDefault="000B46D4" w:rsidP="000B46D4">
            <w:pPr>
              <w:jc w:val="both"/>
              <w:rPr>
                <w:bCs/>
                <w:sz w:val="18"/>
                <w:szCs w:val="18"/>
                <w:lang w:val="fr-FR"/>
              </w:rPr>
            </w:pPr>
            <w:r w:rsidRPr="00D51E7F">
              <w:rPr>
                <w:bCs/>
                <w:sz w:val="18"/>
                <w:szCs w:val="18"/>
                <w:lang w:val="fr-FR"/>
              </w:rPr>
              <w:t>295</w:t>
            </w:r>
          </w:p>
        </w:tc>
      </w:tr>
      <w:tr w:rsidR="000B46D4" w:rsidRPr="00D51E7F">
        <w:tc>
          <w:tcPr>
            <w:tcW w:w="1368" w:type="dxa"/>
          </w:tcPr>
          <w:p w:rsidR="000B46D4" w:rsidRPr="00D51E7F" w:rsidRDefault="000B46D4" w:rsidP="000B46D4">
            <w:pPr>
              <w:rPr>
                <w:bCs/>
                <w:sz w:val="18"/>
                <w:szCs w:val="18"/>
                <w:lang w:val="fr-FR"/>
              </w:rPr>
            </w:pPr>
            <w:r w:rsidRPr="00D51E7F">
              <w:rPr>
                <w:bCs/>
                <w:sz w:val="18"/>
                <w:szCs w:val="18"/>
                <w:lang w:val="fr-FR"/>
              </w:rPr>
              <w:t>Autres taxes générées par l’activité minière</w:t>
            </w:r>
          </w:p>
        </w:tc>
        <w:tc>
          <w:tcPr>
            <w:tcW w:w="949" w:type="dxa"/>
          </w:tcPr>
          <w:p w:rsidR="000B46D4" w:rsidRPr="00D51E7F" w:rsidRDefault="000B46D4" w:rsidP="000B46D4">
            <w:pPr>
              <w:jc w:val="both"/>
              <w:rPr>
                <w:bCs/>
                <w:sz w:val="18"/>
                <w:szCs w:val="18"/>
                <w:lang w:val="fr-FR"/>
              </w:rPr>
            </w:pPr>
            <w:r w:rsidRPr="00D51E7F">
              <w:rPr>
                <w:bCs/>
                <w:sz w:val="18"/>
                <w:szCs w:val="18"/>
                <w:lang w:val="fr-FR"/>
              </w:rPr>
              <w:t>6</w:t>
            </w:r>
          </w:p>
        </w:tc>
        <w:tc>
          <w:tcPr>
            <w:tcW w:w="949" w:type="dxa"/>
          </w:tcPr>
          <w:p w:rsidR="000B46D4" w:rsidRPr="00D51E7F" w:rsidRDefault="000B46D4" w:rsidP="000B46D4">
            <w:pPr>
              <w:jc w:val="both"/>
              <w:rPr>
                <w:bCs/>
                <w:sz w:val="18"/>
                <w:szCs w:val="18"/>
                <w:lang w:val="fr-FR"/>
              </w:rPr>
            </w:pPr>
            <w:r w:rsidRPr="00D51E7F">
              <w:rPr>
                <w:bCs/>
                <w:sz w:val="18"/>
                <w:szCs w:val="18"/>
                <w:lang w:val="fr-FR"/>
              </w:rPr>
              <w:t>27</w:t>
            </w:r>
          </w:p>
        </w:tc>
        <w:tc>
          <w:tcPr>
            <w:tcW w:w="948" w:type="dxa"/>
          </w:tcPr>
          <w:p w:rsidR="000B46D4" w:rsidRPr="00D51E7F" w:rsidRDefault="000B46D4" w:rsidP="000B46D4">
            <w:pPr>
              <w:jc w:val="both"/>
              <w:rPr>
                <w:bCs/>
                <w:sz w:val="18"/>
                <w:szCs w:val="18"/>
                <w:lang w:val="fr-FR"/>
              </w:rPr>
            </w:pPr>
            <w:r w:rsidRPr="00D51E7F">
              <w:rPr>
                <w:bCs/>
                <w:sz w:val="18"/>
                <w:szCs w:val="18"/>
                <w:lang w:val="fr-FR"/>
              </w:rPr>
              <w:t>56</w:t>
            </w:r>
          </w:p>
        </w:tc>
        <w:tc>
          <w:tcPr>
            <w:tcW w:w="948" w:type="dxa"/>
          </w:tcPr>
          <w:p w:rsidR="000B46D4" w:rsidRPr="00D51E7F" w:rsidRDefault="000B46D4" w:rsidP="000B46D4">
            <w:pPr>
              <w:jc w:val="both"/>
              <w:rPr>
                <w:bCs/>
                <w:sz w:val="18"/>
                <w:szCs w:val="18"/>
                <w:lang w:val="fr-FR"/>
              </w:rPr>
            </w:pPr>
            <w:r w:rsidRPr="00D51E7F">
              <w:rPr>
                <w:bCs/>
                <w:sz w:val="18"/>
                <w:szCs w:val="18"/>
                <w:lang w:val="fr-FR"/>
              </w:rPr>
              <w:t>8l4</w:t>
            </w:r>
          </w:p>
        </w:tc>
        <w:tc>
          <w:tcPr>
            <w:tcW w:w="948" w:type="dxa"/>
          </w:tcPr>
          <w:p w:rsidR="000B46D4" w:rsidRPr="00D51E7F" w:rsidRDefault="000B46D4" w:rsidP="000B46D4">
            <w:pPr>
              <w:jc w:val="both"/>
              <w:rPr>
                <w:bCs/>
                <w:sz w:val="18"/>
                <w:szCs w:val="18"/>
                <w:lang w:val="fr-FR"/>
              </w:rPr>
            </w:pPr>
            <w:r w:rsidRPr="00D51E7F">
              <w:rPr>
                <w:bCs/>
                <w:sz w:val="18"/>
                <w:szCs w:val="18"/>
                <w:lang w:val="fr-FR"/>
              </w:rPr>
              <w:t>92</w:t>
            </w:r>
          </w:p>
        </w:tc>
        <w:tc>
          <w:tcPr>
            <w:tcW w:w="948" w:type="dxa"/>
          </w:tcPr>
          <w:p w:rsidR="000B46D4" w:rsidRPr="00D51E7F" w:rsidRDefault="000B46D4" w:rsidP="000B46D4">
            <w:pPr>
              <w:jc w:val="both"/>
              <w:rPr>
                <w:bCs/>
                <w:sz w:val="18"/>
                <w:szCs w:val="18"/>
                <w:lang w:val="fr-FR"/>
              </w:rPr>
            </w:pPr>
            <w:r w:rsidRPr="00D51E7F">
              <w:rPr>
                <w:bCs/>
                <w:sz w:val="18"/>
                <w:szCs w:val="18"/>
                <w:lang w:val="fr-FR"/>
              </w:rPr>
              <w:t>111</w:t>
            </w:r>
          </w:p>
        </w:tc>
        <w:tc>
          <w:tcPr>
            <w:tcW w:w="948" w:type="dxa"/>
          </w:tcPr>
          <w:p w:rsidR="000B46D4" w:rsidRPr="00D51E7F" w:rsidRDefault="000B46D4" w:rsidP="000B46D4">
            <w:pPr>
              <w:jc w:val="both"/>
              <w:rPr>
                <w:bCs/>
                <w:sz w:val="18"/>
                <w:szCs w:val="18"/>
                <w:lang w:val="fr-FR"/>
              </w:rPr>
            </w:pPr>
            <w:r w:rsidRPr="00D51E7F">
              <w:rPr>
                <w:bCs/>
                <w:sz w:val="18"/>
                <w:szCs w:val="18"/>
                <w:lang w:val="fr-FR"/>
              </w:rPr>
              <w:t>144</w:t>
            </w:r>
          </w:p>
        </w:tc>
        <w:tc>
          <w:tcPr>
            <w:tcW w:w="948" w:type="dxa"/>
          </w:tcPr>
          <w:p w:rsidR="000B46D4" w:rsidRPr="00D51E7F" w:rsidRDefault="000B46D4" w:rsidP="000B46D4">
            <w:pPr>
              <w:jc w:val="both"/>
              <w:rPr>
                <w:bCs/>
                <w:sz w:val="18"/>
                <w:szCs w:val="18"/>
                <w:lang w:val="fr-FR"/>
              </w:rPr>
            </w:pPr>
            <w:r w:rsidRPr="00D51E7F">
              <w:rPr>
                <w:bCs/>
                <w:sz w:val="18"/>
                <w:szCs w:val="18"/>
                <w:lang w:val="fr-FR"/>
              </w:rPr>
              <w:t>148</w:t>
            </w:r>
          </w:p>
        </w:tc>
      </w:tr>
      <w:tr w:rsidR="000B46D4" w:rsidRPr="00D51E7F">
        <w:tc>
          <w:tcPr>
            <w:tcW w:w="1368" w:type="dxa"/>
          </w:tcPr>
          <w:p w:rsidR="000B46D4" w:rsidRPr="00D51E7F" w:rsidRDefault="000B46D4" w:rsidP="000B46D4">
            <w:pPr>
              <w:rPr>
                <w:bCs/>
                <w:sz w:val="18"/>
                <w:szCs w:val="18"/>
                <w:lang w:val="fr-FR"/>
              </w:rPr>
            </w:pPr>
            <w:r w:rsidRPr="00D51E7F">
              <w:rPr>
                <w:bCs/>
                <w:sz w:val="18"/>
                <w:szCs w:val="18"/>
                <w:lang w:val="fr-FR"/>
              </w:rPr>
              <w:t>Total des taxes payées sur et générées par les activités minières</w:t>
            </w:r>
          </w:p>
        </w:tc>
        <w:tc>
          <w:tcPr>
            <w:tcW w:w="949" w:type="dxa"/>
          </w:tcPr>
          <w:p w:rsidR="000B46D4" w:rsidRPr="00D51E7F" w:rsidRDefault="000B46D4" w:rsidP="000B46D4">
            <w:pPr>
              <w:jc w:val="both"/>
              <w:rPr>
                <w:bCs/>
                <w:sz w:val="18"/>
                <w:szCs w:val="18"/>
                <w:lang w:val="fr-FR"/>
              </w:rPr>
            </w:pPr>
            <w:r w:rsidRPr="00D51E7F">
              <w:rPr>
                <w:bCs/>
                <w:sz w:val="18"/>
                <w:szCs w:val="18"/>
                <w:lang w:val="fr-FR"/>
              </w:rPr>
              <w:t>17</w:t>
            </w:r>
          </w:p>
        </w:tc>
        <w:tc>
          <w:tcPr>
            <w:tcW w:w="949" w:type="dxa"/>
          </w:tcPr>
          <w:p w:rsidR="000B46D4" w:rsidRPr="00D51E7F" w:rsidRDefault="000B46D4" w:rsidP="000B46D4">
            <w:pPr>
              <w:jc w:val="both"/>
              <w:rPr>
                <w:bCs/>
                <w:sz w:val="18"/>
                <w:szCs w:val="18"/>
                <w:lang w:val="fr-FR"/>
              </w:rPr>
            </w:pPr>
            <w:r w:rsidRPr="00D51E7F">
              <w:rPr>
                <w:bCs/>
                <w:sz w:val="18"/>
                <w:szCs w:val="18"/>
                <w:lang w:val="fr-FR"/>
              </w:rPr>
              <w:t>81</w:t>
            </w:r>
          </w:p>
        </w:tc>
        <w:tc>
          <w:tcPr>
            <w:tcW w:w="948" w:type="dxa"/>
          </w:tcPr>
          <w:p w:rsidR="000B46D4" w:rsidRPr="00D51E7F" w:rsidRDefault="000B46D4" w:rsidP="000B46D4">
            <w:pPr>
              <w:jc w:val="both"/>
              <w:rPr>
                <w:bCs/>
                <w:sz w:val="18"/>
                <w:szCs w:val="18"/>
                <w:lang w:val="fr-FR"/>
              </w:rPr>
            </w:pPr>
            <w:r w:rsidRPr="00D51E7F">
              <w:rPr>
                <w:bCs/>
                <w:sz w:val="18"/>
                <w:szCs w:val="18"/>
                <w:lang w:val="fr-FR"/>
              </w:rPr>
              <w:t>169</w:t>
            </w:r>
          </w:p>
        </w:tc>
        <w:tc>
          <w:tcPr>
            <w:tcW w:w="948" w:type="dxa"/>
          </w:tcPr>
          <w:p w:rsidR="000B46D4" w:rsidRPr="00D51E7F" w:rsidRDefault="000B46D4" w:rsidP="000B46D4">
            <w:pPr>
              <w:jc w:val="both"/>
              <w:rPr>
                <w:bCs/>
                <w:sz w:val="18"/>
                <w:szCs w:val="18"/>
                <w:lang w:val="fr-FR"/>
              </w:rPr>
            </w:pPr>
            <w:r w:rsidRPr="00D51E7F">
              <w:rPr>
                <w:bCs/>
                <w:sz w:val="18"/>
                <w:szCs w:val="18"/>
                <w:lang w:val="fr-FR"/>
              </w:rPr>
              <w:t>251</w:t>
            </w:r>
          </w:p>
        </w:tc>
        <w:tc>
          <w:tcPr>
            <w:tcW w:w="948" w:type="dxa"/>
          </w:tcPr>
          <w:p w:rsidR="000B46D4" w:rsidRPr="00D51E7F" w:rsidRDefault="000B46D4" w:rsidP="000B46D4">
            <w:pPr>
              <w:jc w:val="both"/>
              <w:rPr>
                <w:bCs/>
                <w:sz w:val="18"/>
                <w:szCs w:val="18"/>
                <w:lang w:val="fr-FR"/>
              </w:rPr>
            </w:pPr>
            <w:r w:rsidRPr="00D51E7F">
              <w:rPr>
                <w:bCs/>
                <w:sz w:val="18"/>
                <w:szCs w:val="18"/>
                <w:lang w:val="fr-FR"/>
              </w:rPr>
              <w:t>277</w:t>
            </w:r>
          </w:p>
        </w:tc>
        <w:tc>
          <w:tcPr>
            <w:tcW w:w="948" w:type="dxa"/>
          </w:tcPr>
          <w:p w:rsidR="000B46D4" w:rsidRPr="00D51E7F" w:rsidRDefault="000B46D4" w:rsidP="000B46D4">
            <w:pPr>
              <w:jc w:val="both"/>
              <w:rPr>
                <w:bCs/>
                <w:sz w:val="18"/>
                <w:szCs w:val="18"/>
                <w:lang w:val="fr-FR"/>
              </w:rPr>
            </w:pPr>
            <w:r w:rsidRPr="00D51E7F">
              <w:rPr>
                <w:bCs/>
                <w:sz w:val="18"/>
                <w:szCs w:val="18"/>
                <w:lang w:val="fr-FR"/>
              </w:rPr>
              <w:t>334</w:t>
            </w:r>
          </w:p>
        </w:tc>
        <w:tc>
          <w:tcPr>
            <w:tcW w:w="948" w:type="dxa"/>
          </w:tcPr>
          <w:p w:rsidR="000B46D4" w:rsidRPr="00D51E7F" w:rsidRDefault="000B46D4" w:rsidP="000B46D4">
            <w:pPr>
              <w:jc w:val="both"/>
              <w:rPr>
                <w:bCs/>
                <w:sz w:val="18"/>
                <w:szCs w:val="18"/>
                <w:lang w:val="fr-FR"/>
              </w:rPr>
            </w:pPr>
            <w:r w:rsidRPr="00D51E7F">
              <w:rPr>
                <w:bCs/>
                <w:sz w:val="18"/>
                <w:szCs w:val="18"/>
                <w:lang w:val="fr-FR"/>
              </w:rPr>
              <w:t>431</w:t>
            </w:r>
          </w:p>
        </w:tc>
        <w:tc>
          <w:tcPr>
            <w:tcW w:w="948" w:type="dxa"/>
          </w:tcPr>
          <w:p w:rsidR="000B46D4" w:rsidRPr="00D51E7F" w:rsidRDefault="000B46D4" w:rsidP="000B46D4">
            <w:pPr>
              <w:jc w:val="both"/>
              <w:rPr>
                <w:bCs/>
                <w:sz w:val="18"/>
                <w:szCs w:val="18"/>
                <w:lang w:val="fr-FR"/>
              </w:rPr>
            </w:pPr>
            <w:r w:rsidRPr="00D51E7F">
              <w:rPr>
                <w:bCs/>
                <w:sz w:val="18"/>
                <w:szCs w:val="18"/>
                <w:lang w:val="fr-FR"/>
              </w:rPr>
              <w:t>443</w:t>
            </w:r>
          </w:p>
        </w:tc>
      </w:tr>
      <w:tr w:rsidR="000B46D4" w:rsidRPr="00D51E7F">
        <w:tc>
          <w:tcPr>
            <w:tcW w:w="1368" w:type="dxa"/>
            <w:tcBorders>
              <w:bottom w:val="single" w:sz="4" w:space="0" w:color="auto"/>
            </w:tcBorders>
          </w:tcPr>
          <w:p w:rsidR="000B46D4" w:rsidRPr="00D51E7F" w:rsidRDefault="000B46D4" w:rsidP="000B46D4">
            <w:pPr>
              <w:rPr>
                <w:bCs/>
                <w:sz w:val="18"/>
                <w:szCs w:val="18"/>
                <w:lang w:val="fr-FR"/>
              </w:rPr>
            </w:pPr>
            <w:r w:rsidRPr="00D51E7F">
              <w:rPr>
                <w:bCs/>
                <w:sz w:val="18"/>
                <w:szCs w:val="18"/>
                <w:lang w:val="fr-FR"/>
              </w:rPr>
              <w:t>Pourcentage des recettes fiscales totales</w:t>
            </w:r>
          </w:p>
        </w:tc>
        <w:tc>
          <w:tcPr>
            <w:tcW w:w="949" w:type="dxa"/>
            <w:tcBorders>
              <w:bottom w:val="single" w:sz="4" w:space="0" w:color="auto"/>
            </w:tcBorders>
          </w:tcPr>
          <w:p w:rsidR="000B46D4" w:rsidRPr="00D51E7F" w:rsidRDefault="000B46D4" w:rsidP="000B46D4">
            <w:pPr>
              <w:jc w:val="both"/>
              <w:rPr>
                <w:bCs/>
                <w:sz w:val="18"/>
                <w:szCs w:val="18"/>
                <w:lang w:val="fr-FR"/>
              </w:rPr>
            </w:pPr>
            <w:r w:rsidRPr="00D51E7F">
              <w:rPr>
                <w:bCs/>
                <w:sz w:val="18"/>
                <w:szCs w:val="18"/>
                <w:lang w:val="fr-FR"/>
              </w:rPr>
              <w:t>1,8</w:t>
            </w:r>
          </w:p>
        </w:tc>
        <w:tc>
          <w:tcPr>
            <w:tcW w:w="949" w:type="dxa"/>
            <w:tcBorders>
              <w:bottom w:val="single" w:sz="4" w:space="0" w:color="auto"/>
            </w:tcBorders>
          </w:tcPr>
          <w:p w:rsidR="000B46D4" w:rsidRPr="00D51E7F" w:rsidRDefault="000B46D4" w:rsidP="000B46D4">
            <w:pPr>
              <w:jc w:val="both"/>
              <w:rPr>
                <w:bCs/>
                <w:sz w:val="18"/>
                <w:szCs w:val="18"/>
                <w:lang w:val="fr-FR"/>
              </w:rPr>
            </w:pPr>
            <w:r w:rsidRPr="00D51E7F">
              <w:rPr>
                <w:bCs/>
                <w:sz w:val="18"/>
                <w:szCs w:val="18"/>
                <w:lang w:val="fr-FR"/>
              </w:rPr>
              <w:t>8,3</w:t>
            </w:r>
          </w:p>
        </w:tc>
        <w:tc>
          <w:tcPr>
            <w:tcW w:w="948" w:type="dxa"/>
            <w:tcBorders>
              <w:bottom w:val="single" w:sz="4" w:space="0" w:color="auto"/>
            </w:tcBorders>
          </w:tcPr>
          <w:p w:rsidR="000B46D4" w:rsidRPr="00D51E7F" w:rsidRDefault="000B46D4" w:rsidP="000B46D4">
            <w:pPr>
              <w:jc w:val="both"/>
              <w:rPr>
                <w:bCs/>
                <w:sz w:val="18"/>
                <w:szCs w:val="18"/>
                <w:lang w:val="fr-FR"/>
              </w:rPr>
            </w:pPr>
            <w:r w:rsidRPr="00D51E7F">
              <w:rPr>
                <w:bCs/>
                <w:sz w:val="18"/>
                <w:szCs w:val="18"/>
                <w:lang w:val="fr-FR"/>
              </w:rPr>
              <w:t>17,3</w:t>
            </w:r>
          </w:p>
        </w:tc>
        <w:tc>
          <w:tcPr>
            <w:tcW w:w="948" w:type="dxa"/>
            <w:tcBorders>
              <w:bottom w:val="single" w:sz="4" w:space="0" w:color="auto"/>
            </w:tcBorders>
          </w:tcPr>
          <w:p w:rsidR="000B46D4" w:rsidRPr="00D51E7F" w:rsidRDefault="000B46D4" w:rsidP="000B46D4">
            <w:pPr>
              <w:jc w:val="both"/>
              <w:rPr>
                <w:bCs/>
                <w:sz w:val="18"/>
                <w:szCs w:val="18"/>
                <w:lang w:val="fr-FR"/>
              </w:rPr>
            </w:pPr>
            <w:r w:rsidRPr="00D51E7F">
              <w:rPr>
                <w:bCs/>
                <w:sz w:val="18"/>
                <w:szCs w:val="18"/>
                <w:lang w:val="fr-FR"/>
              </w:rPr>
              <w:t>26,5</w:t>
            </w:r>
          </w:p>
        </w:tc>
        <w:tc>
          <w:tcPr>
            <w:tcW w:w="948" w:type="dxa"/>
            <w:tcBorders>
              <w:bottom w:val="single" w:sz="4" w:space="0" w:color="auto"/>
            </w:tcBorders>
          </w:tcPr>
          <w:p w:rsidR="000B46D4" w:rsidRPr="00D51E7F" w:rsidRDefault="000B46D4" w:rsidP="000B46D4">
            <w:pPr>
              <w:jc w:val="both"/>
              <w:rPr>
                <w:bCs/>
                <w:sz w:val="18"/>
                <w:szCs w:val="18"/>
                <w:lang w:val="fr-FR"/>
              </w:rPr>
            </w:pPr>
            <w:r w:rsidRPr="00D51E7F">
              <w:rPr>
                <w:bCs/>
                <w:sz w:val="18"/>
                <w:szCs w:val="18"/>
                <w:lang w:val="fr-FR"/>
              </w:rPr>
              <w:t>SO</w:t>
            </w:r>
          </w:p>
        </w:tc>
        <w:tc>
          <w:tcPr>
            <w:tcW w:w="948" w:type="dxa"/>
            <w:tcBorders>
              <w:bottom w:val="single" w:sz="4" w:space="0" w:color="auto"/>
            </w:tcBorders>
          </w:tcPr>
          <w:p w:rsidR="000B46D4" w:rsidRPr="00D51E7F" w:rsidRDefault="000B46D4" w:rsidP="000B46D4">
            <w:pPr>
              <w:jc w:val="both"/>
              <w:rPr>
                <w:bCs/>
                <w:sz w:val="18"/>
                <w:szCs w:val="18"/>
                <w:lang w:val="fr-FR"/>
              </w:rPr>
            </w:pPr>
            <w:r w:rsidRPr="00D51E7F">
              <w:rPr>
                <w:bCs/>
                <w:sz w:val="18"/>
                <w:szCs w:val="18"/>
                <w:lang w:val="fr-FR"/>
              </w:rPr>
              <w:t>SO</w:t>
            </w:r>
          </w:p>
        </w:tc>
        <w:tc>
          <w:tcPr>
            <w:tcW w:w="948" w:type="dxa"/>
            <w:tcBorders>
              <w:bottom w:val="single" w:sz="4" w:space="0" w:color="auto"/>
            </w:tcBorders>
          </w:tcPr>
          <w:p w:rsidR="000B46D4" w:rsidRPr="00D51E7F" w:rsidRDefault="000B46D4" w:rsidP="000B46D4">
            <w:pPr>
              <w:jc w:val="both"/>
              <w:rPr>
                <w:bCs/>
                <w:sz w:val="18"/>
                <w:szCs w:val="18"/>
                <w:lang w:val="fr-FR"/>
              </w:rPr>
            </w:pPr>
            <w:r w:rsidRPr="00D51E7F">
              <w:rPr>
                <w:bCs/>
                <w:sz w:val="18"/>
                <w:szCs w:val="18"/>
                <w:lang w:val="fr-FR"/>
              </w:rPr>
              <w:t>SO</w:t>
            </w:r>
          </w:p>
        </w:tc>
        <w:tc>
          <w:tcPr>
            <w:tcW w:w="948" w:type="dxa"/>
            <w:tcBorders>
              <w:bottom w:val="single" w:sz="4" w:space="0" w:color="auto"/>
            </w:tcBorders>
          </w:tcPr>
          <w:p w:rsidR="000B46D4" w:rsidRPr="00D51E7F" w:rsidRDefault="000B46D4" w:rsidP="000B46D4">
            <w:pPr>
              <w:jc w:val="both"/>
              <w:rPr>
                <w:bCs/>
                <w:sz w:val="18"/>
                <w:szCs w:val="18"/>
                <w:lang w:val="fr-FR"/>
              </w:rPr>
            </w:pPr>
            <w:r w:rsidRPr="00D51E7F">
              <w:rPr>
                <w:bCs/>
                <w:sz w:val="18"/>
                <w:szCs w:val="18"/>
                <w:lang w:val="fr-FR"/>
              </w:rPr>
              <w:t>SO</w:t>
            </w:r>
          </w:p>
        </w:tc>
      </w:tr>
    </w:tbl>
    <w:p w:rsidR="000B46D4" w:rsidRDefault="000B46D4" w:rsidP="000B46D4">
      <w:pPr>
        <w:jc w:val="both"/>
        <w:rPr>
          <w:bCs/>
          <w:sz w:val="20"/>
          <w:szCs w:val="20"/>
          <w:lang w:val="fr-FR"/>
        </w:rPr>
      </w:pPr>
      <w:r w:rsidRPr="00D51E7F">
        <w:rPr>
          <w:bCs/>
          <w:i/>
          <w:sz w:val="20"/>
          <w:szCs w:val="20"/>
          <w:lang w:val="fr-FR"/>
        </w:rPr>
        <w:t xml:space="preserve">Source </w:t>
      </w:r>
      <w:r w:rsidRPr="00D51E7F">
        <w:rPr>
          <w:bCs/>
          <w:sz w:val="20"/>
          <w:szCs w:val="20"/>
          <w:lang w:val="fr-FR"/>
        </w:rPr>
        <w:t>: McMahon (2009) et FMI (2008).</w:t>
      </w:r>
    </w:p>
    <w:p w:rsidR="00862228" w:rsidRDefault="00862228" w:rsidP="000B46D4">
      <w:pPr>
        <w:jc w:val="both"/>
        <w:rPr>
          <w:bCs/>
          <w:sz w:val="20"/>
          <w:szCs w:val="20"/>
          <w:lang w:val="fr-FR"/>
        </w:rPr>
      </w:pPr>
    </w:p>
    <w:p w:rsidR="00525589" w:rsidRDefault="00525589" w:rsidP="000B46D4">
      <w:pPr>
        <w:jc w:val="both"/>
        <w:rPr>
          <w:bCs/>
          <w:sz w:val="20"/>
          <w:szCs w:val="20"/>
          <w:lang w:val="fr-FR"/>
        </w:rPr>
      </w:pPr>
    </w:p>
    <w:p w:rsidR="00525589" w:rsidRDefault="00525589" w:rsidP="000B46D4">
      <w:pPr>
        <w:jc w:val="both"/>
        <w:rPr>
          <w:bCs/>
          <w:sz w:val="20"/>
          <w:szCs w:val="20"/>
          <w:lang w:val="fr-FR"/>
        </w:rPr>
      </w:pPr>
    </w:p>
    <w:p w:rsidR="00387E37" w:rsidRDefault="00387E37" w:rsidP="000B46D4">
      <w:pPr>
        <w:jc w:val="both"/>
        <w:rPr>
          <w:bCs/>
          <w:sz w:val="20"/>
          <w:szCs w:val="20"/>
          <w:lang w:val="fr-FR"/>
        </w:rPr>
      </w:pPr>
    </w:p>
    <w:p w:rsidR="000B46D4" w:rsidRPr="00D51E7F" w:rsidRDefault="000B46D4" w:rsidP="000B46D4">
      <w:pPr>
        <w:pStyle w:val="Heading3"/>
      </w:pPr>
      <w:bookmarkStart w:id="141" w:name="_Toc246351987"/>
      <w:bookmarkStart w:id="142" w:name="_Toc284514321"/>
      <w:r w:rsidRPr="00D51E7F">
        <w:t xml:space="preserve">Performances et </w:t>
      </w:r>
      <w:bookmarkEnd w:id="141"/>
      <w:r w:rsidRPr="00D51E7F">
        <w:t>contraintes</w:t>
      </w:r>
      <w:bookmarkEnd w:id="142"/>
      <w:r w:rsidRPr="00D51E7F">
        <w:t xml:space="preserve"> </w:t>
      </w:r>
    </w:p>
    <w:p w:rsidR="000B46D4" w:rsidRPr="00D51E7F" w:rsidRDefault="000B46D4" w:rsidP="000B46D4">
      <w:pPr>
        <w:jc w:val="both"/>
        <w:rPr>
          <w:lang w:val="fr-FR"/>
        </w:rPr>
      </w:pPr>
    </w:p>
    <w:p w:rsidR="000B46D4" w:rsidRPr="00D51E7F" w:rsidRDefault="000B46D4" w:rsidP="000B46D4">
      <w:pPr>
        <w:pStyle w:val="MainParawithChapter"/>
        <w:ind w:left="0" w:firstLine="0"/>
        <w:rPr>
          <w:bCs/>
          <w:lang w:val="fr-FR"/>
        </w:rPr>
      </w:pPr>
      <w:r w:rsidRPr="00D51E7F">
        <w:rPr>
          <w:b/>
          <w:bCs/>
          <w:lang w:val="fr-FR"/>
        </w:rPr>
        <w:t xml:space="preserve">Malgré la performance impressionnante du secteur minier au Burkina Faso, telle que décrite ci-dessus, son expansion future et sa contribution à l’économie nationale pourraient être limitées si plusieurs contraintes ne sont pas </w:t>
      </w:r>
      <w:r>
        <w:rPr>
          <w:b/>
          <w:bCs/>
          <w:lang w:val="fr-FR"/>
        </w:rPr>
        <w:t>surmont</w:t>
      </w:r>
      <w:r w:rsidRPr="00D51E7F">
        <w:rPr>
          <w:b/>
          <w:bCs/>
          <w:lang w:val="fr-FR"/>
        </w:rPr>
        <w:t>ées</w:t>
      </w:r>
      <w:r w:rsidRPr="00D51E7F">
        <w:rPr>
          <w:bCs/>
          <w:lang w:val="fr-FR"/>
        </w:rPr>
        <w:t xml:space="preserve">. Ces défis concernent l’expansion du secteur et comment </w:t>
      </w:r>
      <w:r>
        <w:rPr>
          <w:bCs/>
          <w:lang w:val="fr-FR"/>
        </w:rPr>
        <w:t>faire en sorte</w:t>
      </w:r>
      <w:r w:rsidRPr="00D51E7F">
        <w:rPr>
          <w:bCs/>
          <w:lang w:val="fr-FR"/>
        </w:rPr>
        <w:t xml:space="preserve"> que l’exploitation minière ne devienne pas une activité </w:t>
      </w:r>
      <w:r>
        <w:rPr>
          <w:bCs/>
          <w:lang w:val="fr-FR"/>
        </w:rPr>
        <w:t xml:space="preserve">de type </w:t>
      </w:r>
      <w:r w:rsidRPr="00D51E7F">
        <w:rPr>
          <w:bCs/>
          <w:lang w:val="fr-FR"/>
        </w:rPr>
        <w:t>enclave dans le pays. La première contrainte est liée à la réduction des coûts de prod</w:t>
      </w:r>
      <w:r w:rsidR="00F52845">
        <w:rPr>
          <w:bCs/>
          <w:lang w:val="fr-FR"/>
        </w:rPr>
        <w:t xml:space="preserve">uction des minerais tandis que </w:t>
      </w:r>
      <w:r w:rsidRPr="00D51E7F">
        <w:rPr>
          <w:bCs/>
          <w:lang w:val="fr-FR"/>
        </w:rPr>
        <w:t xml:space="preserve">la seconde concerne l’intégration du secteur minier </w:t>
      </w:r>
      <w:r>
        <w:rPr>
          <w:bCs/>
          <w:lang w:val="fr-FR"/>
        </w:rPr>
        <w:t>dans</w:t>
      </w:r>
      <w:r w:rsidRPr="00D51E7F">
        <w:rPr>
          <w:bCs/>
          <w:lang w:val="fr-FR"/>
        </w:rPr>
        <w:t xml:space="preserve"> les autres activités industrielles du pays.</w:t>
      </w:r>
    </w:p>
    <w:p w:rsidR="000B46D4" w:rsidRPr="00D51E7F" w:rsidRDefault="000B46D4" w:rsidP="000B46D4">
      <w:pPr>
        <w:rPr>
          <w:b/>
          <w:bCs/>
          <w:lang w:val="fr-FR"/>
        </w:rPr>
      </w:pPr>
    </w:p>
    <w:p w:rsidR="000B46D4" w:rsidRPr="00D51E7F" w:rsidRDefault="000B46D4" w:rsidP="005004E4">
      <w:pPr>
        <w:pStyle w:val="Heading4"/>
      </w:pPr>
      <w:r w:rsidRPr="00D51E7F">
        <w:t>Infrastructure et compétitivité</w:t>
      </w:r>
    </w:p>
    <w:p w:rsidR="000B46D4" w:rsidRPr="00D51E7F" w:rsidRDefault="000B46D4" w:rsidP="000B46D4">
      <w:pPr>
        <w:pStyle w:val="MainParawithChapter"/>
        <w:ind w:left="0" w:firstLine="0"/>
        <w:rPr>
          <w:lang w:val="fr-FR"/>
        </w:rPr>
      </w:pPr>
      <w:r w:rsidRPr="00D51E7F">
        <w:rPr>
          <w:b/>
          <w:lang w:val="fr-FR"/>
        </w:rPr>
        <w:t>La compétitivité dans le secteur minier est souvent difficile à évaluer puisqu’il s’agit d’une combinai</w:t>
      </w:r>
      <w:r>
        <w:rPr>
          <w:b/>
          <w:lang w:val="fr-FR"/>
        </w:rPr>
        <w:t>son de la qualité du gisement (« la rente »</w:t>
      </w:r>
      <w:r w:rsidRPr="00D51E7F">
        <w:rPr>
          <w:b/>
          <w:lang w:val="fr-FR"/>
        </w:rPr>
        <w:t>), de l’emplacement et de l’accès aux infrastructures, du régime fiscal et de l’efficacité technologique</w:t>
      </w:r>
      <w:r w:rsidRPr="00D51E7F">
        <w:rPr>
          <w:lang w:val="fr-FR"/>
        </w:rPr>
        <w:t xml:space="preserve">. Dans le cas des nouvelles mines au Burkina Faso, le régime fiscal est semblable à celui de la plupart des autres pays – peut-être plus généreux que la plupart en ce qui concerne l’or – et il n’y a aucune raison de croire que les sociétés qui y </w:t>
      </w:r>
      <w:r>
        <w:rPr>
          <w:lang w:val="fr-FR"/>
        </w:rPr>
        <w:t xml:space="preserve">opèrent </w:t>
      </w:r>
      <w:r w:rsidRPr="00D51E7F">
        <w:rPr>
          <w:lang w:val="fr-FR"/>
        </w:rPr>
        <w:t>ne seront pas proc</w:t>
      </w:r>
      <w:r>
        <w:rPr>
          <w:lang w:val="fr-FR"/>
        </w:rPr>
        <w:t>hes de la technologie de pointe</w:t>
      </w:r>
      <w:r w:rsidR="00F52845">
        <w:rPr>
          <w:lang w:val="fr-FR"/>
        </w:rPr>
        <w:t>,</w:t>
      </w:r>
      <w:r w:rsidRPr="00D51E7F">
        <w:rPr>
          <w:lang w:val="fr-FR"/>
        </w:rPr>
        <w:t xml:space="preserve"> mais la plupart des mines sont confrontées à des défis géographiques et d’infrastructures.</w:t>
      </w:r>
    </w:p>
    <w:p w:rsidR="000B46D4" w:rsidRPr="00D51E7F" w:rsidRDefault="000B46D4" w:rsidP="000B46D4">
      <w:pPr>
        <w:pStyle w:val="MainParawithChapter"/>
        <w:ind w:left="0" w:firstLine="0"/>
        <w:rPr>
          <w:lang w:val="fr-FR"/>
        </w:rPr>
      </w:pPr>
      <w:r w:rsidRPr="004615B9">
        <w:rPr>
          <w:b/>
          <w:lang w:val="fr-FR"/>
        </w:rPr>
        <w:t>Compte tenu de la taille relativement petite du pays, on ne peut dire que la plupart des mines existantes</w:t>
      </w:r>
      <w:r w:rsidRPr="00D51E7F">
        <w:rPr>
          <w:b/>
          <w:lang w:val="fr-FR"/>
        </w:rPr>
        <w:t xml:space="preserve"> ou potentielles se trouvent dans des localités éloignées, mais elles encourent toutes des coûts additionnels à cause de l’enclavement du Burkina Faso</w:t>
      </w:r>
      <w:r w:rsidRPr="00D51E7F">
        <w:rPr>
          <w:lang w:val="fr-FR"/>
        </w:rPr>
        <w:t>. Ce facteur est moins important pour les mines d’or, qui ont des quantités à expédier relativement petite</w:t>
      </w:r>
      <w:r>
        <w:rPr>
          <w:lang w:val="fr-FR"/>
        </w:rPr>
        <w:t xml:space="preserve">s, bien que cela </w:t>
      </w:r>
      <w:r w:rsidRPr="00D51E7F">
        <w:rPr>
          <w:lang w:val="fr-FR"/>
        </w:rPr>
        <w:t xml:space="preserve">augmente les coûts de construction. </w:t>
      </w:r>
      <w:r>
        <w:rPr>
          <w:lang w:val="fr-FR"/>
        </w:rPr>
        <w:t>P</w:t>
      </w:r>
      <w:r w:rsidRPr="00D51E7F">
        <w:rPr>
          <w:lang w:val="fr-FR"/>
        </w:rPr>
        <w:t>lus</w:t>
      </w:r>
      <w:r>
        <w:rPr>
          <w:lang w:val="fr-FR"/>
        </w:rPr>
        <w:t xml:space="preserve"> important que l’emplacement </w:t>
      </w:r>
      <w:r w:rsidRPr="00D51E7F">
        <w:rPr>
          <w:lang w:val="fr-FR"/>
        </w:rPr>
        <w:t>est l’absence ou le mauvais état des infrastructures de transport, d’énergie et d’eau. Toutes les mines sont obligées de dépenser beaucoup d’argent pour obtenir de l’</w:t>
      </w:r>
      <w:r w:rsidRPr="00ED1E0B">
        <w:rPr>
          <w:lang w:val="fr-FR"/>
        </w:rPr>
        <w:t>énergie</w:t>
      </w:r>
      <w:r w:rsidRPr="00D51E7F">
        <w:rPr>
          <w:lang w:val="fr-FR"/>
        </w:rPr>
        <w:t xml:space="preserve"> et les producteurs de métaux de base sont confrontés à des coûts de transport très élev</w:t>
      </w:r>
      <w:r w:rsidR="00F52845">
        <w:rPr>
          <w:lang w:val="fr-FR"/>
        </w:rPr>
        <w:t>és pour expédier leurs produits</w:t>
      </w:r>
      <w:r w:rsidRPr="00D51E7F">
        <w:rPr>
          <w:lang w:val="fr-FR"/>
        </w:rPr>
        <w:t xml:space="preserve"> </w:t>
      </w:r>
      <w:r>
        <w:rPr>
          <w:lang w:val="fr-FR"/>
        </w:rPr>
        <w:t>par la route ou par rail</w:t>
      </w:r>
      <w:r w:rsidRPr="00D51E7F">
        <w:rPr>
          <w:lang w:val="fr-FR"/>
        </w:rPr>
        <w:t xml:space="preserve">. En fait, la mine </w:t>
      </w:r>
      <w:r>
        <w:rPr>
          <w:lang w:val="fr-FR"/>
        </w:rPr>
        <w:t>à large potentiel</w:t>
      </w:r>
      <w:r w:rsidRPr="00D51E7F">
        <w:rPr>
          <w:lang w:val="fr-FR"/>
        </w:rPr>
        <w:t xml:space="preserve"> de ma</w:t>
      </w:r>
      <w:r>
        <w:rPr>
          <w:lang w:val="fr-FR"/>
        </w:rPr>
        <w:t>nganèse de</w:t>
      </w:r>
      <w:r w:rsidRPr="00D51E7F">
        <w:rPr>
          <w:lang w:val="fr-FR"/>
        </w:rPr>
        <w:t xml:space="preserve"> Tambao p</w:t>
      </w:r>
      <w:r>
        <w:rPr>
          <w:lang w:val="fr-FR"/>
        </w:rPr>
        <w:t>eut</w:t>
      </w:r>
      <w:r w:rsidRPr="00D51E7F">
        <w:rPr>
          <w:lang w:val="fr-FR"/>
        </w:rPr>
        <w:t xml:space="preserve"> </w:t>
      </w:r>
      <w:r>
        <w:rPr>
          <w:lang w:val="fr-FR"/>
        </w:rPr>
        <w:t>être considérée</w:t>
      </w:r>
      <w:r w:rsidRPr="00D51E7F">
        <w:rPr>
          <w:lang w:val="fr-FR"/>
        </w:rPr>
        <w:t xml:space="preserve"> comme un projet d’infrastructure plus qu’un projet minier. Pour la plupart des nouvelles mines, l’électricité coûtera environ 15 centimes/KWh, contre environ 6 centimes/KWh au Ghana.</w:t>
      </w:r>
    </w:p>
    <w:p w:rsidR="000B46D4" w:rsidRPr="00D51E7F" w:rsidRDefault="000B46D4" w:rsidP="000B46D4">
      <w:pPr>
        <w:pStyle w:val="MainParawithChapter"/>
        <w:ind w:left="0" w:firstLine="0"/>
        <w:rPr>
          <w:lang w:val="fr-FR"/>
        </w:rPr>
      </w:pPr>
      <w:r w:rsidRPr="00D51E7F">
        <w:rPr>
          <w:b/>
          <w:lang w:val="fr-FR"/>
        </w:rPr>
        <w:t xml:space="preserve">L’étude récente menée par le ministère de l’Économie et des Finances (2008) sur l’aménagement territorial met </w:t>
      </w:r>
      <w:r>
        <w:rPr>
          <w:b/>
          <w:lang w:val="fr-FR"/>
        </w:rPr>
        <w:t>fortement</w:t>
      </w:r>
      <w:r w:rsidRPr="00D51E7F">
        <w:rPr>
          <w:b/>
          <w:lang w:val="fr-FR"/>
        </w:rPr>
        <w:t xml:space="preserve"> </w:t>
      </w:r>
      <w:r>
        <w:rPr>
          <w:b/>
          <w:lang w:val="fr-FR"/>
        </w:rPr>
        <w:t>l’</w:t>
      </w:r>
      <w:r w:rsidRPr="00D51E7F">
        <w:rPr>
          <w:b/>
          <w:lang w:val="fr-FR"/>
        </w:rPr>
        <w:t>accent sur le dévelop</w:t>
      </w:r>
      <w:r>
        <w:rPr>
          <w:b/>
          <w:lang w:val="fr-FR"/>
        </w:rPr>
        <w:t xml:space="preserve">pement d’un réseau </w:t>
      </w:r>
      <w:r w:rsidRPr="00D51E7F">
        <w:rPr>
          <w:b/>
          <w:lang w:val="fr-FR"/>
        </w:rPr>
        <w:t>fer</w:t>
      </w:r>
      <w:r>
        <w:rPr>
          <w:b/>
          <w:lang w:val="fr-FR"/>
        </w:rPr>
        <w:t>roviaire</w:t>
      </w:r>
      <w:r w:rsidRPr="00D51E7F">
        <w:rPr>
          <w:b/>
          <w:lang w:val="fr-FR"/>
        </w:rPr>
        <w:t xml:space="preserve"> pour le pays</w:t>
      </w:r>
      <w:r w:rsidRPr="00D51E7F">
        <w:rPr>
          <w:lang w:val="fr-FR"/>
        </w:rPr>
        <w:t xml:space="preserve">, y compris la construction d’une ligne de chemin de fer dans le nord du pays avec des synergies potentielles </w:t>
      </w:r>
      <w:r>
        <w:rPr>
          <w:lang w:val="fr-FR"/>
        </w:rPr>
        <w:t>pour</w:t>
      </w:r>
      <w:r w:rsidRPr="00D51E7F">
        <w:rPr>
          <w:lang w:val="fr-FR"/>
        </w:rPr>
        <w:t xml:space="preserve"> la mine de Tambao. </w:t>
      </w:r>
      <w:r>
        <w:rPr>
          <w:lang w:val="fr-FR"/>
        </w:rPr>
        <w:t>Comme</w:t>
      </w:r>
      <w:r w:rsidRPr="00D51E7F">
        <w:rPr>
          <w:lang w:val="fr-FR"/>
        </w:rPr>
        <w:t xml:space="preserve"> la plupart des gisements miniers à grand potentiel connus sont situés sur l’axe sud-ouest – nord-est du pays, il semble y avoir une opportunité pour développer des liens routiers ou ferroviaires reliant la Côte d’Ivoire au Niger en passant par le Burkina Faso.</w:t>
      </w:r>
    </w:p>
    <w:p w:rsidR="000B46D4" w:rsidRPr="00D51E7F" w:rsidRDefault="000B46D4" w:rsidP="000B46D4">
      <w:pPr>
        <w:pStyle w:val="MainParawithChapter"/>
        <w:ind w:left="0" w:firstLine="0"/>
        <w:rPr>
          <w:lang w:val="fr-FR"/>
        </w:rPr>
      </w:pPr>
      <w:r w:rsidRPr="00D51E7F">
        <w:rPr>
          <w:b/>
          <w:lang w:val="fr-FR"/>
        </w:rPr>
        <w:t>Il n’y a que peu de preuves de la compétitivité des mines nouvelles et potentielles au Burkina Faso</w:t>
      </w:r>
      <w:r w:rsidRPr="00D51E7F">
        <w:rPr>
          <w:lang w:val="fr-FR"/>
        </w:rPr>
        <w:t xml:space="preserve">. </w:t>
      </w:r>
      <w:r w:rsidRPr="00D51E7F">
        <w:rPr>
          <w:i/>
          <w:lang w:val="fr-FR"/>
        </w:rPr>
        <w:t>Mining Review Africa</w:t>
      </w:r>
      <w:r w:rsidRPr="00D51E7F">
        <w:rPr>
          <w:lang w:val="fr-FR"/>
        </w:rPr>
        <w:t xml:space="preserve"> (2006) considère la mine de zinc de Perkoa comme un producteur à coûts moyens. Les données sur Perkoa confirment qu’elle serait rentable à environ 180 dollars US la tonne. Avant la récente baisse des prix du zinc, il y avait beaucoup de mines exploitées à des coûts supérieurs à 200 dollars US la tonne, particulièrement en Chine. Les coûts d’exploitation de la mine de IAMGOLD à Essakane sont </w:t>
      </w:r>
      <w:r>
        <w:rPr>
          <w:lang w:val="fr-FR"/>
        </w:rPr>
        <w:t>prévus pour atteindre</w:t>
      </w:r>
      <w:r w:rsidRPr="00D51E7F">
        <w:rPr>
          <w:lang w:val="fr-FR"/>
        </w:rPr>
        <w:t xml:space="preserve"> 356 dollars US l’once, ce qui se situe dans le quartile inférieur des coûts de production pour les mines d’or au niveau mondial, avec des coûts totaux de production d’environ 450 dollars US l’once contre entre 550 et 600 dollars US en moyenne. Il faut noter cependant que l’élect</w:t>
      </w:r>
      <w:r>
        <w:rPr>
          <w:lang w:val="fr-FR"/>
        </w:rPr>
        <w:t>ricité comptera pour environ 30 </w:t>
      </w:r>
      <w:r w:rsidRPr="00D51E7F">
        <w:rPr>
          <w:lang w:val="fr-FR"/>
        </w:rPr>
        <w:t xml:space="preserve">% des coûts d’exploitation à Essakane, ce qui réduit considérablement les bénéfices et les recettes fiscales. La mine de SEMAFO à Mana fait état de coûts d’exploitation de 357 dollars US l’once, alors que </w:t>
      </w:r>
      <w:r w:rsidRPr="00D51E7F">
        <w:rPr>
          <w:i/>
          <w:lang w:val="fr-FR"/>
        </w:rPr>
        <w:t>Mining Journal</w:t>
      </w:r>
      <w:r w:rsidRPr="00D51E7F">
        <w:rPr>
          <w:lang w:val="fr-FR"/>
        </w:rPr>
        <w:t xml:space="preserve"> (2008) déclare que la mine de Kalsaka est rentable à 525 dollars US l’once, </w:t>
      </w:r>
      <w:r>
        <w:rPr>
          <w:lang w:val="fr-FR"/>
        </w:rPr>
        <w:t>suggérant</w:t>
      </w:r>
      <w:r w:rsidRPr="00D51E7F">
        <w:rPr>
          <w:lang w:val="fr-FR"/>
        </w:rPr>
        <w:t xml:space="preserve"> que ces deux mines se situent aussi dans le quartile inférieur des coûts de production des mines d’or.</w:t>
      </w:r>
    </w:p>
    <w:p w:rsidR="000B46D4" w:rsidRPr="00D51E7F" w:rsidRDefault="000B46D4" w:rsidP="000B46D4">
      <w:pPr>
        <w:pStyle w:val="MainParawithChapter"/>
        <w:ind w:left="0" w:firstLine="0"/>
        <w:rPr>
          <w:b/>
          <w:bCs/>
          <w:lang w:val="fr-FR"/>
        </w:rPr>
      </w:pPr>
      <w:r w:rsidRPr="00D51E7F">
        <w:rPr>
          <w:b/>
          <w:bCs/>
          <w:lang w:val="fr-FR"/>
        </w:rPr>
        <w:t xml:space="preserve">En résumé, aux prix actuels de l’or ou à des prix proches de ceux-ci, de nombreuses mines d’or seront compétitives au Burkina Faso malgré </w:t>
      </w:r>
      <w:r>
        <w:rPr>
          <w:b/>
          <w:bCs/>
          <w:lang w:val="fr-FR"/>
        </w:rPr>
        <w:t xml:space="preserve">la médiocrité </w:t>
      </w:r>
      <w:r w:rsidRPr="00D51E7F">
        <w:rPr>
          <w:b/>
          <w:bCs/>
          <w:lang w:val="fr-FR"/>
        </w:rPr>
        <w:t xml:space="preserve">des infrastructures, bien que cela ne soit pas nécessairement le cas pour les mines de métaux de base, à moins que leurs prix ne continuent leur tendance à la hausse. </w:t>
      </w:r>
      <w:r w:rsidRPr="00D51E7F">
        <w:rPr>
          <w:bCs/>
          <w:lang w:val="fr-FR"/>
        </w:rPr>
        <w:t>Par ailleurs, il est fort probable que, dans un avenir relativement proche, la viabilité de plusieurs sites miniers, y compris ceux de l’or, soit menacée par les coûts d’infrastructures élevés dans le pays.</w:t>
      </w:r>
      <w:r w:rsidRPr="00D51E7F">
        <w:rPr>
          <w:lang w:val="fr-FR"/>
        </w:rPr>
        <w:t xml:space="preserve">  </w:t>
      </w:r>
    </w:p>
    <w:p w:rsidR="000B46D4" w:rsidRPr="00D51E7F" w:rsidRDefault="000B46D4" w:rsidP="000B46D4">
      <w:pPr>
        <w:rPr>
          <w:b/>
          <w:bCs/>
          <w:lang w:val="fr-FR"/>
        </w:rPr>
      </w:pPr>
    </w:p>
    <w:p w:rsidR="000B46D4" w:rsidRPr="00D51E7F" w:rsidRDefault="000B46D4" w:rsidP="005004E4">
      <w:pPr>
        <w:pStyle w:val="Heading4"/>
      </w:pPr>
      <w:r w:rsidRPr="00D51E7F">
        <w:t>Emploi et formation dans les mines industrielles</w:t>
      </w:r>
    </w:p>
    <w:p w:rsidR="000B46D4" w:rsidRPr="00D51E7F" w:rsidRDefault="000B46D4" w:rsidP="000B46D4">
      <w:pPr>
        <w:jc w:val="both"/>
        <w:rPr>
          <w:lang w:val="fr-FR"/>
        </w:rPr>
      </w:pPr>
    </w:p>
    <w:p w:rsidR="000B46D4" w:rsidRPr="00D51E7F" w:rsidRDefault="000B46D4" w:rsidP="000B46D4">
      <w:pPr>
        <w:pStyle w:val="MainParawithChapter"/>
        <w:ind w:left="0" w:firstLine="0"/>
        <w:rPr>
          <w:lang w:val="fr-FR"/>
        </w:rPr>
      </w:pPr>
      <w:r w:rsidRPr="00D51E7F">
        <w:rPr>
          <w:b/>
          <w:lang w:val="fr-FR"/>
        </w:rPr>
        <w:t>Compte tenu des besoins financiers et en investissements considérables, même pour les mines d’or de taille modeste qu’on trouve actuellement au Burkina Faso, il sera nécessaire de compter largement sur les sociétés étrangères dans un proche avenir.</w:t>
      </w:r>
      <w:r w:rsidRPr="00D51E7F">
        <w:rPr>
          <w:lang w:val="fr-FR"/>
        </w:rPr>
        <w:t xml:space="preserve"> Par conséquent, les avantages les plus importants que </w:t>
      </w:r>
      <w:r>
        <w:rPr>
          <w:lang w:val="fr-FR"/>
        </w:rPr>
        <w:t>l’industrie minière apportera</w:t>
      </w:r>
      <w:r w:rsidRPr="00D51E7F">
        <w:rPr>
          <w:lang w:val="fr-FR"/>
        </w:rPr>
        <w:t xml:space="preserve"> aux populations du Burkina Faso sont les emplois, soit directement dans les mines soit indirectement à travers la sous-traitance et autres effets connexes, ou même plus indirectement encore à travers les dépenses faites par les agences gouvernementales avec l</w:t>
      </w:r>
      <w:r>
        <w:rPr>
          <w:lang w:val="fr-FR"/>
        </w:rPr>
        <w:t xml:space="preserve">es nouvelles recettes fiscales. </w:t>
      </w:r>
      <w:r w:rsidRPr="00D51E7F">
        <w:rPr>
          <w:lang w:val="fr-FR"/>
        </w:rPr>
        <w:t>De plus, il y aura probablement de grands effets multiplicateurs générés par la consommation et les dépenses d’investissement des diverses catégories de travailleurs mentionnées ci-dessus.</w:t>
      </w:r>
    </w:p>
    <w:p w:rsidR="000B46D4" w:rsidRPr="00D51E7F" w:rsidRDefault="000B46D4" w:rsidP="000B46D4">
      <w:pPr>
        <w:pStyle w:val="MainParawithChapter"/>
        <w:ind w:left="0" w:firstLine="0"/>
        <w:rPr>
          <w:lang w:val="fr-FR"/>
        </w:rPr>
      </w:pPr>
      <w:r w:rsidRPr="00D51E7F">
        <w:rPr>
          <w:b/>
          <w:lang w:val="fr-FR"/>
        </w:rPr>
        <w:t xml:space="preserve">Les nombres et types d’emplois seront influencés, dans une certaine mesure, par les compétences de base de la population et les types de formation </w:t>
      </w:r>
      <w:r>
        <w:rPr>
          <w:b/>
          <w:lang w:val="fr-FR"/>
        </w:rPr>
        <w:t>qu’elles recevront</w:t>
      </w:r>
      <w:r w:rsidRPr="00D51E7F">
        <w:rPr>
          <w:lang w:val="fr-FR"/>
        </w:rPr>
        <w:t>. Au fil du temps, il est probable que, pour un nombre donné d’emplois directs, le nombre d’emplois indirects augmenter</w:t>
      </w:r>
      <w:r>
        <w:rPr>
          <w:lang w:val="fr-FR"/>
        </w:rPr>
        <w:t>a</w:t>
      </w:r>
      <w:r w:rsidRPr="00D51E7F">
        <w:rPr>
          <w:lang w:val="fr-FR"/>
        </w:rPr>
        <w:t xml:space="preserve"> </w:t>
      </w:r>
      <w:r>
        <w:rPr>
          <w:lang w:val="fr-FR"/>
        </w:rPr>
        <w:t>à mesure que la population pourra acquérir</w:t>
      </w:r>
      <w:r w:rsidRPr="00D51E7F">
        <w:rPr>
          <w:lang w:val="fr-FR"/>
        </w:rPr>
        <w:t xml:space="preserve"> de nouvelles compétences et </w:t>
      </w:r>
      <w:r>
        <w:rPr>
          <w:lang w:val="fr-FR"/>
        </w:rPr>
        <w:t>que de</w:t>
      </w:r>
      <w:r w:rsidRPr="00D51E7F">
        <w:rPr>
          <w:lang w:val="fr-FR"/>
        </w:rPr>
        <w:t xml:space="preserve"> nouvelles opportunités </w:t>
      </w:r>
      <w:r>
        <w:rPr>
          <w:lang w:val="fr-FR"/>
        </w:rPr>
        <w:t xml:space="preserve">seront identifiées et mises à profit. </w:t>
      </w:r>
    </w:p>
    <w:p w:rsidR="000B46D4" w:rsidRDefault="000B46D4" w:rsidP="00926F8B">
      <w:pPr>
        <w:pStyle w:val="MainParawithChapter"/>
        <w:numPr>
          <w:ilvl w:val="0"/>
          <w:numId w:val="0"/>
        </w:numPr>
        <w:spacing w:before="240" w:after="240"/>
        <w:rPr>
          <w:i/>
          <w:lang w:val="fr-FR"/>
        </w:rPr>
      </w:pPr>
      <w:r w:rsidRPr="00D51E7F">
        <w:rPr>
          <w:i/>
          <w:lang w:val="fr-FR"/>
        </w:rPr>
        <w:t>Emplois</w:t>
      </w:r>
    </w:p>
    <w:p w:rsidR="000B46D4" w:rsidRPr="00BB34AE" w:rsidRDefault="000B46D4" w:rsidP="000B46D4">
      <w:pPr>
        <w:pStyle w:val="MainParawithChapter"/>
        <w:ind w:left="0" w:firstLine="0"/>
        <w:rPr>
          <w:lang w:val="fr-FR"/>
        </w:rPr>
      </w:pPr>
      <w:r w:rsidRPr="00D51E7F">
        <w:rPr>
          <w:b/>
          <w:lang w:val="fr-FR"/>
        </w:rPr>
        <w:t>On doit considérer six principales catégories d’emplois dans le secteur minier industriel</w:t>
      </w:r>
      <w:r w:rsidRPr="00D51E7F">
        <w:rPr>
          <w:lang w:val="fr-FR"/>
        </w:rPr>
        <w:t xml:space="preserve">. </w:t>
      </w:r>
      <w:r>
        <w:rPr>
          <w:lang w:val="fr-FR"/>
        </w:rPr>
        <w:t>En premier lieu</w:t>
      </w:r>
      <w:r w:rsidRPr="00D51E7F">
        <w:rPr>
          <w:lang w:val="fr-FR"/>
        </w:rPr>
        <w:t xml:space="preserve">, il y a les emplois créés pendant la phase d’exploration, </w:t>
      </w:r>
      <w:r>
        <w:rPr>
          <w:lang w:val="fr-FR"/>
        </w:rPr>
        <w:t>auparavant estimés à environ 7 </w:t>
      </w:r>
      <w:r w:rsidRPr="00D51E7F">
        <w:rPr>
          <w:lang w:val="fr-FR"/>
        </w:rPr>
        <w:t xml:space="preserve">000 emplois, </w:t>
      </w:r>
      <w:r>
        <w:rPr>
          <w:lang w:val="fr-FR"/>
        </w:rPr>
        <w:t>chiffre pouvant</w:t>
      </w:r>
      <w:r w:rsidRPr="00D51E7F">
        <w:rPr>
          <w:lang w:val="fr-FR"/>
        </w:rPr>
        <w:t xml:space="preserve"> varier considérablement. Deuxièmement, il y a p</w:t>
      </w:r>
      <w:r>
        <w:rPr>
          <w:lang w:val="fr-FR"/>
        </w:rPr>
        <w:t>endant la phase de construction</w:t>
      </w:r>
      <w:r w:rsidRPr="00D51E7F">
        <w:rPr>
          <w:lang w:val="fr-FR"/>
        </w:rPr>
        <w:t xml:space="preserve"> les emplois qui </w:t>
      </w:r>
      <w:r>
        <w:rPr>
          <w:lang w:val="fr-FR"/>
        </w:rPr>
        <w:t>concerneront</w:t>
      </w:r>
      <w:r w:rsidRPr="00D51E7F">
        <w:rPr>
          <w:lang w:val="fr-FR"/>
        </w:rPr>
        <w:t xml:space="preserve"> les employés des sociétés mais ces emplois seront souvent </w:t>
      </w:r>
      <w:r>
        <w:rPr>
          <w:lang w:val="fr-FR"/>
        </w:rPr>
        <w:t xml:space="preserve">accaparés </w:t>
      </w:r>
      <w:r w:rsidRPr="00D51E7F">
        <w:rPr>
          <w:lang w:val="fr-FR"/>
        </w:rPr>
        <w:t>par les</w:t>
      </w:r>
      <w:r>
        <w:rPr>
          <w:lang w:val="fr-FR"/>
        </w:rPr>
        <w:t xml:space="preserve"> travailleurs des entreprises de</w:t>
      </w:r>
      <w:r w:rsidRPr="00D51E7F">
        <w:rPr>
          <w:lang w:val="fr-FR"/>
        </w:rPr>
        <w:t xml:space="preserve"> sous-traitance. Troisièmement, il y a les employés permanents </w:t>
      </w:r>
      <w:r>
        <w:rPr>
          <w:lang w:val="fr-FR"/>
        </w:rPr>
        <w:t>durant l</w:t>
      </w:r>
      <w:r w:rsidRPr="00D51E7F">
        <w:rPr>
          <w:lang w:val="fr-FR"/>
        </w:rPr>
        <w:t xml:space="preserve">’exploitation. Quatrièmement, il y a les employés des entreprises sous-traitantes </w:t>
      </w:r>
      <w:r>
        <w:rPr>
          <w:lang w:val="fr-FR"/>
        </w:rPr>
        <w:t>durant la phase de l</w:t>
      </w:r>
      <w:r w:rsidRPr="00D51E7F">
        <w:rPr>
          <w:lang w:val="fr-FR"/>
        </w:rPr>
        <w:t>’exploitation. Cinquièmement, il y a les emplois créés dans le secteur informel</w:t>
      </w:r>
      <w:r>
        <w:rPr>
          <w:lang w:val="fr-FR"/>
        </w:rPr>
        <w:t>,</w:t>
      </w:r>
      <w:r w:rsidRPr="00D51E7F">
        <w:rPr>
          <w:lang w:val="fr-FR"/>
        </w:rPr>
        <w:t xml:space="preserve"> </w:t>
      </w:r>
      <w:r>
        <w:rPr>
          <w:lang w:val="fr-FR"/>
        </w:rPr>
        <w:t>des individus gravita</w:t>
      </w:r>
      <w:r w:rsidRPr="00D51E7F">
        <w:rPr>
          <w:lang w:val="fr-FR"/>
        </w:rPr>
        <w:t xml:space="preserve">nt </w:t>
      </w:r>
      <w:r>
        <w:rPr>
          <w:lang w:val="fr-FR"/>
        </w:rPr>
        <w:t>autour des</w:t>
      </w:r>
      <w:r w:rsidRPr="00D51E7F">
        <w:rPr>
          <w:lang w:val="fr-FR"/>
        </w:rPr>
        <w:t xml:space="preserve"> mines pour fournir des services divers, particulièrement dans le commerce, le logement et les loisirs. Sixièmement, il y a des emplois dans les services plus formels, dont certains font probablement partie du secteur public, tels que la santé, l’éducation, l’eau et l’électricité et les services </w:t>
      </w:r>
      <w:r>
        <w:rPr>
          <w:lang w:val="fr-FR"/>
        </w:rPr>
        <w:t xml:space="preserve">des administrations publiques. Le Tableau </w:t>
      </w:r>
      <w:r w:rsidRPr="00BB34AE">
        <w:rPr>
          <w:lang w:val="fr-FR"/>
        </w:rPr>
        <w:t>2-30 présente une estimation approximat</w:t>
      </w:r>
      <w:r>
        <w:rPr>
          <w:lang w:val="fr-FR"/>
        </w:rPr>
        <w:t>ive du nombre d’emplois créés par</w:t>
      </w:r>
      <w:r w:rsidRPr="00BB34AE">
        <w:rPr>
          <w:lang w:val="fr-FR"/>
        </w:rPr>
        <w:t xml:space="preserve"> le secteur minier industriel selon diverses hypothèses.</w:t>
      </w:r>
    </w:p>
    <w:p w:rsidR="000B46D4" w:rsidRPr="00D51E7F" w:rsidRDefault="000B46D4" w:rsidP="000B46D4">
      <w:pPr>
        <w:pStyle w:val="MainParawithChapter"/>
        <w:ind w:left="0" w:firstLine="0"/>
        <w:rPr>
          <w:lang w:val="fr-FR"/>
        </w:rPr>
      </w:pPr>
      <w:r w:rsidRPr="00D51E7F">
        <w:rPr>
          <w:b/>
          <w:lang w:val="fr-FR"/>
        </w:rPr>
        <w:t>Il y a t</w:t>
      </w:r>
      <w:r>
        <w:rPr>
          <w:b/>
          <w:lang w:val="fr-FR"/>
        </w:rPr>
        <w:t>rois scénarios dans le Tableau 2</w:t>
      </w:r>
      <w:r w:rsidRPr="00D51E7F">
        <w:rPr>
          <w:b/>
          <w:lang w:val="fr-FR"/>
        </w:rPr>
        <w:t>-</w:t>
      </w:r>
      <w:r>
        <w:rPr>
          <w:b/>
          <w:lang w:val="fr-FR"/>
        </w:rPr>
        <w:t>30</w:t>
      </w:r>
      <w:r w:rsidRPr="00D51E7F">
        <w:rPr>
          <w:b/>
          <w:lang w:val="fr-FR"/>
        </w:rPr>
        <w:t xml:space="preserve"> – faible niveau d’emplois, niveau  moyen d’emplois et niveau élevé d’emplois</w:t>
      </w:r>
      <w:r w:rsidRPr="00D51E7F">
        <w:rPr>
          <w:lang w:val="fr-FR"/>
        </w:rPr>
        <w:t xml:space="preserve">. Par ailleurs, le nombre total d’emplois générés par le secteur minier est calculé en utilisant un multiplicateur d’emploi de deux et quatre. Dans le scénario d’emplois à faible niveau, les prix des métaux demeurent faibles sauf ceux de l’or, qui sont supposés être modérés. L’exploration diminue mais toutes les mines d’or actuellement en exploitation ou en construction fonctionnent. Ni Tambao ni Perkoa ne fonctionnent. Dans le scénario des prix moyens, les prix de l’or sont modérés et ceux des autres métaux maintiennent leurs tendances, de sorte que Tambao et Perkoa fonctionnent ainsi que les mines d’or dans le scénario précédent. L’exploration reste aux niveaux actuels. Dans le scénario d’emplois à niveau élevé, les prix de l’or sont élevés et ceux des autres métaux sont </w:t>
      </w:r>
      <w:r>
        <w:rPr>
          <w:lang w:val="fr-FR"/>
        </w:rPr>
        <w:t>nettement</w:t>
      </w:r>
      <w:r w:rsidRPr="00D51E7F">
        <w:rPr>
          <w:lang w:val="fr-FR"/>
        </w:rPr>
        <w:t xml:space="preserve"> au-dessus des tendances actuelles. L’exploration est à un niveau élevé et deux ou trois nouvelles mines d’or ont également ouvert leurs portes. Les chiffres de la phase de construction sont basés sur les mêmes prix.</w:t>
      </w:r>
    </w:p>
    <w:p w:rsidR="000B46D4" w:rsidRPr="00D51E7F" w:rsidRDefault="000B46D4" w:rsidP="00495EC6">
      <w:pPr>
        <w:pStyle w:val="Caption"/>
      </w:pPr>
      <w:bookmarkStart w:id="143" w:name="_Toc246339468"/>
      <w:bookmarkStart w:id="144" w:name="_Toc271801526"/>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30</w:t>
      </w:r>
      <w:r w:rsidR="002970A2">
        <w:fldChar w:fldCharType="end"/>
      </w:r>
      <w:r>
        <w:t> :</w:t>
      </w:r>
      <w:r w:rsidRPr="00D51E7F">
        <w:t xml:space="preserve"> Emplois créés par les activités minières</w:t>
      </w:r>
      <w:bookmarkEnd w:id="143"/>
      <w:bookmarkEnd w:id="144"/>
    </w:p>
    <w:tbl>
      <w:tblPr>
        <w:tblW w:w="0" w:type="auto"/>
        <w:tblInd w:w="108" w:type="dxa"/>
        <w:tblBorders>
          <w:top w:val="single" w:sz="4" w:space="0" w:color="auto"/>
          <w:bottom w:val="single" w:sz="4" w:space="0" w:color="auto"/>
        </w:tblBorders>
        <w:tblLook w:val="01E0"/>
      </w:tblPr>
      <w:tblGrid>
        <w:gridCol w:w="3504"/>
        <w:gridCol w:w="1744"/>
        <w:gridCol w:w="1777"/>
        <w:gridCol w:w="1723"/>
      </w:tblGrid>
      <w:tr w:rsidR="000B46D4" w:rsidRPr="00073F24">
        <w:tc>
          <w:tcPr>
            <w:tcW w:w="3503" w:type="dxa"/>
            <w:tcBorders>
              <w:top w:val="single" w:sz="4" w:space="0" w:color="auto"/>
            </w:tcBorders>
          </w:tcPr>
          <w:p w:rsidR="000B46D4" w:rsidRPr="00D51E7F" w:rsidRDefault="000B46D4" w:rsidP="000B46D4">
            <w:pPr>
              <w:rPr>
                <w:b/>
                <w:sz w:val="18"/>
                <w:szCs w:val="18"/>
                <w:lang w:val="fr-FR"/>
              </w:rPr>
            </w:pPr>
            <w:r w:rsidRPr="00D51E7F">
              <w:rPr>
                <w:b/>
                <w:sz w:val="18"/>
                <w:szCs w:val="18"/>
                <w:lang w:val="fr-FR"/>
              </w:rPr>
              <w:t>Scénarios d’emplois</w:t>
            </w:r>
          </w:p>
        </w:tc>
        <w:tc>
          <w:tcPr>
            <w:tcW w:w="0" w:type="auto"/>
            <w:tcBorders>
              <w:top w:val="single" w:sz="4" w:space="0" w:color="auto"/>
            </w:tcBorders>
          </w:tcPr>
          <w:p w:rsidR="000B46D4" w:rsidRPr="00D51E7F" w:rsidRDefault="000B46D4" w:rsidP="000B46D4">
            <w:pPr>
              <w:rPr>
                <w:b/>
                <w:sz w:val="18"/>
                <w:szCs w:val="18"/>
                <w:lang w:val="fr-FR"/>
              </w:rPr>
            </w:pPr>
            <w:r w:rsidRPr="00D51E7F">
              <w:rPr>
                <w:b/>
                <w:sz w:val="18"/>
                <w:szCs w:val="18"/>
                <w:lang w:val="fr-FR"/>
              </w:rPr>
              <w:t xml:space="preserve">Scénario d’emplois à faible niveau </w:t>
            </w:r>
          </w:p>
          <w:p w:rsidR="000B46D4" w:rsidRPr="00D51E7F" w:rsidRDefault="000B46D4" w:rsidP="000B46D4">
            <w:pPr>
              <w:rPr>
                <w:b/>
                <w:sz w:val="18"/>
                <w:szCs w:val="18"/>
                <w:lang w:val="fr-FR"/>
              </w:rPr>
            </w:pPr>
          </w:p>
        </w:tc>
        <w:tc>
          <w:tcPr>
            <w:tcW w:w="0" w:type="auto"/>
            <w:tcBorders>
              <w:top w:val="single" w:sz="4" w:space="0" w:color="auto"/>
            </w:tcBorders>
          </w:tcPr>
          <w:p w:rsidR="000B46D4" w:rsidRPr="00D51E7F" w:rsidRDefault="000B46D4" w:rsidP="000B46D4">
            <w:pPr>
              <w:rPr>
                <w:b/>
                <w:sz w:val="18"/>
                <w:szCs w:val="18"/>
                <w:lang w:val="fr-FR"/>
              </w:rPr>
            </w:pPr>
            <w:r w:rsidRPr="00D51E7F">
              <w:rPr>
                <w:b/>
                <w:sz w:val="18"/>
                <w:szCs w:val="18"/>
                <w:lang w:val="fr-FR"/>
              </w:rPr>
              <w:t xml:space="preserve">Scénario d’emplois à niveau moyen </w:t>
            </w:r>
          </w:p>
        </w:tc>
        <w:tc>
          <w:tcPr>
            <w:tcW w:w="0" w:type="auto"/>
            <w:tcBorders>
              <w:top w:val="single" w:sz="4" w:space="0" w:color="auto"/>
            </w:tcBorders>
          </w:tcPr>
          <w:p w:rsidR="000B46D4" w:rsidRPr="00D51E7F" w:rsidRDefault="000B46D4" w:rsidP="000B46D4">
            <w:pPr>
              <w:rPr>
                <w:b/>
                <w:sz w:val="18"/>
                <w:szCs w:val="18"/>
                <w:lang w:val="fr-FR"/>
              </w:rPr>
            </w:pPr>
            <w:r w:rsidRPr="00D51E7F">
              <w:rPr>
                <w:b/>
                <w:sz w:val="18"/>
                <w:szCs w:val="18"/>
                <w:lang w:val="fr-FR"/>
              </w:rPr>
              <w:t xml:space="preserve">Scénario d’emplois à niveau élevé </w:t>
            </w:r>
          </w:p>
        </w:tc>
      </w:tr>
      <w:tr w:rsidR="000B46D4" w:rsidRPr="00D51E7F">
        <w:tc>
          <w:tcPr>
            <w:tcW w:w="3503" w:type="dxa"/>
          </w:tcPr>
          <w:p w:rsidR="000B46D4" w:rsidRPr="00D51E7F" w:rsidRDefault="000B46D4" w:rsidP="000B46D4">
            <w:pPr>
              <w:rPr>
                <w:sz w:val="18"/>
                <w:szCs w:val="18"/>
                <w:lang w:val="fr-FR"/>
              </w:rPr>
            </w:pPr>
            <w:r w:rsidRPr="00D51E7F">
              <w:rPr>
                <w:sz w:val="18"/>
                <w:szCs w:val="18"/>
                <w:lang w:val="fr-FR"/>
              </w:rPr>
              <w:t>Exploration</w:t>
            </w:r>
          </w:p>
        </w:tc>
        <w:tc>
          <w:tcPr>
            <w:tcW w:w="0" w:type="auto"/>
          </w:tcPr>
          <w:p w:rsidR="000B46D4" w:rsidRPr="00D51E7F" w:rsidRDefault="000B46D4" w:rsidP="000B46D4">
            <w:pPr>
              <w:rPr>
                <w:sz w:val="18"/>
                <w:szCs w:val="18"/>
                <w:lang w:val="fr-FR"/>
              </w:rPr>
            </w:pPr>
            <w:r w:rsidRPr="00D51E7F">
              <w:rPr>
                <w:sz w:val="18"/>
                <w:szCs w:val="18"/>
                <w:lang w:val="fr-FR"/>
              </w:rPr>
              <w:t>3000</w:t>
            </w:r>
          </w:p>
        </w:tc>
        <w:tc>
          <w:tcPr>
            <w:tcW w:w="0" w:type="auto"/>
          </w:tcPr>
          <w:p w:rsidR="000B46D4" w:rsidRPr="00D51E7F" w:rsidRDefault="000B46D4" w:rsidP="000B46D4">
            <w:pPr>
              <w:rPr>
                <w:sz w:val="18"/>
                <w:szCs w:val="18"/>
                <w:lang w:val="fr-FR"/>
              </w:rPr>
            </w:pPr>
            <w:r w:rsidRPr="00D51E7F">
              <w:rPr>
                <w:sz w:val="18"/>
                <w:szCs w:val="18"/>
                <w:lang w:val="fr-FR"/>
              </w:rPr>
              <w:t>6000</w:t>
            </w:r>
          </w:p>
        </w:tc>
        <w:tc>
          <w:tcPr>
            <w:tcW w:w="0" w:type="auto"/>
          </w:tcPr>
          <w:p w:rsidR="000B46D4" w:rsidRPr="00D51E7F" w:rsidRDefault="000B46D4" w:rsidP="000B46D4">
            <w:pPr>
              <w:rPr>
                <w:sz w:val="18"/>
                <w:szCs w:val="18"/>
                <w:lang w:val="fr-FR"/>
              </w:rPr>
            </w:pPr>
            <w:r w:rsidRPr="00D51E7F">
              <w:rPr>
                <w:sz w:val="18"/>
                <w:szCs w:val="18"/>
                <w:lang w:val="fr-FR"/>
              </w:rPr>
              <w:t>9000</w:t>
            </w:r>
          </w:p>
        </w:tc>
      </w:tr>
      <w:tr w:rsidR="000B46D4" w:rsidRPr="00D51E7F">
        <w:tc>
          <w:tcPr>
            <w:tcW w:w="3503" w:type="dxa"/>
          </w:tcPr>
          <w:p w:rsidR="000B46D4" w:rsidRPr="00D51E7F" w:rsidRDefault="000B46D4" w:rsidP="000B46D4">
            <w:pPr>
              <w:rPr>
                <w:sz w:val="18"/>
                <w:szCs w:val="18"/>
                <w:lang w:val="fr-FR"/>
              </w:rPr>
            </w:pPr>
            <w:r w:rsidRPr="00D51E7F">
              <w:rPr>
                <w:sz w:val="18"/>
                <w:szCs w:val="18"/>
                <w:lang w:val="fr-FR"/>
              </w:rPr>
              <w:t>Construction (total)</w:t>
            </w:r>
          </w:p>
        </w:tc>
        <w:tc>
          <w:tcPr>
            <w:tcW w:w="0" w:type="auto"/>
          </w:tcPr>
          <w:p w:rsidR="000B46D4" w:rsidRPr="00D51E7F" w:rsidRDefault="000B46D4" w:rsidP="000B46D4">
            <w:pPr>
              <w:rPr>
                <w:sz w:val="18"/>
                <w:szCs w:val="18"/>
                <w:lang w:val="fr-FR"/>
              </w:rPr>
            </w:pPr>
            <w:r w:rsidRPr="00D51E7F">
              <w:rPr>
                <w:sz w:val="18"/>
                <w:szCs w:val="18"/>
                <w:lang w:val="fr-FR"/>
              </w:rPr>
              <w:t>1000</w:t>
            </w:r>
          </w:p>
        </w:tc>
        <w:tc>
          <w:tcPr>
            <w:tcW w:w="0" w:type="auto"/>
          </w:tcPr>
          <w:p w:rsidR="000B46D4" w:rsidRPr="00D51E7F" w:rsidRDefault="000B46D4" w:rsidP="000B46D4">
            <w:pPr>
              <w:rPr>
                <w:sz w:val="18"/>
                <w:szCs w:val="18"/>
                <w:lang w:val="fr-FR"/>
              </w:rPr>
            </w:pPr>
            <w:r w:rsidRPr="00D51E7F">
              <w:rPr>
                <w:sz w:val="18"/>
                <w:szCs w:val="18"/>
                <w:lang w:val="fr-FR"/>
              </w:rPr>
              <w:t>3000</w:t>
            </w:r>
          </w:p>
        </w:tc>
        <w:tc>
          <w:tcPr>
            <w:tcW w:w="0" w:type="auto"/>
          </w:tcPr>
          <w:p w:rsidR="000B46D4" w:rsidRPr="00D51E7F" w:rsidRDefault="000B46D4" w:rsidP="000B46D4">
            <w:pPr>
              <w:rPr>
                <w:sz w:val="18"/>
                <w:szCs w:val="18"/>
                <w:lang w:val="fr-FR"/>
              </w:rPr>
            </w:pPr>
            <w:r w:rsidRPr="00D51E7F">
              <w:rPr>
                <w:sz w:val="18"/>
                <w:szCs w:val="18"/>
                <w:lang w:val="fr-FR"/>
              </w:rPr>
              <w:t>5000</w:t>
            </w:r>
          </w:p>
        </w:tc>
      </w:tr>
      <w:tr w:rsidR="000B46D4" w:rsidRPr="00D51E7F">
        <w:tc>
          <w:tcPr>
            <w:tcW w:w="3503" w:type="dxa"/>
          </w:tcPr>
          <w:p w:rsidR="000B46D4" w:rsidRPr="00D51E7F" w:rsidRDefault="000B46D4" w:rsidP="000B46D4">
            <w:pPr>
              <w:rPr>
                <w:sz w:val="18"/>
                <w:szCs w:val="18"/>
                <w:lang w:val="fr-FR"/>
              </w:rPr>
            </w:pPr>
            <w:r w:rsidRPr="00D51E7F">
              <w:rPr>
                <w:sz w:val="18"/>
                <w:szCs w:val="18"/>
                <w:lang w:val="fr-FR"/>
              </w:rPr>
              <w:t>Exploitation – employés de la mine</w:t>
            </w:r>
          </w:p>
        </w:tc>
        <w:tc>
          <w:tcPr>
            <w:tcW w:w="0" w:type="auto"/>
          </w:tcPr>
          <w:p w:rsidR="000B46D4" w:rsidRPr="00D51E7F" w:rsidRDefault="000B46D4" w:rsidP="000B46D4">
            <w:pPr>
              <w:rPr>
                <w:sz w:val="18"/>
                <w:szCs w:val="18"/>
                <w:lang w:val="fr-FR"/>
              </w:rPr>
            </w:pPr>
            <w:r w:rsidRPr="00D51E7F">
              <w:rPr>
                <w:sz w:val="18"/>
                <w:szCs w:val="18"/>
                <w:lang w:val="fr-FR"/>
              </w:rPr>
              <w:t>2500</w:t>
            </w:r>
          </w:p>
        </w:tc>
        <w:tc>
          <w:tcPr>
            <w:tcW w:w="0" w:type="auto"/>
          </w:tcPr>
          <w:p w:rsidR="000B46D4" w:rsidRPr="00D51E7F" w:rsidRDefault="000B46D4" w:rsidP="000B46D4">
            <w:pPr>
              <w:rPr>
                <w:sz w:val="18"/>
                <w:szCs w:val="18"/>
                <w:lang w:val="fr-FR"/>
              </w:rPr>
            </w:pPr>
            <w:r w:rsidRPr="00D51E7F">
              <w:rPr>
                <w:sz w:val="18"/>
                <w:szCs w:val="18"/>
                <w:lang w:val="fr-FR"/>
              </w:rPr>
              <w:t>3500</w:t>
            </w:r>
          </w:p>
        </w:tc>
        <w:tc>
          <w:tcPr>
            <w:tcW w:w="0" w:type="auto"/>
          </w:tcPr>
          <w:p w:rsidR="000B46D4" w:rsidRPr="00D51E7F" w:rsidRDefault="000B46D4" w:rsidP="000B46D4">
            <w:pPr>
              <w:rPr>
                <w:sz w:val="18"/>
                <w:szCs w:val="18"/>
                <w:lang w:val="fr-FR"/>
              </w:rPr>
            </w:pPr>
            <w:r w:rsidRPr="00D51E7F">
              <w:rPr>
                <w:sz w:val="18"/>
                <w:szCs w:val="18"/>
                <w:lang w:val="fr-FR"/>
              </w:rPr>
              <w:t>4500</w:t>
            </w:r>
          </w:p>
        </w:tc>
      </w:tr>
      <w:tr w:rsidR="000B46D4" w:rsidRPr="00D51E7F">
        <w:tc>
          <w:tcPr>
            <w:tcW w:w="3503" w:type="dxa"/>
          </w:tcPr>
          <w:p w:rsidR="000B46D4" w:rsidRPr="00D51E7F" w:rsidRDefault="000B46D4" w:rsidP="000B46D4">
            <w:pPr>
              <w:rPr>
                <w:sz w:val="18"/>
                <w:szCs w:val="18"/>
                <w:lang w:val="fr-FR"/>
              </w:rPr>
            </w:pPr>
            <w:r w:rsidRPr="00D51E7F">
              <w:rPr>
                <w:sz w:val="18"/>
                <w:szCs w:val="18"/>
                <w:lang w:val="fr-FR"/>
              </w:rPr>
              <w:t>Exploitation – emplois avec les sous-traitants (nationaux)</w:t>
            </w:r>
          </w:p>
        </w:tc>
        <w:tc>
          <w:tcPr>
            <w:tcW w:w="0" w:type="auto"/>
          </w:tcPr>
          <w:p w:rsidR="000B46D4" w:rsidRPr="00D51E7F" w:rsidRDefault="000B46D4" w:rsidP="000B46D4">
            <w:pPr>
              <w:rPr>
                <w:sz w:val="18"/>
                <w:szCs w:val="18"/>
                <w:lang w:val="fr-FR"/>
              </w:rPr>
            </w:pPr>
            <w:r w:rsidRPr="00D51E7F">
              <w:rPr>
                <w:sz w:val="18"/>
                <w:szCs w:val="18"/>
                <w:lang w:val="fr-FR"/>
              </w:rPr>
              <w:t>2500</w:t>
            </w:r>
          </w:p>
        </w:tc>
        <w:tc>
          <w:tcPr>
            <w:tcW w:w="0" w:type="auto"/>
          </w:tcPr>
          <w:p w:rsidR="000B46D4" w:rsidRPr="00D51E7F" w:rsidRDefault="000B46D4" w:rsidP="000B46D4">
            <w:pPr>
              <w:rPr>
                <w:sz w:val="18"/>
                <w:szCs w:val="18"/>
                <w:lang w:val="fr-FR"/>
              </w:rPr>
            </w:pPr>
            <w:r w:rsidRPr="00D51E7F">
              <w:rPr>
                <w:sz w:val="18"/>
                <w:szCs w:val="18"/>
                <w:lang w:val="fr-FR"/>
              </w:rPr>
              <w:t>5250</w:t>
            </w:r>
          </w:p>
        </w:tc>
        <w:tc>
          <w:tcPr>
            <w:tcW w:w="0" w:type="auto"/>
          </w:tcPr>
          <w:p w:rsidR="000B46D4" w:rsidRPr="00D51E7F" w:rsidRDefault="000B46D4" w:rsidP="000B46D4">
            <w:pPr>
              <w:rPr>
                <w:sz w:val="18"/>
                <w:szCs w:val="18"/>
                <w:lang w:val="fr-FR"/>
              </w:rPr>
            </w:pPr>
            <w:r w:rsidRPr="00D51E7F">
              <w:rPr>
                <w:sz w:val="18"/>
                <w:szCs w:val="18"/>
                <w:lang w:val="fr-FR"/>
              </w:rPr>
              <w:t>9000</w:t>
            </w:r>
          </w:p>
        </w:tc>
      </w:tr>
      <w:tr w:rsidR="000B46D4" w:rsidRPr="00D51E7F">
        <w:tc>
          <w:tcPr>
            <w:tcW w:w="3503" w:type="dxa"/>
          </w:tcPr>
          <w:p w:rsidR="000B46D4" w:rsidRPr="00D51E7F" w:rsidRDefault="000B46D4" w:rsidP="000B46D4">
            <w:pPr>
              <w:rPr>
                <w:sz w:val="18"/>
                <w:szCs w:val="18"/>
                <w:lang w:val="fr-FR"/>
              </w:rPr>
            </w:pPr>
            <w:r w:rsidRPr="00D51E7F">
              <w:rPr>
                <w:sz w:val="18"/>
                <w:szCs w:val="18"/>
                <w:lang w:val="fr-FR"/>
              </w:rPr>
              <w:t>Impact multiplicateur (2)</w:t>
            </w:r>
          </w:p>
        </w:tc>
        <w:tc>
          <w:tcPr>
            <w:tcW w:w="0" w:type="auto"/>
          </w:tcPr>
          <w:p w:rsidR="000B46D4" w:rsidRPr="00D51E7F" w:rsidRDefault="000B46D4" w:rsidP="000B46D4">
            <w:pPr>
              <w:rPr>
                <w:sz w:val="18"/>
                <w:szCs w:val="18"/>
                <w:lang w:val="fr-FR"/>
              </w:rPr>
            </w:pPr>
            <w:r w:rsidRPr="00D51E7F">
              <w:rPr>
                <w:sz w:val="18"/>
                <w:szCs w:val="18"/>
                <w:lang w:val="fr-FR"/>
              </w:rPr>
              <w:t>18,000</w:t>
            </w:r>
          </w:p>
        </w:tc>
        <w:tc>
          <w:tcPr>
            <w:tcW w:w="0" w:type="auto"/>
          </w:tcPr>
          <w:p w:rsidR="000B46D4" w:rsidRPr="00D51E7F" w:rsidRDefault="000B46D4" w:rsidP="000B46D4">
            <w:pPr>
              <w:rPr>
                <w:sz w:val="18"/>
                <w:szCs w:val="18"/>
                <w:lang w:val="fr-FR"/>
              </w:rPr>
            </w:pPr>
            <w:r w:rsidRPr="00D51E7F">
              <w:rPr>
                <w:sz w:val="18"/>
                <w:szCs w:val="18"/>
                <w:lang w:val="fr-FR"/>
              </w:rPr>
              <w:t>35,500</w:t>
            </w:r>
          </w:p>
        </w:tc>
        <w:tc>
          <w:tcPr>
            <w:tcW w:w="0" w:type="auto"/>
          </w:tcPr>
          <w:p w:rsidR="000B46D4" w:rsidRPr="00D51E7F" w:rsidRDefault="000B46D4" w:rsidP="000B46D4">
            <w:pPr>
              <w:rPr>
                <w:sz w:val="18"/>
                <w:szCs w:val="18"/>
                <w:lang w:val="fr-FR"/>
              </w:rPr>
            </w:pPr>
            <w:r w:rsidRPr="00D51E7F">
              <w:rPr>
                <w:sz w:val="18"/>
                <w:szCs w:val="18"/>
                <w:lang w:val="fr-FR"/>
              </w:rPr>
              <w:t>55,000</w:t>
            </w:r>
          </w:p>
        </w:tc>
      </w:tr>
      <w:tr w:rsidR="000B46D4" w:rsidRPr="00D51E7F">
        <w:tc>
          <w:tcPr>
            <w:tcW w:w="3503" w:type="dxa"/>
          </w:tcPr>
          <w:p w:rsidR="000B46D4" w:rsidRPr="00D51E7F" w:rsidRDefault="000B46D4" w:rsidP="000B46D4">
            <w:pPr>
              <w:rPr>
                <w:b/>
                <w:sz w:val="18"/>
                <w:szCs w:val="18"/>
                <w:lang w:val="fr-FR"/>
              </w:rPr>
            </w:pPr>
            <w:r w:rsidRPr="00D51E7F">
              <w:rPr>
                <w:b/>
                <w:sz w:val="18"/>
                <w:szCs w:val="18"/>
                <w:lang w:val="fr-FR"/>
              </w:rPr>
              <w:t>Total – Multiplicateur de 2</w:t>
            </w:r>
          </w:p>
        </w:tc>
        <w:tc>
          <w:tcPr>
            <w:tcW w:w="0" w:type="auto"/>
          </w:tcPr>
          <w:p w:rsidR="000B46D4" w:rsidRPr="00D51E7F" w:rsidRDefault="000B46D4" w:rsidP="000B46D4">
            <w:pPr>
              <w:rPr>
                <w:b/>
                <w:sz w:val="18"/>
                <w:szCs w:val="18"/>
                <w:lang w:val="fr-FR"/>
              </w:rPr>
            </w:pPr>
            <w:r w:rsidRPr="00D51E7F">
              <w:rPr>
                <w:b/>
                <w:sz w:val="18"/>
                <w:szCs w:val="18"/>
                <w:lang w:val="fr-FR"/>
              </w:rPr>
              <w:t>27,000</w:t>
            </w:r>
          </w:p>
        </w:tc>
        <w:tc>
          <w:tcPr>
            <w:tcW w:w="0" w:type="auto"/>
          </w:tcPr>
          <w:p w:rsidR="000B46D4" w:rsidRPr="00D51E7F" w:rsidRDefault="000B46D4" w:rsidP="000B46D4">
            <w:pPr>
              <w:rPr>
                <w:b/>
                <w:sz w:val="18"/>
                <w:szCs w:val="18"/>
                <w:lang w:val="fr-FR"/>
              </w:rPr>
            </w:pPr>
            <w:r w:rsidRPr="00D51E7F">
              <w:rPr>
                <w:b/>
                <w:sz w:val="18"/>
                <w:szCs w:val="18"/>
                <w:lang w:val="fr-FR"/>
              </w:rPr>
              <w:t>52,750</w:t>
            </w:r>
          </w:p>
        </w:tc>
        <w:tc>
          <w:tcPr>
            <w:tcW w:w="0" w:type="auto"/>
          </w:tcPr>
          <w:p w:rsidR="000B46D4" w:rsidRPr="00D51E7F" w:rsidRDefault="000B46D4" w:rsidP="000B46D4">
            <w:pPr>
              <w:rPr>
                <w:b/>
                <w:sz w:val="18"/>
                <w:szCs w:val="18"/>
                <w:lang w:val="fr-FR"/>
              </w:rPr>
            </w:pPr>
            <w:r w:rsidRPr="00D51E7F">
              <w:rPr>
                <w:b/>
                <w:sz w:val="18"/>
                <w:szCs w:val="18"/>
                <w:lang w:val="fr-FR"/>
              </w:rPr>
              <w:t>82,500</w:t>
            </w:r>
          </w:p>
        </w:tc>
      </w:tr>
      <w:tr w:rsidR="000B46D4" w:rsidRPr="00D51E7F">
        <w:tc>
          <w:tcPr>
            <w:tcW w:w="3503" w:type="dxa"/>
          </w:tcPr>
          <w:p w:rsidR="000B46D4" w:rsidRPr="00D51E7F" w:rsidRDefault="000B46D4" w:rsidP="000B46D4">
            <w:pPr>
              <w:rPr>
                <w:sz w:val="18"/>
                <w:szCs w:val="18"/>
                <w:lang w:val="fr-FR"/>
              </w:rPr>
            </w:pPr>
            <w:r w:rsidRPr="00D51E7F">
              <w:rPr>
                <w:sz w:val="18"/>
                <w:szCs w:val="18"/>
                <w:lang w:val="fr-FR"/>
              </w:rPr>
              <w:t>Impact multiplicateur (4)</w:t>
            </w:r>
          </w:p>
        </w:tc>
        <w:tc>
          <w:tcPr>
            <w:tcW w:w="0" w:type="auto"/>
          </w:tcPr>
          <w:p w:rsidR="000B46D4" w:rsidRPr="00D51E7F" w:rsidRDefault="000B46D4" w:rsidP="000B46D4">
            <w:pPr>
              <w:rPr>
                <w:sz w:val="18"/>
                <w:szCs w:val="18"/>
                <w:lang w:val="fr-FR"/>
              </w:rPr>
            </w:pPr>
            <w:r w:rsidRPr="00D51E7F">
              <w:rPr>
                <w:sz w:val="18"/>
                <w:szCs w:val="18"/>
                <w:lang w:val="fr-FR"/>
              </w:rPr>
              <w:t>36,000</w:t>
            </w:r>
          </w:p>
        </w:tc>
        <w:tc>
          <w:tcPr>
            <w:tcW w:w="0" w:type="auto"/>
          </w:tcPr>
          <w:p w:rsidR="000B46D4" w:rsidRPr="00D51E7F" w:rsidRDefault="000B46D4" w:rsidP="000B46D4">
            <w:pPr>
              <w:rPr>
                <w:sz w:val="18"/>
                <w:szCs w:val="18"/>
                <w:lang w:val="fr-FR"/>
              </w:rPr>
            </w:pPr>
            <w:r w:rsidRPr="00D51E7F">
              <w:rPr>
                <w:sz w:val="18"/>
                <w:szCs w:val="18"/>
                <w:lang w:val="fr-FR"/>
              </w:rPr>
              <w:t>71,000</w:t>
            </w:r>
          </w:p>
        </w:tc>
        <w:tc>
          <w:tcPr>
            <w:tcW w:w="0" w:type="auto"/>
          </w:tcPr>
          <w:p w:rsidR="000B46D4" w:rsidRPr="00D51E7F" w:rsidRDefault="000B46D4" w:rsidP="000B46D4">
            <w:pPr>
              <w:rPr>
                <w:sz w:val="18"/>
                <w:szCs w:val="18"/>
                <w:lang w:val="fr-FR"/>
              </w:rPr>
            </w:pPr>
            <w:r w:rsidRPr="00D51E7F">
              <w:rPr>
                <w:sz w:val="18"/>
                <w:szCs w:val="18"/>
                <w:lang w:val="fr-FR"/>
              </w:rPr>
              <w:t>110,000</w:t>
            </w:r>
          </w:p>
        </w:tc>
      </w:tr>
      <w:tr w:rsidR="000B46D4" w:rsidRPr="00D51E7F">
        <w:tc>
          <w:tcPr>
            <w:tcW w:w="3503" w:type="dxa"/>
            <w:tcBorders>
              <w:bottom w:val="single" w:sz="4" w:space="0" w:color="auto"/>
            </w:tcBorders>
          </w:tcPr>
          <w:p w:rsidR="000B46D4" w:rsidRPr="00D51E7F" w:rsidRDefault="000B46D4" w:rsidP="000B46D4">
            <w:pPr>
              <w:rPr>
                <w:b/>
                <w:sz w:val="18"/>
                <w:szCs w:val="18"/>
                <w:lang w:val="fr-FR"/>
              </w:rPr>
            </w:pPr>
            <w:r w:rsidRPr="00D51E7F">
              <w:rPr>
                <w:b/>
                <w:sz w:val="18"/>
                <w:szCs w:val="18"/>
                <w:lang w:val="fr-FR"/>
              </w:rPr>
              <w:t>Total -  Multiplicateur de 4</w:t>
            </w:r>
          </w:p>
        </w:tc>
        <w:tc>
          <w:tcPr>
            <w:tcW w:w="0" w:type="auto"/>
            <w:tcBorders>
              <w:bottom w:val="single" w:sz="4" w:space="0" w:color="auto"/>
            </w:tcBorders>
          </w:tcPr>
          <w:p w:rsidR="000B46D4" w:rsidRPr="00D51E7F" w:rsidRDefault="000B46D4" w:rsidP="000B46D4">
            <w:pPr>
              <w:rPr>
                <w:b/>
                <w:sz w:val="18"/>
                <w:szCs w:val="18"/>
                <w:lang w:val="fr-FR"/>
              </w:rPr>
            </w:pPr>
            <w:r w:rsidRPr="00D51E7F">
              <w:rPr>
                <w:b/>
                <w:sz w:val="18"/>
                <w:szCs w:val="18"/>
                <w:lang w:val="fr-FR"/>
              </w:rPr>
              <w:t>45,000</w:t>
            </w:r>
          </w:p>
        </w:tc>
        <w:tc>
          <w:tcPr>
            <w:tcW w:w="0" w:type="auto"/>
            <w:tcBorders>
              <w:bottom w:val="single" w:sz="4" w:space="0" w:color="auto"/>
            </w:tcBorders>
          </w:tcPr>
          <w:p w:rsidR="000B46D4" w:rsidRPr="00D51E7F" w:rsidRDefault="000B46D4" w:rsidP="000B46D4">
            <w:pPr>
              <w:rPr>
                <w:b/>
                <w:sz w:val="18"/>
                <w:szCs w:val="18"/>
                <w:lang w:val="fr-FR"/>
              </w:rPr>
            </w:pPr>
            <w:r w:rsidRPr="00D51E7F">
              <w:rPr>
                <w:b/>
                <w:sz w:val="18"/>
                <w:szCs w:val="18"/>
                <w:lang w:val="fr-FR"/>
              </w:rPr>
              <w:t>88,250</w:t>
            </w:r>
          </w:p>
        </w:tc>
        <w:tc>
          <w:tcPr>
            <w:tcW w:w="0" w:type="auto"/>
            <w:tcBorders>
              <w:bottom w:val="single" w:sz="4" w:space="0" w:color="auto"/>
            </w:tcBorders>
          </w:tcPr>
          <w:p w:rsidR="000B46D4" w:rsidRPr="00D51E7F" w:rsidRDefault="000B46D4" w:rsidP="000B46D4">
            <w:pPr>
              <w:rPr>
                <w:b/>
                <w:sz w:val="18"/>
                <w:szCs w:val="18"/>
                <w:lang w:val="fr-FR"/>
              </w:rPr>
            </w:pPr>
            <w:r w:rsidRPr="00D51E7F">
              <w:rPr>
                <w:b/>
                <w:sz w:val="18"/>
                <w:szCs w:val="18"/>
                <w:lang w:val="fr-FR"/>
              </w:rPr>
              <w:t>137,500</w:t>
            </w:r>
          </w:p>
        </w:tc>
      </w:tr>
    </w:tbl>
    <w:p w:rsidR="000B46D4" w:rsidRPr="00D51E7F" w:rsidRDefault="000B46D4" w:rsidP="000B46D4">
      <w:pPr>
        <w:jc w:val="both"/>
        <w:rPr>
          <w:bCs/>
          <w:sz w:val="20"/>
          <w:szCs w:val="20"/>
          <w:lang w:val="fr-FR"/>
        </w:rPr>
      </w:pPr>
      <w:r w:rsidRPr="00D51E7F">
        <w:rPr>
          <w:bCs/>
          <w:i/>
          <w:sz w:val="20"/>
          <w:szCs w:val="20"/>
          <w:lang w:val="fr-FR"/>
        </w:rPr>
        <w:t>Source</w:t>
      </w:r>
      <w:r>
        <w:rPr>
          <w:bCs/>
          <w:i/>
          <w:sz w:val="20"/>
          <w:szCs w:val="20"/>
          <w:lang w:val="fr-FR"/>
        </w:rPr>
        <w:t> </w:t>
      </w:r>
      <w:r>
        <w:rPr>
          <w:bCs/>
          <w:sz w:val="20"/>
          <w:szCs w:val="20"/>
          <w:lang w:val="fr-FR"/>
        </w:rPr>
        <w:t>:</w:t>
      </w:r>
      <w:r w:rsidRPr="00D51E7F">
        <w:rPr>
          <w:bCs/>
          <w:sz w:val="20"/>
          <w:szCs w:val="20"/>
          <w:lang w:val="fr-FR"/>
        </w:rPr>
        <w:t xml:space="preserve"> Calculs des auteurs.</w:t>
      </w:r>
    </w:p>
    <w:p w:rsidR="000B46D4" w:rsidRPr="00D51E7F" w:rsidRDefault="000B46D4" w:rsidP="000B46D4">
      <w:pPr>
        <w:pStyle w:val="MainParawithChapter"/>
        <w:ind w:left="0" w:firstLine="0"/>
        <w:rPr>
          <w:lang w:val="fr-FR"/>
        </w:rPr>
      </w:pPr>
      <w:r w:rsidRPr="00D51E7F">
        <w:rPr>
          <w:b/>
          <w:lang w:val="fr-FR"/>
        </w:rPr>
        <w:t xml:space="preserve">En l’absence de toutes données sur le nombre total d’emplois </w:t>
      </w:r>
      <w:r>
        <w:rPr>
          <w:b/>
          <w:lang w:val="fr-FR"/>
        </w:rPr>
        <w:t>en</w:t>
      </w:r>
      <w:r w:rsidRPr="00D51E7F">
        <w:rPr>
          <w:b/>
          <w:lang w:val="fr-FR"/>
        </w:rPr>
        <w:t xml:space="preserve"> sous-traitance, on </w:t>
      </w:r>
      <w:r>
        <w:rPr>
          <w:b/>
          <w:lang w:val="fr-FR"/>
        </w:rPr>
        <w:t>estime</w:t>
      </w:r>
      <w:r w:rsidRPr="00D51E7F">
        <w:rPr>
          <w:b/>
          <w:lang w:val="fr-FR"/>
        </w:rPr>
        <w:t xml:space="preserve">, comme c’est souvent le cas, qu’il y a deux ou trois fois </w:t>
      </w:r>
      <w:r>
        <w:rPr>
          <w:b/>
          <w:lang w:val="fr-FR"/>
        </w:rPr>
        <w:t xml:space="preserve">plus </w:t>
      </w:r>
      <w:r w:rsidRPr="00D51E7F">
        <w:rPr>
          <w:b/>
          <w:lang w:val="fr-FR"/>
        </w:rPr>
        <w:t xml:space="preserve">d’emplois créés </w:t>
      </w:r>
      <w:r>
        <w:rPr>
          <w:b/>
          <w:lang w:val="fr-FR"/>
        </w:rPr>
        <w:t xml:space="preserve">en </w:t>
      </w:r>
      <w:r w:rsidRPr="00D51E7F">
        <w:rPr>
          <w:b/>
          <w:lang w:val="fr-FR"/>
        </w:rPr>
        <w:t>sous-traitance que dans la mine elle-même</w:t>
      </w:r>
      <w:r w:rsidRPr="00D51E7F">
        <w:rPr>
          <w:lang w:val="fr-FR"/>
        </w:rPr>
        <w:t xml:space="preserve"> (McMahon et Remy, 2001). Actuellement, les services de sécurité et de restauration sont les plus importantes sources d’emplois nationaux et locaux </w:t>
      </w:r>
      <w:r>
        <w:rPr>
          <w:lang w:val="fr-FR"/>
        </w:rPr>
        <w:t>dur</w:t>
      </w:r>
      <w:r w:rsidRPr="00D51E7F">
        <w:rPr>
          <w:lang w:val="fr-FR"/>
        </w:rPr>
        <w:t>ant la phase d’exploitation. Dans le scénario d’emplois à faible niveau, l’hypothèse est qu’il y a un travailleur national en sous-traitance pour chaque employé de la mine. Dans les scénarios d’emplois à niveau moyen et élevé, il y a respectivement entre 1,5 et 2 travailleurs nationaux en sous-traitance pour chaque employé de la mine. Pour que ces scénarios se développent, le secteur public et le secteur privé devront vraisemblablement lancer des programmes proactifs pour augmenter de façon considérable les types de produits et de services fournis par les sous-traitants nationaux.</w:t>
      </w:r>
    </w:p>
    <w:p w:rsidR="000B46D4" w:rsidRPr="00D51E7F" w:rsidRDefault="000B46D4" w:rsidP="000B46D4">
      <w:pPr>
        <w:pStyle w:val="MainParawithChapter"/>
        <w:ind w:left="0" w:firstLine="0"/>
        <w:rPr>
          <w:lang w:val="fr-FR"/>
        </w:rPr>
      </w:pPr>
      <w:r>
        <w:rPr>
          <w:b/>
          <w:lang w:val="fr-FR"/>
        </w:rPr>
        <w:t>Les deux dernières catégories,</w:t>
      </w:r>
      <w:r w:rsidRPr="00D51E7F">
        <w:rPr>
          <w:b/>
          <w:lang w:val="fr-FR"/>
        </w:rPr>
        <w:t xml:space="preserve"> </w:t>
      </w:r>
      <w:r>
        <w:rPr>
          <w:b/>
          <w:lang w:val="fr-FR"/>
        </w:rPr>
        <w:t>regroupées</w:t>
      </w:r>
      <w:r w:rsidRPr="00D51E7F">
        <w:rPr>
          <w:b/>
          <w:lang w:val="fr-FR"/>
        </w:rPr>
        <w:t>, contiennent probablement le plus grand nombre d’emplois</w:t>
      </w:r>
      <w:r w:rsidRPr="00D51E7F">
        <w:rPr>
          <w:lang w:val="fr-FR"/>
        </w:rPr>
        <w:t xml:space="preserve">. Elles comprennent les emplois dans les nouvelles entreprises – privées et publiques – générées par la demande de consommation et d’investissement des travailleurs des mines et des sous-traitants. Cette demande comprend l’éducation, les services de santé et les services </w:t>
      </w:r>
      <w:r>
        <w:rPr>
          <w:lang w:val="fr-FR"/>
        </w:rPr>
        <w:t>sociaux, y compris les services publics</w:t>
      </w:r>
      <w:r w:rsidRPr="00D51E7F">
        <w:rPr>
          <w:lang w:val="fr-FR"/>
        </w:rPr>
        <w:t xml:space="preserve"> et les services gouvernementaux de base. Il est souvent difficile de calculer ce multiplicateur – à moins que la mine n’ait été construite dans une zone inhabitée – et il est certainement trop tô</w:t>
      </w:r>
      <w:r>
        <w:rPr>
          <w:lang w:val="fr-FR"/>
        </w:rPr>
        <w:t>t pour déterminer ce qu’est ce « multiplicateur »</w:t>
      </w:r>
      <w:r w:rsidRPr="00D51E7F">
        <w:rPr>
          <w:lang w:val="fr-FR"/>
        </w:rPr>
        <w:t xml:space="preserve"> au Burkina Faso. Néanmoins, il se situerait probablement aux environs de quatre ou cinq</w:t>
      </w:r>
      <w:r w:rsidRPr="00D51E7F">
        <w:rPr>
          <w:rStyle w:val="FootnoteReference"/>
          <w:lang w:val="fr-FR"/>
        </w:rPr>
        <w:footnoteReference w:id="16"/>
      </w:r>
      <w:r>
        <w:rPr>
          <w:lang w:val="fr-FR"/>
        </w:rPr>
        <w:t>. Dans le Tableau 2-30</w:t>
      </w:r>
      <w:r w:rsidRPr="00D51E7F">
        <w:rPr>
          <w:lang w:val="fr-FR"/>
        </w:rPr>
        <w:t xml:space="preserve">, des multiplicateurs de deux et quatre sont utilisés à </w:t>
      </w:r>
      <w:r>
        <w:rPr>
          <w:lang w:val="fr-FR"/>
        </w:rPr>
        <w:t>titre de fins descriptives</w:t>
      </w:r>
      <w:r w:rsidRPr="00D51E7F">
        <w:rPr>
          <w:lang w:val="fr-FR"/>
        </w:rPr>
        <w:t>.</w:t>
      </w:r>
    </w:p>
    <w:p w:rsidR="000B46D4" w:rsidRPr="00D51E7F" w:rsidRDefault="000B46D4" w:rsidP="000B46D4">
      <w:pPr>
        <w:pStyle w:val="MainParawithChapter"/>
        <w:ind w:left="0" w:firstLine="0"/>
        <w:rPr>
          <w:lang w:val="fr-FR"/>
        </w:rPr>
      </w:pPr>
      <w:r>
        <w:rPr>
          <w:b/>
          <w:lang w:val="fr-FR"/>
        </w:rPr>
        <w:t>De toute évidence</w:t>
      </w:r>
      <w:r w:rsidRPr="00D51E7F">
        <w:rPr>
          <w:b/>
          <w:lang w:val="fr-FR"/>
        </w:rPr>
        <w:t xml:space="preserve">, même en excluant les emplois générés grâce à l’augmentation des recettes fiscales gouvernementales et des dépenses </w:t>
      </w:r>
      <w:r>
        <w:rPr>
          <w:b/>
          <w:lang w:val="fr-FR"/>
        </w:rPr>
        <w:t xml:space="preserve">publiques </w:t>
      </w:r>
      <w:r w:rsidRPr="00D51E7F">
        <w:rPr>
          <w:b/>
          <w:lang w:val="fr-FR"/>
        </w:rPr>
        <w:t>hors des zones d’influence des mines, le secteur minier industriel va générer un nombre considérable d’emplois au Burkina Faso</w:t>
      </w:r>
      <w:r w:rsidRPr="00D51E7F">
        <w:rPr>
          <w:lang w:val="fr-FR"/>
        </w:rPr>
        <w:t>. Dans les scénarios présentés</w:t>
      </w:r>
      <w:r>
        <w:rPr>
          <w:lang w:val="fr-FR"/>
        </w:rPr>
        <w:t xml:space="preserve"> dans le Tableau 2-30, ce chiffre varie entre 27 </w:t>
      </w:r>
      <w:r w:rsidRPr="00D51E7F">
        <w:rPr>
          <w:lang w:val="fr-FR"/>
        </w:rPr>
        <w:t>000 emplois – faibles prix des métaux, faible nombre d’emplois de sous-traitance et faible multiplicateur d’emploi – et 137 500 emplois – prix élevés des métaux, grand nombre d’emplois de sous-traitance et multiplicateur d’emplois élevé. Le nombre réel d’emplois créés au Burkina Faso dépendra de facteurs mondiaux échappant à son contrôle (dont les prix du pétrole) mais aussi de facteurs internes tels que la qualité des infrastructures ainsi que l’accessibilité et la disponibilité de travailleurs semi-qualifiés et qualifiés. Des programmes de formation bien ciblés peuvent permettre de répondre à ce besoin.</w:t>
      </w:r>
    </w:p>
    <w:p w:rsidR="000B46D4" w:rsidRPr="00D51E7F" w:rsidRDefault="000B46D4" w:rsidP="000B46D4">
      <w:pPr>
        <w:pStyle w:val="MainParawithChapter"/>
        <w:numPr>
          <w:ilvl w:val="0"/>
          <w:numId w:val="0"/>
        </w:numPr>
        <w:rPr>
          <w:i/>
          <w:lang w:val="fr-FR"/>
        </w:rPr>
      </w:pPr>
      <w:r w:rsidRPr="00D51E7F">
        <w:rPr>
          <w:i/>
          <w:lang w:val="fr-FR"/>
        </w:rPr>
        <w:t>Formation</w:t>
      </w:r>
    </w:p>
    <w:p w:rsidR="000B46D4" w:rsidRPr="00D51E7F" w:rsidRDefault="000B46D4" w:rsidP="000B46D4">
      <w:pPr>
        <w:pStyle w:val="MainParawithChapter"/>
        <w:ind w:left="0" w:firstLine="0"/>
        <w:rPr>
          <w:lang w:val="fr-FR"/>
        </w:rPr>
      </w:pPr>
      <w:r w:rsidRPr="00D51E7F">
        <w:rPr>
          <w:b/>
          <w:lang w:val="fr-FR"/>
        </w:rPr>
        <w:t>Comm</w:t>
      </w:r>
      <w:r>
        <w:rPr>
          <w:b/>
          <w:lang w:val="fr-FR"/>
        </w:rPr>
        <w:t>e mentionné ci-dessus (Tableau 2-28</w:t>
      </w:r>
      <w:r w:rsidRPr="00D51E7F">
        <w:rPr>
          <w:b/>
          <w:lang w:val="fr-FR"/>
        </w:rPr>
        <w:t xml:space="preserve">), la majeure partie des emplois directs </w:t>
      </w:r>
      <w:r>
        <w:rPr>
          <w:b/>
          <w:lang w:val="fr-FR"/>
        </w:rPr>
        <w:t>dans les</w:t>
      </w:r>
      <w:r w:rsidRPr="00D51E7F">
        <w:rPr>
          <w:b/>
          <w:lang w:val="fr-FR"/>
        </w:rPr>
        <w:t xml:space="preserve"> mine</w:t>
      </w:r>
      <w:r>
        <w:rPr>
          <w:b/>
          <w:lang w:val="fr-FR"/>
        </w:rPr>
        <w:t>s</w:t>
      </w:r>
      <w:r w:rsidRPr="00D51E7F">
        <w:rPr>
          <w:b/>
          <w:lang w:val="fr-FR"/>
        </w:rPr>
        <w:t xml:space="preserve"> est occupée par </w:t>
      </w:r>
      <w:r>
        <w:rPr>
          <w:b/>
          <w:lang w:val="fr-FR"/>
        </w:rPr>
        <w:t>des travailleurs nationaux, 95 </w:t>
      </w:r>
      <w:r w:rsidRPr="00D51E7F">
        <w:rPr>
          <w:b/>
          <w:lang w:val="fr-FR"/>
        </w:rPr>
        <w:t xml:space="preserve">% en moyenne </w:t>
      </w:r>
      <w:r>
        <w:rPr>
          <w:b/>
          <w:lang w:val="fr-FR"/>
        </w:rPr>
        <w:t xml:space="preserve"> et près de 40 </w:t>
      </w:r>
      <w:r w:rsidRPr="00D51E7F">
        <w:rPr>
          <w:b/>
          <w:lang w:val="fr-FR"/>
        </w:rPr>
        <w:t>% de ces emplois sont tenus par des résidents locaux</w:t>
      </w:r>
      <w:r w:rsidRPr="00D51E7F">
        <w:rPr>
          <w:lang w:val="fr-FR"/>
        </w:rPr>
        <w:t>. L’emploi des résidents locaux concerne, en grande majorité, des emplois non-qualifiés. Pour toutes les mines, on trouve peu de résidents locaux possédant les compétences nécessaires</w:t>
      </w:r>
      <w:r>
        <w:rPr>
          <w:lang w:val="fr-FR"/>
        </w:rPr>
        <w:t xml:space="preserve"> pour travailler dans les mines.</w:t>
      </w:r>
      <w:r w:rsidRPr="00D51E7F">
        <w:rPr>
          <w:lang w:val="fr-FR"/>
        </w:rPr>
        <w:t xml:space="preserve"> </w:t>
      </w:r>
      <w:r>
        <w:rPr>
          <w:lang w:val="fr-FR"/>
        </w:rPr>
        <w:t>Les</w:t>
      </w:r>
      <w:r w:rsidRPr="00D51E7F">
        <w:rPr>
          <w:lang w:val="fr-FR"/>
        </w:rPr>
        <w:t xml:space="preserve"> sociétés ont préféré recruter des travailleurs nationaux pour les emplois non-qualifiés. En général, </w:t>
      </w:r>
      <w:r>
        <w:rPr>
          <w:lang w:val="fr-FR"/>
        </w:rPr>
        <w:t>il y a un fort besoin de</w:t>
      </w:r>
      <w:r w:rsidRPr="00D51E7F">
        <w:rPr>
          <w:lang w:val="fr-FR"/>
        </w:rPr>
        <w:t xml:space="preserve"> formation pour a</w:t>
      </w:r>
      <w:r>
        <w:rPr>
          <w:lang w:val="fr-FR"/>
        </w:rPr>
        <w:t>ugmenter le nombre de Burkinabè</w:t>
      </w:r>
      <w:r w:rsidRPr="00D51E7F">
        <w:rPr>
          <w:lang w:val="fr-FR"/>
        </w:rPr>
        <w:t xml:space="preserve"> bénéficiant du secteur minier. </w:t>
      </w:r>
    </w:p>
    <w:p w:rsidR="000B46D4" w:rsidRPr="00D51E7F" w:rsidRDefault="000B46D4" w:rsidP="000B46D4">
      <w:pPr>
        <w:pStyle w:val="MainParawithChapter"/>
        <w:ind w:left="0" w:firstLine="0"/>
        <w:rPr>
          <w:lang w:val="fr-FR"/>
        </w:rPr>
      </w:pPr>
      <w:r w:rsidRPr="00D51E7F">
        <w:rPr>
          <w:b/>
          <w:lang w:val="fr-FR"/>
        </w:rPr>
        <w:t>On peut regrouper les bes</w:t>
      </w:r>
      <w:r>
        <w:rPr>
          <w:b/>
          <w:lang w:val="fr-FR"/>
        </w:rPr>
        <w:t>oins de formation des Burkinabè</w:t>
      </w:r>
      <w:r w:rsidRPr="00D51E7F">
        <w:rPr>
          <w:b/>
          <w:lang w:val="fr-FR"/>
        </w:rPr>
        <w:t xml:space="preserve"> pour le travail dans le secteur minier et ses activités </w:t>
      </w:r>
      <w:r>
        <w:rPr>
          <w:b/>
          <w:lang w:val="fr-FR"/>
        </w:rPr>
        <w:t>dérivés</w:t>
      </w:r>
      <w:r w:rsidRPr="00D51E7F">
        <w:rPr>
          <w:b/>
          <w:lang w:val="fr-FR"/>
        </w:rPr>
        <w:t xml:space="preserve"> en quatre grandes catégories </w:t>
      </w:r>
      <w:r>
        <w:rPr>
          <w:lang w:val="fr-FR"/>
        </w:rPr>
        <w:t>: (i</w:t>
      </w:r>
      <w:r w:rsidRPr="00D51E7F">
        <w:rPr>
          <w:lang w:val="fr-FR"/>
        </w:rPr>
        <w:t>) alphabétisation et connaissances pratiques pour le travail</w:t>
      </w:r>
      <w:r w:rsidRPr="00D51E7F">
        <w:rPr>
          <w:rStyle w:val="FootnoteReference"/>
          <w:lang w:val="fr-FR"/>
        </w:rPr>
        <w:footnoteReference w:id="17"/>
      </w:r>
      <w:r w:rsidRPr="00D51E7F">
        <w:rPr>
          <w:lang w:val="fr-FR"/>
        </w:rPr>
        <w:t xml:space="preserve"> pour permettre aux travailleurs d’occupe</w:t>
      </w:r>
      <w:r>
        <w:rPr>
          <w:lang w:val="fr-FR"/>
        </w:rPr>
        <w:t>r des emplois non qualifiés ; (ii</w:t>
      </w:r>
      <w:r w:rsidRPr="00D51E7F">
        <w:rPr>
          <w:lang w:val="fr-FR"/>
        </w:rPr>
        <w:t xml:space="preserve">) formation </w:t>
      </w:r>
      <w:r>
        <w:rPr>
          <w:lang w:val="fr-FR"/>
        </w:rPr>
        <w:t>vocationnelle ou technique</w:t>
      </w:r>
      <w:r w:rsidRPr="00D51E7F">
        <w:rPr>
          <w:lang w:val="fr-FR"/>
        </w:rPr>
        <w:t xml:space="preserve"> allant de deux mois à un an, souvent </w:t>
      </w:r>
      <w:r>
        <w:rPr>
          <w:lang w:val="fr-FR"/>
        </w:rPr>
        <w:t>en plusieurs étapes – par ex., soudeur, maçon, plombier</w:t>
      </w:r>
      <w:r w:rsidRPr="00D51E7F">
        <w:rPr>
          <w:lang w:val="fr-FR"/>
        </w:rPr>
        <w:t xml:space="preserve"> – et pourrait aussi inclure la formation sur </w:t>
      </w:r>
      <w:r>
        <w:rPr>
          <w:lang w:val="fr-FR"/>
        </w:rPr>
        <w:t>les connaissances pratiques ; (iii</w:t>
      </w:r>
      <w:r w:rsidRPr="00D51E7F">
        <w:rPr>
          <w:lang w:val="fr-FR"/>
        </w:rPr>
        <w:t xml:space="preserve">) formation professionnelle – par ex., ingénieurs, </w:t>
      </w:r>
      <w:r>
        <w:rPr>
          <w:lang w:val="fr-FR"/>
        </w:rPr>
        <w:t>géologues, gestionnaires ; et (iv</w:t>
      </w:r>
      <w:r w:rsidRPr="00D51E7F">
        <w:rPr>
          <w:lang w:val="fr-FR"/>
        </w:rPr>
        <w:t xml:space="preserve">) formation permettant aux sous-traitants (PME) et leurs employés d’améliorer leurs capacités à fournir les </w:t>
      </w:r>
      <w:r>
        <w:rPr>
          <w:lang w:val="fr-FR"/>
        </w:rPr>
        <w:t>bien</w:t>
      </w:r>
      <w:r w:rsidRPr="00D51E7F">
        <w:rPr>
          <w:lang w:val="fr-FR"/>
        </w:rPr>
        <w:t>s et services nécessaires à l’industrie minière. Cette dernière catégorie contiendrait des élément</w:t>
      </w:r>
      <w:r>
        <w:rPr>
          <w:lang w:val="fr-FR"/>
        </w:rPr>
        <w:t>s des deux premières catégories</w:t>
      </w:r>
      <w:r w:rsidRPr="00D51E7F">
        <w:rPr>
          <w:lang w:val="fr-FR"/>
        </w:rPr>
        <w:t xml:space="preserve"> et accorderait une importance particulière à la gesti</w:t>
      </w:r>
      <w:r>
        <w:rPr>
          <w:lang w:val="fr-FR"/>
        </w:rPr>
        <w:t xml:space="preserve">on de la qualité des produits. </w:t>
      </w:r>
    </w:p>
    <w:p w:rsidR="000B46D4" w:rsidRPr="00D51E7F" w:rsidRDefault="000B46D4" w:rsidP="000B46D4">
      <w:pPr>
        <w:pStyle w:val="MainParawithChapter"/>
        <w:ind w:left="0" w:firstLine="0"/>
        <w:rPr>
          <w:lang w:val="fr-FR"/>
        </w:rPr>
      </w:pPr>
      <w:r w:rsidRPr="00D51E7F">
        <w:rPr>
          <w:b/>
          <w:lang w:val="fr-FR"/>
        </w:rPr>
        <w:t>Actuellement au Burkina Faso, la première catégorie de formation n’est assurée de façon significative qu’à Essakane et Perkoa</w:t>
      </w:r>
      <w:r w:rsidRPr="00D51E7F">
        <w:rPr>
          <w:lang w:val="fr-FR"/>
        </w:rPr>
        <w:t xml:space="preserve">, les deux plus grandes mines en phase de construction ou d’exploitation. La formation est offerte parce qu’il y a une </w:t>
      </w:r>
      <w:r>
        <w:rPr>
          <w:lang w:val="fr-FR"/>
        </w:rPr>
        <w:t>forte demande de main-</w:t>
      </w:r>
      <w:r w:rsidRPr="00D51E7F">
        <w:rPr>
          <w:lang w:val="fr-FR"/>
        </w:rPr>
        <w:t xml:space="preserve">d’œuvre non qualifiée dans ces mines, qui ne peut pas être satisfaite </w:t>
      </w:r>
      <w:r>
        <w:rPr>
          <w:lang w:val="fr-FR"/>
        </w:rPr>
        <w:t>faute de</w:t>
      </w:r>
      <w:r w:rsidRPr="00D51E7F">
        <w:rPr>
          <w:lang w:val="fr-FR"/>
        </w:rPr>
        <w:t xml:space="preserve"> travailleurs alphabétisés </w:t>
      </w:r>
      <w:r>
        <w:rPr>
          <w:lang w:val="fr-FR"/>
        </w:rPr>
        <w:t>des</w:t>
      </w:r>
      <w:r w:rsidRPr="00D51E7F">
        <w:rPr>
          <w:lang w:val="fr-FR"/>
        </w:rPr>
        <w:t xml:space="preserve"> localités de ces mines. Essakane et Perkoa sont aussi les leaders dans la catégorie 2 de formation, bien que toutes les mines f</w:t>
      </w:r>
      <w:r>
        <w:rPr>
          <w:lang w:val="fr-FR"/>
        </w:rPr>
        <w:t>assent</w:t>
      </w:r>
      <w:r w:rsidRPr="00D51E7F">
        <w:rPr>
          <w:lang w:val="fr-FR"/>
        </w:rPr>
        <w:t xml:space="preserve"> des efforts </w:t>
      </w:r>
      <w:r>
        <w:rPr>
          <w:lang w:val="fr-FR"/>
        </w:rPr>
        <w:t>en</w:t>
      </w:r>
      <w:r w:rsidRPr="00D51E7F">
        <w:rPr>
          <w:lang w:val="fr-FR"/>
        </w:rPr>
        <w:t xml:space="preserve"> ce sens.</w:t>
      </w:r>
    </w:p>
    <w:p w:rsidR="000B46D4" w:rsidRPr="00D51E7F" w:rsidRDefault="000B46D4" w:rsidP="000B46D4">
      <w:pPr>
        <w:pStyle w:val="MainParawithChapter"/>
        <w:ind w:left="90" w:firstLine="0"/>
        <w:rPr>
          <w:lang w:val="fr-FR"/>
        </w:rPr>
      </w:pPr>
      <w:r w:rsidRPr="00D51E7F">
        <w:rPr>
          <w:b/>
          <w:lang w:val="fr-FR"/>
        </w:rPr>
        <w:t>La formation dans la catégorie 3 implique une formation de niveau universitaire, dont une partie peut être offerte au Burkina Faso</w:t>
      </w:r>
      <w:r w:rsidRPr="00D51E7F">
        <w:rPr>
          <w:lang w:val="fr-FR"/>
        </w:rPr>
        <w:t xml:space="preserve"> (en gestion, géologie), mais dont la majeure partie doit actuellement être obtenue hors du pays. Les options les plus proches à cet égard sont le Ghana (Tarkwa, Obwassi), le Niger (Niamey, Agadez) et le Maroc (Casablanca, Rabat, Marrakech). Bien qu’en termes de qualité et de rentabilité le Ghana paraisse être la meilleure option, le problème de langue éliminerait probablement cette option pour de nombreux candidats potentiels. Toute formation à l’extérieur du pays dépendrait aussi de la disponibilité de bourses. À l’heure actuelle, aucune des sociétés minières ne sponsorise de tels programmes, mais on peut obtenir un certain financement à travers un ce</w:t>
      </w:r>
      <w:r>
        <w:rPr>
          <w:lang w:val="fr-FR"/>
        </w:rPr>
        <w:t xml:space="preserve">rtain nombre de bailleurs de fonds, telles </w:t>
      </w:r>
      <w:r w:rsidRPr="00D51E7F">
        <w:rPr>
          <w:lang w:val="fr-FR"/>
        </w:rPr>
        <w:t>la Banque mondiale, la Communauté européenne et l’Agence canadienne pour le développement international.</w:t>
      </w:r>
    </w:p>
    <w:p w:rsidR="000B46D4" w:rsidRPr="00D51E7F" w:rsidRDefault="000B46D4" w:rsidP="000B46D4">
      <w:pPr>
        <w:pStyle w:val="MainParawithChapter"/>
        <w:ind w:left="90" w:firstLine="0"/>
        <w:rPr>
          <w:lang w:val="fr-FR"/>
        </w:rPr>
      </w:pPr>
      <w:r w:rsidRPr="00D51E7F">
        <w:rPr>
          <w:b/>
          <w:lang w:val="fr-FR"/>
        </w:rPr>
        <w:t>La formation à l’intention des PME dans le cadre de la catégorie 4 n’est pas actuellement assurée de façon systématique</w:t>
      </w:r>
      <w:r w:rsidRPr="00D51E7F">
        <w:rPr>
          <w:lang w:val="fr-FR"/>
        </w:rPr>
        <w:t xml:space="preserve">, </w:t>
      </w:r>
      <w:r>
        <w:rPr>
          <w:lang w:val="fr-FR"/>
        </w:rPr>
        <w:t>même si</w:t>
      </w:r>
      <w:r w:rsidRPr="00D51E7F">
        <w:rPr>
          <w:lang w:val="fr-FR"/>
        </w:rPr>
        <w:t xml:space="preserve"> les cours de form</w:t>
      </w:r>
      <w:r>
        <w:rPr>
          <w:lang w:val="fr-FR"/>
        </w:rPr>
        <w:t>ation offerts par Essakane peuv</w:t>
      </w:r>
      <w:r w:rsidRPr="00D51E7F">
        <w:rPr>
          <w:lang w:val="fr-FR"/>
        </w:rPr>
        <w:t xml:space="preserve">ent aider les entreprises sous-traitantes et </w:t>
      </w:r>
      <w:r>
        <w:rPr>
          <w:lang w:val="fr-FR"/>
        </w:rPr>
        <w:t>si Perkoa fournit</w:t>
      </w:r>
      <w:r w:rsidRPr="00D51E7F">
        <w:rPr>
          <w:lang w:val="fr-FR"/>
        </w:rPr>
        <w:t xml:space="preserve"> directement la formation </w:t>
      </w:r>
      <w:r>
        <w:rPr>
          <w:lang w:val="fr-FR"/>
        </w:rPr>
        <w:t>aux</w:t>
      </w:r>
      <w:r w:rsidRPr="00D51E7F">
        <w:rPr>
          <w:lang w:val="fr-FR"/>
        </w:rPr>
        <w:t xml:space="preserve"> sous-traitants.</w:t>
      </w:r>
    </w:p>
    <w:p w:rsidR="000B46D4" w:rsidRPr="00D51E7F" w:rsidRDefault="000B46D4" w:rsidP="000B46D4">
      <w:pPr>
        <w:pStyle w:val="MainParawithChapter"/>
        <w:ind w:left="90" w:firstLine="0"/>
        <w:rPr>
          <w:lang w:val="fr-FR"/>
        </w:rPr>
      </w:pPr>
      <w:r w:rsidRPr="00D51E7F">
        <w:rPr>
          <w:b/>
          <w:lang w:val="fr-FR"/>
        </w:rPr>
        <w:t>Il y a largement place pour plus de formation dans les quatre catégories</w:t>
      </w:r>
      <w:r w:rsidRPr="00D51E7F">
        <w:rPr>
          <w:lang w:val="fr-FR"/>
        </w:rPr>
        <w:t xml:space="preserve">. </w:t>
      </w:r>
      <w:r>
        <w:rPr>
          <w:lang w:val="fr-FR"/>
        </w:rPr>
        <w:t xml:space="preserve">À </w:t>
      </w:r>
      <w:r w:rsidRPr="00D51E7F">
        <w:rPr>
          <w:lang w:val="fr-FR"/>
        </w:rPr>
        <w:t xml:space="preserve">très faible coût, le premier type de formation </w:t>
      </w:r>
      <w:r>
        <w:rPr>
          <w:lang w:val="fr-FR"/>
        </w:rPr>
        <w:t xml:space="preserve">pourrait être élargi </w:t>
      </w:r>
      <w:r w:rsidRPr="00D51E7F">
        <w:rPr>
          <w:lang w:val="fr-FR"/>
        </w:rPr>
        <w:t xml:space="preserve">grâce au financement des sociétés minières, agences d’aide et </w:t>
      </w:r>
      <w:r>
        <w:rPr>
          <w:lang w:val="fr-FR"/>
        </w:rPr>
        <w:t>bailleurs de fonds</w:t>
      </w:r>
      <w:r w:rsidRPr="00D51E7F">
        <w:rPr>
          <w:lang w:val="fr-FR"/>
        </w:rPr>
        <w:t xml:space="preserve"> bilatéraux et des ONG pour la réalisation. En ce qui concerne les métiers, la première étape serait de faire des prévisions réalistes de la demande pour diverses compétences afin d’éviter une offre excédentaire. Cela nécessitera </w:t>
      </w:r>
      <w:r>
        <w:rPr>
          <w:lang w:val="fr-FR"/>
        </w:rPr>
        <w:t>une</w:t>
      </w:r>
      <w:r w:rsidRPr="00D51E7F">
        <w:rPr>
          <w:lang w:val="fr-FR"/>
        </w:rPr>
        <w:t xml:space="preserve"> information plus systématique de la part des sociétés minières </w:t>
      </w:r>
      <w:r>
        <w:rPr>
          <w:lang w:val="fr-FR"/>
        </w:rPr>
        <w:t>concernant leurs besoins. De tels</w:t>
      </w:r>
      <w:r w:rsidRPr="00D51E7F">
        <w:rPr>
          <w:lang w:val="fr-FR"/>
        </w:rPr>
        <w:t xml:space="preserve"> cours pourraient être </w:t>
      </w:r>
      <w:r>
        <w:rPr>
          <w:lang w:val="fr-FR"/>
        </w:rPr>
        <w:t>entrepris</w:t>
      </w:r>
      <w:r w:rsidRPr="00D51E7F">
        <w:rPr>
          <w:lang w:val="fr-FR"/>
        </w:rPr>
        <w:t xml:space="preserve"> so</w:t>
      </w:r>
      <w:r>
        <w:rPr>
          <w:lang w:val="fr-FR"/>
        </w:rPr>
        <w:t>us forme de partenariats public/</w:t>
      </w:r>
      <w:r w:rsidRPr="00D51E7F">
        <w:rPr>
          <w:lang w:val="fr-FR"/>
        </w:rPr>
        <w:t>privé ent</w:t>
      </w:r>
      <w:r>
        <w:rPr>
          <w:lang w:val="fr-FR"/>
        </w:rPr>
        <w:t>re les sociétés minières et le G</w:t>
      </w:r>
      <w:r w:rsidRPr="00D51E7F">
        <w:rPr>
          <w:lang w:val="fr-FR"/>
        </w:rPr>
        <w:t xml:space="preserve">ouvernement. Dans plusieurs cas, ils seraient plus efficaces </w:t>
      </w:r>
      <w:r>
        <w:rPr>
          <w:lang w:val="fr-FR"/>
        </w:rPr>
        <w:t>sous forme de</w:t>
      </w:r>
      <w:r w:rsidRPr="00D51E7F">
        <w:rPr>
          <w:lang w:val="fr-FR"/>
        </w:rPr>
        <w:t xml:space="preserve"> programmes de type coopératif où, par exemple, les travailleurs participe</w:t>
      </w:r>
      <w:r>
        <w:rPr>
          <w:lang w:val="fr-FR"/>
        </w:rPr>
        <w:t>raie</w:t>
      </w:r>
      <w:r w:rsidRPr="00D51E7F">
        <w:rPr>
          <w:lang w:val="fr-FR"/>
        </w:rPr>
        <w:t>nt à la formation pendant deux mois, travaille</w:t>
      </w:r>
      <w:r>
        <w:rPr>
          <w:lang w:val="fr-FR"/>
        </w:rPr>
        <w:t>raie</w:t>
      </w:r>
      <w:r w:rsidRPr="00D51E7F">
        <w:rPr>
          <w:lang w:val="fr-FR"/>
        </w:rPr>
        <w:t>nt deux mois à la mine</w:t>
      </w:r>
      <w:r>
        <w:rPr>
          <w:lang w:val="fr-FR"/>
        </w:rPr>
        <w:t xml:space="preserve"> puis rece</w:t>
      </w:r>
      <w:r w:rsidRPr="00D51E7F">
        <w:rPr>
          <w:lang w:val="fr-FR"/>
        </w:rPr>
        <w:t>v</w:t>
      </w:r>
      <w:r>
        <w:rPr>
          <w:lang w:val="fr-FR"/>
        </w:rPr>
        <w:t xml:space="preserve">raient </w:t>
      </w:r>
      <w:r w:rsidRPr="00D51E7F">
        <w:rPr>
          <w:lang w:val="fr-FR"/>
        </w:rPr>
        <w:t>deux autres mois de formation.</w:t>
      </w:r>
    </w:p>
    <w:p w:rsidR="000B46D4" w:rsidRPr="00D51E7F" w:rsidRDefault="000B46D4" w:rsidP="000B46D4">
      <w:pPr>
        <w:pStyle w:val="MainParawithChapter"/>
        <w:ind w:left="90" w:firstLine="0"/>
        <w:rPr>
          <w:lang w:val="fr-FR"/>
        </w:rPr>
      </w:pPr>
      <w:r w:rsidRPr="00D51E7F">
        <w:rPr>
          <w:b/>
          <w:lang w:val="fr-FR"/>
        </w:rPr>
        <w:t>la question critique</w:t>
      </w:r>
      <w:r>
        <w:rPr>
          <w:b/>
          <w:lang w:val="fr-FR"/>
        </w:rPr>
        <w:t xml:space="preserve"> en matière de formation professionnelle est de savoir si de telles offres, actuellement indisponibles, pourraient être développées dans les universités du Burkina Faso</w:t>
      </w:r>
      <w:r w:rsidRPr="00D51E7F">
        <w:rPr>
          <w:b/>
          <w:lang w:val="fr-FR"/>
        </w:rPr>
        <w:t>.</w:t>
      </w:r>
      <w:r w:rsidRPr="00D51E7F">
        <w:rPr>
          <w:lang w:val="fr-FR"/>
        </w:rPr>
        <w:t xml:space="preserve"> Compte tenu de ce qu’on sait actuellement sur les possibilités minières au Burkina Faso, la demande pour </w:t>
      </w:r>
      <w:r>
        <w:rPr>
          <w:lang w:val="fr-FR"/>
        </w:rPr>
        <w:t xml:space="preserve">de tels </w:t>
      </w:r>
      <w:r w:rsidRPr="00D51E7F">
        <w:rPr>
          <w:lang w:val="fr-FR"/>
        </w:rPr>
        <w:t xml:space="preserve">travailleurs ne serait pas assez élevée pour justifier cette solution. Il serait plus rentable d’offrir des bourses, </w:t>
      </w:r>
      <w:r>
        <w:rPr>
          <w:lang w:val="fr-FR"/>
        </w:rPr>
        <w:t xml:space="preserve">en particulier </w:t>
      </w:r>
      <w:r w:rsidRPr="00D51E7F">
        <w:rPr>
          <w:lang w:val="fr-FR"/>
        </w:rPr>
        <w:t>dans de</w:t>
      </w:r>
      <w:r>
        <w:rPr>
          <w:lang w:val="fr-FR"/>
        </w:rPr>
        <w:t>s</w:t>
      </w:r>
      <w:r w:rsidRPr="00D51E7F">
        <w:rPr>
          <w:lang w:val="fr-FR"/>
        </w:rPr>
        <w:t xml:space="preserve"> programmes de type coopérat</w:t>
      </w:r>
      <w:r>
        <w:rPr>
          <w:lang w:val="fr-FR"/>
        </w:rPr>
        <w:t>if, où les étudiants poursuive</w:t>
      </w:r>
      <w:r w:rsidRPr="00D51E7F">
        <w:rPr>
          <w:lang w:val="fr-FR"/>
        </w:rPr>
        <w:t xml:space="preserve">nt leurs études pendant un certain temps, </w:t>
      </w:r>
      <w:r>
        <w:rPr>
          <w:lang w:val="fr-FR"/>
        </w:rPr>
        <w:t>suivies de périodes de travail</w:t>
      </w:r>
      <w:r w:rsidRPr="00D51E7F">
        <w:rPr>
          <w:lang w:val="fr-FR"/>
        </w:rPr>
        <w:t xml:space="preserve"> </w:t>
      </w:r>
      <w:r>
        <w:rPr>
          <w:lang w:val="fr-FR"/>
        </w:rPr>
        <w:t>au sein d</w:t>
      </w:r>
      <w:r w:rsidRPr="00D51E7F">
        <w:rPr>
          <w:lang w:val="fr-FR"/>
        </w:rPr>
        <w:t xml:space="preserve">es sociétés minières. L’aide aux étudiants pourrait </w:t>
      </w:r>
      <w:r>
        <w:rPr>
          <w:lang w:val="fr-FR"/>
        </w:rPr>
        <w:t xml:space="preserve">provenir de </w:t>
      </w:r>
      <w:r w:rsidRPr="00D51E7F">
        <w:rPr>
          <w:lang w:val="fr-FR"/>
        </w:rPr>
        <w:t>sources</w:t>
      </w:r>
      <w:r>
        <w:rPr>
          <w:lang w:val="fr-FR"/>
        </w:rPr>
        <w:t xml:space="preserve"> variées, y compris des sociétés minières</w:t>
      </w:r>
      <w:r w:rsidRPr="00D51E7F">
        <w:rPr>
          <w:lang w:val="fr-FR"/>
        </w:rPr>
        <w:t xml:space="preserve"> et pourrait </w:t>
      </w:r>
      <w:r>
        <w:rPr>
          <w:lang w:val="fr-FR"/>
        </w:rPr>
        <w:t>être assorti d’</w:t>
      </w:r>
      <w:r w:rsidRPr="00D51E7F">
        <w:rPr>
          <w:lang w:val="fr-FR"/>
        </w:rPr>
        <w:t xml:space="preserve">un remboursement partiel – à l’instar de ce qui se </w:t>
      </w:r>
      <w:r>
        <w:rPr>
          <w:lang w:val="fr-FR"/>
        </w:rPr>
        <w:t>pratique</w:t>
      </w:r>
      <w:r w:rsidRPr="00D51E7F">
        <w:rPr>
          <w:lang w:val="fr-FR"/>
        </w:rPr>
        <w:t xml:space="preserve"> au Mali et au Niger – étant donné que les candidats </w:t>
      </w:r>
      <w:r>
        <w:rPr>
          <w:lang w:val="fr-FR"/>
        </w:rPr>
        <w:t>seront susceptibles de gagner</w:t>
      </w:r>
      <w:r w:rsidRPr="00D51E7F">
        <w:rPr>
          <w:lang w:val="fr-FR"/>
        </w:rPr>
        <w:t xml:space="preserve"> des salaires relativement élevés </w:t>
      </w:r>
      <w:r>
        <w:rPr>
          <w:lang w:val="fr-FR"/>
        </w:rPr>
        <w:t>une fois leur formation terminée.</w:t>
      </w:r>
    </w:p>
    <w:p w:rsidR="000B46D4" w:rsidRPr="00D51E7F" w:rsidRDefault="000B46D4" w:rsidP="000B46D4">
      <w:pPr>
        <w:pStyle w:val="MainParawithChapter"/>
        <w:ind w:left="90" w:firstLine="0"/>
        <w:rPr>
          <w:lang w:val="fr-FR"/>
        </w:rPr>
      </w:pPr>
      <w:r w:rsidRPr="00D51E7F">
        <w:rPr>
          <w:b/>
          <w:lang w:val="fr-FR"/>
        </w:rPr>
        <w:t>La dernière catégorie de formation, ciblant les sous-traitants, est d’une certaine manière la plus importante et la plus</w:t>
      </w:r>
      <w:r>
        <w:rPr>
          <w:b/>
          <w:lang w:val="fr-FR"/>
        </w:rPr>
        <w:t xml:space="preserve"> compliquée des quatre</w:t>
      </w:r>
      <w:r w:rsidRPr="00D51E7F">
        <w:rPr>
          <w:lang w:val="fr-FR"/>
        </w:rPr>
        <w:t xml:space="preserve">. Elle est importante, puisque de nombreuses compétences développées à travers cette formation et les activités de sous-traitance en général seront transférables à d’autres industries. Elle est compliquée, </w:t>
      </w:r>
      <w:r>
        <w:rPr>
          <w:lang w:val="fr-FR"/>
        </w:rPr>
        <w:t xml:space="preserve">car il peut être </w:t>
      </w:r>
      <w:r w:rsidRPr="00D51E7F">
        <w:rPr>
          <w:lang w:val="fr-FR"/>
        </w:rPr>
        <w:t xml:space="preserve">difficile de cibler les types et </w:t>
      </w:r>
      <w:r>
        <w:rPr>
          <w:lang w:val="fr-FR"/>
        </w:rPr>
        <w:t xml:space="preserve">les </w:t>
      </w:r>
      <w:r w:rsidRPr="00D51E7F">
        <w:rPr>
          <w:lang w:val="fr-FR"/>
        </w:rPr>
        <w:t xml:space="preserve">niveaux de formation nécessaires </w:t>
      </w:r>
      <w:r>
        <w:rPr>
          <w:lang w:val="fr-FR"/>
        </w:rPr>
        <w:t>ainsi que les récipiendaires</w:t>
      </w:r>
      <w:r w:rsidRPr="00D51E7F">
        <w:rPr>
          <w:lang w:val="fr-FR"/>
        </w:rPr>
        <w:t xml:space="preserve"> de la formation. La première étape consisterait à rassembler des informations sur les besoins du secteur minier à court, moyen et long terme</w:t>
      </w:r>
      <w:r>
        <w:rPr>
          <w:lang w:val="fr-FR"/>
        </w:rPr>
        <w:t>s</w:t>
      </w:r>
      <w:r w:rsidRPr="00D51E7F">
        <w:rPr>
          <w:lang w:val="fr-FR"/>
        </w:rPr>
        <w:t>. Il faudrait ensuite élaborer des cours de formation dans des domaines spécifiques de compétences. Troisièmement, de nombreux sous-traitants auront probablement besoin d’assistance financière pour progresser ainsi que d’assistance technique dans le domaine du contrôle de qualité. La Maison de l’entreprise pourrait jouer un rôle de leader dans l’organisation de ces différents types d’assistance pour le secteur de la sous-traitance.</w:t>
      </w:r>
    </w:p>
    <w:p w:rsidR="000B46D4" w:rsidRPr="00D51E7F" w:rsidRDefault="000B46D4" w:rsidP="000B46D4">
      <w:pPr>
        <w:pStyle w:val="MainParawithChapter"/>
        <w:ind w:left="90" w:firstLine="0"/>
        <w:rPr>
          <w:lang w:val="fr-FR"/>
        </w:rPr>
      </w:pPr>
      <w:r w:rsidRPr="00D51E7F">
        <w:rPr>
          <w:b/>
          <w:lang w:val="fr-FR"/>
        </w:rPr>
        <w:t xml:space="preserve">Actuellement, les sociétés minières déclarent qu’elles achètent </w:t>
      </w:r>
      <w:r>
        <w:rPr>
          <w:b/>
          <w:lang w:val="fr-FR"/>
        </w:rPr>
        <w:t xml:space="preserve">un nombre considérable </w:t>
      </w:r>
      <w:r w:rsidRPr="00D51E7F">
        <w:rPr>
          <w:b/>
          <w:lang w:val="fr-FR"/>
        </w:rPr>
        <w:t>d’intrants auprès des entreprises ghanéennes</w:t>
      </w:r>
      <w:r w:rsidRPr="00D51E7F">
        <w:rPr>
          <w:lang w:val="fr-FR"/>
        </w:rPr>
        <w:t>. Il serait intéressant d’analyser ce que les entreprises ghanéennes sont capables de fournir au secteur minie</w:t>
      </w:r>
      <w:r>
        <w:rPr>
          <w:lang w:val="fr-FR"/>
        </w:rPr>
        <w:t>r et que les entreprises burkinabè</w:t>
      </w:r>
      <w:r w:rsidRPr="00D51E7F">
        <w:rPr>
          <w:lang w:val="fr-FR"/>
        </w:rPr>
        <w:t xml:space="preserve"> ne fournissent pas actuellement.</w:t>
      </w:r>
      <w:r>
        <w:rPr>
          <w:lang w:val="fr-FR"/>
        </w:rPr>
        <w:t xml:space="preserve"> Un objectif à moyen terme d’un</w:t>
      </w:r>
      <w:r w:rsidRPr="00D51E7F">
        <w:rPr>
          <w:lang w:val="fr-FR"/>
        </w:rPr>
        <w:t xml:space="preserve"> </w:t>
      </w:r>
      <w:r>
        <w:rPr>
          <w:lang w:val="fr-FR"/>
        </w:rPr>
        <w:t>effort</w:t>
      </w:r>
      <w:r w:rsidRPr="00D51E7F">
        <w:rPr>
          <w:lang w:val="fr-FR"/>
        </w:rPr>
        <w:t xml:space="preserve"> de formation pour les PME combler</w:t>
      </w:r>
      <w:r>
        <w:rPr>
          <w:lang w:val="fr-FR"/>
        </w:rPr>
        <w:t>ait</w:t>
      </w:r>
      <w:r w:rsidRPr="00D51E7F">
        <w:rPr>
          <w:lang w:val="fr-FR"/>
        </w:rPr>
        <w:t xml:space="preserve"> cette lacune.</w:t>
      </w:r>
    </w:p>
    <w:p w:rsidR="000B46D4" w:rsidRPr="00D51E7F" w:rsidRDefault="000B46D4" w:rsidP="000B46D4">
      <w:pPr>
        <w:pStyle w:val="MainParawithChapter"/>
        <w:ind w:left="90" w:firstLine="0"/>
        <w:rPr>
          <w:lang w:val="fr-FR"/>
        </w:rPr>
      </w:pPr>
      <w:r w:rsidRPr="00D51E7F">
        <w:rPr>
          <w:b/>
          <w:lang w:val="fr-FR"/>
        </w:rPr>
        <w:t>Le Burkina Faso peut apprendre beaucoup sur la création d’entreprises et d’emplois dans les PME en étudiant les bonnes pratiques d’autres pays, tels que le Chili, l’Afrique du Sud et le Mozambique</w:t>
      </w:r>
      <w:r w:rsidRPr="00D51E7F">
        <w:rPr>
          <w:lang w:val="fr-FR"/>
        </w:rPr>
        <w:t>. La très grande mine de cuivre d’Escondida dans le désert d’Atacama au nord du Chili est peut-être le mei</w:t>
      </w:r>
      <w:r>
        <w:rPr>
          <w:lang w:val="fr-FR"/>
        </w:rPr>
        <w:t>lleur exemple,</w:t>
      </w:r>
      <w:r w:rsidRPr="00D51E7F">
        <w:rPr>
          <w:lang w:val="fr-FR"/>
        </w:rPr>
        <w:t xml:space="preserve"> dans un pays en développement, d’une société </w:t>
      </w:r>
      <w:r>
        <w:rPr>
          <w:lang w:val="fr-FR"/>
        </w:rPr>
        <w:t>soucieuse de</w:t>
      </w:r>
      <w:r w:rsidRPr="00D51E7F">
        <w:rPr>
          <w:lang w:val="fr-FR"/>
        </w:rPr>
        <w:t xml:space="preserve"> l’emploi des populations locales et </w:t>
      </w:r>
      <w:r>
        <w:rPr>
          <w:lang w:val="fr-FR"/>
        </w:rPr>
        <w:t>se fournissant auprès</w:t>
      </w:r>
      <w:r w:rsidRPr="00D51E7F">
        <w:rPr>
          <w:lang w:val="fr-FR"/>
        </w:rPr>
        <w:t xml:space="preserve"> des entreprises locales. </w:t>
      </w:r>
      <w:r>
        <w:rPr>
          <w:lang w:val="fr-FR"/>
        </w:rPr>
        <w:t>Tel que discuté par</w:t>
      </w:r>
      <w:r w:rsidRPr="00D51E7F">
        <w:rPr>
          <w:lang w:val="fr-FR"/>
        </w:rPr>
        <w:t xml:space="preserve"> Castillo </w:t>
      </w:r>
      <w:r w:rsidRPr="007B2ABA">
        <w:rPr>
          <w:i/>
          <w:lang w:val="fr-FR"/>
        </w:rPr>
        <w:t>et al.</w:t>
      </w:r>
      <w:r w:rsidRPr="00D51E7F">
        <w:rPr>
          <w:lang w:val="fr-FR"/>
        </w:rPr>
        <w:t xml:space="preserve"> (2001), non seulement cette société offre une formation approfondie aux populations locales pour les préparer au travail dans la mine, mais elle (i) forme aussi les individus sur les habitudes et attitudes de travail nécessaires pour les aider à s’adapter à l’emploi permanent dans un grand complexe industriel ; et (ii) forme les employés et les responsables des petites et moyennes entreprises dans l’industrie minière afin de les aider à améliorer la qualité et les coûts de leurs produits et services. Dans ce dernier cas, cela a souvent abouti au fait que des fournisseurs d’Escondida sont devenus des fournisseurs pour l’ensemble du grand secteur minier chilien.</w:t>
      </w:r>
    </w:p>
    <w:p w:rsidR="000B46D4" w:rsidRPr="00D51E7F" w:rsidRDefault="000B46D4" w:rsidP="000B46D4">
      <w:pPr>
        <w:pStyle w:val="MainParawithChapter"/>
        <w:ind w:left="90" w:firstLine="0"/>
        <w:rPr>
          <w:lang w:val="fr-FR"/>
        </w:rPr>
      </w:pPr>
      <w:r w:rsidRPr="00D51E7F">
        <w:rPr>
          <w:b/>
          <w:lang w:val="fr-FR"/>
        </w:rPr>
        <w:t xml:space="preserve">L’Initiative de promotion de l’autonomie d’Anglo Zimele (AZ) est un programme créé en 1989 par la société </w:t>
      </w:r>
      <w:r w:rsidRPr="00430724">
        <w:rPr>
          <w:b/>
          <w:i/>
          <w:lang w:val="fr-FR"/>
        </w:rPr>
        <w:t>Anglo American South Africa</w:t>
      </w:r>
      <w:r>
        <w:rPr>
          <w:lang w:val="fr-FR"/>
        </w:rPr>
        <w:t>, qui est principalement axé</w:t>
      </w:r>
      <w:r w:rsidRPr="00D51E7F">
        <w:rPr>
          <w:lang w:val="fr-FR"/>
        </w:rPr>
        <w:t xml:space="preserve"> sur les li</w:t>
      </w:r>
      <w:r>
        <w:rPr>
          <w:lang w:val="fr-FR"/>
        </w:rPr>
        <w:t xml:space="preserve">ens </w:t>
      </w:r>
      <w:r w:rsidRPr="00D51E7F">
        <w:rPr>
          <w:lang w:val="fr-FR"/>
        </w:rPr>
        <w:t xml:space="preserve">en amont </w:t>
      </w:r>
      <w:r>
        <w:rPr>
          <w:lang w:val="fr-FR"/>
        </w:rPr>
        <w:t>du</w:t>
      </w:r>
      <w:r w:rsidRPr="00D51E7F">
        <w:rPr>
          <w:lang w:val="fr-FR"/>
        </w:rPr>
        <w:t xml:space="preserve"> développement des PME. AZ aide au développement des compétences et des connaissances stratégiques et donne des conseils en matière de gouvernance d’entreprise aux entreprises qu’elle soutient, ainsi que des fonds d’investissement si nécessaire. </w:t>
      </w:r>
      <w:r>
        <w:rPr>
          <w:lang w:val="fr-FR"/>
        </w:rPr>
        <w:t>Ce programme fut</w:t>
      </w:r>
      <w:r w:rsidRPr="00D51E7F">
        <w:rPr>
          <w:lang w:val="fr-FR"/>
        </w:rPr>
        <w:t xml:space="preserve"> pri</w:t>
      </w:r>
      <w:r>
        <w:rPr>
          <w:lang w:val="fr-FR"/>
        </w:rPr>
        <w:t>mitivement engagé pour</w:t>
      </w:r>
      <w:r w:rsidRPr="00D51E7F">
        <w:rPr>
          <w:lang w:val="fr-FR"/>
        </w:rPr>
        <w:t xml:space="preserve"> </w:t>
      </w:r>
      <w:r>
        <w:rPr>
          <w:lang w:val="fr-FR"/>
        </w:rPr>
        <w:t>les Sud-</w:t>
      </w:r>
      <w:r w:rsidRPr="00D51E7F">
        <w:rPr>
          <w:lang w:val="fr-FR"/>
        </w:rPr>
        <w:t>Africains historiquement défavorisés. Bien qu</w:t>
      </w:r>
      <w:r>
        <w:rPr>
          <w:lang w:val="fr-FR"/>
        </w:rPr>
        <w:t>e la AZ soit sérieusement impliquée dans chaque entreprise que cette</w:t>
      </w:r>
      <w:r w:rsidRPr="00D51E7F">
        <w:rPr>
          <w:lang w:val="fr-FR"/>
        </w:rPr>
        <w:t xml:space="preserve"> </w:t>
      </w:r>
      <w:r>
        <w:rPr>
          <w:lang w:val="fr-FR"/>
        </w:rPr>
        <w:t>société</w:t>
      </w:r>
      <w:r w:rsidRPr="00D51E7F">
        <w:rPr>
          <w:lang w:val="fr-FR"/>
        </w:rPr>
        <w:t xml:space="preserve"> soutient au démarrage, dès qu’une entreprise </w:t>
      </w:r>
      <w:r>
        <w:rPr>
          <w:lang w:val="fr-FR"/>
        </w:rPr>
        <w:t>devient autonome</w:t>
      </w:r>
      <w:r w:rsidRPr="00D51E7F">
        <w:rPr>
          <w:lang w:val="fr-FR"/>
        </w:rPr>
        <w:t xml:space="preserve">, AZ vend les parts qu’elle détient dans l’entreprise. En 2005, par exemple, AZ a investi dans 10 nouvelles entreprises, parmi lesquelles on compte </w:t>
      </w:r>
      <w:r w:rsidRPr="00430724">
        <w:rPr>
          <w:i/>
          <w:lang w:val="fr-FR"/>
        </w:rPr>
        <w:t>ScanMin Africa</w:t>
      </w:r>
      <w:r w:rsidRPr="00D51E7F">
        <w:rPr>
          <w:lang w:val="fr-FR"/>
        </w:rPr>
        <w:t xml:space="preserve"> qui fournit et appuie les analystes en temps réel des processus miniers et d’enrichissement de minerais, Springbok Trucking Compagny, Langa Lethu, une entreprise de sécurité et de gestion des risques, et Tyre Corporation, un fabricant de pneus. À l’heure actuelle, AZ a investit dans 39 PME qui emploient 3 000 personnes</w:t>
      </w:r>
      <w:r w:rsidRPr="00D51E7F">
        <w:rPr>
          <w:rStyle w:val="FootnoteReference"/>
          <w:lang w:val="fr-FR"/>
        </w:rPr>
        <w:footnoteReference w:id="18"/>
      </w:r>
      <w:r w:rsidRPr="00D51E7F">
        <w:rPr>
          <w:lang w:val="fr-FR"/>
        </w:rPr>
        <w:t>.</w:t>
      </w:r>
    </w:p>
    <w:p w:rsidR="000B46D4" w:rsidRPr="00D51E7F" w:rsidRDefault="000B46D4" w:rsidP="00495EC6">
      <w:pPr>
        <w:pStyle w:val="Caption"/>
      </w:pPr>
      <w:bookmarkStart w:id="145" w:name="_Toc246352003"/>
      <w:bookmarkStart w:id="146" w:name="_Toc271801575"/>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9</w:t>
      </w:r>
      <w:r w:rsidR="002970A2">
        <w:fldChar w:fldCharType="end"/>
      </w:r>
      <w:r>
        <w:t> :</w:t>
      </w:r>
      <w:r w:rsidRPr="00D51E7F">
        <w:t xml:space="preserve"> Développement des PME à Mozal au Mozambique</w:t>
      </w:r>
      <w:bookmarkEnd w:id="145"/>
      <w:bookmarkEnd w:id="146"/>
    </w:p>
    <w:p w:rsidR="000B46D4" w:rsidRPr="00D51E7F" w:rsidRDefault="002970A2" w:rsidP="000B46D4">
      <w:pPr>
        <w:rPr>
          <w:lang w:val="fr-FR"/>
        </w:rPr>
      </w:pPr>
      <w:r w:rsidRPr="002970A2">
        <w:rPr>
          <w:b/>
          <w:noProof/>
          <w:lang w:val="fr-FR"/>
        </w:rPr>
        <w:pict>
          <v:shape id="_x0000_s3104" type="#_x0000_t202" style="position:absolute;margin-left:-1.25pt;margin-top:7.1pt;width:475.25pt;height:378.6pt;z-index:251659264">
            <v:textbox style="mso-next-textbox:#_x0000_s3104">
              <w:txbxContent>
                <w:p w:rsidR="00402D57" w:rsidRPr="00FB3E11" w:rsidRDefault="00402D57" w:rsidP="000B46D4">
                  <w:pPr>
                    <w:jc w:val="both"/>
                    <w:rPr>
                      <w:sz w:val="18"/>
                      <w:szCs w:val="18"/>
                      <w:lang w:val="fr-FR"/>
                    </w:rPr>
                  </w:pPr>
                  <w:r w:rsidRPr="00FB3E11">
                    <w:rPr>
                      <w:sz w:val="18"/>
                      <w:szCs w:val="18"/>
                      <w:lang w:val="fr-FR"/>
                    </w:rPr>
                    <w:t>L</w:t>
                  </w:r>
                  <w:r>
                    <w:rPr>
                      <w:sz w:val="18"/>
                      <w:szCs w:val="18"/>
                      <w:lang w:val="fr-FR"/>
                    </w:rPr>
                    <w:t>a fonderie</w:t>
                  </w:r>
                  <w:r w:rsidRPr="00FB3E11">
                    <w:rPr>
                      <w:sz w:val="18"/>
                      <w:szCs w:val="18"/>
                      <w:lang w:val="fr-FR"/>
                    </w:rPr>
                    <w:t xml:space="preserve"> Mozal, près de Maputo</w:t>
                  </w:r>
                  <w:r w:rsidRPr="00EC7192">
                    <w:rPr>
                      <w:sz w:val="18"/>
                      <w:szCs w:val="18"/>
                      <w:lang w:val="fr-FR"/>
                    </w:rPr>
                    <w:t xml:space="preserve"> </w:t>
                  </w:r>
                  <w:r w:rsidRPr="00FB3E11">
                    <w:rPr>
                      <w:sz w:val="18"/>
                      <w:szCs w:val="18"/>
                      <w:lang w:val="fr-FR"/>
                    </w:rPr>
                    <w:t>au Mozambique, a été construit</w:t>
                  </w:r>
                  <w:r>
                    <w:rPr>
                      <w:sz w:val="18"/>
                      <w:szCs w:val="18"/>
                      <w:lang w:val="fr-FR"/>
                    </w:rPr>
                    <w:t>e</w:t>
                  </w:r>
                  <w:r w:rsidRPr="00FB3E11">
                    <w:rPr>
                      <w:sz w:val="18"/>
                      <w:szCs w:val="18"/>
                      <w:lang w:val="fr-FR"/>
                    </w:rPr>
                    <w:t xml:space="preserve"> par BHP Billiton en 2000 avec une </w:t>
                  </w:r>
                  <w:r>
                    <w:rPr>
                      <w:sz w:val="18"/>
                      <w:szCs w:val="18"/>
                      <w:lang w:val="fr-FR"/>
                    </w:rPr>
                    <w:t xml:space="preserve">expansion considérable </w:t>
                  </w:r>
                  <w:r w:rsidRPr="00FB3E11">
                    <w:rPr>
                      <w:sz w:val="18"/>
                      <w:szCs w:val="18"/>
                      <w:lang w:val="fr-FR"/>
                    </w:rPr>
                    <w:t xml:space="preserve">en 2003, Mozal II. </w:t>
                  </w:r>
                  <w:r>
                    <w:rPr>
                      <w:sz w:val="18"/>
                      <w:szCs w:val="18"/>
                      <w:lang w:val="fr-FR"/>
                    </w:rPr>
                    <w:t>C’est une fonderie géante d’une capacité de 550 000 tonnes par an. Mozal a apporté des avantages socioéconomiques substantiels dans sa zone locale et au Mozambique en général. Ceux-ci comprennent :</w:t>
                  </w:r>
                </w:p>
                <w:p w:rsidR="00402D57" w:rsidRPr="00FB3E11" w:rsidRDefault="00402D57" w:rsidP="000B46D4">
                  <w:pPr>
                    <w:numPr>
                      <w:ilvl w:val="0"/>
                      <w:numId w:val="9"/>
                    </w:numPr>
                    <w:pBdr>
                      <w:top w:val="single" w:sz="4" w:space="0" w:color="FFFFFF"/>
                      <w:left w:val="single" w:sz="4" w:space="23" w:color="FFFFFF"/>
                      <w:bottom w:val="single" w:sz="4" w:space="1" w:color="FFFFFF"/>
                      <w:right w:val="single" w:sz="4" w:space="4" w:color="FFFFFF"/>
                    </w:pBdr>
                    <w:rPr>
                      <w:sz w:val="18"/>
                      <w:szCs w:val="18"/>
                      <w:lang w:val="fr-FR"/>
                    </w:rPr>
                  </w:pPr>
                  <w:r w:rsidRPr="00FB3E11">
                    <w:rPr>
                      <w:sz w:val="18"/>
                      <w:szCs w:val="18"/>
                      <w:lang w:val="fr-FR"/>
                    </w:rPr>
                    <w:t xml:space="preserve">Aux périodes de </w:t>
                  </w:r>
                  <w:r>
                    <w:rPr>
                      <w:sz w:val="18"/>
                      <w:szCs w:val="18"/>
                      <w:lang w:val="fr-FR"/>
                    </w:rPr>
                    <w:t>haute intensité de main-d’œuvre</w:t>
                  </w:r>
                  <w:r w:rsidRPr="00FB3E11">
                    <w:rPr>
                      <w:sz w:val="18"/>
                      <w:szCs w:val="18"/>
                      <w:lang w:val="fr-FR"/>
                    </w:rPr>
                    <w:t>, 9</w:t>
                  </w:r>
                  <w:r>
                    <w:rPr>
                      <w:sz w:val="18"/>
                      <w:szCs w:val="18"/>
                      <w:lang w:val="fr-FR"/>
                    </w:rPr>
                    <w:t xml:space="preserve"> </w:t>
                  </w:r>
                  <w:r w:rsidRPr="00FB3E11">
                    <w:rPr>
                      <w:sz w:val="18"/>
                      <w:szCs w:val="18"/>
                      <w:lang w:val="fr-FR"/>
                    </w:rPr>
                    <w:t xml:space="preserve">000 emplois </w:t>
                  </w:r>
                  <w:r>
                    <w:rPr>
                      <w:sz w:val="18"/>
                      <w:szCs w:val="18"/>
                      <w:lang w:val="fr-FR"/>
                    </w:rPr>
                    <w:t xml:space="preserve">pour </w:t>
                  </w:r>
                  <w:r w:rsidRPr="00FB3E11">
                    <w:rPr>
                      <w:sz w:val="18"/>
                      <w:szCs w:val="18"/>
                      <w:lang w:val="fr-FR"/>
                    </w:rPr>
                    <w:t xml:space="preserve">la construction </w:t>
                  </w:r>
                  <w:r>
                    <w:rPr>
                      <w:sz w:val="18"/>
                      <w:szCs w:val="18"/>
                      <w:lang w:val="fr-FR"/>
                    </w:rPr>
                    <w:t>de</w:t>
                  </w:r>
                  <w:r w:rsidRPr="00FB3E11">
                    <w:rPr>
                      <w:sz w:val="18"/>
                      <w:szCs w:val="18"/>
                      <w:lang w:val="fr-FR"/>
                    </w:rPr>
                    <w:t xml:space="preserve"> Mozal I et 6</w:t>
                  </w:r>
                  <w:r>
                    <w:rPr>
                      <w:sz w:val="18"/>
                      <w:szCs w:val="18"/>
                      <w:lang w:val="fr-FR"/>
                    </w:rPr>
                    <w:t xml:space="preserve"> </w:t>
                  </w:r>
                  <w:r w:rsidRPr="00FB3E11">
                    <w:rPr>
                      <w:sz w:val="18"/>
                      <w:szCs w:val="18"/>
                      <w:lang w:val="fr-FR"/>
                    </w:rPr>
                    <w:t xml:space="preserve">000 </w:t>
                  </w:r>
                  <w:r>
                    <w:rPr>
                      <w:sz w:val="18"/>
                      <w:szCs w:val="18"/>
                      <w:lang w:val="fr-FR"/>
                    </w:rPr>
                    <w:t xml:space="preserve">pour </w:t>
                  </w:r>
                  <w:r w:rsidRPr="00FB3E11">
                    <w:rPr>
                      <w:sz w:val="18"/>
                      <w:szCs w:val="18"/>
                      <w:lang w:val="fr-FR"/>
                    </w:rPr>
                    <w:t>Mozal II</w:t>
                  </w:r>
                  <w:r>
                    <w:rPr>
                      <w:sz w:val="18"/>
                      <w:szCs w:val="18"/>
                      <w:lang w:val="fr-FR"/>
                    </w:rPr>
                    <w:t> ;</w:t>
                  </w:r>
                </w:p>
                <w:p w:rsidR="00402D57" w:rsidRPr="00FB3E11" w:rsidRDefault="00402D57" w:rsidP="000B46D4">
                  <w:pPr>
                    <w:numPr>
                      <w:ilvl w:val="0"/>
                      <w:numId w:val="9"/>
                    </w:numPr>
                    <w:pBdr>
                      <w:top w:val="single" w:sz="4" w:space="0" w:color="FFFFFF"/>
                      <w:left w:val="single" w:sz="4" w:space="23" w:color="FFFFFF"/>
                      <w:bottom w:val="single" w:sz="4" w:space="1" w:color="FFFFFF"/>
                      <w:right w:val="single" w:sz="4" w:space="4" w:color="FFFFFF"/>
                    </w:pBdr>
                    <w:rPr>
                      <w:sz w:val="18"/>
                      <w:szCs w:val="18"/>
                      <w:lang w:val="fr-FR"/>
                    </w:rPr>
                  </w:pPr>
                  <w:r w:rsidRPr="00FB3E11">
                    <w:rPr>
                      <w:sz w:val="18"/>
                      <w:szCs w:val="18"/>
                      <w:lang w:val="fr-FR"/>
                    </w:rPr>
                    <w:t>Mozal a 1</w:t>
                  </w:r>
                  <w:r>
                    <w:rPr>
                      <w:sz w:val="18"/>
                      <w:szCs w:val="18"/>
                      <w:lang w:val="fr-FR"/>
                    </w:rPr>
                    <w:t xml:space="preserve"> </w:t>
                  </w:r>
                  <w:r w:rsidRPr="00FB3E11">
                    <w:rPr>
                      <w:sz w:val="18"/>
                      <w:szCs w:val="18"/>
                      <w:lang w:val="fr-FR"/>
                    </w:rPr>
                    <w:t>100 emplois permanents; Mozal I, à travers des liaisons, a créé 2</w:t>
                  </w:r>
                  <w:r>
                    <w:rPr>
                      <w:sz w:val="18"/>
                      <w:szCs w:val="18"/>
                      <w:lang w:val="fr-FR"/>
                    </w:rPr>
                    <w:t xml:space="preserve"> </w:t>
                  </w:r>
                  <w:r w:rsidRPr="00FB3E11">
                    <w:rPr>
                      <w:sz w:val="18"/>
                      <w:szCs w:val="18"/>
                      <w:lang w:val="fr-FR"/>
                    </w:rPr>
                    <w:t xml:space="preserve">500 autres </w:t>
                  </w:r>
                  <w:r>
                    <w:rPr>
                      <w:sz w:val="18"/>
                      <w:szCs w:val="18"/>
                      <w:lang w:val="fr-FR"/>
                    </w:rPr>
                    <w:t>emploi</w:t>
                  </w:r>
                  <w:r w:rsidRPr="00FB3E11">
                    <w:rPr>
                      <w:sz w:val="18"/>
                      <w:szCs w:val="18"/>
                      <w:lang w:val="fr-FR"/>
                    </w:rPr>
                    <w:t>s (FMI, 2004)</w:t>
                  </w:r>
                  <w:r>
                    <w:rPr>
                      <w:sz w:val="18"/>
                      <w:szCs w:val="18"/>
                      <w:lang w:val="fr-FR"/>
                    </w:rPr>
                    <w:t> ;</w:t>
                  </w:r>
                </w:p>
                <w:p w:rsidR="00402D57" w:rsidRDefault="00402D57" w:rsidP="000B46D4">
                  <w:pPr>
                    <w:numPr>
                      <w:ilvl w:val="0"/>
                      <w:numId w:val="9"/>
                    </w:numPr>
                    <w:pBdr>
                      <w:top w:val="single" w:sz="4" w:space="0" w:color="FFFFFF"/>
                      <w:left w:val="single" w:sz="4" w:space="23" w:color="FFFFFF"/>
                      <w:bottom w:val="single" w:sz="4" w:space="1" w:color="FFFFFF"/>
                      <w:right w:val="single" w:sz="4" w:space="4" w:color="FFFFFF"/>
                    </w:pBdr>
                    <w:rPr>
                      <w:sz w:val="18"/>
                      <w:szCs w:val="18"/>
                      <w:lang w:val="fr-FR"/>
                    </w:rPr>
                  </w:pPr>
                  <w:r>
                    <w:rPr>
                      <w:sz w:val="18"/>
                      <w:szCs w:val="18"/>
                      <w:lang w:val="fr-FR"/>
                    </w:rPr>
                    <w:t xml:space="preserve">BHP-Billiton dépense 35 à </w:t>
                  </w:r>
                  <w:r w:rsidRPr="00FB3E11">
                    <w:rPr>
                      <w:sz w:val="18"/>
                      <w:szCs w:val="18"/>
                      <w:lang w:val="fr-FR"/>
                    </w:rPr>
                    <w:t>40 m</w:t>
                  </w:r>
                  <w:r>
                    <w:rPr>
                      <w:sz w:val="18"/>
                      <w:szCs w:val="18"/>
                      <w:lang w:val="fr-FR"/>
                    </w:rPr>
                    <w:t xml:space="preserve">illions de dollars US </w:t>
                  </w:r>
                  <w:r w:rsidRPr="00FB3E11">
                    <w:rPr>
                      <w:sz w:val="18"/>
                      <w:szCs w:val="18"/>
                      <w:lang w:val="fr-FR"/>
                    </w:rPr>
                    <w:t xml:space="preserve"> par an </w:t>
                  </w:r>
                  <w:r>
                    <w:rPr>
                      <w:sz w:val="18"/>
                      <w:szCs w:val="18"/>
                      <w:lang w:val="fr-FR"/>
                    </w:rPr>
                    <w:t>pour des achats auprès d’entreprises</w:t>
                  </w:r>
                  <w:r w:rsidRPr="00FB3E11">
                    <w:rPr>
                      <w:sz w:val="18"/>
                      <w:szCs w:val="18"/>
                      <w:lang w:val="fr-FR"/>
                    </w:rPr>
                    <w:t xml:space="preserve"> mozambicaines</w:t>
                  </w:r>
                  <w:r>
                    <w:rPr>
                      <w:sz w:val="18"/>
                      <w:szCs w:val="18"/>
                      <w:lang w:val="fr-FR"/>
                    </w:rPr>
                    <w:t> ; de 2002 à 2007, le nombre de fournisseurs locaux a augmenté de 40 à 250 ;</w:t>
                  </w:r>
                </w:p>
                <w:p w:rsidR="00402D57" w:rsidRDefault="00402D57" w:rsidP="000B46D4">
                  <w:pPr>
                    <w:numPr>
                      <w:ilvl w:val="0"/>
                      <w:numId w:val="9"/>
                    </w:numPr>
                    <w:pBdr>
                      <w:top w:val="single" w:sz="4" w:space="0" w:color="FFFFFF"/>
                      <w:left w:val="single" w:sz="4" w:space="23" w:color="FFFFFF"/>
                      <w:bottom w:val="single" w:sz="4" w:space="1" w:color="FFFFFF"/>
                      <w:right w:val="single" w:sz="4" w:space="4" w:color="FFFFFF"/>
                    </w:pBdr>
                    <w:rPr>
                      <w:sz w:val="18"/>
                      <w:szCs w:val="18"/>
                      <w:lang w:val="fr-FR"/>
                    </w:rPr>
                  </w:pPr>
                  <w:r>
                    <w:rPr>
                      <w:sz w:val="18"/>
                      <w:szCs w:val="18"/>
                      <w:lang w:val="fr-FR"/>
                    </w:rPr>
                    <w:t>Une contribution de 330 millions de dollars US au PIB en 2004 (10 %) et 8 millions de dollars US en recettes fiscales ;</w:t>
                  </w:r>
                </w:p>
                <w:p w:rsidR="00402D57" w:rsidRDefault="00402D57" w:rsidP="000B46D4">
                  <w:pPr>
                    <w:numPr>
                      <w:ilvl w:val="0"/>
                      <w:numId w:val="9"/>
                    </w:numPr>
                    <w:pBdr>
                      <w:top w:val="single" w:sz="4" w:space="0" w:color="FFFFFF"/>
                      <w:left w:val="single" w:sz="4" w:space="23" w:color="FFFFFF"/>
                      <w:bottom w:val="single" w:sz="4" w:space="1" w:color="FFFFFF"/>
                      <w:right w:val="single" w:sz="4" w:space="4" w:color="FFFFFF"/>
                    </w:pBdr>
                    <w:rPr>
                      <w:sz w:val="18"/>
                      <w:szCs w:val="18"/>
                      <w:lang w:val="fr-FR"/>
                    </w:rPr>
                  </w:pPr>
                  <w:r>
                    <w:rPr>
                      <w:sz w:val="18"/>
                      <w:szCs w:val="18"/>
                      <w:lang w:val="fr-FR"/>
                    </w:rPr>
                    <w:t>À</w:t>
                  </w:r>
                  <w:r w:rsidRPr="00FB3E11">
                    <w:rPr>
                      <w:sz w:val="18"/>
                      <w:szCs w:val="18"/>
                      <w:lang w:val="fr-FR"/>
                    </w:rPr>
                    <w:t xml:space="preserve"> travers le</w:t>
                  </w:r>
                  <w:r>
                    <w:rPr>
                      <w:sz w:val="18"/>
                      <w:szCs w:val="18"/>
                      <w:lang w:val="fr-FR"/>
                    </w:rPr>
                    <w:t xml:space="preserve"> Fonds Mozal pour le développement des communautés (</w:t>
                  </w:r>
                  <w:r w:rsidRPr="00FB3E11">
                    <w:rPr>
                      <w:i/>
                      <w:sz w:val="18"/>
                      <w:szCs w:val="18"/>
                      <w:lang w:val="fr-FR"/>
                    </w:rPr>
                    <w:t>Mozal Community Development Trust</w:t>
                  </w:r>
                  <w:r>
                    <w:rPr>
                      <w:sz w:val="18"/>
                      <w:szCs w:val="18"/>
                      <w:lang w:val="fr-FR"/>
                    </w:rPr>
                    <w:t>)</w:t>
                  </w:r>
                  <w:r w:rsidRPr="00FB3E11">
                    <w:rPr>
                      <w:sz w:val="18"/>
                      <w:szCs w:val="18"/>
                      <w:lang w:val="fr-FR"/>
                    </w:rPr>
                    <w:t>, BHP-</w:t>
                  </w:r>
                  <w:r>
                    <w:rPr>
                      <w:sz w:val="18"/>
                      <w:szCs w:val="18"/>
                      <w:lang w:val="fr-FR"/>
                    </w:rPr>
                    <w:t xml:space="preserve">Billiton dépense 1 % </w:t>
                  </w:r>
                  <w:r w:rsidRPr="00FB3E11">
                    <w:rPr>
                      <w:sz w:val="18"/>
                      <w:szCs w:val="18"/>
                      <w:lang w:val="fr-FR"/>
                    </w:rPr>
                    <w:t>de</w:t>
                  </w:r>
                  <w:r>
                    <w:rPr>
                      <w:sz w:val="18"/>
                      <w:szCs w:val="18"/>
                      <w:lang w:val="fr-FR"/>
                    </w:rPr>
                    <w:t xml:space="preserve"> </w:t>
                  </w:r>
                  <w:r w:rsidRPr="00FB3E11">
                    <w:rPr>
                      <w:sz w:val="18"/>
                      <w:szCs w:val="18"/>
                      <w:lang w:val="fr-FR"/>
                    </w:rPr>
                    <w:t>s</w:t>
                  </w:r>
                  <w:r>
                    <w:rPr>
                      <w:sz w:val="18"/>
                      <w:szCs w:val="18"/>
                      <w:lang w:val="fr-FR"/>
                    </w:rPr>
                    <w:t>es</w:t>
                  </w:r>
                  <w:r w:rsidRPr="00FB3E11">
                    <w:rPr>
                      <w:sz w:val="18"/>
                      <w:szCs w:val="18"/>
                      <w:lang w:val="fr-FR"/>
                    </w:rPr>
                    <w:t xml:space="preserve"> bénéfices</w:t>
                  </w:r>
                  <w:r>
                    <w:rPr>
                      <w:sz w:val="18"/>
                      <w:szCs w:val="18"/>
                      <w:lang w:val="fr-FR"/>
                    </w:rPr>
                    <w:t xml:space="preserve"> avant impôt</w:t>
                  </w:r>
                  <w:r w:rsidRPr="00FB3E11">
                    <w:rPr>
                      <w:sz w:val="18"/>
                      <w:szCs w:val="18"/>
                      <w:lang w:val="fr-FR"/>
                    </w:rPr>
                    <w:t xml:space="preserve"> dans des initiatives communautaires,</w:t>
                  </w:r>
                  <w:r>
                    <w:rPr>
                      <w:sz w:val="18"/>
                      <w:szCs w:val="18"/>
                      <w:lang w:val="fr-FR"/>
                    </w:rPr>
                    <w:t xml:space="preserve"> soit 2 millions de dollars US en 2002 ;</w:t>
                  </w:r>
                </w:p>
                <w:p w:rsidR="00402D57" w:rsidRDefault="00402D57" w:rsidP="000B46D4">
                  <w:pPr>
                    <w:numPr>
                      <w:ilvl w:val="0"/>
                      <w:numId w:val="9"/>
                    </w:numPr>
                    <w:pBdr>
                      <w:top w:val="single" w:sz="4" w:space="0" w:color="FFFFFF"/>
                      <w:left w:val="single" w:sz="4" w:space="23" w:color="FFFFFF"/>
                      <w:bottom w:val="single" w:sz="4" w:space="1" w:color="FFFFFF"/>
                      <w:right w:val="single" w:sz="4" w:space="4" w:color="FFFFFF"/>
                    </w:pBdr>
                    <w:rPr>
                      <w:sz w:val="18"/>
                      <w:szCs w:val="18"/>
                      <w:lang w:val="fr-FR"/>
                    </w:rPr>
                  </w:pPr>
                  <w:r>
                    <w:rPr>
                      <w:sz w:val="18"/>
                      <w:szCs w:val="18"/>
                      <w:lang w:val="fr-FR"/>
                    </w:rPr>
                    <w:t>Plus de 8 000 élèves ont bénéficié des améliorations dans le secteur de l’éducation, dont 40 nouvelles salles de classe et une nouvelle école secondaire ;</w:t>
                  </w:r>
                </w:p>
                <w:p w:rsidR="00402D57" w:rsidRDefault="00402D57" w:rsidP="000B46D4">
                  <w:pPr>
                    <w:numPr>
                      <w:ilvl w:val="0"/>
                      <w:numId w:val="9"/>
                    </w:numPr>
                    <w:pBdr>
                      <w:top w:val="single" w:sz="4" w:space="0" w:color="FFFFFF"/>
                      <w:left w:val="single" w:sz="4" w:space="23" w:color="FFFFFF"/>
                      <w:bottom w:val="single" w:sz="4" w:space="1" w:color="FFFFFF"/>
                      <w:right w:val="single" w:sz="4" w:space="4" w:color="FFFFFF"/>
                    </w:pBdr>
                    <w:rPr>
                      <w:sz w:val="18"/>
                      <w:szCs w:val="18"/>
                      <w:lang w:val="fr-FR"/>
                    </w:rPr>
                  </w:pPr>
                  <w:r>
                    <w:rPr>
                      <w:sz w:val="18"/>
                      <w:szCs w:val="18"/>
                      <w:lang w:val="fr-FR"/>
                    </w:rPr>
                    <w:t>À travers le Programme de promotion des petites et moyennes entreprises (</w:t>
                  </w:r>
                  <w:r w:rsidRPr="00EC7192">
                    <w:rPr>
                      <w:i/>
                      <w:sz w:val="18"/>
                      <w:szCs w:val="18"/>
                      <w:lang w:val="fr-FR"/>
                    </w:rPr>
                    <w:t>Small and Medium Enterprise and Empowerment Program</w:t>
                  </w:r>
                  <w:r w:rsidRPr="00EC7192">
                    <w:rPr>
                      <w:sz w:val="18"/>
                      <w:szCs w:val="18"/>
                      <w:lang w:val="fr-FR"/>
                    </w:rPr>
                    <w:t xml:space="preserve"> ou </w:t>
                  </w:r>
                  <w:r>
                    <w:rPr>
                      <w:sz w:val="18"/>
                      <w:szCs w:val="18"/>
                      <w:lang w:val="fr-FR"/>
                    </w:rPr>
                    <w:t>SMEELP), 28 entreprises ont bénéficié de contrats d’un montant total de 5 millions de dollars US de 2001 à 2003 ;</w:t>
                  </w:r>
                </w:p>
                <w:p w:rsidR="00402D57" w:rsidRDefault="00402D57" w:rsidP="000B46D4">
                  <w:pPr>
                    <w:numPr>
                      <w:ilvl w:val="0"/>
                      <w:numId w:val="9"/>
                    </w:numPr>
                    <w:pBdr>
                      <w:top w:val="single" w:sz="4" w:space="0" w:color="FFFFFF"/>
                      <w:left w:val="single" w:sz="4" w:space="23" w:color="FFFFFF"/>
                      <w:bottom w:val="single" w:sz="4" w:space="1" w:color="FFFFFF"/>
                      <w:right w:val="single" w:sz="4" w:space="4" w:color="FFFFFF"/>
                    </w:pBdr>
                    <w:rPr>
                      <w:sz w:val="18"/>
                      <w:szCs w:val="18"/>
                      <w:lang w:val="fr-FR"/>
                    </w:rPr>
                  </w:pPr>
                  <w:r>
                    <w:rPr>
                      <w:sz w:val="18"/>
                      <w:szCs w:val="18"/>
                      <w:lang w:val="fr-FR"/>
                    </w:rPr>
                    <w:t>En 2005, le programme Mozlink a permis aux PME locales de gagner des contrats pour un montant total de 11 millions de dollars US (Thomas, 2005) ; et</w:t>
                  </w:r>
                </w:p>
                <w:p w:rsidR="00402D57" w:rsidRPr="00731DE6" w:rsidRDefault="00402D57" w:rsidP="000B46D4">
                  <w:pPr>
                    <w:numPr>
                      <w:ilvl w:val="0"/>
                      <w:numId w:val="9"/>
                    </w:numPr>
                    <w:pBdr>
                      <w:top w:val="single" w:sz="4" w:space="0" w:color="FFFFFF"/>
                      <w:left w:val="single" w:sz="4" w:space="23" w:color="FFFFFF"/>
                      <w:bottom w:val="single" w:sz="4" w:space="1" w:color="FFFFFF"/>
                      <w:right w:val="single" w:sz="4" w:space="4" w:color="FFFFFF"/>
                    </w:pBdr>
                    <w:rPr>
                      <w:sz w:val="18"/>
                      <w:szCs w:val="18"/>
                      <w:lang w:val="fr-FR"/>
                    </w:rPr>
                  </w:pPr>
                  <w:r>
                    <w:rPr>
                      <w:sz w:val="18"/>
                      <w:szCs w:val="18"/>
                      <w:lang w:val="fr-FR"/>
                    </w:rPr>
                    <w:t>Une grande augmentation dans la qualité et la quantité des infrastructures locales.</w:t>
                  </w:r>
                </w:p>
                <w:p w:rsidR="00402D57" w:rsidRPr="00731DE6" w:rsidRDefault="00402D57" w:rsidP="000B46D4">
                  <w:pPr>
                    <w:jc w:val="both"/>
                    <w:rPr>
                      <w:sz w:val="18"/>
                      <w:szCs w:val="18"/>
                      <w:lang w:val="fr-FR"/>
                    </w:rPr>
                  </w:pPr>
                  <w:r w:rsidRPr="00731DE6">
                    <w:rPr>
                      <w:sz w:val="18"/>
                      <w:szCs w:val="18"/>
                      <w:lang w:val="fr-FR"/>
                    </w:rPr>
                    <w:t>La réussite des PME est principalement survenue avec</w:t>
                  </w:r>
                  <w:r>
                    <w:rPr>
                      <w:sz w:val="18"/>
                      <w:szCs w:val="18"/>
                      <w:lang w:val="fr-FR"/>
                    </w:rPr>
                    <w:t xml:space="preserve"> l’avènement de</w:t>
                  </w:r>
                  <w:r w:rsidRPr="00731DE6">
                    <w:rPr>
                      <w:sz w:val="18"/>
                      <w:szCs w:val="18"/>
                      <w:lang w:val="fr-FR"/>
                    </w:rPr>
                    <w:t xml:space="preserve"> Mozal II, p</w:t>
                  </w:r>
                  <w:r>
                    <w:rPr>
                      <w:sz w:val="18"/>
                      <w:szCs w:val="18"/>
                      <w:lang w:val="fr-FR"/>
                    </w:rPr>
                    <w:t>uisque Mozal I n’avait pas pu dé</w:t>
                  </w:r>
                  <w:r w:rsidRPr="00731DE6">
                    <w:rPr>
                      <w:sz w:val="18"/>
                      <w:szCs w:val="18"/>
                      <w:lang w:val="fr-FR"/>
                    </w:rPr>
                    <w:t>velop</w:t>
                  </w:r>
                  <w:r>
                    <w:rPr>
                      <w:sz w:val="18"/>
                      <w:szCs w:val="18"/>
                      <w:lang w:val="fr-FR"/>
                    </w:rPr>
                    <w:t>p</w:t>
                  </w:r>
                  <w:r w:rsidRPr="00731DE6">
                    <w:rPr>
                      <w:sz w:val="18"/>
                      <w:szCs w:val="18"/>
                      <w:lang w:val="fr-FR"/>
                    </w:rPr>
                    <w:t>er des li</w:t>
                  </w:r>
                  <w:r>
                    <w:rPr>
                      <w:sz w:val="18"/>
                      <w:szCs w:val="18"/>
                      <w:lang w:val="fr-FR"/>
                    </w:rPr>
                    <w:t>aisons efficac</w:t>
                  </w:r>
                  <w:r w:rsidRPr="00731DE6">
                    <w:rPr>
                      <w:sz w:val="18"/>
                      <w:szCs w:val="18"/>
                      <w:lang w:val="fr-FR"/>
                    </w:rPr>
                    <w:t>es avec</w:t>
                  </w:r>
                  <w:r>
                    <w:rPr>
                      <w:sz w:val="18"/>
                      <w:szCs w:val="18"/>
                      <w:lang w:val="fr-FR"/>
                    </w:rPr>
                    <w:t xml:space="preserve"> l’économie locale. Les principales raisons pour cet échec étaient que (i) les contrats étaient « ficelés », comprenant des composants que les PME locales ne pouvaient pas remplir ; et (ii) les contrats étaient rédigés en anglais. Avec SMEELP (et plus tard Mozlink), Mozal II mit au point un programme spécialisé qui identifiait les contrats qui pouvaient être sous-traités localement, a formé les entrepreneurs locaux à participer aux appels d’offres et a offert formation et encadrement aux PME (Thomas, 2005). En 2007, la performance des PME dans les domaines de la qualité, la gestion, la maintenance et la sécurité s’est améliorée de 20 % en moyenne (Jaspers et Mehta, 2007).</w:t>
                  </w:r>
                </w:p>
                <w:p w:rsidR="00402D57" w:rsidRPr="00C65B11" w:rsidRDefault="00402D57" w:rsidP="000B46D4">
                  <w:pPr>
                    <w:jc w:val="both"/>
                    <w:rPr>
                      <w:sz w:val="18"/>
                      <w:szCs w:val="18"/>
                      <w:lang w:val="fr-FR"/>
                    </w:rPr>
                  </w:pPr>
                  <w:r w:rsidRPr="00C65B11">
                    <w:rPr>
                      <w:sz w:val="18"/>
                      <w:szCs w:val="18"/>
                      <w:lang w:val="fr-FR"/>
                    </w:rPr>
                    <w:t xml:space="preserve">Le cas de Mozal indique </w:t>
                  </w:r>
                  <w:r>
                    <w:rPr>
                      <w:sz w:val="18"/>
                      <w:szCs w:val="18"/>
                      <w:lang w:val="fr-FR"/>
                    </w:rPr>
                    <w:t>que</w:t>
                  </w:r>
                  <w:r w:rsidRPr="00C65B11">
                    <w:rPr>
                      <w:sz w:val="18"/>
                      <w:szCs w:val="18"/>
                      <w:lang w:val="fr-FR"/>
                    </w:rPr>
                    <w:t xml:space="preserve"> des avantages indirects substantiels </w:t>
                  </w:r>
                  <w:r>
                    <w:rPr>
                      <w:sz w:val="18"/>
                      <w:szCs w:val="18"/>
                      <w:lang w:val="fr-FR"/>
                    </w:rPr>
                    <w:t xml:space="preserve">peuvent être </w:t>
                  </w:r>
                  <w:r w:rsidRPr="00C65B11">
                    <w:rPr>
                      <w:sz w:val="18"/>
                      <w:szCs w:val="18"/>
                      <w:lang w:val="fr-FR"/>
                    </w:rPr>
                    <w:t>générés par une industrie à haute intensité de capita</w:t>
                  </w:r>
                  <w:r>
                    <w:rPr>
                      <w:sz w:val="18"/>
                      <w:szCs w:val="18"/>
                      <w:lang w:val="fr-FR"/>
                    </w:rPr>
                    <w:t>l</w:t>
                  </w:r>
                  <w:r w:rsidRPr="00C65B11">
                    <w:rPr>
                      <w:sz w:val="18"/>
                      <w:szCs w:val="18"/>
                      <w:lang w:val="fr-FR"/>
                    </w:rPr>
                    <w:t xml:space="preserve"> comme un</w:t>
                  </w:r>
                  <w:r>
                    <w:rPr>
                      <w:sz w:val="18"/>
                      <w:szCs w:val="18"/>
                      <w:lang w:val="fr-FR"/>
                    </w:rPr>
                    <w:t>e fonderie d’</w:t>
                  </w:r>
                  <w:r w:rsidRPr="00C65B11">
                    <w:rPr>
                      <w:sz w:val="18"/>
                      <w:szCs w:val="18"/>
                      <w:lang w:val="fr-FR"/>
                    </w:rPr>
                    <w:t xml:space="preserve">aluminium. </w:t>
                  </w:r>
                  <w:r>
                    <w:rPr>
                      <w:sz w:val="18"/>
                      <w:szCs w:val="18"/>
                      <w:lang w:val="fr-FR"/>
                    </w:rPr>
                    <w:t>Il est important que les Gouvernements à l’échelle nationale et locale travaillent en étroite collaboration avec les propriétaires de la fonderie pour identifier les possibilités, y compris le manque de capital humain et les besoins de formation y afférant. Il est également important pour la compagnie de collaborer activement avec les PME afin qu’elles puissent fournir les intrants de haute qualité requis pour le fonctionnement de la fonderie. Par ailleurs, si les infrastructures locales sont consacrées uniquement à la fonderie, il sera difficile pour les PME d’avoir l’efficacité requise.</w:t>
                  </w:r>
                </w:p>
                <w:p w:rsidR="00402D57" w:rsidRPr="006A3968" w:rsidRDefault="00402D57" w:rsidP="000B46D4">
                  <w:pPr>
                    <w:rPr>
                      <w:sz w:val="18"/>
                      <w:szCs w:val="18"/>
                      <w:lang w:val="fr-FR"/>
                    </w:rPr>
                  </w:pPr>
                </w:p>
              </w:txbxContent>
            </v:textbox>
          </v:shape>
        </w:pict>
      </w: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rPr>
          <w:lang w:val="fr-FR"/>
        </w:rPr>
      </w:pPr>
    </w:p>
    <w:p w:rsidR="000B46D4" w:rsidRPr="00D51E7F" w:rsidRDefault="000B46D4" w:rsidP="000B46D4">
      <w:pPr>
        <w:pStyle w:val="MainParawithChapter"/>
        <w:numPr>
          <w:ilvl w:val="0"/>
          <w:numId w:val="0"/>
        </w:numPr>
        <w:spacing w:before="0" w:after="0"/>
        <w:rPr>
          <w:lang w:val="fr-FR"/>
        </w:rPr>
      </w:pPr>
    </w:p>
    <w:p w:rsidR="000B46D4" w:rsidRPr="00D51E7F" w:rsidRDefault="000B46D4" w:rsidP="000B46D4">
      <w:pPr>
        <w:pStyle w:val="MainParawithChapter"/>
        <w:numPr>
          <w:ilvl w:val="0"/>
          <w:numId w:val="0"/>
        </w:numPr>
        <w:spacing w:before="240" w:after="0"/>
        <w:rPr>
          <w:lang w:val="fr-FR"/>
        </w:rPr>
      </w:pPr>
    </w:p>
    <w:p w:rsidR="000B46D4" w:rsidRPr="00D51E7F" w:rsidRDefault="000B46D4" w:rsidP="000B46D4">
      <w:pPr>
        <w:pStyle w:val="Heading3"/>
      </w:pPr>
      <w:bookmarkStart w:id="147" w:name="_Toc246351988"/>
      <w:bookmarkStart w:id="148" w:name="_Toc284514322"/>
      <w:r w:rsidRPr="00D51E7F">
        <w:t>Politique minière et cadre institutionnel</w:t>
      </w:r>
      <w:bookmarkEnd w:id="147"/>
      <w:bookmarkEnd w:id="148"/>
    </w:p>
    <w:p w:rsidR="000B46D4" w:rsidRPr="00D51E7F" w:rsidRDefault="000B46D4" w:rsidP="000B46D4">
      <w:pPr>
        <w:rPr>
          <w:lang w:val="fr-FR"/>
        </w:rPr>
      </w:pPr>
    </w:p>
    <w:p w:rsidR="002E7191" w:rsidRDefault="002E7191" w:rsidP="002E7191">
      <w:pPr>
        <w:pStyle w:val="MainParawithChapter"/>
        <w:numPr>
          <w:ilvl w:val="0"/>
          <w:numId w:val="0"/>
        </w:numPr>
        <w:rPr>
          <w:b/>
          <w:lang w:val="fr-FR"/>
        </w:rPr>
      </w:pPr>
    </w:p>
    <w:p w:rsidR="002E7191" w:rsidRPr="00D51E7F" w:rsidRDefault="002E7191" w:rsidP="002E7191">
      <w:pPr>
        <w:pStyle w:val="MainParawithChapter"/>
        <w:spacing w:before="240" w:after="0"/>
        <w:ind w:left="0" w:firstLine="0"/>
        <w:rPr>
          <w:lang w:val="fr-FR"/>
        </w:rPr>
      </w:pPr>
      <w:r w:rsidRPr="00D51E7F">
        <w:rPr>
          <w:b/>
          <w:lang w:val="fr-FR"/>
        </w:rPr>
        <w:t>Il est à noter que lorsque Mozal au Mozambique a ouvert la première de ses deux fonderies d’aluminium, la société ne comptait pas une seule PME locale parmi ses fournisseurs</w:t>
      </w:r>
      <w:r w:rsidRPr="00D51E7F">
        <w:rPr>
          <w:lang w:val="fr-FR"/>
        </w:rPr>
        <w:t>. Cinq ans après le dé</w:t>
      </w:r>
      <w:r>
        <w:rPr>
          <w:lang w:val="fr-FR"/>
        </w:rPr>
        <w:t>but d’un vaste gros effort</w:t>
      </w:r>
      <w:r w:rsidRPr="00D51E7F">
        <w:rPr>
          <w:lang w:val="fr-FR"/>
        </w:rPr>
        <w:t xml:space="preserve"> de formation, 250 PME étaient devenues </w:t>
      </w:r>
      <w:r>
        <w:rPr>
          <w:lang w:val="fr-FR"/>
        </w:rPr>
        <w:t>fournisseurs de Mozal (Encadré 2</w:t>
      </w:r>
      <w:r w:rsidRPr="00D51E7F">
        <w:rPr>
          <w:lang w:val="fr-FR"/>
        </w:rPr>
        <w:t>-9).</w:t>
      </w:r>
    </w:p>
    <w:p w:rsidR="002E7191" w:rsidRDefault="002E7191" w:rsidP="002E7191">
      <w:pPr>
        <w:pStyle w:val="MainParawithChapter"/>
        <w:numPr>
          <w:ilvl w:val="0"/>
          <w:numId w:val="0"/>
        </w:numPr>
        <w:rPr>
          <w:b/>
          <w:lang w:val="fr-FR"/>
        </w:rPr>
      </w:pPr>
      <w:r>
        <w:rPr>
          <w:b/>
          <w:lang w:val="fr-FR"/>
        </w:rPr>
        <w:t>Politique minière et cadre institutionnel</w:t>
      </w:r>
    </w:p>
    <w:p w:rsidR="000B46D4" w:rsidRPr="00D51E7F" w:rsidRDefault="000B46D4" w:rsidP="000B46D4">
      <w:pPr>
        <w:pStyle w:val="MainParawithChapter"/>
        <w:ind w:left="0" w:firstLine="0"/>
        <w:rPr>
          <w:b/>
          <w:lang w:val="fr-FR"/>
        </w:rPr>
      </w:pPr>
      <w:r w:rsidRPr="00D51E7F">
        <w:rPr>
          <w:b/>
          <w:lang w:val="fr-FR"/>
        </w:rPr>
        <w:t>Bien que la politique minière du Burkina Faso soit assez moderne, elle comporte quelques faiblesses</w:t>
      </w:r>
      <w:r w:rsidRPr="00D51E7F">
        <w:rPr>
          <w:lang w:val="fr-FR"/>
        </w:rPr>
        <w:t xml:space="preserve">. </w:t>
      </w:r>
      <w:r>
        <w:rPr>
          <w:lang w:val="fr-FR"/>
        </w:rPr>
        <w:t xml:space="preserve">Plus important encore : </w:t>
      </w:r>
      <w:r w:rsidRPr="00D51E7F">
        <w:rPr>
          <w:lang w:val="fr-FR"/>
        </w:rPr>
        <w:t>les institutions chargées de la mise en œuvre du code minier et de la réglement</w:t>
      </w:r>
      <w:r>
        <w:rPr>
          <w:lang w:val="fr-FR"/>
        </w:rPr>
        <w:t xml:space="preserve">ation manquent sérieusement de </w:t>
      </w:r>
      <w:r w:rsidRPr="00D51E7F">
        <w:rPr>
          <w:lang w:val="fr-FR"/>
        </w:rPr>
        <w:t xml:space="preserve">personnel et ont un </w:t>
      </w:r>
      <w:r>
        <w:rPr>
          <w:lang w:val="fr-FR"/>
        </w:rPr>
        <w:t>grand besoin de renforcement des</w:t>
      </w:r>
      <w:r w:rsidRPr="00D51E7F">
        <w:rPr>
          <w:lang w:val="fr-FR"/>
        </w:rPr>
        <w:t xml:space="preserve"> capacités. Enfin, étant donné l’importance probable du secteur minier pour l’économie </w:t>
      </w:r>
      <w:r>
        <w:rPr>
          <w:lang w:val="fr-FR"/>
        </w:rPr>
        <w:t>générale</w:t>
      </w:r>
      <w:r w:rsidRPr="00D51E7F">
        <w:rPr>
          <w:lang w:val="fr-FR"/>
        </w:rPr>
        <w:t xml:space="preserve"> du Burkina Faso, il est important que le ministère des Finances et le Trésor soient préparés à gérer l’augmentation</w:t>
      </w:r>
      <w:r>
        <w:rPr>
          <w:lang w:val="fr-FR"/>
        </w:rPr>
        <w:t>,</w:t>
      </w:r>
      <w:r w:rsidRPr="00D51E7F">
        <w:rPr>
          <w:lang w:val="fr-FR"/>
        </w:rPr>
        <w:t xml:space="preserve"> probablement considérable</w:t>
      </w:r>
      <w:r>
        <w:rPr>
          <w:lang w:val="fr-FR"/>
        </w:rPr>
        <w:t>,</w:t>
      </w:r>
      <w:r w:rsidRPr="00D51E7F">
        <w:rPr>
          <w:lang w:val="fr-FR"/>
        </w:rPr>
        <w:t xml:space="preserve"> des recettes d’exportations et des recettes fiscales ainsi que leurs fluctuations.</w:t>
      </w:r>
    </w:p>
    <w:p w:rsidR="000B46D4" w:rsidRPr="00D51E7F" w:rsidRDefault="000B46D4" w:rsidP="000B46D4">
      <w:pPr>
        <w:pStyle w:val="MainParawithChapter"/>
        <w:numPr>
          <w:ilvl w:val="0"/>
          <w:numId w:val="0"/>
        </w:numPr>
        <w:rPr>
          <w:i/>
          <w:lang w:val="fr-FR"/>
        </w:rPr>
      </w:pPr>
      <w:r w:rsidRPr="00D51E7F">
        <w:rPr>
          <w:i/>
          <w:lang w:val="fr-FR"/>
        </w:rPr>
        <w:t>La Déclaration de politique minière en 1996</w:t>
      </w:r>
    </w:p>
    <w:p w:rsidR="000B46D4" w:rsidRPr="00D51E7F" w:rsidRDefault="000B46D4" w:rsidP="000B46D4">
      <w:pPr>
        <w:pStyle w:val="MainParawithChapter"/>
        <w:ind w:left="0" w:firstLine="0"/>
        <w:rPr>
          <w:lang w:val="fr-FR"/>
        </w:rPr>
      </w:pPr>
      <w:r w:rsidRPr="00D51E7F">
        <w:rPr>
          <w:b/>
          <w:lang w:val="fr-FR"/>
        </w:rPr>
        <w:t>Il y a trois considérations importantes qui manquent dans cette déclaration</w:t>
      </w:r>
      <w:r w:rsidRPr="00D51E7F">
        <w:rPr>
          <w:lang w:val="fr-FR"/>
        </w:rPr>
        <w:t xml:space="preserve">. La première est qu’il n’y a pas de référence explicite aux communautés locales </w:t>
      </w:r>
      <w:r>
        <w:rPr>
          <w:lang w:val="fr-FR"/>
        </w:rPr>
        <w:t>ni à</w:t>
      </w:r>
      <w:r w:rsidRPr="00D51E7F">
        <w:rPr>
          <w:lang w:val="fr-FR"/>
        </w:rPr>
        <w:t xml:space="preserve"> leur participation soit au processus soit aux avantages d’une mine industrielle. Bien que l’introduction mentionne des avantages au niveau provincial, les relations avec les propriétaires terriens et les </w:t>
      </w:r>
      <w:r>
        <w:rPr>
          <w:lang w:val="fr-FR"/>
        </w:rPr>
        <w:t xml:space="preserve">retombées </w:t>
      </w:r>
      <w:r w:rsidRPr="00D51E7F">
        <w:rPr>
          <w:lang w:val="fr-FR"/>
        </w:rPr>
        <w:t xml:space="preserve">de l’exploitation minière, ces aspects ne sont pas suffisamment élaborés ou ne sont pas du tout </w:t>
      </w:r>
      <w:r>
        <w:rPr>
          <w:lang w:val="fr-FR"/>
        </w:rPr>
        <w:t>discut</w:t>
      </w:r>
      <w:r w:rsidRPr="00D51E7F">
        <w:rPr>
          <w:lang w:val="fr-FR"/>
        </w:rPr>
        <w:t>és dans la section sur le code minier. Par conséquent, le droit des communautés à bénéficier d’une mine située dans leur localité est</w:t>
      </w:r>
      <w:r>
        <w:rPr>
          <w:lang w:val="fr-FR"/>
        </w:rPr>
        <w:t>,</w:t>
      </w:r>
      <w:r w:rsidRPr="00D51E7F">
        <w:rPr>
          <w:lang w:val="fr-FR"/>
        </w:rPr>
        <w:t xml:space="preserve"> au mieux</w:t>
      </w:r>
      <w:r>
        <w:rPr>
          <w:lang w:val="fr-FR"/>
        </w:rPr>
        <w:t>,</w:t>
      </w:r>
      <w:r w:rsidRPr="00D51E7F">
        <w:rPr>
          <w:lang w:val="fr-FR"/>
        </w:rPr>
        <w:t xml:space="preserve"> vague et le droit de participer au processus de planification est totalement absent.</w:t>
      </w:r>
    </w:p>
    <w:p w:rsidR="000B46D4" w:rsidRPr="00D51E7F" w:rsidRDefault="000B46D4" w:rsidP="000B46D4">
      <w:pPr>
        <w:pStyle w:val="MainParawithChapter"/>
        <w:ind w:left="0" w:firstLine="0"/>
        <w:rPr>
          <w:lang w:val="fr-FR"/>
        </w:rPr>
      </w:pPr>
      <w:r w:rsidRPr="00D51E7F">
        <w:rPr>
          <w:b/>
          <w:lang w:val="fr-FR"/>
        </w:rPr>
        <w:t>Deuxièmement, dans le même ordre d’idée</w:t>
      </w:r>
      <w:r>
        <w:rPr>
          <w:b/>
          <w:lang w:val="fr-FR"/>
        </w:rPr>
        <w:t>s, il n’y a pas de déclaration assez ferme sur l’importance, pour le G</w:t>
      </w:r>
      <w:r w:rsidRPr="00D51E7F">
        <w:rPr>
          <w:b/>
          <w:lang w:val="fr-FR"/>
        </w:rPr>
        <w:t>ouvernemen</w:t>
      </w:r>
      <w:r>
        <w:rPr>
          <w:b/>
          <w:lang w:val="fr-FR"/>
        </w:rPr>
        <w:t>t, (le cas échéant dans les partenariats public/</w:t>
      </w:r>
      <w:r w:rsidRPr="00D51E7F">
        <w:rPr>
          <w:b/>
          <w:lang w:val="fr-FR"/>
        </w:rPr>
        <w:t xml:space="preserve">privé) à engager des politiques et </w:t>
      </w:r>
      <w:r>
        <w:rPr>
          <w:b/>
          <w:lang w:val="fr-FR"/>
        </w:rPr>
        <w:t xml:space="preserve">des </w:t>
      </w:r>
      <w:r w:rsidRPr="00D51E7F">
        <w:rPr>
          <w:b/>
          <w:lang w:val="fr-FR"/>
        </w:rPr>
        <w:t>programmes</w:t>
      </w:r>
      <w:r w:rsidRPr="00D51E7F">
        <w:rPr>
          <w:lang w:val="fr-FR"/>
        </w:rPr>
        <w:t xml:space="preserve"> – comprenant, entre autres, les PME et le développement des infrastructures – qui </w:t>
      </w:r>
      <w:r>
        <w:rPr>
          <w:lang w:val="fr-FR"/>
        </w:rPr>
        <w:t>seraient capables de permettre</w:t>
      </w:r>
      <w:r w:rsidRPr="00D51E7F">
        <w:rPr>
          <w:lang w:val="fr-FR"/>
        </w:rPr>
        <w:t xml:space="preserve"> au secteur privé de profiter pleinement des avantages liés au développement du secteur minier.</w:t>
      </w:r>
    </w:p>
    <w:p w:rsidR="000B46D4" w:rsidRPr="00D51E7F" w:rsidRDefault="000B46D4" w:rsidP="000B46D4">
      <w:pPr>
        <w:pStyle w:val="MainParawithChapter"/>
        <w:ind w:left="0" w:firstLine="0"/>
        <w:rPr>
          <w:lang w:val="fr-FR"/>
        </w:rPr>
      </w:pPr>
      <w:r w:rsidRPr="00D51E7F">
        <w:rPr>
          <w:b/>
          <w:lang w:val="fr-FR"/>
        </w:rPr>
        <w:t>Troisièmement, bien qu’il y ait une courte section sur les recettes fiscales, le sujet n’est pas placé dans le contexte du partage des risques</w:t>
      </w:r>
      <w:r w:rsidRPr="00D51E7F">
        <w:rPr>
          <w:lang w:val="fr-FR"/>
        </w:rPr>
        <w:t>. L’exploitation minière est une entreprise très risquée et il serait utile de souligner cette caractéristique, en indiquant qu’il est important de concevoir un système fiscal qui permette de partager les bénéfices de la réussite et les risques en cas de difficultés.</w:t>
      </w:r>
    </w:p>
    <w:p w:rsidR="000B46D4" w:rsidRPr="00D51E7F" w:rsidRDefault="000B46D4" w:rsidP="000B46D4">
      <w:pPr>
        <w:pStyle w:val="MainParawithChapter"/>
        <w:numPr>
          <w:ilvl w:val="0"/>
          <w:numId w:val="0"/>
        </w:numPr>
        <w:rPr>
          <w:lang w:val="fr-FR"/>
        </w:rPr>
      </w:pPr>
    </w:p>
    <w:p w:rsidR="000B46D4" w:rsidRPr="00D51E7F" w:rsidRDefault="000B46D4" w:rsidP="005004E4">
      <w:pPr>
        <w:pStyle w:val="Heading4"/>
      </w:pPr>
      <w:r w:rsidRPr="00D51E7F">
        <w:t>Le Code minier</w:t>
      </w:r>
    </w:p>
    <w:p w:rsidR="000B46D4" w:rsidRPr="00D51E7F" w:rsidRDefault="000B46D4" w:rsidP="000B46D4">
      <w:pPr>
        <w:pStyle w:val="MainParawithChapter"/>
        <w:ind w:left="0" w:firstLine="0"/>
        <w:rPr>
          <w:lang w:val="fr-FR"/>
        </w:rPr>
      </w:pPr>
      <w:r w:rsidRPr="00D51E7F">
        <w:rPr>
          <w:b/>
          <w:lang w:val="fr-FR"/>
        </w:rPr>
        <w:t>L’Assemblée nationale du Burkina Faso a adopté d’importantes révisions du Code minier national en mai 2003</w:t>
      </w:r>
      <w:r w:rsidRPr="00D51E7F">
        <w:rPr>
          <w:lang w:val="fr-FR"/>
        </w:rPr>
        <w:t>. Les révisions comprenaient la réduction des taxes et des exigences administratives pour les petites mines et pour les</w:t>
      </w:r>
      <w:r>
        <w:rPr>
          <w:lang w:val="fr-FR"/>
        </w:rPr>
        <w:t xml:space="preserve"> projets en phase d’exploration ;</w:t>
      </w:r>
      <w:r w:rsidRPr="00D51E7F">
        <w:rPr>
          <w:lang w:val="fr-FR"/>
        </w:rPr>
        <w:t xml:space="preserve"> l’augmentation de l’aide financière offert</w:t>
      </w:r>
      <w:r>
        <w:rPr>
          <w:lang w:val="fr-FR"/>
        </w:rPr>
        <w:t>e aux petits opérateurs miniers ;</w:t>
      </w:r>
      <w:r w:rsidRPr="00D51E7F">
        <w:rPr>
          <w:lang w:val="fr-FR"/>
        </w:rPr>
        <w:t xml:space="preserve"> la réd</w:t>
      </w:r>
      <w:r>
        <w:rPr>
          <w:lang w:val="fr-FR"/>
        </w:rPr>
        <w:t>uction des parts de l’État à 10 </w:t>
      </w:r>
      <w:r w:rsidRPr="00D51E7F">
        <w:rPr>
          <w:lang w:val="fr-FR"/>
        </w:rPr>
        <w:t>% d</w:t>
      </w:r>
      <w:r>
        <w:rPr>
          <w:lang w:val="fr-FR"/>
        </w:rPr>
        <w:t>ans les grands projets miniers ;</w:t>
      </w:r>
      <w:r w:rsidRPr="00D51E7F">
        <w:rPr>
          <w:lang w:val="fr-FR"/>
        </w:rPr>
        <w:t xml:space="preserve"> l’interdiction du titre de propriété de l’État sur les petites mines ; la réduction des taxes sur les revenus provenant des garanties transférables ; et la réduction des tarifs sur le carburant et les lubrifiants. La plupart des parties prenantes sont satisfaites du Code minier et de ses règlements d’application, bien qu’il y ait une exception majeure </w:t>
      </w:r>
      <w:r>
        <w:rPr>
          <w:lang w:val="fr-FR"/>
        </w:rPr>
        <w:t>du côté</w:t>
      </w:r>
      <w:r w:rsidRPr="00D51E7F">
        <w:rPr>
          <w:lang w:val="fr-FR"/>
        </w:rPr>
        <w:t xml:space="preserve"> de la société civile ainsi qu’un problème d’application </w:t>
      </w:r>
      <w:r>
        <w:rPr>
          <w:lang w:val="fr-FR"/>
        </w:rPr>
        <w:t>que</w:t>
      </w:r>
      <w:r w:rsidRPr="00D51E7F">
        <w:rPr>
          <w:lang w:val="fr-FR"/>
        </w:rPr>
        <w:t xml:space="preserve"> les </w:t>
      </w:r>
      <w:r>
        <w:rPr>
          <w:lang w:val="fr-FR"/>
        </w:rPr>
        <w:t>sociétés</w:t>
      </w:r>
      <w:r w:rsidRPr="00D51E7F">
        <w:rPr>
          <w:lang w:val="fr-FR"/>
        </w:rPr>
        <w:t xml:space="preserve"> miniè</w:t>
      </w:r>
      <w:r>
        <w:rPr>
          <w:lang w:val="fr-FR"/>
        </w:rPr>
        <w:t>res ont porté à l’attention du G</w:t>
      </w:r>
      <w:r w:rsidRPr="00D51E7F">
        <w:rPr>
          <w:lang w:val="fr-FR"/>
        </w:rPr>
        <w:t>ouvernement.</w:t>
      </w:r>
    </w:p>
    <w:p w:rsidR="000B46D4" w:rsidRPr="00D51E7F" w:rsidRDefault="000B46D4" w:rsidP="000B46D4">
      <w:pPr>
        <w:pStyle w:val="MainParawithChapter"/>
        <w:ind w:left="0" w:firstLine="0"/>
        <w:rPr>
          <w:lang w:val="fr-FR"/>
        </w:rPr>
      </w:pPr>
      <w:r w:rsidRPr="00D51E7F">
        <w:rPr>
          <w:b/>
          <w:lang w:val="fr-FR"/>
        </w:rPr>
        <w:t xml:space="preserve">Les problèmes les plus importants liés au Code sont dus au manque de capacité de la Direction Générale des Mines, de la Géologie et des Carrières (DGMGC) pour appliquer les lois et </w:t>
      </w:r>
      <w:r>
        <w:rPr>
          <w:b/>
          <w:lang w:val="fr-FR"/>
        </w:rPr>
        <w:t xml:space="preserve">les </w:t>
      </w:r>
      <w:r w:rsidRPr="00D51E7F">
        <w:rPr>
          <w:b/>
          <w:lang w:val="fr-FR"/>
        </w:rPr>
        <w:t>réglementations</w:t>
      </w:r>
      <w:r w:rsidRPr="00D51E7F">
        <w:rPr>
          <w:lang w:val="fr-FR"/>
        </w:rPr>
        <w:t xml:space="preserve">. La DGMGC est </w:t>
      </w:r>
      <w:r>
        <w:rPr>
          <w:lang w:val="fr-FR"/>
        </w:rPr>
        <w:t>responsable</w:t>
      </w:r>
      <w:r w:rsidRPr="00D51E7F">
        <w:rPr>
          <w:lang w:val="fr-FR"/>
        </w:rPr>
        <w:t xml:space="preserve"> de la conception, l’élaboration et la coordination de l’application des politiques du ministère dans le domaine des mines, de la géologie et des carrières. C’est particulièrement au niveau de</w:t>
      </w:r>
      <w:r>
        <w:rPr>
          <w:lang w:val="fr-FR"/>
        </w:rPr>
        <w:t xml:space="preserve"> la DGMGC que le manque de main-</w:t>
      </w:r>
      <w:r w:rsidRPr="00D51E7F">
        <w:rPr>
          <w:lang w:val="fr-FR"/>
        </w:rPr>
        <w:t>d’œuvre et de matériels est dramatique</w:t>
      </w:r>
      <w:r>
        <w:rPr>
          <w:lang w:val="fr-FR"/>
        </w:rPr>
        <w:t>ment</w:t>
      </w:r>
      <w:r w:rsidRPr="00D51E7F">
        <w:rPr>
          <w:lang w:val="fr-FR"/>
        </w:rPr>
        <w:t xml:space="preserve"> </w:t>
      </w:r>
      <w:r>
        <w:rPr>
          <w:lang w:val="fr-FR"/>
        </w:rPr>
        <w:t>insignifiant comparé</w:t>
      </w:r>
      <w:r w:rsidRPr="00D51E7F">
        <w:rPr>
          <w:lang w:val="fr-FR"/>
        </w:rPr>
        <w:t xml:space="preserve"> au volume de travail qu’elle est censée accomplir. En effet, alors que certains pays voisins, tels que le Niger, le Mali ou le Ghana, ont plus de 100 agents </w:t>
      </w:r>
      <w:r>
        <w:rPr>
          <w:lang w:val="fr-FR"/>
        </w:rPr>
        <w:t>dans</w:t>
      </w:r>
      <w:r w:rsidRPr="00D51E7F">
        <w:rPr>
          <w:lang w:val="fr-FR"/>
        </w:rPr>
        <w:t xml:space="preserve"> leur</w:t>
      </w:r>
      <w:r>
        <w:rPr>
          <w:lang w:val="fr-FR"/>
        </w:rPr>
        <w:t>s</w:t>
      </w:r>
      <w:r w:rsidRPr="00D51E7F">
        <w:rPr>
          <w:lang w:val="fr-FR"/>
        </w:rPr>
        <w:t xml:space="preserve"> s</w:t>
      </w:r>
      <w:r>
        <w:rPr>
          <w:lang w:val="fr-FR"/>
        </w:rPr>
        <w:t>ervices équivalents</w:t>
      </w:r>
      <w:r w:rsidRPr="00D51E7F">
        <w:rPr>
          <w:lang w:val="fr-FR"/>
        </w:rPr>
        <w:t>, la DGMGC du Burkina Faso n’a que 11 agents. Le Code a également deux autres lacunes potentielles relatives à la conception et la gestion des recettes fiscales.</w:t>
      </w:r>
    </w:p>
    <w:p w:rsidR="000B46D4" w:rsidRPr="00D51E7F" w:rsidRDefault="000B46D4" w:rsidP="000B46D4">
      <w:pPr>
        <w:pStyle w:val="MainParawithChapter"/>
        <w:ind w:left="0" w:firstLine="0"/>
        <w:rPr>
          <w:lang w:val="fr-FR"/>
        </w:rPr>
      </w:pPr>
      <w:r w:rsidRPr="00D51E7F">
        <w:rPr>
          <w:b/>
          <w:lang w:val="fr-FR"/>
        </w:rPr>
        <w:t xml:space="preserve">Au regard de la société civile, la plus grosse lacune du Code est la protection </w:t>
      </w:r>
      <w:r>
        <w:rPr>
          <w:b/>
          <w:lang w:val="fr-FR"/>
        </w:rPr>
        <w:t xml:space="preserve">inadéquate </w:t>
      </w:r>
      <w:r w:rsidRPr="00D51E7F">
        <w:rPr>
          <w:b/>
          <w:lang w:val="fr-FR"/>
        </w:rPr>
        <w:t xml:space="preserve">des droits des communautés locales </w:t>
      </w:r>
      <w:r>
        <w:rPr>
          <w:b/>
          <w:lang w:val="fr-FR"/>
        </w:rPr>
        <w:t>en ce qui concerne</w:t>
      </w:r>
      <w:r w:rsidRPr="00D51E7F">
        <w:rPr>
          <w:b/>
          <w:lang w:val="fr-FR"/>
        </w:rPr>
        <w:t xml:space="preserve"> </w:t>
      </w:r>
      <w:r>
        <w:rPr>
          <w:b/>
          <w:lang w:val="fr-FR"/>
        </w:rPr>
        <w:t>les</w:t>
      </w:r>
      <w:r w:rsidRPr="00D51E7F">
        <w:rPr>
          <w:b/>
          <w:lang w:val="fr-FR"/>
        </w:rPr>
        <w:t xml:space="preserve"> avantages qu’elles doivent s’attendre à recevoir et à leur implication dans le processus de planification de la mine à toutes les étapes</w:t>
      </w:r>
      <w:r w:rsidRPr="00D51E7F">
        <w:rPr>
          <w:lang w:val="fr-FR"/>
        </w:rPr>
        <w:t xml:space="preserve">. En particulier, des discussions tripartites </w:t>
      </w:r>
      <w:r>
        <w:rPr>
          <w:lang w:val="fr-FR"/>
        </w:rPr>
        <w:t xml:space="preserve">sont nécessaires </w:t>
      </w:r>
      <w:r w:rsidRPr="00D51E7F">
        <w:rPr>
          <w:lang w:val="fr-FR"/>
        </w:rPr>
        <w:t xml:space="preserve">avant la construction de la mine pour examiner comment </w:t>
      </w:r>
      <w:r>
        <w:rPr>
          <w:lang w:val="fr-FR"/>
        </w:rPr>
        <w:t>elle aurait une incidence sur</w:t>
      </w:r>
      <w:r w:rsidRPr="00D51E7F">
        <w:rPr>
          <w:lang w:val="fr-FR"/>
        </w:rPr>
        <w:t xml:space="preserve"> les communautés avoisinantes, comment les</w:t>
      </w:r>
      <w:r>
        <w:rPr>
          <w:lang w:val="fr-FR"/>
        </w:rPr>
        <w:t>dites communautés pourrai</w:t>
      </w:r>
      <w:r w:rsidRPr="00D51E7F">
        <w:rPr>
          <w:lang w:val="fr-FR"/>
        </w:rPr>
        <w:t xml:space="preserve">ent mieux profiter de la mine en termes de développement durable et comment des institutions </w:t>
      </w:r>
      <w:r>
        <w:rPr>
          <w:lang w:val="fr-FR"/>
        </w:rPr>
        <w:t>seraient</w:t>
      </w:r>
      <w:r w:rsidRPr="00D51E7F">
        <w:rPr>
          <w:lang w:val="fr-FR"/>
        </w:rPr>
        <w:t xml:space="preserve"> mises en place pour le suivi de ces engagements. Dans les grands projets, un fonds pourrait être inclus pour le développement communautaire </w:t>
      </w:r>
      <w:r>
        <w:rPr>
          <w:lang w:val="fr-FR"/>
        </w:rPr>
        <w:t>afin d’</w:t>
      </w:r>
      <w:r w:rsidRPr="00D51E7F">
        <w:rPr>
          <w:lang w:val="fr-FR"/>
        </w:rPr>
        <w:t>aider à mieux mobiliser la contribution des opérations minières en faveur de leurs communautés</w:t>
      </w:r>
      <w:r>
        <w:rPr>
          <w:lang w:val="fr-FR"/>
        </w:rPr>
        <w:t>, hôtes et avoisinantes ;</w:t>
      </w:r>
      <w:r w:rsidRPr="00D51E7F">
        <w:rPr>
          <w:lang w:val="fr-FR"/>
        </w:rPr>
        <w:t xml:space="preserve"> mais compte tenu de la courte vie et de la taille relativement petite de certaines mines, cela ne doit pas constituer une condition obligatoire pour le développement des mines. Au moins une mine, Essakane, a pris sur elle-même de suivre </w:t>
      </w:r>
      <w:r>
        <w:rPr>
          <w:lang w:val="fr-FR"/>
        </w:rPr>
        <w:t>un tel</w:t>
      </w:r>
      <w:r w:rsidRPr="00D51E7F">
        <w:rPr>
          <w:lang w:val="fr-FR"/>
        </w:rPr>
        <w:t xml:space="preserve"> processus pendant la phase de </w:t>
      </w:r>
      <w:r>
        <w:rPr>
          <w:lang w:val="fr-FR"/>
        </w:rPr>
        <w:t xml:space="preserve">la </w:t>
      </w:r>
      <w:r w:rsidRPr="00D51E7F">
        <w:rPr>
          <w:lang w:val="fr-FR"/>
        </w:rPr>
        <w:t>construction et une autre, Mana, a récemment fait circuler des termes de référence pour un processus similaire, bien que l’exploitation ait déjà commencé.</w:t>
      </w:r>
    </w:p>
    <w:p w:rsidR="000B46D4" w:rsidRPr="00D51E7F" w:rsidRDefault="000B46D4" w:rsidP="000B46D4">
      <w:pPr>
        <w:pStyle w:val="MainParawithChapter"/>
        <w:ind w:left="0" w:firstLine="0"/>
        <w:rPr>
          <w:lang w:val="fr-FR"/>
        </w:rPr>
      </w:pPr>
      <w:r w:rsidRPr="00D51E7F">
        <w:rPr>
          <w:b/>
          <w:lang w:val="fr-FR"/>
        </w:rPr>
        <w:t xml:space="preserve">Le problème principal des sociétés minières – en plus de l’absence d’inspecteurs gouvernementaux – est le système </w:t>
      </w:r>
      <w:r>
        <w:rPr>
          <w:b/>
          <w:lang w:val="fr-FR"/>
        </w:rPr>
        <w:t>d’abattement de la TVA (soit 18 </w:t>
      </w:r>
      <w:r w:rsidRPr="00D51E7F">
        <w:rPr>
          <w:b/>
          <w:lang w:val="fr-FR"/>
        </w:rPr>
        <w:t>%) sur les importations d’équipements miniers</w:t>
      </w:r>
      <w:r w:rsidRPr="00D51E7F">
        <w:rPr>
          <w:lang w:val="fr-FR"/>
        </w:rPr>
        <w:t>. Bien qu’une directive de mars 2007 indique que 70</w:t>
      </w:r>
      <w:r>
        <w:rPr>
          <w:lang w:val="fr-FR"/>
        </w:rPr>
        <w:t> </w:t>
      </w:r>
      <w:r w:rsidRPr="00D51E7F">
        <w:rPr>
          <w:lang w:val="fr-FR"/>
        </w:rPr>
        <w:t>% de la TVA doit être remboursé dans un délai de 40 jours, les retards de remboursement continuent</w:t>
      </w:r>
      <w:r w:rsidRPr="00D51E7F">
        <w:rPr>
          <w:rStyle w:val="FootnoteReference"/>
          <w:lang w:val="fr-FR"/>
        </w:rPr>
        <w:footnoteReference w:id="19"/>
      </w:r>
      <w:r w:rsidRPr="00D51E7F">
        <w:rPr>
          <w:lang w:val="fr-FR"/>
        </w:rPr>
        <w:t xml:space="preserve">. Une partie importante du problème est qu’il y a plusieurs niveaux de contrôle tout au long du processus pour réduire la fraude. Par exemple, lorsque les activités du secteur minier ont commencé à croître rapidement au début des années 1990, il y a eu une augmentation extraordinaire des permis d’exploration, dont plusieurs ont été </w:t>
      </w:r>
      <w:r>
        <w:rPr>
          <w:lang w:val="fr-FR"/>
        </w:rPr>
        <w:t>vraisem</w:t>
      </w:r>
      <w:r w:rsidRPr="00D51E7F">
        <w:rPr>
          <w:lang w:val="fr-FR"/>
        </w:rPr>
        <w:t>b</w:t>
      </w:r>
      <w:r>
        <w:rPr>
          <w:lang w:val="fr-FR"/>
        </w:rPr>
        <w:t>l</w:t>
      </w:r>
      <w:r w:rsidRPr="00D51E7F">
        <w:rPr>
          <w:lang w:val="fr-FR"/>
        </w:rPr>
        <w:t xml:space="preserve">ablement obtenus </w:t>
      </w:r>
      <w:r>
        <w:rPr>
          <w:lang w:val="fr-FR"/>
        </w:rPr>
        <w:t xml:space="preserve">frauduleusement </w:t>
      </w:r>
      <w:r w:rsidRPr="00D51E7F">
        <w:rPr>
          <w:lang w:val="fr-FR"/>
        </w:rPr>
        <w:t>afin de bénéficier de l’exonération de la TVA pour d’autres activités.</w:t>
      </w:r>
    </w:p>
    <w:p w:rsidR="000B46D4" w:rsidRPr="00D51E7F" w:rsidRDefault="000B46D4" w:rsidP="000B46D4">
      <w:pPr>
        <w:pStyle w:val="MainParawithChapter"/>
        <w:ind w:left="0" w:firstLine="0"/>
        <w:rPr>
          <w:lang w:val="fr-FR"/>
        </w:rPr>
      </w:pPr>
      <w:r w:rsidRPr="00D51E7F">
        <w:rPr>
          <w:b/>
          <w:lang w:val="fr-FR"/>
        </w:rPr>
        <w:t xml:space="preserve">Une autre préoccupation des sociétés minières est que l’investissement est </w:t>
      </w:r>
      <w:r>
        <w:rPr>
          <w:b/>
          <w:lang w:val="fr-FR"/>
        </w:rPr>
        <w:t xml:space="preserve">déprécié à un taux </w:t>
      </w:r>
      <w:r w:rsidRPr="00D51E7F">
        <w:rPr>
          <w:b/>
          <w:lang w:val="fr-FR"/>
        </w:rPr>
        <w:t>fixe</w:t>
      </w:r>
      <w:r>
        <w:rPr>
          <w:lang w:val="fr-FR"/>
        </w:rPr>
        <w:t xml:space="preserve"> dont la durée dépasse souvent les espérances de vie d</w:t>
      </w:r>
      <w:r w:rsidRPr="00D51E7F">
        <w:rPr>
          <w:lang w:val="fr-FR"/>
        </w:rPr>
        <w:t xml:space="preserve">es mines </w:t>
      </w:r>
      <w:r>
        <w:rPr>
          <w:lang w:val="fr-FR"/>
        </w:rPr>
        <w:t>les plus courte</w:t>
      </w:r>
      <w:r w:rsidRPr="00D51E7F">
        <w:rPr>
          <w:lang w:val="fr-FR"/>
        </w:rPr>
        <w:t xml:space="preserve">. Par conséquent, les sociétés minières souhaiteraient avoir la possibilité d’amortir leurs investissements sur </w:t>
      </w:r>
      <w:r>
        <w:rPr>
          <w:lang w:val="fr-FR"/>
        </w:rPr>
        <w:t>la</w:t>
      </w:r>
      <w:r w:rsidRPr="00D51E7F">
        <w:rPr>
          <w:lang w:val="fr-FR"/>
        </w:rPr>
        <w:t xml:space="preserve"> période maximum de la durée de vie </w:t>
      </w:r>
      <w:r>
        <w:rPr>
          <w:lang w:val="fr-FR"/>
        </w:rPr>
        <w:t xml:space="preserve">prévue </w:t>
      </w:r>
      <w:r w:rsidRPr="00D51E7F">
        <w:rPr>
          <w:lang w:val="fr-FR"/>
        </w:rPr>
        <w:t>de la mine.</w:t>
      </w:r>
    </w:p>
    <w:p w:rsidR="000B46D4" w:rsidRPr="00D51E7F" w:rsidRDefault="000B46D4" w:rsidP="000B46D4">
      <w:pPr>
        <w:pStyle w:val="MainParawithChapter"/>
        <w:ind w:left="0" w:firstLine="0"/>
        <w:rPr>
          <w:lang w:val="fr-FR"/>
        </w:rPr>
      </w:pPr>
      <w:r w:rsidRPr="00D51E7F">
        <w:rPr>
          <w:b/>
          <w:lang w:val="fr-FR"/>
        </w:rPr>
        <w:t>Une autre question importante concerne la conception d’un régime fiscal pour le secteur minier afin de partager les risques et les avantages de la production minière sur tout le cycle</w:t>
      </w:r>
      <w:r w:rsidRPr="00D51E7F">
        <w:rPr>
          <w:lang w:val="fr-FR"/>
        </w:rPr>
        <w:t xml:space="preserve">. Actuellement, les taxes les plus importantes imposées aux sociétés minières </w:t>
      </w:r>
      <w:r>
        <w:rPr>
          <w:lang w:val="fr-FR"/>
        </w:rPr>
        <w:t>sont des redevances fixées à 3 </w:t>
      </w:r>
      <w:r w:rsidRPr="00D51E7F">
        <w:rPr>
          <w:lang w:val="fr-FR"/>
        </w:rPr>
        <w:t>% et l’impôt sur les revenus d</w:t>
      </w:r>
      <w:r>
        <w:rPr>
          <w:lang w:val="fr-FR"/>
        </w:rPr>
        <w:t>es sociétés</w:t>
      </w:r>
      <w:r w:rsidRPr="00D51E7F">
        <w:rPr>
          <w:lang w:val="fr-FR"/>
        </w:rPr>
        <w:t xml:space="preserve">. Cependant, pour les sociétés ayant une durée de vie de moins de dix ans, l’amortissement accéléré et d’autres </w:t>
      </w:r>
      <w:r>
        <w:rPr>
          <w:lang w:val="fr-FR"/>
        </w:rPr>
        <w:t>mesures incitative</w:t>
      </w:r>
      <w:r w:rsidRPr="00D51E7F">
        <w:rPr>
          <w:lang w:val="fr-FR"/>
        </w:rPr>
        <w:t>s diminueront l’i</w:t>
      </w:r>
      <w:r>
        <w:rPr>
          <w:lang w:val="fr-FR"/>
        </w:rPr>
        <w:t>mpact général de cet impôt. Le G</w:t>
      </w:r>
      <w:r w:rsidRPr="00D51E7F">
        <w:rPr>
          <w:lang w:val="fr-FR"/>
        </w:rPr>
        <w:t>ouverne</w:t>
      </w:r>
      <w:r>
        <w:rPr>
          <w:lang w:val="fr-FR"/>
        </w:rPr>
        <w:t>ment est aussi actionnaire à 10 </w:t>
      </w:r>
      <w:r w:rsidRPr="00D51E7F">
        <w:rPr>
          <w:lang w:val="fr-FR"/>
        </w:rPr>
        <w:t>% dans toutes les sociétés d’exploitation minière industrielle, ce qui veu</w:t>
      </w:r>
      <w:r>
        <w:rPr>
          <w:lang w:val="fr-FR"/>
        </w:rPr>
        <w:t>t dire qu’il reçoit 10 </w:t>
      </w:r>
      <w:r w:rsidRPr="00D51E7F">
        <w:rPr>
          <w:lang w:val="fr-FR"/>
        </w:rPr>
        <w:t xml:space="preserve">% des dividendes, mais vu la flexibilité des dividendes, ces montants ne seront probablement pas très importants. Des redevances fixes, particulièrement pour les métaux précieux (et le pétrole), </w:t>
      </w:r>
      <w:r>
        <w:rPr>
          <w:lang w:val="fr-FR"/>
        </w:rPr>
        <w:t>sont</w:t>
      </w:r>
      <w:r w:rsidRPr="00D51E7F">
        <w:rPr>
          <w:lang w:val="fr-FR"/>
        </w:rPr>
        <w:t xml:space="preserve"> de moins en moins fréquemment à travers le monde. Par conséquent, les redevances</w:t>
      </w:r>
      <w:r w:rsidRPr="003F12FF">
        <w:rPr>
          <w:lang w:val="fr-FR"/>
        </w:rPr>
        <w:t xml:space="preserve"> </w:t>
      </w:r>
      <w:r>
        <w:rPr>
          <w:lang w:val="fr-FR"/>
        </w:rPr>
        <w:t xml:space="preserve">à </w:t>
      </w:r>
      <w:r w:rsidRPr="00D51E7F">
        <w:rPr>
          <w:lang w:val="fr-FR"/>
        </w:rPr>
        <w:t>une échelle mobile, qui prendrait en compte aussi bien les hausses que les baisses des marchés de métaux, serai</w:t>
      </w:r>
      <w:r>
        <w:rPr>
          <w:lang w:val="fr-FR"/>
        </w:rPr>
        <w:t>en</w:t>
      </w:r>
      <w:r w:rsidRPr="00D51E7F">
        <w:rPr>
          <w:lang w:val="fr-FR"/>
        </w:rPr>
        <w:t>t probablement plus appropriée</w:t>
      </w:r>
      <w:r>
        <w:rPr>
          <w:lang w:val="fr-FR"/>
        </w:rPr>
        <w:t>s</w:t>
      </w:r>
      <w:r w:rsidRPr="00D51E7F">
        <w:rPr>
          <w:lang w:val="fr-FR"/>
        </w:rPr>
        <w:t xml:space="preserve"> pour le B</w:t>
      </w:r>
      <w:r>
        <w:rPr>
          <w:lang w:val="fr-FR"/>
        </w:rPr>
        <w:t>urkina Faso. En même temps, le G</w:t>
      </w:r>
      <w:r w:rsidRPr="00D51E7F">
        <w:rPr>
          <w:lang w:val="fr-FR"/>
        </w:rPr>
        <w:t xml:space="preserve">ouvernement pourrait envisager un traitement différent pour les sociétés produisant des métaux de base, qui </w:t>
      </w:r>
      <w:r>
        <w:rPr>
          <w:lang w:val="fr-FR"/>
        </w:rPr>
        <w:t>ont</w:t>
      </w:r>
      <w:r w:rsidRPr="00D51E7F">
        <w:rPr>
          <w:lang w:val="fr-FR"/>
        </w:rPr>
        <w:t xml:space="preserve"> des coûts de logistique très élevé</w:t>
      </w:r>
      <w:r>
        <w:rPr>
          <w:lang w:val="fr-FR"/>
        </w:rPr>
        <w:t>s</w:t>
      </w:r>
      <w:r w:rsidRPr="00D51E7F">
        <w:rPr>
          <w:lang w:val="fr-FR"/>
        </w:rPr>
        <w:t xml:space="preserve"> et celles des métaux précieux comme l’or, pour lesquelles ce n’est pas le cas. Par exemple, toute augmentation des prix du zinc ou du manganèse pourrait être compensée par une augmentation du prix du pétrole, si cette dernière impliquait une augmentation considérable du coût de transport des produits vers les marchés.</w:t>
      </w:r>
    </w:p>
    <w:p w:rsidR="000B46D4" w:rsidRPr="00D51E7F" w:rsidRDefault="000B46D4" w:rsidP="000B46D4">
      <w:pPr>
        <w:pStyle w:val="MainParawithChapter"/>
        <w:ind w:left="0" w:firstLine="0"/>
        <w:rPr>
          <w:lang w:val="fr-FR"/>
        </w:rPr>
      </w:pPr>
      <w:r w:rsidRPr="00D51E7F">
        <w:rPr>
          <w:b/>
          <w:lang w:val="fr-FR"/>
        </w:rPr>
        <w:t>La gestion des recette</w:t>
      </w:r>
      <w:r>
        <w:rPr>
          <w:b/>
          <w:lang w:val="fr-FR"/>
        </w:rPr>
        <w:t xml:space="preserve">s fiscales pendant le cycle d’affaires </w:t>
      </w:r>
      <w:r w:rsidRPr="00D51E7F">
        <w:rPr>
          <w:b/>
          <w:lang w:val="fr-FR"/>
        </w:rPr>
        <w:t>est importante, étant donné les grandes fluctuations de</w:t>
      </w:r>
      <w:r>
        <w:rPr>
          <w:b/>
          <w:lang w:val="fr-FR"/>
        </w:rPr>
        <w:t xml:space="preserve">s excédents </w:t>
      </w:r>
      <w:r w:rsidRPr="00D51E7F">
        <w:rPr>
          <w:b/>
          <w:lang w:val="fr-FR"/>
        </w:rPr>
        <w:t>générés par le secteur minier</w:t>
      </w:r>
      <w:r>
        <w:rPr>
          <w:lang w:val="fr-FR"/>
        </w:rPr>
        <w:t>. Le G</w:t>
      </w:r>
      <w:r w:rsidRPr="00D51E7F">
        <w:rPr>
          <w:lang w:val="fr-FR"/>
        </w:rPr>
        <w:t>ouvernement pourrait se r</w:t>
      </w:r>
      <w:r>
        <w:rPr>
          <w:lang w:val="fr-FR"/>
        </w:rPr>
        <w:t xml:space="preserve">etrouver dans une situation de </w:t>
      </w:r>
      <w:r w:rsidRPr="00D51E7F">
        <w:rPr>
          <w:lang w:val="fr-FR"/>
        </w:rPr>
        <w:t xml:space="preserve">fluctuations considérables des recettes fiscales s’il n’économise pas une partie des recettes minières des années d’abondance pour les utiliser pendant les phases de </w:t>
      </w:r>
      <w:r>
        <w:rPr>
          <w:lang w:val="fr-FR"/>
        </w:rPr>
        <w:t>ralentissement</w:t>
      </w:r>
      <w:r w:rsidRPr="00D51E7F">
        <w:rPr>
          <w:lang w:val="fr-FR"/>
        </w:rPr>
        <w:t xml:space="preserve"> du cycle de l’activité.</w:t>
      </w:r>
    </w:p>
    <w:p w:rsidR="000B46D4" w:rsidRPr="00D51E7F" w:rsidRDefault="000B46D4" w:rsidP="000B46D4">
      <w:pPr>
        <w:rPr>
          <w:lang w:val="fr-FR"/>
        </w:rPr>
      </w:pPr>
    </w:p>
    <w:p w:rsidR="000B46D4" w:rsidRPr="00D51E7F" w:rsidRDefault="000B46D4" w:rsidP="005004E4">
      <w:pPr>
        <w:pStyle w:val="Heading4"/>
      </w:pPr>
      <w:r w:rsidRPr="00D51E7F">
        <w:t xml:space="preserve">Les défis macroéconomiques du boom du secteur minier </w:t>
      </w:r>
    </w:p>
    <w:p w:rsidR="000B46D4" w:rsidRPr="00D51E7F" w:rsidRDefault="000B46D4" w:rsidP="000B46D4">
      <w:pPr>
        <w:jc w:val="both"/>
        <w:rPr>
          <w:lang w:val="fr-FR"/>
        </w:rPr>
      </w:pPr>
    </w:p>
    <w:p w:rsidR="000B46D4" w:rsidRPr="00D51E7F" w:rsidRDefault="000B46D4" w:rsidP="000B46D4">
      <w:pPr>
        <w:pStyle w:val="MainParawithChapter"/>
        <w:ind w:left="0" w:firstLine="0"/>
        <w:rPr>
          <w:lang w:val="fr-FR"/>
        </w:rPr>
      </w:pPr>
      <w:r w:rsidRPr="00D51E7F">
        <w:rPr>
          <w:b/>
          <w:lang w:val="fr-FR"/>
        </w:rPr>
        <w:t xml:space="preserve">Le secteur minier peut contribuer </w:t>
      </w:r>
      <w:r>
        <w:rPr>
          <w:b/>
          <w:lang w:val="fr-FR"/>
        </w:rPr>
        <w:t>d’une manière significative</w:t>
      </w:r>
      <w:r w:rsidRPr="00D51E7F">
        <w:rPr>
          <w:b/>
          <w:lang w:val="fr-FR"/>
        </w:rPr>
        <w:t xml:space="preserve"> à la valeur ajoutée, aux recettes d’exportation et aux recettes fiscales au Burkina Faso</w:t>
      </w:r>
      <w:r w:rsidRPr="00D51E7F">
        <w:rPr>
          <w:lang w:val="fr-FR"/>
        </w:rPr>
        <w:t xml:space="preserve">. Dans le contexte de la récession </w:t>
      </w:r>
      <w:r>
        <w:rPr>
          <w:lang w:val="fr-FR"/>
        </w:rPr>
        <w:t xml:space="preserve">économique </w:t>
      </w:r>
      <w:r w:rsidRPr="00D51E7F">
        <w:rPr>
          <w:lang w:val="fr-FR"/>
        </w:rPr>
        <w:t xml:space="preserve">mondiale survenue après l’été 2008 et compte tenu des expériences passées de booms des ressources minières et du pétrole, certaines des évolutions positives supposées ici pourraient être inversées. Quelle que soit l’évolution future des prix mondiaux des métaux et de la demande mondiale pour ces produits, il peut y avoir des pressions sur les taux de change, des difficultés dans la gestion de la variation accrue des recettes fiscales et d’exportation, et des questions de corruption politique/économique </w:t>
      </w:r>
      <w:r>
        <w:rPr>
          <w:lang w:val="fr-FR"/>
        </w:rPr>
        <w:t>en raison</w:t>
      </w:r>
      <w:r w:rsidRPr="00D51E7F">
        <w:rPr>
          <w:lang w:val="fr-FR"/>
        </w:rPr>
        <w:t xml:space="preserve"> de la nature ponctuelle de ces </w:t>
      </w:r>
      <w:r>
        <w:rPr>
          <w:lang w:val="fr-FR"/>
        </w:rPr>
        <w:t>fortes</w:t>
      </w:r>
      <w:r w:rsidRPr="00D51E7F">
        <w:rPr>
          <w:lang w:val="fr-FR"/>
        </w:rPr>
        <w:t xml:space="preserve"> augmentations de recettes ; c’est-à-dire que les sociétés minières doivent implanter les mines là où se trouvent les gisements miniers et ne peuvent pas facilement s’enfuir vers un autre pays. Gérer les grandes augmentations et les fluctuations de recett</w:t>
      </w:r>
      <w:r>
        <w:rPr>
          <w:lang w:val="fr-FR"/>
        </w:rPr>
        <w:t xml:space="preserve">es fiscales et des </w:t>
      </w:r>
      <w:r w:rsidRPr="00D51E7F">
        <w:rPr>
          <w:lang w:val="fr-FR"/>
        </w:rPr>
        <w:t>exportation</w:t>
      </w:r>
      <w:r>
        <w:rPr>
          <w:lang w:val="fr-FR"/>
        </w:rPr>
        <w:t>s</w:t>
      </w:r>
      <w:r w:rsidRPr="00D51E7F">
        <w:rPr>
          <w:lang w:val="fr-FR"/>
        </w:rPr>
        <w:t xml:space="preserve"> peut soulever des défis techniques. Le processus de l’ITIE, dans lequel le Burkina Faso a fait des progrès, constitue un moyen pour </w:t>
      </w:r>
      <w:r>
        <w:rPr>
          <w:lang w:val="fr-FR"/>
        </w:rPr>
        <w:t>améliorer</w:t>
      </w:r>
      <w:r w:rsidRPr="00D51E7F">
        <w:rPr>
          <w:lang w:val="fr-FR"/>
        </w:rPr>
        <w:t xml:space="preserve"> la transparence dans la gestion des ressources minières, particulièrement à la lumière du boom récemment enregistré par le secteur.</w:t>
      </w:r>
    </w:p>
    <w:p w:rsidR="000B46D4" w:rsidRPr="00D51E7F" w:rsidRDefault="000B46D4" w:rsidP="000B46D4">
      <w:pPr>
        <w:pStyle w:val="MainParawithChapter"/>
        <w:ind w:left="0" w:firstLine="0"/>
        <w:rPr>
          <w:lang w:val="fr-FR"/>
        </w:rPr>
      </w:pPr>
      <w:r w:rsidRPr="00D51E7F">
        <w:rPr>
          <w:b/>
          <w:lang w:val="fr-FR"/>
        </w:rPr>
        <w:t>Il a été indiqué ci-dessus qu’on s’attend à ce que les recettes fiscales et d’exportation générées par le secteur minier augmentent rapidement au cours des années à venir</w:t>
      </w:r>
      <w:r w:rsidRPr="00D51E7F">
        <w:rPr>
          <w:lang w:val="fr-FR"/>
        </w:rPr>
        <w:t>. D’ici à cinq ou six ans, on s’attend à ce que les ressources minières, dominées par l’or, constituent la première source de devises au Burkina Faso et qu’el</w:t>
      </w:r>
      <w:r>
        <w:rPr>
          <w:lang w:val="fr-FR"/>
        </w:rPr>
        <w:t>les contribuent pour plus de 50 </w:t>
      </w:r>
      <w:r w:rsidRPr="00D51E7F">
        <w:rPr>
          <w:lang w:val="fr-FR"/>
        </w:rPr>
        <w:t>% des recettes d’exportation d’ici 2011. Par ailleurs, d’</w:t>
      </w:r>
      <w:r>
        <w:rPr>
          <w:lang w:val="fr-FR"/>
        </w:rPr>
        <w:t>ici 2011, il est prévu que 17,7 </w:t>
      </w:r>
      <w:r w:rsidRPr="00D51E7F">
        <w:rPr>
          <w:lang w:val="fr-FR"/>
        </w:rPr>
        <w:t>%  des recettes fiscales totales seront générées directement par le secteur minier,</w:t>
      </w:r>
      <w:r>
        <w:rPr>
          <w:lang w:val="fr-FR"/>
        </w:rPr>
        <w:t xml:space="preserve"> un chiffre qui s’élève à 26,5 </w:t>
      </w:r>
      <w:r w:rsidRPr="00D51E7F">
        <w:rPr>
          <w:lang w:val="fr-FR"/>
        </w:rPr>
        <w:t xml:space="preserve">% si on prend en compte les effets </w:t>
      </w:r>
      <w:r>
        <w:rPr>
          <w:lang w:val="fr-FR"/>
        </w:rPr>
        <w:t>dérivés</w:t>
      </w:r>
      <w:r w:rsidRPr="00D51E7F">
        <w:rPr>
          <w:lang w:val="fr-FR"/>
        </w:rPr>
        <w:t>, en particulier les taxes payées par les sous-traitants. Étant donné les fluctuations qui peuvent survenir dans les prix des minéraux, so</w:t>
      </w:r>
      <w:r>
        <w:rPr>
          <w:lang w:val="fr-FR"/>
        </w:rPr>
        <w:t>uvent de manière cyclique, ces</w:t>
      </w:r>
      <w:r w:rsidRPr="00D51E7F">
        <w:rPr>
          <w:lang w:val="fr-FR"/>
        </w:rPr>
        <w:t xml:space="preserve"> information</w:t>
      </w:r>
      <w:r>
        <w:rPr>
          <w:lang w:val="fr-FR"/>
        </w:rPr>
        <w:t>s</w:t>
      </w:r>
      <w:r w:rsidRPr="00D51E7F">
        <w:rPr>
          <w:lang w:val="fr-FR"/>
        </w:rPr>
        <w:t xml:space="preserve"> positive</w:t>
      </w:r>
      <w:r>
        <w:rPr>
          <w:lang w:val="fr-FR"/>
        </w:rPr>
        <w:t>s</w:t>
      </w:r>
      <w:r w:rsidRPr="00D51E7F">
        <w:rPr>
          <w:lang w:val="fr-FR"/>
        </w:rPr>
        <w:t xml:space="preserve"> suggère</w:t>
      </w:r>
      <w:r>
        <w:rPr>
          <w:lang w:val="fr-FR"/>
        </w:rPr>
        <w:t>nt</w:t>
      </w:r>
      <w:r w:rsidRPr="00D51E7F">
        <w:rPr>
          <w:lang w:val="fr-FR"/>
        </w:rPr>
        <w:t xml:space="preserve"> que les recettes fiscales et d’exportation au Burkina Faso pourraient bientôt être sujettes à des fluctuations importantes. De plus, dans un pays nouvellement minier comme le Burkina Faso, la quantité produite des différents métaux sera probablement sujette à de grandes variations au fur et à mesure que de nouvelles exploitations apparaissent et que d’autres mines </w:t>
      </w:r>
      <w:r>
        <w:rPr>
          <w:lang w:val="fr-FR"/>
        </w:rPr>
        <w:t>se ferment. Par conséquent, le G</w:t>
      </w:r>
      <w:r w:rsidRPr="00D51E7F">
        <w:rPr>
          <w:lang w:val="fr-FR"/>
        </w:rPr>
        <w:t>ouvernement pourrait être confronté à des fluctuations importantes des recettes fiscales et des réserves en devises, s’il ne gère pas soigneusement les recettes fiscales et les gains en devises volatiles générés par l’exploitation minière.</w:t>
      </w:r>
    </w:p>
    <w:p w:rsidR="000B46D4" w:rsidRPr="00D51E7F" w:rsidRDefault="000B46D4" w:rsidP="000B46D4">
      <w:pPr>
        <w:pStyle w:val="MainParawithChapter"/>
        <w:ind w:left="0" w:firstLine="0"/>
        <w:rPr>
          <w:lang w:val="fr-FR"/>
        </w:rPr>
      </w:pPr>
      <w:r w:rsidRPr="00D51E7F">
        <w:rPr>
          <w:b/>
          <w:lang w:val="fr-FR"/>
        </w:rPr>
        <w:t>Au Burkina Faso, de grandes fluctuations des recettes d’exportation n’auront probablement pas l’impact grave connu sous le nom de « Dutch disease » comme dans de</w:t>
      </w:r>
      <w:r>
        <w:rPr>
          <w:b/>
          <w:lang w:val="fr-FR"/>
        </w:rPr>
        <w:t xml:space="preserve"> nombreux autres pays, puisque le pays</w:t>
      </w:r>
      <w:r w:rsidRPr="00D51E7F">
        <w:rPr>
          <w:b/>
          <w:lang w:val="fr-FR"/>
        </w:rPr>
        <w:t xml:space="preserve"> est membre de la Zone franc ouest africaine, avec un taux de change fixe par rapport à l’euro</w:t>
      </w:r>
      <w:r w:rsidRPr="00D51E7F">
        <w:rPr>
          <w:lang w:val="fr-FR"/>
        </w:rPr>
        <w:t>. En particulier, l’augmentation considérable des entrées de capitaux n’aboutirait pas à une ap</w:t>
      </w:r>
      <w:r>
        <w:rPr>
          <w:lang w:val="fr-FR"/>
        </w:rPr>
        <w:t>préciation du taux de change</w:t>
      </w:r>
      <w:r w:rsidRPr="00D51E7F">
        <w:rPr>
          <w:lang w:val="fr-FR"/>
        </w:rPr>
        <w:t xml:space="preserve"> </w:t>
      </w:r>
      <w:r>
        <w:rPr>
          <w:lang w:val="fr-FR"/>
        </w:rPr>
        <w:t>ayant</w:t>
      </w:r>
      <w:r w:rsidRPr="00D51E7F">
        <w:rPr>
          <w:lang w:val="fr-FR"/>
        </w:rPr>
        <w:t xml:space="preserve"> un impact négatif sur les autres entreprises orientées vers l’exportation. Mais une grande augmentation des </w:t>
      </w:r>
      <w:r>
        <w:rPr>
          <w:lang w:val="fr-FR"/>
        </w:rPr>
        <w:t>flux</w:t>
      </w:r>
      <w:r w:rsidRPr="00D51E7F">
        <w:rPr>
          <w:lang w:val="fr-FR"/>
        </w:rPr>
        <w:t xml:space="preserve"> de devises aurait probablement des implications inflationnistes qui pourraient avoir un impact sur les couches à faibles revenus. Alors, un certain type de fonds de stabilisation pourrait permettre de diminuer ces effets négatifs et constituer une source de devises pendant les années de faibles exportations, que cela soit dû aux évolutions </w:t>
      </w:r>
      <w:r>
        <w:rPr>
          <w:lang w:val="fr-FR"/>
        </w:rPr>
        <w:t>du secteur minier ou</w:t>
      </w:r>
      <w:r w:rsidRPr="00D51E7F">
        <w:rPr>
          <w:lang w:val="fr-FR"/>
        </w:rPr>
        <w:t xml:space="preserve"> d’autres sources importantes d’activité économique.</w:t>
      </w:r>
    </w:p>
    <w:p w:rsidR="000B46D4" w:rsidRPr="00D51E7F" w:rsidRDefault="000B46D4" w:rsidP="000B46D4">
      <w:pPr>
        <w:pStyle w:val="MainParawithChapter"/>
        <w:ind w:left="0" w:firstLine="0"/>
        <w:rPr>
          <w:lang w:val="fr-FR"/>
        </w:rPr>
      </w:pPr>
      <w:r w:rsidRPr="00D51E7F">
        <w:rPr>
          <w:b/>
          <w:lang w:val="fr-FR"/>
        </w:rPr>
        <w:t>Un problème beaucoup plus grave pourrait être causé par les fluctuations des recettes fiscales</w:t>
      </w:r>
      <w:r w:rsidRPr="00D51E7F">
        <w:rPr>
          <w:lang w:val="fr-FR"/>
        </w:rPr>
        <w:t xml:space="preserve">. Si, par exemple, une baisse des prix des métaux a un impact important sur le niveau des recettes fiscales, la baisse des dépenses gouvernementales renforcera les répercussions négatives pour l’économie. Les gouvernements ont tendance à ajuster leurs dépenses et engagements en fonction des recettes fiscales. Lorsque les recettes baissent </w:t>
      </w:r>
      <w:r>
        <w:rPr>
          <w:lang w:val="fr-FR"/>
        </w:rPr>
        <w:t>dramatiquement, le G</w:t>
      </w:r>
      <w:r w:rsidRPr="00D51E7F">
        <w:rPr>
          <w:lang w:val="fr-FR"/>
        </w:rPr>
        <w:t>ouvernement trouve souvent très difficile d’ajuster ses dépenses courantes – particulièrement pour les salaires. Cela peut aboutir à de sérieux déficits budgétaires ou des coupes importantes dans les projets d’investissement, de maintenance des infrastructures et dans les dépenses de fonctionnement. Néanmoins, par rapport aux recettes fiscales, il n’est pas évident que les recettes tirées des ressources minières seront dominantes au point de nécessiter une nouvelle configuration institutionnelle. Il est à noter, cependant, que selon la structure des coûts à Essakane, si l’or se vendait à 7 500 dollars US l’once, en utilisant la même mé</w:t>
      </w:r>
      <w:r>
        <w:rPr>
          <w:lang w:val="fr-FR"/>
        </w:rPr>
        <w:t>thodologie que dans le Tableau 2-31</w:t>
      </w:r>
      <w:r w:rsidRPr="00D51E7F">
        <w:rPr>
          <w:lang w:val="fr-FR"/>
        </w:rPr>
        <w:t>, le</w:t>
      </w:r>
      <w:r>
        <w:rPr>
          <w:lang w:val="fr-FR"/>
        </w:rPr>
        <w:t>s recettes fiscales totales du G</w:t>
      </w:r>
      <w:r w:rsidRPr="00D51E7F">
        <w:rPr>
          <w:lang w:val="fr-FR"/>
        </w:rPr>
        <w:t>ouvern</w:t>
      </w:r>
      <w:r>
        <w:rPr>
          <w:lang w:val="fr-FR"/>
        </w:rPr>
        <w:t>ement diminueraient d’environ 13 </w:t>
      </w:r>
      <w:r w:rsidR="000E1646">
        <w:rPr>
          <w:lang w:val="fr-FR"/>
        </w:rPr>
        <w:t xml:space="preserve">% </w:t>
      </w:r>
      <w:r w:rsidRPr="00D51E7F">
        <w:rPr>
          <w:lang w:val="fr-FR"/>
        </w:rPr>
        <w:t>en 2011.</w:t>
      </w:r>
    </w:p>
    <w:p w:rsidR="000B46D4" w:rsidRPr="00D51E7F" w:rsidRDefault="000B46D4" w:rsidP="000B46D4">
      <w:pPr>
        <w:pStyle w:val="MainParawithChapter"/>
        <w:ind w:left="0" w:firstLine="0"/>
        <w:rPr>
          <w:lang w:val="fr-FR"/>
        </w:rPr>
      </w:pPr>
      <w:r w:rsidRPr="00D51E7F">
        <w:rPr>
          <w:b/>
          <w:lang w:val="fr-FR"/>
        </w:rPr>
        <w:t>Par consé</w:t>
      </w:r>
      <w:r>
        <w:rPr>
          <w:b/>
          <w:lang w:val="fr-FR"/>
        </w:rPr>
        <w:t>quent, il est important que le G</w:t>
      </w:r>
      <w:r w:rsidRPr="00D51E7F">
        <w:rPr>
          <w:b/>
          <w:lang w:val="fr-FR"/>
        </w:rPr>
        <w:t>ouvernement commence à réfléchir à la possibilité d’un fonds de stabilisation à mettre en œuvre dans le moyen terme</w:t>
      </w:r>
      <w:r w:rsidRPr="00D51E7F">
        <w:rPr>
          <w:lang w:val="fr-FR"/>
        </w:rPr>
        <w:t xml:space="preserve">. </w:t>
      </w:r>
      <w:r>
        <w:rPr>
          <w:lang w:val="fr-FR"/>
        </w:rPr>
        <w:t>En règle générale</w:t>
      </w:r>
      <w:r w:rsidRPr="00D51E7F">
        <w:rPr>
          <w:lang w:val="fr-FR"/>
        </w:rPr>
        <w:t xml:space="preserve">, les ressources d’un tel fonds sont déposées dans des instruments financiers étrangers afin de réduire les répercussions sur le taux de change des devises et de </w:t>
      </w:r>
      <w:r>
        <w:rPr>
          <w:lang w:val="fr-FR"/>
        </w:rPr>
        <w:t xml:space="preserve">fournir </w:t>
      </w:r>
      <w:r w:rsidRPr="00D51E7F">
        <w:rPr>
          <w:lang w:val="fr-FR"/>
        </w:rPr>
        <w:t xml:space="preserve">une source </w:t>
      </w:r>
      <w:r>
        <w:rPr>
          <w:lang w:val="fr-FR"/>
        </w:rPr>
        <w:t xml:space="preserve">immédiate </w:t>
      </w:r>
      <w:r w:rsidRPr="00D51E7F">
        <w:rPr>
          <w:lang w:val="fr-FR"/>
        </w:rPr>
        <w:t xml:space="preserve">de devises en </w:t>
      </w:r>
      <w:r>
        <w:rPr>
          <w:lang w:val="fr-FR"/>
        </w:rPr>
        <w:t>période</w:t>
      </w:r>
      <w:r w:rsidRPr="00D51E7F">
        <w:rPr>
          <w:lang w:val="fr-FR"/>
        </w:rPr>
        <w:t xml:space="preserve"> de </w:t>
      </w:r>
      <w:r>
        <w:rPr>
          <w:lang w:val="fr-FR"/>
        </w:rPr>
        <w:t>récession</w:t>
      </w:r>
      <w:r w:rsidRPr="00D51E7F">
        <w:rPr>
          <w:lang w:val="fr-FR"/>
        </w:rPr>
        <w:t xml:space="preserve">. Il y a un corpus de connaissances grandissant sur l’utilisation d’un tel fonds de stabilisation fiscale à travers le monde, bien qu’il soit axé principalement sur les produits pétroliers. Dans le cas des exploitations minières, le Chili a une grande expérience avec la stabilisation des recettes tirées du cuivre, déclenchée par le prix du cuivre et, avec les changements récents, la croissance des revenus nationaux par rapport à sa tendance. Pour gérer ses recettes diamantifères, le Botswana a </w:t>
      </w:r>
      <w:r>
        <w:rPr>
          <w:lang w:val="fr-FR"/>
        </w:rPr>
        <w:t>lancé</w:t>
      </w:r>
      <w:r w:rsidRPr="00D51E7F">
        <w:rPr>
          <w:lang w:val="fr-FR"/>
        </w:rPr>
        <w:t xml:space="preserve"> un fonds de stabilisation peu après son indépendance av</w:t>
      </w:r>
      <w:r>
        <w:rPr>
          <w:lang w:val="fr-FR"/>
        </w:rPr>
        <w:t>ec beaucoup de succès (Encadré 2</w:t>
      </w:r>
      <w:r w:rsidRPr="00D51E7F">
        <w:rPr>
          <w:lang w:val="fr-FR"/>
        </w:rPr>
        <w:t>-10).</w:t>
      </w:r>
    </w:p>
    <w:p w:rsidR="000B46D4" w:rsidRPr="00D51E7F" w:rsidRDefault="000B46D4" w:rsidP="000B46D4">
      <w:pPr>
        <w:rPr>
          <w:lang w:val="fr-FR"/>
        </w:rPr>
      </w:pPr>
    </w:p>
    <w:p w:rsidR="000B46D4" w:rsidRPr="00D51E7F" w:rsidRDefault="000B46D4" w:rsidP="00495EC6">
      <w:pPr>
        <w:pStyle w:val="Caption"/>
      </w:pPr>
      <w:bookmarkStart w:id="149" w:name="_Toc246352004"/>
      <w:bookmarkStart w:id="150" w:name="_Toc271801576"/>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10</w:t>
      </w:r>
      <w:r w:rsidR="002970A2">
        <w:fldChar w:fldCharType="end"/>
      </w:r>
      <w:r>
        <w:t> :</w:t>
      </w:r>
      <w:r w:rsidRPr="00D51E7F">
        <w:t xml:space="preserve"> Le fonds du diamant au Botswana</w:t>
      </w:r>
      <w:bookmarkEnd w:id="149"/>
      <w:bookmarkEnd w:id="150"/>
    </w:p>
    <w:p w:rsidR="000B46D4" w:rsidRPr="00D51E7F" w:rsidRDefault="000B46D4" w:rsidP="000B46D4">
      <w:pPr>
        <w:pBdr>
          <w:top w:val="single" w:sz="4" w:space="1" w:color="auto"/>
          <w:left w:val="single" w:sz="4" w:space="1" w:color="auto"/>
          <w:bottom w:val="single" w:sz="4" w:space="1" w:color="auto"/>
          <w:right w:val="single" w:sz="4" w:space="1" w:color="auto"/>
        </w:pBdr>
        <w:jc w:val="both"/>
        <w:rPr>
          <w:sz w:val="20"/>
          <w:szCs w:val="20"/>
          <w:lang w:val="fr-FR"/>
        </w:rPr>
      </w:pPr>
      <w:r w:rsidRPr="00D51E7F">
        <w:rPr>
          <w:sz w:val="20"/>
          <w:szCs w:val="20"/>
          <w:lang w:val="fr-FR"/>
        </w:rPr>
        <w:t xml:space="preserve">Le Botswana est souvent cité comme une réussite en Afrique. De 1966 à 2007, le PIB et le PIB </w:t>
      </w:r>
      <w:r>
        <w:rPr>
          <w:sz w:val="20"/>
          <w:szCs w:val="20"/>
          <w:lang w:val="fr-FR"/>
        </w:rPr>
        <w:t>par tête</w:t>
      </w:r>
      <w:r w:rsidRPr="00D51E7F">
        <w:rPr>
          <w:sz w:val="20"/>
          <w:szCs w:val="20"/>
          <w:lang w:val="fr-FR"/>
        </w:rPr>
        <w:t xml:space="preserve"> ont connu respectivement une c</w:t>
      </w:r>
      <w:r>
        <w:rPr>
          <w:sz w:val="20"/>
          <w:szCs w:val="20"/>
          <w:lang w:val="fr-FR"/>
        </w:rPr>
        <w:t>roissance moyenne de 9,85 % et 7,5 </w:t>
      </w:r>
      <w:r w:rsidRPr="00D51E7F">
        <w:rPr>
          <w:sz w:val="20"/>
          <w:szCs w:val="20"/>
          <w:lang w:val="fr-FR"/>
        </w:rPr>
        <w:t>%. Bien que la découverte de gisements de diamant</w:t>
      </w:r>
      <w:r>
        <w:rPr>
          <w:sz w:val="20"/>
          <w:szCs w:val="20"/>
          <w:lang w:val="fr-FR"/>
        </w:rPr>
        <w:t>s</w:t>
      </w:r>
      <w:r w:rsidRPr="00D51E7F">
        <w:rPr>
          <w:sz w:val="20"/>
          <w:szCs w:val="20"/>
          <w:lang w:val="fr-FR"/>
        </w:rPr>
        <w:t xml:space="preserve"> de qualité mondialement reconnue ait joué un rôle important dans la croissance économique du Botswana, de nombreux autres pays ont eu une « </w:t>
      </w:r>
      <w:r>
        <w:rPr>
          <w:sz w:val="20"/>
          <w:szCs w:val="20"/>
          <w:lang w:val="fr-FR"/>
        </w:rPr>
        <w:t xml:space="preserve">bonne chance » comparable mais s’en sortent pauvrement. </w:t>
      </w:r>
      <w:r w:rsidRPr="00D51E7F">
        <w:rPr>
          <w:sz w:val="20"/>
          <w:szCs w:val="20"/>
          <w:lang w:val="fr-FR"/>
        </w:rPr>
        <w:t xml:space="preserve">La réussite du Botswana est due, dans une grande mesure, à la manière dont il a géré ses recettes minières, ce qui à son tour, est un indicateur de la bonne gouvernance dont le pays a joui depuis son indépendance, se classant près </w:t>
      </w:r>
      <w:r w:rsidRPr="00075231">
        <w:rPr>
          <w:sz w:val="20"/>
          <w:szCs w:val="20"/>
          <w:lang w:val="fr-FR"/>
        </w:rPr>
        <w:t>du 75</w:t>
      </w:r>
      <w:r>
        <w:rPr>
          <w:sz w:val="20"/>
          <w:szCs w:val="20"/>
          <w:vertAlign w:val="superscript"/>
          <w:lang w:val="fr-FR"/>
        </w:rPr>
        <w:t xml:space="preserve">ème </w:t>
      </w:r>
      <w:r w:rsidRPr="00075231">
        <w:rPr>
          <w:sz w:val="20"/>
          <w:szCs w:val="20"/>
          <w:lang w:val="fr-FR"/>
        </w:rPr>
        <w:t>centile</w:t>
      </w:r>
      <w:r w:rsidRPr="00D51E7F">
        <w:rPr>
          <w:sz w:val="20"/>
          <w:szCs w:val="20"/>
          <w:lang w:val="fr-FR"/>
        </w:rPr>
        <w:t xml:space="preserve"> </w:t>
      </w:r>
      <w:r>
        <w:rPr>
          <w:sz w:val="20"/>
          <w:szCs w:val="20"/>
          <w:lang w:val="fr-FR"/>
        </w:rPr>
        <w:t>sur les</w:t>
      </w:r>
      <w:r w:rsidRPr="00D51E7F">
        <w:rPr>
          <w:sz w:val="20"/>
          <w:szCs w:val="20"/>
          <w:lang w:val="fr-FR"/>
        </w:rPr>
        <w:t xml:space="preserve"> 6 indicateurs nationaux utilisés par Kaufmann </w:t>
      </w:r>
      <w:r w:rsidRPr="00DF25B8">
        <w:rPr>
          <w:i/>
          <w:sz w:val="20"/>
          <w:szCs w:val="20"/>
          <w:lang w:val="fr-FR"/>
        </w:rPr>
        <w:t>et al</w:t>
      </w:r>
      <w:r>
        <w:rPr>
          <w:sz w:val="20"/>
          <w:szCs w:val="20"/>
          <w:lang w:val="fr-FR"/>
        </w:rPr>
        <w:t>.</w:t>
      </w:r>
      <w:r w:rsidRPr="00D51E7F">
        <w:rPr>
          <w:sz w:val="20"/>
          <w:szCs w:val="20"/>
          <w:lang w:val="fr-FR"/>
        </w:rPr>
        <w:t xml:space="preserve"> (2008), comparé au 30</w:t>
      </w:r>
      <w:r>
        <w:rPr>
          <w:sz w:val="20"/>
          <w:szCs w:val="20"/>
          <w:vertAlign w:val="superscript"/>
          <w:lang w:val="fr-FR"/>
        </w:rPr>
        <w:t xml:space="preserve">ème </w:t>
      </w:r>
      <w:r w:rsidRPr="00D51E7F">
        <w:rPr>
          <w:sz w:val="20"/>
          <w:szCs w:val="20"/>
          <w:lang w:val="fr-FR"/>
        </w:rPr>
        <w:t>centile pour l’ensemble de l’Afrique subsaharienne.</w:t>
      </w:r>
    </w:p>
    <w:p w:rsidR="000B46D4" w:rsidRPr="00D51E7F" w:rsidRDefault="000B46D4" w:rsidP="000B46D4">
      <w:pPr>
        <w:pBdr>
          <w:top w:val="single" w:sz="4" w:space="1" w:color="auto"/>
          <w:left w:val="single" w:sz="4" w:space="1" w:color="auto"/>
          <w:bottom w:val="single" w:sz="4" w:space="1" w:color="auto"/>
          <w:right w:val="single" w:sz="4" w:space="1" w:color="auto"/>
        </w:pBdr>
        <w:jc w:val="both"/>
        <w:rPr>
          <w:sz w:val="20"/>
          <w:szCs w:val="20"/>
          <w:lang w:val="fr-FR"/>
        </w:rPr>
      </w:pPr>
    </w:p>
    <w:p w:rsidR="000B46D4" w:rsidRPr="00D51E7F" w:rsidRDefault="000B46D4" w:rsidP="000B46D4">
      <w:pPr>
        <w:pBdr>
          <w:top w:val="single" w:sz="4" w:space="1" w:color="auto"/>
          <w:left w:val="single" w:sz="4" w:space="1" w:color="auto"/>
          <w:bottom w:val="single" w:sz="4" w:space="1" w:color="auto"/>
          <w:right w:val="single" w:sz="4" w:space="1" w:color="auto"/>
        </w:pBdr>
        <w:jc w:val="both"/>
        <w:rPr>
          <w:sz w:val="20"/>
          <w:szCs w:val="20"/>
          <w:lang w:val="fr-FR"/>
        </w:rPr>
      </w:pPr>
      <w:r w:rsidRPr="00D51E7F">
        <w:rPr>
          <w:sz w:val="20"/>
          <w:szCs w:val="20"/>
          <w:lang w:val="fr-FR"/>
        </w:rPr>
        <w:t xml:space="preserve">Depuis le début de l’augmentation substantielle des recettes minières (provenant </w:t>
      </w:r>
      <w:r>
        <w:rPr>
          <w:sz w:val="20"/>
          <w:szCs w:val="20"/>
          <w:lang w:val="fr-FR"/>
        </w:rPr>
        <w:t>principalement du diamant), le G</w:t>
      </w:r>
      <w:r w:rsidRPr="00D51E7F">
        <w:rPr>
          <w:sz w:val="20"/>
          <w:szCs w:val="20"/>
          <w:lang w:val="fr-FR"/>
        </w:rPr>
        <w:t xml:space="preserve">ouvernement du Botswana (GdB) a déposé le surplus de recettes dans un fonds minier, initialement appelé le Fonds Pula en 1996. Ces recettes sont exclusivement investies </w:t>
      </w:r>
      <w:r>
        <w:rPr>
          <w:sz w:val="20"/>
          <w:szCs w:val="20"/>
          <w:lang w:val="fr-FR"/>
        </w:rPr>
        <w:t xml:space="preserve">à l’étranger </w:t>
      </w:r>
      <w:r w:rsidRPr="00D51E7F">
        <w:rPr>
          <w:sz w:val="20"/>
          <w:szCs w:val="20"/>
          <w:lang w:val="fr-FR"/>
        </w:rPr>
        <w:t>dans des avoirs libellés en devises, y compris le</w:t>
      </w:r>
      <w:r>
        <w:rPr>
          <w:sz w:val="20"/>
          <w:szCs w:val="20"/>
          <w:lang w:val="fr-FR"/>
        </w:rPr>
        <w:t>s</w:t>
      </w:r>
      <w:r w:rsidRPr="00D51E7F">
        <w:rPr>
          <w:sz w:val="20"/>
          <w:szCs w:val="20"/>
          <w:lang w:val="fr-FR"/>
        </w:rPr>
        <w:t xml:space="preserve"> </w:t>
      </w:r>
      <w:r>
        <w:rPr>
          <w:sz w:val="20"/>
          <w:szCs w:val="20"/>
          <w:lang w:val="fr-FR"/>
        </w:rPr>
        <w:t>fonds</w:t>
      </w:r>
      <w:r w:rsidRPr="00D51E7F">
        <w:rPr>
          <w:sz w:val="20"/>
          <w:szCs w:val="20"/>
          <w:lang w:val="fr-FR"/>
        </w:rPr>
        <w:t xml:space="preserve"> public</w:t>
      </w:r>
      <w:r>
        <w:rPr>
          <w:sz w:val="20"/>
          <w:szCs w:val="20"/>
          <w:lang w:val="fr-FR"/>
        </w:rPr>
        <w:t>s et d</w:t>
      </w:r>
      <w:r w:rsidRPr="00D51E7F">
        <w:rPr>
          <w:sz w:val="20"/>
          <w:szCs w:val="20"/>
          <w:lang w:val="fr-FR"/>
        </w:rPr>
        <w:t>es instruments à revenu fixe. Pendant les années difficiles – faibles prix du diamant, sécheresse – l</w:t>
      </w:r>
      <w:r>
        <w:rPr>
          <w:sz w:val="20"/>
          <w:szCs w:val="20"/>
          <w:lang w:val="fr-FR"/>
        </w:rPr>
        <w:t>e GdB fait des retraits sur le F</w:t>
      </w:r>
      <w:r w:rsidRPr="00D51E7F">
        <w:rPr>
          <w:sz w:val="20"/>
          <w:szCs w:val="20"/>
          <w:lang w:val="fr-FR"/>
        </w:rPr>
        <w:t>onds qui agit, en plus, comme stabilisateur du taux de change des devises.</w:t>
      </w:r>
    </w:p>
    <w:p w:rsidR="000B46D4" w:rsidRPr="00D51E7F" w:rsidRDefault="000B46D4" w:rsidP="000B46D4">
      <w:pPr>
        <w:pBdr>
          <w:top w:val="single" w:sz="4" w:space="1" w:color="auto"/>
          <w:left w:val="single" w:sz="4" w:space="1" w:color="auto"/>
          <w:bottom w:val="single" w:sz="4" w:space="1" w:color="auto"/>
          <w:right w:val="single" w:sz="4" w:space="1" w:color="auto"/>
        </w:pBdr>
        <w:jc w:val="both"/>
        <w:rPr>
          <w:sz w:val="20"/>
          <w:szCs w:val="20"/>
          <w:lang w:val="fr-FR"/>
        </w:rPr>
      </w:pPr>
      <w:r w:rsidRPr="00D51E7F">
        <w:rPr>
          <w:sz w:val="20"/>
          <w:szCs w:val="20"/>
          <w:lang w:val="fr-FR"/>
        </w:rPr>
        <w:t xml:space="preserve">  </w:t>
      </w:r>
    </w:p>
    <w:p w:rsidR="000B46D4" w:rsidRPr="00D51E7F" w:rsidRDefault="000B46D4" w:rsidP="000B46D4">
      <w:pPr>
        <w:pBdr>
          <w:top w:val="single" w:sz="4" w:space="1" w:color="auto"/>
          <w:left w:val="single" w:sz="4" w:space="1" w:color="auto"/>
          <w:bottom w:val="single" w:sz="4" w:space="1" w:color="auto"/>
          <w:right w:val="single" w:sz="4" w:space="1" w:color="auto"/>
        </w:pBdr>
        <w:jc w:val="both"/>
        <w:rPr>
          <w:sz w:val="20"/>
          <w:szCs w:val="20"/>
          <w:lang w:val="fr-FR"/>
        </w:rPr>
      </w:pPr>
      <w:r w:rsidRPr="00D51E7F">
        <w:rPr>
          <w:sz w:val="20"/>
          <w:szCs w:val="20"/>
          <w:lang w:val="fr-FR"/>
        </w:rPr>
        <w:t xml:space="preserve">Comment le GdB détermine-t-il le surplus de recettes ? </w:t>
      </w:r>
      <w:r>
        <w:rPr>
          <w:sz w:val="20"/>
          <w:szCs w:val="20"/>
          <w:lang w:val="fr-FR"/>
        </w:rPr>
        <w:t>Sans surprise</w:t>
      </w:r>
      <w:r w:rsidRPr="00D51E7F">
        <w:rPr>
          <w:sz w:val="20"/>
          <w:szCs w:val="20"/>
          <w:lang w:val="fr-FR"/>
        </w:rPr>
        <w:t xml:space="preserve">, il y a une grande demande pour l’utilisation des richesses minières dans les projets du secteur public. Cependant, toutes les propositions de projets doivent faire l’objet d’une analyse de coûts-avantages. Le nombre de programmes adoptés est </w:t>
      </w:r>
      <w:r>
        <w:rPr>
          <w:sz w:val="20"/>
          <w:szCs w:val="20"/>
          <w:lang w:val="fr-FR"/>
        </w:rPr>
        <w:t>limité</w:t>
      </w:r>
      <w:r w:rsidRPr="00D51E7F">
        <w:rPr>
          <w:sz w:val="20"/>
          <w:szCs w:val="20"/>
          <w:lang w:val="fr-FR"/>
        </w:rPr>
        <w:t xml:space="preserve"> puisque le GdB utilise des estimations conservatrices pour la détermination des bénéfices sociaux et économiques attendus et </w:t>
      </w:r>
      <w:r>
        <w:rPr>
          <w:sz w:val="20"/>
          <w:szCs w:val="20"/>
          <w:lang w:val="fr-FR"/>
        </w:rPr>
        <w:t xml:space="preserve">insiste fortement </w:t>
      </w:r>
      <w:r w:rsidRPr="00D51E7F">
        <w:rPr>
          <w:sz w:val="20"/>
          <w:szCs w:val="20"/>
          <w:lang w:val="fr-FR"/>
        </w:rPr>
        <w:t>sur la capacité à supporter les coûts récurrents dans l’avenir. De plus, aucun projet accepté ne peut être amendé</w:t>
      </w:r>
      <w:r>
        <w:rPr>
          <w:sz w:val="20"/>
          <w:szCs w:val="20"/>
          <w:lang w:val="fr-FR"/>
        </w:rPr>
        <w:t xml:space="preserve"> sans l’approbation unanime du P</w:t>
      </w:r>
      <w:r w:rsidRPr="00D51E7F">
        <w:rPr>
          <w:sz w:val="20"/>
          <w:szCs w:val="20"/>
          <w:lang w:val="fr-FR"/>
        </w:rPr>
        <w:t>arlement. Les décisions d’investissement prennent aussi en compte la capacité d’absorption de l’économ</w:t>
      </w:r>
      <w:r w:rsidR="009B1E76">
        <w:rPr>
          <w:sz w:val="20"/>
          <w:szCs w:val="20"/>
          <w:lang w:val="fr-FR"/>
        </w:rPr>
        <w:t>ie, la disponibilité de la main-</w:t>
      </w:r>
      <w:r w:rsidRPr="00D51E7F">
        <w:rPr>
          <w:sz w:val="20"/>
          <w:szCs w:val="20"/>
          <w:lang w:val="fr-FR"/>
        </w:rPr>
        <w:t xml:space="preserve">d’œuvre qualifiée étant souvent la principale contrainte (Sarraf et Jiwanji, 2001). </w:t>
      </w:r>
    </w:p>
    <w:p w:rsidR="000B46D4" w:rsidRPr="00D51E7F" w:rsidRDefault="000B46D4" w:rsidP="000B46D4">
      <w:pPr>
        <w:pBdr>
          <w:top w:val="single" w:sz="4" w:space="1" w:color="auto"/>
          <w:left w:val="single" w:sz="4" w:space="1" w:color="auto"/>
          <w:bottom w:val="single" w:sz="4" w:space="1" w:color="auto"/>
          <w:right w:val="single" w:sz="4" w:space="1" w:color="auto"/>
        </w:pBdr>
        <w:jc w:val="both"/>
        <w:rPr>
          <w:sz w:val="20"/>
          <w:szCs w:val="20"/>
          <w:lang w:val="fr-FR"/>
        </w:rPr>
      </w:pPr>
    </w:p>
    <w:p w:rsidR="000B46D4" w:rsidRPr="00D51E7F" w:rsidRDefault="000B46D4" w:rsidP="000B46D4">
      <w:pPr>
        <w:pBdr>
          <w:top w:val="single" w:sz="4" w:space="1" w:color="auto"/>
          <w:left w:val="single" w:sz="4" w:space="1" w:color="auto"/>
          <w:bottom w:val="single" w:sz="4" w:space="1" w:color="auto"/>
          <w:right w:val="single" w:sz="4" w:space="1" w:color="auto"/>
        </w:pBdr>
        <w:jc w:val="both"/>
        <w:rPr>
          <w:sz w:val="20"/>
          <w:szCs w:val="20"/>
          <w:lang w:val="fr-FR"/>
        </w:rPr>
      </w:pPr>
      <w:r w:rsidRPr="00D51E7F">
        <w:rPr>
          <w:sz w:val="20"/>
          <w:szCs w:val="20"/>
          <w:lang w:val="fr-FR"/>
        </w:rPr>
        <w:t xml:space="preserve">En 1996, le GdB est allé plus loin en créant l’Indice </w:t>
      </w:r>
      <w:r w:rsidRPr="00AD0FE0">
        <w:rPr>
          <w:sz w:val="20"/>
          <w:szCs w:val="20"/>
          <w:lang w:val="fr-FR"/>
        </w:rPr>
        <w:t>de viabilité budgétaire (</w:t>
      </w:r>
      <w:r w:rsidRPr="00D51E7F">
        <w:rPr>
          <w:sz w:val="20"/>
          <w:szCs w:val="20"/>
          <w:lang w:val="fr-FR"/>
        </w:rPr>
        <w:t>IVB). Avec l’IVB, les recettes minières ne peuvent financer que des dépenses d’investissement, qui sont définies de façon à inclure les dépenses récurrentes dans les secteurs de l’éducation et de la santé (capital humain). Toutes les autres d</w:t>
      </w:r>
      <w:r>
        <w:rPr>
          <w:sz w:val="20"/>
          <w:szCs w:val="20"/>
          <w:lang w:val="fr-FR"/>
        </w:rPr>
        <w:t>épenses récurrentes (environ 70 </w:t>
      </w:r>
      <w:r w:rsidRPr="00D51E7F">
        <w:rPr>
          <w:sz w:val="20"/>
          <w:szCs w:val="20"/>
          <w:lang w:val="fr-FR"/>
        </w:rPr>
        <w:t>% du total) doivent être financées par d’autres sources fiscales (Iimi, 2006).</w:t>
      </w:r>
    </w:p>
    <w:p w:rsidR="000B46D4" w:rsidRPr="00D51E7F" w:rsidRDefault="000B46D4" w:rsidP="000B46D4">
      <w:pPr>
        <w:rPr>
          <w:lang w:val="fr-FR"/>
        </w:rPr>
      </w:pPr>
    </w:p>
    <w:p w:rsidR="000B46D4" w:rsidRPr="00D51E7F" w:rsidRDefault="000B46D4" w:rsidP="005004E4">
      <w:pPr>
        <w:pStyle w:val="Heading4"/>
      </w:pPr>
      <w:r w:rsidRPr="00D51E7F">
        <w:t>Initiative pour la transparence des industries extractives (ITIE)</w:t>
      </w:r>
    </w:p>
    <w:p w:rsidR="000B46D4" w:rsidRPr="00D51E7F" w:rsidRDefault="000B46D4" w:rsidP="000B46D4">
      <w:pPr>
        <w:pStyle w:val="MainParawithChapter"/>
        <w:ind w:left="0" w:firstLine="0"/>
        <w:rPr>
          <w:lang w:val="fr-FR"/>
        </w:rPr>
      </w:pPr>
      <w:r w:rsidRPr="00D51E7F">
        <w:rPr>
          <w:b/>
          <w:lang w:val="fr-FR"/>
        </w:rPr>
        <w:t>Le Burkina Faso a franchi les cinq étapes nécessaires pour devenir candidat à l’adhésion à l’ITIE</w:t>
      </w:r>
      <w:r w:rsidRPr="00D51E7F">
        <w:rPr>
          <w:lang w:val="fr-FR"/>
        </w:rPr>
        <w:t xml:space="preserve">. Le 15 mai 2009, le secrétariat </w:t>
      </w:r>
      <w:r>
        <w:rPr>
          <w:lang w:val="fr-FR"/>
        </w:rPr>
        <w:t xml:space="preserve">international </w:t>
      </w:r>
      <w:r w:rsidRPr="00D51E7F">
        <w:rPr>
          <w:lang w:val="fr-FR"/>
        </w:rPr>
        <w:t>et le bureau de l’ITIE lui ont accordé le statut de candidat. Ces critères sont les suivants : (i) publier une décla</w:t>
      </w:r>
      <w:r>
        <w:rPr>
          <w:lang w:val="fr-FR"/>
        </w:rPr>
        <w:t>ration d’intérêt de la part du G</w:t>
      </w:r>
      <w:r w:rsidRPr="00D51E7F">
        <w:rPr>
          <w:lang w:val="fr-FR"/>
        </w:rPr>
        <w:t xml:space="preserve">ouvernement ; (ii) s’engager à travailler avec toutes les parties prenantes ; (iii) </w:t>
      </w:r>
      <w:r>
        <w:rPr>
          <w:lang w:val="fr-FR"/>
        </w:rPr>
        <w:t>mettre en place</w:t>
      </w:r>
      <w:r w:rsidRPr="00D51E7F">
        <w:rPr>
          <w:lang w:val="fr-FR"/>
        </w:rPr>
        <w:t xml:space="preserve"> le cadre juridique </w:t>
      </w:r>
      <w:r>
        <w:rPr>
          <w:lang w:val="fr-FR"/>
        </w:rPr>
        <w:t>établissant</w:t>
      </w:r>
      <w:r w:rsidRPr="00D51E7F">
        <w:rPr>
          <w:lang w:val="fr-FR"/>
        </w:rPr>
        <w:t xml:space="preserve"> des comités mixtes des parties prenantes ; (iv) nommer un directeur du secrétariat pour la mise en œuvre ; (v) élaborer et </w:t>
      </w:r>
      <w:r>
        <w:rPr>
          <w:lang w:val="fr-FR"/>
        </w:rPr>
        <w:t>publier un plan de travail. Le G</w:t>
      </w:r>
      <w:r w:rsidRPr="00D51E7F">
        <w:rPr>
          <w:lang w:val="fr-FR"/>
        </w:rPr>
        <w:t xml:space="preserve">ouvernement a annoncé une contribution substantielle à l’ITIE d’un montant d’environ 400 000 dollars US et bénéficie de l’assistance de la Banque mondiale pour la mise en œuvre, en étroite collaboration avec les </w:t>
      </w:r>
      <w:r>
        <w:rPr>
          <w:lang w:val="fr-FR"/>
        </w:rPr>
        <w:t>organismes bilatéraux et multilatéraux</w:t>
      </w:r>
      <w:r w:rsidRPr="00D51E7F">
        <w:rPr>
          <w:lang w:val="fr-FR"/>
        </w:rPr>
        <w:t xml:space="preserve">. Les parties prenantes de la société civile, telle que </w:t>
      </w:r>
      <w:r w:rsidRPr="00D51E7F">
        <w:rPr>
          <w:i/>
          <w:lang w:val="fr-FR"/>
        </w:rPr>
        <w:t>Revenue Watch</w:t>
      </w:r>
      <w:r w:rsidRPr="00D51E7F">
        <w:rPr>
          <w:b/>
          <w:i/>
          <w:lang w:val="fr-FR"/>
        </w:rPr>
        <w:t xml:space="preserve"> </w:t>
      </w:r>
      <w:r w:rsidRPr="00D51E7F">
        <w:rPr>
          <w:lang w:val="fr-FR"/>
        </w:rPr>
        <w:t xml:space="preserve">et </w:t>
      </w:r>
      <w:r w:rsidRPr="00D51E7F">
        <w:rPr>
          <w:i/>
          <w:lang w:val="fr-FR"/>
        </w:rPr>
        <w:t>Publish What you Pay</w:t>
      </w:r>
      <w:r w:rsidRPr="00D51E7F">
        <w:rPr>
          <w:lang w:val="fr-FR"/>
        </w:rPr>
        <w:t>, ont été invitées à se joindre à l’initiative à la satisfaction de la communauté internationale.</w:t>
      </w:r>
    </w:p>
    <w:p w:rsidR="000B46D4" w:rsidRPr="00D51E7F" w:rsidRDefault="000B46D4" w:rsidP="000B46D4">
      <w:pPr>
        <w:pStyle w:val="MainParawithChapter"/>
        <w:ind w:left="0" w:firstLine="0"/>
        <w:rPr>
          <w:lang w:val="fr-FR"/>
        </w:rPr>
      </w:pPr>
      <w:r w:rsidRPr="00CB29D3">
        <w:rPr>
          <w:rStyle w:val="StyleMainParawithChapterCharChar"/>
          <w:bCs w:val="0"/>
          <w:lang w:val="fr-FR"/>
        </w:rPr>
        <w:t>Avec quatre mines d’or seulement ouvertes l’année dernière, il est beaucoup trop tôt pour faire des affirmations définitives sur le bon fonctionnement de l’ITIE au Burkina Faso</w:t>
      </w:r>
      <w:r w:rsidRPr="00CB29D3">
        <w:rPr>
          <w:rStyle w:val="StyleMainParawithChapterCharChar"/>
          <w:b w:val="0"/>
          <w:bCs w:val="0"/>
          <w:lang w:val="fr-FR"/>
        </w:rPr>
        <w:t>. Les informations relatives aux montants des redevances payées par les sociétés minières sont disponibles auprès du Gouvernement, mais ne sont pas régulièrement publiées. Étant donné que le Burkina Faso n’a rejoint le processus qu’au début 2008, le progrès peut être globalement considéré comme étant rapide. En Guinée, par exemple, il a fallu près de 3 ans pour franchir les cinq étapes requises pour la candidature. L’engagement réel exprimé par les trois catégories de parties prenantes (la société civile, le gouvernement du Burkina Faso et les sociétés minières privées) à travailler ensemble pour assurer la réussite de l’initiative ITIE au Burkina Faso est d’un grand intérêt.</w:t>
      </w:r>
    </w:p>
    <w:p w:rsidR="000B46D4" w:rsidRPr="00D51E7F" w:rsidRDefault="000B46D4" w:rsidP="000B46D4">
      <w:pPr>
        <w:jc w:val="both"/>
        <w:rPr>
          <w:lang w:val="fr-FR"/>
        </w:rPr>
      </w:pPr>
    </w:p>
    <w:p w:rsidR="000B46D4" w:rsidRPr="00D51E7F" w:rsidRDefault="000B46D4" w:rsidP="000B46D4">
      <w:pPr>
        <w:pStyle w:val="Heading3"/>
      </w:pPr>
      <w:bookmarkStart w:id="151" w:name="_Toc246351989"/>
      <w:bookmarkStart w:id="152" w:name="_Toc284514323"/>
      <w:r w:rsidRPr="00D51E7F">
        <w:t>Développement durable et exploitation minière industrielle</w:t>
      </w:r>
      <w:bookmarkEnd w:id="151"/>
      <w:bookmarkEnd w:id="152"/>
      <w:r w:rsidRPr="00D51E7F">
        <w:t xml:space="preserve"> </w:t>
      </w:r>
    </w:p>
    <w:p w:rsidR="000B46D4" w:rsidRPr="00D51E7F" w:rsidRDefault="000B46D4" w:rsidP="000B46D4">
      <w:pPr>
        <w:rPr>
          <w:lang w:val="fr-FR"/>
        </w:rPr>
      </w:pPr>
    </w:p>
    <w:p w:rsidR="000B46D4" w:rsidRPr="00D51E7F" w:rsidRDefault="000B46D4" w:rsidP="000B46D4">
      <w:pPr>
        <w:pStyle w:val="MainParawithChapter"/>
        <w:spacing w:before="0" w:after="0"/>
        <w:ind w:left="0" w:firstLine="0"/>
        <w:rPr>
          <w:lang w:val="fr-FR"/>
        </w:rPr>
      </w:pPr>
      <w:r w:rsidRPr="00D51E7F">
        <w:rPr>
          <w:b/>
          <w:lang w:val="fr-FR"/>
        </w:rPr>
        <w:t>Les communautés locales sont concernées par les effets externes environ</w:t>
      </w:r>
      <w:r w:rsidR="00705B51">
        <w:rPr>
          <w:b/>
          <w:lang w:val="fr-FR"/>
        </w:rPr>
        <w:t>-</w:t>
      </w:r>
      <w:r w:rsidRPr="00D51E7F">
        <w:rPr>
          <w:b/>
          <w:lang w:val="fr-FR"/>
        </w:rPr>
        <w:t xml:space="preserve">nementaux et sociaux négatifs </w:t>
      </w:r>
      <w:r>
        <w:rPr>
          <w:b/>
          <w:lang w:val="fr-FR"/>
        </w:rPr>
        <w:t>associés</w:t>
      </w:r>
      <w:r w:rsidRPr="00D51E7F">
        <w:rPr>
          <w:b/>
          <w:lang w:val="fr-FR"/>
        </w:rPr>
        <w:t xml:space="preserve"> aux projets miniers et exigent des avantages et des emplois en compensation</w:t>
      </w:r>
      <w:r w:rsidRPr="00D51E7F">
        <w:rPr>
          <w:lang w:val="fr-FR"/>
        </w:rPr>
        <w:t>. Ces avantages ont traditionnellement pris la forme de services sociaux et d’infrastructure</w:t>
      </w:r>
      <w:r>
        <w:rPr>
          <w:lang w:val="fr-FR"/>
        </w:rPr>
        <w:t>s</w:t>
      </w:r>
      <w:r w:rsidRPr="00D51E7F">
        <w:rPr>
          <w:lang w:val="fr-FR"/>
        </w:rPr>
        <w:t xml:space="preserve"> qui seraient normalement fournis par les gouvernements dans des sociétés plus riches.</w:t>
      </w:r>
    </w:p>
    <w:p w:rsidR="000B46D4" w:rsidRPr="00D51E7F" w:rsidRDefault="000B46D4" w:rsidP="000B46D4">
      <w:pPr>
        <w:pStyle w:val="MainParawithChapter"/>
        <w:numPr>
          <w:ilvl w:val="0"/>
          <w:numId w:val="0"/>
        </w:numPr>
        <w:spacing w:before="0" w:after="0"/>
        <w:rPr>
          <w:lang w:val="fr-FR"/>
        </w:rPr>
      </w:pPr>
    </w:p>
    <w:p w:rsidR="000B46D4" w:rsidRDefault="000B46D4" w:rsidP="000B46D4">
      <w:pPr>
        <w:pStyle w:val="MainParawithChapter"/>
        <w:spacing w:before="0" w:after="0"/>
        <w:ind w:left="0" w:firstLine="0"/>
        <w:rPr>
          <w:lang w:val="fr-FR"/>
        </w:rPr>
      </w:pPr>
      <w:r w:rsidRPr="00D51E7F">
        <w:rPr>
          <w:b/>
          <w:lang w:val="fr-FR"/>
        </w:rPr>
        <w:t>Les mines ont une durée de vie limitée</w:t>
      </w:r>
      <w:r w:rsidRPr="00D51E7F">
        <w:rPr>
          <w:lang w:val="fr-FR"/>
        </w:rPr>
        <w:t>. Historiquement, le plus souvent, une communauté pauvre</w:t>
      </w:r>
      <w:r>
        <w:rPr>
          <w:lang w:val="fr-FR"/>
        </w:rPr>
        <w:t>,</w:t>
      </w:r>
      <w:r w:rsidRPr="00D51E7F">
        <w:rPr>
          <w:lang w:val="fr-FR"/>
        </w:rPr>
        <w:t xml:space="preserve"> qui a vu ses revenus et son niveau de vie monter dramatiquement pendant la durée de vie de la mine</w:t>
      </w:r>
      <w:r>
        <w:rPr>
          <w:lang w:val="fr-FR"/>
        </w:rPr>
        <w:t>,</w:t>
      </w:r>
      <w:r w:rsidRPr="00D51E7F">
        <w:rPr>
          <w:lang w:val="fr-FR"/>
        </w:rPr>
        <w:t xml:space="preserve"> s’est retrouvée appauvrie à la fermeture de la mine. Par conséquent, à travers le monde, les gouvernements locaux et nationaux ont mis l’accent sur des projets et programmes qui renforcent le développement durable des communautés vivant dans la localité de la mine, en partie afin qu’un plus grand nombre d’individus puissent bénéficier de l’impact de la mine pendant sa vie, mais aussi et surtout pour que la communauté puisse continuer à prospérer après la fermeture de la mine. En général, cela implique </w:t>
      </w:r>
      <w:r>
        <w:rPr>
          <w:lang w:val="fr-FR"/>
        </w:rPr>
        <w:t xml:space="preserve">de </w:t>
      </w:r>
      <w:r w:rsidRPr="00D51E7F">
        <w:rPr>
          <w:lang w:val="fr-FR"/>
        </w:rPr>
        <w:t xml:space="preserve">mettre l’accent sur le développement de compétences et d’industries qui seront éventuellement transférables à d’autres types d’activités. Dans les régions où le gouvernement local est faible, les sociétés minières finissent inévitablement par jouer un rôle important dans le financement ou l’exécution de ces programmes. Il est important de noter que si les communautés locales ne pensent pas recevoir suffisamment de bénéfices de l’exploitation minière, elles vont fréquemment prendre des mesures qui aboutiront à l’arrêt ou au ralentissement des activités de construction et d’exploitation, souvent avec l’appui des ONG, tant nationales qu’internationales. Néanmoins, dans la conception des programmes et </w:t>
      </w:r>
      <w:r>
        <w:rPr>
          <w:lang w:val="fr-FR"/>
        </w:rPr>
        <w:t xml:space="preserve">des </w:t>
      </w:r>
      <w:r w:rsidRPr="00D51E7F">
        <w:rPr>
          <w:lang w:val="fr-FR"/>
        </w:rPr>
        <w:t xml:space="preserve">projets, il est important d’examiner la viabilité géographique de la communauté à la fermeture de la mine ainsi que la durée prévue des activités minières dans cette zone. Dans les zones très éloignées et inhospitalières, par exemple, il est peu probable qu’un centre manufacturier puisse </w:t>
      </w:r>
      <w:r>
        <w:rPr>
          <w:lang w:val="fr-FR"/>
        </w:rPr>
        <w:t>prospérer</w:t>
      </w:r>
      <w:r w:rsidRPr="00D51E7F">
        <w:rPr>
          <w:lang w:val="fr-FR"/>
        </w:rPr>
        <w:t xml:space="preserve"> lorsque les activités minières cesseront, de sorte que les projets de développement local doivent s’axer sur le renforcement des capacités des travailleurs au lieu, par exemple, de développer un groupement industriel.</w:t>
      </w:r>
    </w:p>
    <w:p w:rsidR="0036325D" w:rsidRPr="00D51E7F" w:rsidRDefault="0036325D" w:rsidP="0036325D">
      <w:pPr>
        <w:pStyle w:val="MainParawithChapter"/>
        <w:numPr>
          <w:ilvl w:val="0"/>
          <w:numId w:val="0"/>
        </w:numPr>
        <w:spacing w:before="0" w:after="0"/>
        <w:rPr>
          <w:lang w:val="fr-FR"/>
        </w:rPr>
      </w:pPr>
    </w:p>
    <w:p w:rsidR="000B46D4" w:rsidRPr="00D51E7F" w:rsidRDefault="000B46D4" w:rsidP="000B46D4">
      <w:pPr>
        <w:rPr>
          <w:lang w:val="fr-FR"/>
        </w:rPr>
      </w:pPr>
      <w:r w:rsidRPr="00D51E7F">
        <w:rPr>
          <w:lang w:val="fr-FR"/>
        </w:rPr>
        <w:t>Avantag</w:t>
      </w:r>
      <w:r>
        <w:rPr>
          <w:lang w:val="fr-FR"/>
        </w:rPr>
        <w:t>es sociaux et infrastructurels</w:t>
      </w:r>
      <w:r w:rsidRPr="00D51E7F">
        <w:rPr>
          <w:lang w:val="fr-FR"/>
        </w:rPr>
        <w:t xml:space="preserve"> pour les communautés et les régions</w:t>
      </w:r>
    </w:p>
    <w:p w:rsidR="000B46D4" w:rsidRPr="00D51E7F" w:rsidRDefault="000B46D4" w:rsidP="000B46D4">
      <w:pPr>
        <w:pStyle w:val="MainParawithChapter"/>
        <w:numPr>
          <w:ilvl w:val="0"/>
          <w:numId w:val="0"/>
        </w:numPr>
        <w:spacing w:before="0" w:after="0"/>
        <w:rPr>
          <w:lang w:val="fr-FR"/>
        </w:rPr>
      </w:pPr>
    </w:p>
    <w:p w:rsidR="000B46D4" w:rsidRPr="00D51E7F" w:rsidRDefault="000B46D4" w:rsidP="00495EC6">
      <w:pPr>
        <w:pStyle w:val="Caption"/>
      </w:pPr>
      <w:bookmarkStart w:id="153" w:name="_Toc246339469"/>
      <w:bookmarkStart w:id="154" w:name="_Toc271801527"/>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31</w:t>
      </w:r>
      <w:r w:rsidR="002970A2">
        <w:fldChar w:fldCharType="end"/>
      </w:r>
      <w:r>
        <w:t> :</w:t>
      </w:r>
      <w:r w:rsidRPr="00D51E7F">
        <w:t xml:space="preserve"> Aménagement d’infrastructures par les exploitations minières au Burkina Faso</w:t>
      </w:r>
      <w:bookmarkEnd w:id="153"/>
      <w:bookmarkEnd w:id="154"/>
    </w:p>
    <w:tbl>
      <w:tblPr>
        <w:tblW w:w="0" w:type="auto"/>
        <w:tblLook w:val="01E0"/>
      </w:tblPr>
      <w:tblGrid>
        <w:gridCol w:w="886"/>
        <w:gridCol w:w="1876"/>
        <w:gridCol w:w="1529"/>
        <w:gridCol w:w="1664"/>
        <w:gridCol w:w="1371"/>
        <w:gridCol w:w="1530"/>
      </w:tblGrid>
      <w:tr w:rsidR="000B46D4" w:rsidRPr="00D51E7F">
        <w:trPr>
          <w:trHeight w:val="70"/>
        </w:trPr>
        <w:tc>
          <w:tcPr>
            <w:tcW w:w="0" w:type="auto"/>
            <w:tcBorders>
              <w:top w:val="single" w:sz="4" w:space="0" w:color="auto"/>
            </w:tcBorders>
          </w:tcPr>
          <w:p w:rsidR="000B46D4" w:rsidRPr="00D51E7F" w:rsidRDefault="000B46D4" w:rsidP="000B46D4">
            <w:pPr>
              <w:rPr>
                <w:sz w:val="18"/>
                <w:szCs w:val="18"/>
                <w:lang w:val="fr-FR"/>
              </w:rPr>
            </w:pPr>
          </w:p>
        </w:tc>
        <w:tc>
          <w:tcPr>
            <w:tcW w:w="0" w:type="auto"/>
            <w:tcBorders>
              <w:top w:val="single" w:sz="4" w:space="0" w:color="auto"/>
            </w:tcBorders>
          </w:tcPr>
          <w:p w:rsidR="000B46D4" w:rsidRPr="00D51E7F" w:rsidRDefault="000B46D4" w:rsidP="000B46D4">
            <w:pPr>
              <w:rPr>
                <w:b/>
                <w:sz w:val="18"/>
                <w:szCs w:val="18"/>
                <w:lang w:val="fr-FR"/>
              </w:rPr>
            </w:pPr>
            <w:r w:rsidRPr="00D51E7F">
              <w:rPr>
                <w:b/>
                <w:sz w:val="18"/>
                <w:szCs w:val="18"/>
                <w:lang w:val="fr-FR"/>
              </w:rPr>
              <w:t>Infrastructures sociales</w:t>
            </w:r>
          </w:p>
        </w:tc>
        <w:tc>
          <w:tcPr>
            <w:tcW w:w="0" w:type="auto"/>
            <w:tcBorders>
              <w:top w:val="single" w:sz="4" w:space="0" w:color="auto"/>
            </w:tcBorders>
          </w:tcPr>
          <w:p w:rsidR="000B46D4" w:rsidRPr="00D51E7F" w:rsidRDefault="000B46D4" w:rsidP="000B46D4">
            <w:pPr>
              <w:rPr>
                <w:b/>
                <w:sz w:val="18"/>
                <w:szCs w:val="18"/>
                <w:lang w:val="fr-FR"/>
              </w:rPr>
            </w:pPr>
            <w:r w:rsidRPr="00D51E7F">
              <w:rPr>
                <w:b/>
                <w:sz w:val="18"/>
                <w:szCs w:val="18"/>
                <w:lang w:val="fr-FR"/>
              </w:rPr>
              <w:t>Eau</w:t>
            </w:r>
          </w:p>
        </w:tc>
        <w:tc>
          <w:tcPr>
            <w:tcW w:w="0" w:type="auto"/>
            <w:tcBorders>
              <w:top w:val="single" w:sz="4" w:space="0" w:color="auto"/>
            </w:tcBorders>
          </w:tcPr>
          <w:p w:rsidR="000B46D4" w:rsidRPr="00D51E7F" w:rsidRDefault="000B46D4" w:rsidP="000B46D4">
            <w:pPr>
              <w:rPr>
                <w:b/>
                <w:sz w:val="18"/>
                <w:szCs w:val="18"/>
                <w:lang w:val="fr-FR"/>
              </w:rPr>
            </w:pPr>
            <w:r w:rsidRPr="00D51E7F">
              <w:rPr>
                <w:b/>
                <w:sz w:val="18"/>
                <w:szCs w:val="18"/>
                <w:lang w:val="fr-FR"/>
              </w:rPr>
              <w:t>Électricité</w:t>
            </w:r>
          </w:p>
        </w:tc>
        <w:tc>
          <w:tcPr>
            <w:tcW w:w="0" w:type="auto"/>
            <w:tcBorders>
              <w:top w:val="single" w:sz="4" w:space="0" w:color="auto"/>
            </w:tcBorders>
          </w:tcPr>
          <w:p w:rsidR="000B46D4" w:rsidRPr="00D51E7F" w:rsidRDefault="000B46D4" w:rsidP="000B46D4">
            <w:pPr>
              <w:rPr>
                <w:b/>
                <w:sz w:val="18"/>
                <w:szCs w:val="18"/>
                <w:lang w:val="fr-FR"/>
              </w:rPr>
            </w:pPr>
            <w:r w:rsidRPr="00D51E7F">
              <w:rPr>
                <w:b/>
                <w:sz w:val="18"/>
                <w:szCs w:val="18"/>
                <w:lang w:val="fr-FR"/>
              </w:rPr>
              <w:t>Transport</w:t>
            </w:r>
          </w:p>
        </w:tc>
        <w:tc>
          <w:tcPr>
            <w:tcW w:w="0" w:type="auto"/>
            <w:tcBorders>
              <w:top w:val="single" w:sz="4" w:space="0" w:color="auto"/>
            </w:tcBorders>
          </w:tcPr>
          <w:p w:rsidR="000B46D4" w:rsidRPr="00D51E7F" w:rsidRDefault="000B46D4" w:rsidP="000B46D4">
            <w:pPr>
              <w:rPr>
                <w:b/>
                <w:sz w:val="18"/>
                <w:szCs w:val="18"/>
                <w:lang w:val="fr-FR"/>
              </w:rPr>
            </w:pPr>
            <w:r w:rsidRPr="00D51E7F">
              <w:rPr>
                <w:b/>
                <w:sz w:val="18"/>
                <w:szCs w:val="18"/>
                <w:lang w:val="fr-FR"/>
              </w:rPr>
              <w:t>Commentaires</w:t>
            </w:r>
          </w:p>
        </w:tc>
      </w:tr>
      <w:tr w:rsidR="000B46D4" w:rsidRPr="00D51E7F">
        <w:tc>
          <w:tcPr>
            <w:tcW w:w="0" w:type="auto"/>
          </w:tcPr>
          <w:p w:rsidR="000B46D4" w:rsidRPr="00D51E7F" w:rsidRDefault="000B46D4" w:rsidP="000B46D4">
            <w:pPr>
              <w:rPr>
                <w:sz w:val="18"/>
                <w:szCs w:val="18"/>
                <w:lang w:val="fr-FR"/>
              </w:rPr>
            </w:pPr>
            <w:r w:rsidRPr="00D51E7F">
              <w:rPr>
                <w:sz w:val="18"/>
                <w:szCs w:val="18"/>
                <w:lang w:val="fr-FR"/>
              </w:rPr>
              <w:t>Mana</w:t>
            </w:r>
          </w:p>
        </w:tc>
        <w:tc>
          <w:tcPr>
            <w:tcW w:w="0" w:type="auto"/>
          </w:tcPr>
          <w:p w:rsidR="000B46D4" w:rsidRPr="00D51E7F" w:rsidRDefault="000B46D4" w:rsidP="000B46D4">
            <w:pPr>
              <w:rPr>
                <w:sz w:val="18"/>
                <w:szCs w:val="18"/>
                <w:lang w:val="fr-FR"/>
              </w:rPr>
            </w:pPr>
            <w:r w:rsidRPr="00D51E7F">
              <w:rPr>
                <w:sz w:val="18"/>
                <w:szCs w:val="18"/>
                <w:lang w:val="fr-FR"/>
              </w:rPr>
              <w:t>Fonds communautaire local (pas encore opérationnel)</w:t>
            </w:r>
          </w:p>
        </w:tc>
        <w:tc>
          <w:tcPr>
            <w:tcW w:w="0" w:type="auto"/>
          </w:tcPr>
          <w:p w:rsidR="000B46D4" w:rsidRPr="00D51E7F" w:rsidRDefault="000B46D4" w:rsidP="000B46D4">
            <w:pPr>
              <w:rPr>
                <w:sz w:val="18"/>
                <w:szCs w:val="18"/>
                <w:lang w:val="fr-FR"/>
              </w:rPr>
            </w:pPr>
            <w:r w:rsidRPr="00D51E7F">
              <w:rPr>
                <w:sz w:val="18"/>
                <w:szCs w:val="18"/>
                <w:lang w:val="fr-FR"/>
              </w:rPr>
              <w:t>Prévu</w:t>
            </w:r>
          </w:p>
        </w:tc>
        <w:tc>
          <w:tcPr>
            <w:tcW w:w="0" w:type="auto"/>
          </w:tcPr>
          <w:p w:rsidR="000B46D4" w:rsidRPr="00D51E7F" w:rsidRDefault="000B46D4" w:rsidP="000B46D4">
            <w:pPr>
              <w:rPr>
                <w:sz w:val="18"/>
                <w:szCs w:val="18"/>
                <w:lang w:val="fr-FR"/>
              </w:rPr>
            </w:pPr>
            <w:r>
              <w:rPr>
                <w:sz w:val="18"/>
                <w:szCs w:val="18"/>
                <w:lang w:val="fr-FR"/>
              </w:rPr>
              <w:t>Le site et le</w:t>
            </w:r>
            <w:r w:rsidRPr="00D51E7F">
              <w:rPr>
                <w:sz w:val="18"/>
                <w:szCs w:val="18"/>
                <w:lang w:val="fr-FR"/>
              </w:rPr>
              <w:t xml:space="preserve"> village</w:t>
            </w:r>
          </w:p>
        </w:tc>
        <w:tc>
          <w:tcPr>
            <w:tcW w:w="0" w:type="auto"/>
          </w:tcPr>
          <w:p w:rsidR="000B46D4" w:rsidRPr="00D51E7F" w:rsidRDefault="000B46D4" w:rsidP="000B46D4">
            <w:pPr>
              <w:rPr>
                <w:sz w:val="18"/>
                <w:szCs w:val="18"/>
                <w:lang w:val="fr-FR"/>
              </w:rPr>
            </w:pPr>
            <w:r w:rsidRPr="00D51E7F">
              <w:rPr>
                <w:sz w:val="18"/>
                <w:szCs w:val="18"/>
                <w:lang w:val="fr-FR"/>
              </w:rPr>
              <w:t xml:space="preserve">Amélioration des routes locales  </w:t>
            </w:r>
          </w:p>
        </w:tc>
        <w:tc>
          <w:tcPr>
            <w:tcW w:w="0" w:type="auto"/>
          </w:tcPr>
          <w:p w:rsidR="000B46D4" w:rsidRPr="00D51E7F" w:rsidRDefault="000B46D4" w:rsidP="000B46D4">
            <w:pPr>
              <w:rPr>
                <w:sz w:val="18"/>
                <w:szCs w:val="18"/>
                <w:lang w:val="fr-FR"/>
              </w:rPr>
            </w:pPr>
            <w:r w:rsidRPr="00D51E7F">
              <w:rPr>
                <w:sz w:val="18"/>
                <w:szCs w:val="18"/>
                <w:lang w:val="fr-FR"/>
              </w:rPr>
              <w:t>Élaborera un plan communautaire</w:t>
            </w:r>
          </w:p>
        </w:tc>
      </w:tr>
      <w:tr w:rsidR="000B46D4" w:rsidRPr="00D51E7F">
        <w:tc>
          <w:tcPr>
            <w:tcW w:w="0" w:type="auto"/>
          </w:tcPr>
          <w:p w:rsidR="000B46D4" w:rsidRPr="00D51E7F" w:rsidRDefault="000B46D4" w:rsidP="000B46D4">
            <w:pPr>
              <w:rPr>
                <w:sz w:val="18"/>
                <w:szCs w:val="18"/>
                <w:lang w:val="fr-FR"/>
              </w:rPr>
            </w:pPr>
            <w:r w:rsidRPr="00D51E7F">
              <w:rPr>
                <w:sz w:val="18"/>
                <w:szCs w:val="18"/>
                <w:lang w:val="fr-FR"/>
              </w:rPr>
              <w:t>Youga</w:t>
            </w:r>
          </w:p>
        </w:tc>
        <w:tc>
          <w:tcPr>
            <w:tcW w:w="0" w:type="auto"/>
          </w:tcPr>
          <w:p w:rsidR="000B46D4" w:rsidRPr="00D51E7F" w:rsidRDefault="000B46D4" w:rsidP="000B46D4">
            <w:pPr>
              <w:rPr>
                <w:sz w:val="18"/>
                <w:szCs w:val="18"/>
                <w:lang w:val="fr-FR"/>
              </w:rPr>
            </w:pPr>
            <w:r w:rsidRPr="00D51E7F">
              <w:rPr>
                <w:sz w:val="18"/>
                <w:szCs w:val="18"/>
                <w:lang w:val="fr-FR"/>
              </w:rPr>
              <w:t>Maternité, dispensaire, salles de classe, marché en plein air</w:t>
            </w:r>
          </w:p>
          <w:p w:rsidR="000B46D4" w:rsidRPr="00D51E7F" w:rsidRDefault="000B46D4" w:rsidP="000B46D4">
            <w:pPr>
              <w:rPr>
                <w:sz w:val="18"/>
                <w:szCs w:val="18"/>
                <w:lang w:val="fr-FR"/>
              </w:rPr>
            </w:pPr>
            <w:r w:rsidRPr="00D51E7F">
              <w:rPr>
                <w:sz w:val="18"/>
                <w:szCs w:val="18"/>
                <w:lang w:val="fr-FR"/>
              </w:rPr>
              <w:t xml:space="preserve">Fonds en place mais pas encore opérationnel </w:t>
            </w:r>
          </w:p>
        </w:tc>
        <w:tc>
          <w:tcPr>
            <w:tcW w:w="0" w:type="auto"/>
          </w:tcPr>
          <w:p w:rsidR="000B46D4" w:rsidRPr="00D51E7F" w:rsidRDefault="000B46D4" w:rsidP="000B46D4">
            <w:pPr>
              <w:rPr>
                <w:sz w:val="18"/>
                <w:szCs w:val="18"/>
                <w:lang w:val="fr-FR"/>
              </w:rPr>
            </w:pPr>
            <w:r w:rsidRPr="00D51E7F">
              <w:rPr>
                <w:sz w:val="18"/>
                <w:szCs w:val="18"/>
                <w:lang w:val="fr-FR"/>
              </w:rPr>
              <w:t>Oui, obtenir les détails</w:t>
            </w:r>
          </w:p>
        </w:tc>
        <w:tc>
          <w:tcPr>
            <w:tcW w:w="0" w:type="auto"/>
          </w:tcPr>
          <w:p w:rsidR="000B46D4" w:rsidRPr="00D51E7F" w:rsidRDefault="000B46D4" w:rsidP="000B46D4">
            <w:pPr>
              <w:rPr>
                <w:sz w:val="18"/>
                <w:szCs w:val="18"/>
                <w:lang w:val="fr-FR"/>
              </w:rPr>
            </w:pPr>
            <w:r w:rsidRPr="00D51E7F">
              <w:rPr>
                <w:sz w:val="18"/>
                <w:szCs w:val="18"/>
                <w:lang w:val="fr-FR"/>
              </w:rPr>
              <w:t>Connexion au réseau électrique ghanéen (112 km)</w:t>
            </w:r>
          </w:p>
        </w:tc>
        <w:tc>
          <w:tcPr>
            <w:tcW w:w="0" w:type="auto"/>
          </w:tcPr>
          <w:p w:rsidR="000B46D4" w:rsidRPr="00D51E7F" w:rsidRDefault="000B46D4" w:rsidP="000B46D4">
            <w:pPr>
              <w:rPr>
                <w:sz w:val="18"/>
                <w:szCs w:val="18"/>
                <w:lang w:val="fr-FR"/>
              </w:rPr>
            </w:pPr>
            <w:r w:rsidRPr="00D51E7F">
              <w:rPr>
                <w:sz w:val="18"/>
                <w:szCs w:val="18"/>
                <w:lang w:val="fr-FR"/>
              </w:rPr>
              <w:t>Amélioration des routes locales</w:t>
            </w:r>
          </w:p>
        </w:tc>
        <w:tc>
          <w:tcPr>
            <w:tcW w:w="0" w:type="auto"/>
          </w:tcPr>
          <w:p w:rsidR="000B46D4" w:rsidRPr="00D51E7F" w:rsidRDefault="000B46D4" w:rsidP="000B46D4">
            <w:pPr>
              <w:rPr>
                <w:sz w:val="18"/>
                <w:szCs w:val="18"/>
                <w:lang w:val="fr-FR"/>
              </w:rPr>
            </w:pPr>
          </w:p>
        </w:tc>
      </w:tr>
      <w:tr w:rsidR="000B46D4" w:rsidRPr="00D51E7F">
        <w:tc>
          <w:tcPr>
            <w:tcW w:w="0" w:type="auto"/>
          </w:tcPr>
          <w:p w:rsidR="000B46D4" w:rsidRPr="00D51E7F" w:rsidRDefault="000B46D4" w:rsidP="000B46D4">
            <w:pPr>
              <w:rPr>
                <w:sz w:val="18"/>
                <w:szCs w:val="18"/>
                <w:lang w:val="fr-FR"/>
              </w:rPr>
            </w:pPr>
            <w:r w:rsidRPr="00D51E7F">
              <w:rPr>
                <w:sz w:val="18"/>
                <w:szCs w:val="18"/>
                <w:lang w:val="fr-FR"/>
              </w:rPr>
              <w:t>Kiéré</w:t>
            </w:r>
          </w:p>
        </w:tc>
        <w:tc>
          <w:tcPr>
            <w:tcW w:w="0" w:type="auto"/>
          </w:tcPr>
          <w:p w:rsidR="000B46D4" w:rsidRPr="00D51E7F" w:rsidRDefault="000B46D4" w:rsidP="000B46D4">
            <w:pPr>
              <w:rPr>
                <w:sz w:val="18"/>
                <w:szCs w:val="18"/>
                <w:lang w:val="fr-FR"/>
              </w:rPr>
            </w:pPr>
            <w:r w:rsidRPr="00D51E7F">
              <w:rPr>
                <w:sz w:val="18"/>
                <w:szCs w:val="18"/>
                <w:lang w:val="fr-FR"/>
              </w:rPr>
              <w:t>Clinique, école, foyer pour personnes âgées, terrain de sports</w:t>
            </w:r>
          </w:p>
        </w:tc>
        <w:tc>
          <w:tcPr>
            <w:tcW w:w="0" w:type="auto"/>
          </w:tcPr>
          <w:p w:rsidR="000B46D4" w:rsidRPr="00D51E7F" w:rsidRDefault="000B46D4" w:rsidP="000B46D4">
            <w:pPr>
              <w:rPr>
                <w:sz w:val="18"/>
                <w:szCs w:val="18"/>
                <w:lang w:val="fr-FR"/>
              </w:rPr>
            </w:pPr>
          </w:p>
        </w:tc>
        <w:tc>
          <w:tcPr>
            <w:tcW w:w="0" w:type="auto"/>
          </w:tcPr>
          <w:p w:rsidR="000B46D4" w:rsidRPr="00D51E7F" w:rsidRDefault="000B46D4" w:rsidP="000B46D4">
            <w:pPr>
              <w:rPr>
                <w:sz w:val="18"/>
                <w:szCs w:val="18"/>
                <w:lang w:val="fr-FR"/>
              </w:rPr>
            </w:pPr>
            <w:r>
              <w:rPr>
                <w:sz w:val="18"/>
                <w:szCs w:val="18"/>
                <w:lang w:val="fr-FR"/>
              </w:rPr>
              <w:t>Le site mais</w:t>
            </w:r>
            <w:r w:rsidRPr="00D51E7F">
              <w:rPr>
                <w:sz w:val="18"/>
                <w:szCs w:val="18"/>
                <w:lang w:val="fr-FR"/>
              </w:rPr>
              <w:t xml:space="preserve"> pas de desserte locale </w:t>
            </w:r>
          </w:p>
        </w:tc>
        <w:tc>
          <w:tcPr>
            <w:tcW w:w="0" w:type="auto"/>
          </w:tcPr>
          <w:p w:rsidR="000B46D4" w:rsidRPr="00D51E7F" w:rsidRDefault="000B46D4" w:rsidP="000B46D4">
            <w:pPr>
              <w:rPr>
                <w:sz w:val="18"/>
                <w:szCs w:val="18"/>
                <w:lang w:val="fr-FR"/>
              </w:rPr>
            </w:pPr>
            <w:r w:rsidRPr="00D51E7F">
              <w:rPr>
                <w:sz w:val="18"/>
                <w:szCs w:val="18"/>
                <w:lang w:val="fr-FR"/>
              </w:rPr>
              <w:t>Réparation de 27 km de route vers la voie principale</w:t>
            </w:r>
          </w:p>
        </w:tc>
        <w:tc>
          <w:tcPr>
            <w:tcW w:w="0" w:type="auto"/>
          </w:tcPr>
          <w:p w:rsidR="000B46D4" w:rsidRPr="00D51E7F" w:rsidRDefault="000B46D4" w:rsidP="000B46D4">
            <w:pPr>
              <w:rPr>
                <w:sz w:val="18"/>
                <w:szCs w:val="18"/>
                <w:lang w:val="fr-FR"/>
              </w:rPr>
            </w:pPr>
            <w:r w:rsidRPr="00D51E7F">
              <w:rPr>
                <w:sz w:val="18"/>
                <w:szCs w:val="18"/>
                <w:lang w:val="fr-FR"/>
              </w:rPr>
              <w:t>Petite mine</w:t>
            </w:r>
          </w:p>
        </w:tc>
      </w:tr>
      <w:tr w:rsidR="000B46D4" w:rsidRPr="00073F24">
        <w:tc>
          <w:tcPr>
            <w:tcW w:w="0" w:type="auto"/>
          </w:tcPr>
          <w:p w:rsidR="000B46D4" w:rsidRPr="00D51E7F" w:rsidRDefault="000B46D4" w:rsidP="000B46D4">
            <w:pPr>
              <w:rPr>
                <w:sz w:val="18"/>
                <w:szCs w:val="18"/>
                <w:lang w:val="fr-FR"/>
              </w:rPr>
            </w:pPr>
            <w:r w:rsidRPr="00D51E7F">
              <w:rPr>
                <w:sz w:val="18"/>
                <w:szCs w:val="18"/>
                <w:lang w:val="fr-FR"/>
              </w:rPr>
              <w:t>Essakane</w:t>
            </w:r>
          </w:p>
        </w:tc>
        <w:tc>
          <w:tcPr>
            <w:tcW w:w="0" w:type="auto"/>
          </w:tcPr>
          <w:p w:rsidR="000B46D4" w:rsidRPr="00D51E7F" w:rsidRDefault="000B46D4" w:rsidP="000B46D4">
            <w:pPr>
              <w:rPr>
                <w:sz w:val="18"/>
                <w:szCs w:val="18"/>
                <w:lang w:val="fr-FR"/>
              </w:rPr>
            </w:pPr>
            <w:r w:rsidRPr="00D51E7F">
              <w:rPr>
                <w:sz w:val="18"/>
                <w:szCs w:val="18"/>
                <w:lang w:val="fr-FR"/>
              </w:rPr>
              <w:t>Relocalisation (23 M$ pour les villes), système sanitaire, 2 écoles, jardin d’enfants, centre de santé,</w:t>
            </w:r>
            <w:r>
              <w:rPr>
                <w:sz w:val="18"/>
                <w:szCs w:val="18"/>
                <w:lang w:val="fr-FR"/>
              </w:rPr>
              <w:t xml:space="preserve"> poste de police, 7 mosquées et</w:t>
            </w:r>
            <w:r w:rsidRPr="00D51E7F">
              <w:rPr>
                <w:sz w:val="18"/>
                <w:szCs w:val="18"/>
                <w:lang w:val="fr-FR"/>
              </w:rPr>
              <w:t xml:space="preserve"> 2 églises, abattoir, espaces de marché ; Fonds de 200k par an à partir de 2010 </w:t>
            </w:r>
          </w:p>
        </w:tc>
        <w:tc>
          <w:tcPr>
            <w:tcW w:w="0" w:type="auto"/>
          </w:tcPr>
          <w:p w:rsidR="000B46D4" w:rsidRPr="00D51E7F" w:rsidRDefault="000B46D4" w:rsidP="000B46D4">
            <w:pPr>
              <w:rPr>
                <w:sz w:val="18"/>
                <w:szCs w:val="18"/>
                <w:lang w:val="fr-FR"/>
              </w:rPr>
            </w:pPr>
            <w:r w:rsidRPr="00D51E7F">
              <w:rPr>
                <w:sz w:val="18"/>
                <w:szCs w:val="18"/>
                <w:lang w:val="fr-FR"/>
              </w:rPr>
              <w:t>Pompée dans les villes avec 17 stations</w:t>
            </w:r>
          </w:p>
        </w:tc>
        <w:tc>
          <w:tcPr>
            <w:tcW w:w="0" w:type="auto"/>
          </w:tcPr>
          <w:p w:rsidR="000B46D4" w:rsidRDefault="000B46D4" w:rsidP="000B46D4">
            <w:pPr>
              <w:rPr>
                <w:sz w:val="18"/>
                <w:szCs w:val="18"/>
                <w:lang w:val="fr-FR"/>
              </w:rPr>
            </w:pPr>
            <w:r>
              <w:rPr>
                <w:sz w:val="18"/>
                <w:szCs w:val="18"/>
                <w:lang w:val="fr-FR"/>
              </w:rPr>
              <w:t>Le site</w:t>
            </w:r>
            <w:r w:rsidRPr="00D51E7F">
              <w:rPr>
                <w:sz w:val="18"/>
                <w:szCs w:val="18"/>
                <w:lang w:val="fr-FR"/>
              </w:rPr>
              <w:t xml:space="preserve"> (25 MW); </w:t>
            </w:r>
          </w:p>
          <w:p w:rsidR="000B46D4" w:rsidRDefault="000B46D4" w:rsidP="000B46D4">
            <w:pPr>
              <w:rPr>
                <w:sz w:val="18"/>
                <w:szCs w:val="18"/>
                <w:lang w:val="fr-FR"/>
              </w:rPr>
            </w:pPr>
            <w:r w:rsidRPr="00D51E7F">
              <w:rPr>
                <w:sz w:val="18"/>
                <w:szCs w:val="18"/>
                <w:lang w:val="fr-FR"/>
              </w:rPr>
              <w:t xml:space="preserve">pas de </w:t>
            </w:r>
            <w:r>
              <w:rPr>
                <w:sz w:val="18"/>
                <w:szCs w:val="18"/>
                <w:lang w:val="fr-FR"/>
              </w:rPr>
              <w:t>approvisionnement</w:t>
            </w:r>
          </w:p>
          <w:p w:rsidR="000B46D4" w:rsidRPr="00D51E7F" w:rsidRDefault="000B46D4" w:rsidP="000B46D4">
            <w:pPr>
              <w:rPr>
                <w:sz w:val="18"/>
                <w:szCs w:val="18"/>
                <w:lang w:val="fr-FR"/>
              </w:rPr>
            </w:pPr>
            <w:r w:rsidRPr="00D51E7F">
              <w:rPr>
                <w:sz w:val="18"/>
                <w:szCs w:val="18"/>
                <w:lang w:val="fr-FR"/>
              </w:rPr>
              <w:t>local</w:t>
            </w:r>
          </w:p>
        </w:tc>
        <w:tc>
          <w:tcPr>
            <w:tcW w:w="0" w:type="auto"/>
          </w:tcPr>
          <w:p w:rsidR="000B46D4" w:rsidRDefault="000B46D4" w:rsidP="000B46D4">
            <w:pPr>
              <w:rPr>
                <w:sz w:val="18"/>
                <w:szCs w:val="18"/>
                <w:lang w:val="fr-FR"/>
              </w:rPr>
            </w:pPr>
            <w:r w:rsidRPr="00D51E7F">
              <w:rPr>
                <w:sz w:val="18"/>
                <w:szCs w:val="18"/>
                <w:lang w:val="fr-FR"/>
              </w:rPr>
              <w:t>Entret</w:t>
            </w:r>
            <w:r>
              <w:rPr>
                <w:sz w:val="18"/>
                <w:szCs w:val="18"/>
                <w:lang w:val="fr-FR"/>
              </w:rPr>
              <w:t>ien de 80 km de pistes</w:t>
            </w:r>
          </w:p>
          <w:p w:rsidR="000B46D4" w:rsidRPr="00D51E7F" w:rsidRDefault="000B46D4" w:rsidP="000B46D4">
            <w:pPr>
              <w:rPr>
                <w:sz w:val="18"/>
                <w:szCs w:val="18"/>
                <w:lang w:val="fr-FR"/>
              </w:rPr>
            </w:pPr>
            <w:r w:rsidRPr="00D51E7F">
              <w:rPr>
                <w:sz w:val="18"/>
                <w:szCs w:val="18"/>
                <w:lang w:val="fr-FR"/>
              </w:rPr>
              <w:t xml:space="preserve">construction de 20 km de </w:t>
            </w:r>
            <w:r>
              <w:rPr>
                <w:sz w:val="18"/>
                <w:szCs w:val="18"/>
                <w:lang w:val="fr-FR"/>
              </w:rPr>
              <w:t xml:space="preserve">pistes </w:t>
            </w:r>
            <w:r w:rsidRPr="00D51E7F">
              <w:rPr>
                <w:sz w:val="18"/>
                <w:szCs w:val="18"/>
                <w:lang w:val="fr-FR"/>
              </w:rPr>
              <w:t>locales</w:t>
            </w:r>
          </w:p>
        </w:tc>
        <w:tc>
          <w:tcPr>
            <w:tcW w:w="0" w:type="auto"/>
          </w:tcPr>
          <w:p w:rsidR="000B46D4" w:rsidRPr="00D51E7F" w:rsidRDefault="000B46D4" w:rsidP="000B46D4">
            <w:pPr>
              <w:rPr>
                <w:sz w:val="18"/>
                <w:szCs w:val="18"/>
                <w:lang w:val="fr-FR"/>
              </w:rPr>
            </w:pPr>
            <w:r w:rsidRPr="00D51E7F">
              <w:rPr>
                <w:sz w:val="18"/>
                <w:szCs w:val="18"/>
                <w:lang w:val="fr-FR"/>
              </w:rPr>
              <w:t>A élaboré un plan communautaire;  fait beaucoup de formation</w:t>
            </w:r>
          </w:p>
        </w:tc>
      </w:tr>
      <w:tr w:rsidR="000B46D4" w:rsidRPr="00073F24">
        <w:tc>
          <w:tcPr>
            <w:tcW w:w="0" w:type="auto"/>
          </w:tcPr>
          <w:p w:rsidR="000B46D4" w:rsidRPr="00D51E7F" w:rsidRDefault="000B46D4" w:rsidP="000B46D4">
            <w:pPr>
              <w:rPr>
                <w:sz w:val="18"/>
                <w:szCs w:val="18"/>
                <w:lang w:val="fr-FR"/>
              </w:rPr>
            </w:pPr>
            <w:r w:rsidRPr="00D51E7F">
              <w:rPr>
                <w:sz w:val="18"/>
                <w:szCs w:val="18"/>
                <w:lang w:val="fr-FR"/>
              </w:rPr>
              <w:t>Perkoa</w:t>
            </w:r>
          </w:p>
        </w:tc>
        <w:tc>
          <w:tcPr>
            <w:tcW w:w="0" w:type="auto"/>
          </w:tcPr>
          <w:p w:rsidR="000B46D4" w:rsidRPr="00D51E7F" w:rsidRDefault="000B46D4" w:rsidP="000B46D4">
            <w:pPr>
              <w:rPr>
                <w:sz w:val="18"/>
                <w:szCs w:val="18"/>
                <w:lang w:val="fr-FR"/>
              </w:rPr>
            </w:pPr>
            <w:r>
              <w:rPr>
                <w:sz w:val="18"/>
                <w:szCs w:val="18"/>
                <w:lang w:val="fr-FR"/>
              </w:rPr>
              <w:t>Ecole, centre de santé (doit être construit</w:t>
            </w:r>
            <w:r w:rsidRPr="00D51E7F">
              <w:rPr>
                <w:sz w:val="18"/>
                <w:szCs w:val="18"/>
                <w:lang w:val="fr-FR"/>
              </w:rPr>
              <w:t>), centre d’alphabétisation</w:t>
            </w:r>
          </w:p>
        </w:tc>
        <w:tc>
          <w:tcPr>
            <w:tcW w:w="0" w:type="auto"/>
          </w:tcPr>
          <w:p w:rsidR="000B46D4" w:rsidRPr="00D51E7F" w:rsidRDefault="000B46D4" w:rsidP="000B46D4">
            <w:pPr>
              <w:rPr>
                <w:sz w:val="18"/>
                <w:szCs w:val="18"/>
                <w:lang w:val="fr-FR"/>
              </w:rPr>
            </w:pPr>
            <w:r>
              <w:rPr>
                <w:sz w:val="18"/>
                <w:szCs w:val="18"/>
                <w:lang w:val="fr-FR"/>
              </w:rPr>
              <w:t>Oui, barrage construit par le G</w:t>
            </w:r>
            <w:r w:rsidRPr="00D51E7F">
              <w:rPr>
                <w:sz w:val="18"/>
                <w:szCs w:val="18"/>
                <w:lang w:val="fr-FR"/>
              </w:rPr>
              <w:t>ouvernement pour appuyer le projet et les exigences locales pour une mine de 20 km de rayon.</w:t>
            </w:r>
          </w:p>
        </w:tc>
        <w:tc>
          <w:tcPr>
            <w:tcW w:w="0" w:type="auto"/>
          </w:tcPr>
          <w:p w:rsidR="000B46D4" w:rsidRDefault="000B46D4" w:rsidP="000B46D4">
            <w:pPr>
              <w:rPr>
                <w:sz w:val="18"/>
                <w:szCs w:val="18"/>
                <w:lang w:val="fr-FR"/>
              </w:rPr>
            </w:pPr>
            <w:r>
              <w:rPr>
                <w:sz w:val="18"/>
                <w:szCs w:val="18"/>
                <w:lang w:val="fr-FR"/>
              </w:rPr>
              <w:t>Le site</w:t>
            </w:r>
            <w:r w:rsidRPr="00D51E7F">
              <w:rPr>
                <w:sz w:val="18"/>
                <w:szCs w:val="18"/>
                <w:lang w:val="fr-FR"/>
              </w:rPr>
              <w:t>;</w:t>
            </w:r>
          </w:p>
          <w:p w:rsidR="000B46D4" w:rsidRDefault="000B46D4" w:rsidP="000B46D4">
            <w:pPr>
              <w:rPr>
                <w:sz w:val="18"/>
                <w:szCs w:val="18"/>
                <w:lang w:val="fr-FR"/>
              </w:rPr>
            </w:pPr>
            <w:r>
              <w:rPr>
                <w:sz w:val="18"/>
                <w:szCs w:val="18"/>
                <w:lang w:val="fr-FR"/>
              </w:rPr>
              <w:t xml:space="preserve">un certain </w:t>
            </w:r>
          </w:p>
          <w:p w:rsidR="000B46D4" w:rsidRPr="00D51E7F" w:rsidRDefault="000B46D4" w:rsidP="000B46D4">
            <w:pPr>
              <w:rPr>
                <w:sz w:val="18"/>
                <w:szCs w:val="18"/>
                <w:lang w:val="fr-FR"/>
              </w:rPr>
            </w:pPr>
            <w:r>
              <w:rPr>
                <w:sz w:val="18"/>
                <w:szCs w:val="18"/>
                <w:lang w:val="fr-FR"/>
              </w:rPr>
              <w:t>approvisionnement local</w:t>
            </w:r>
          </w:p>
        </w:tc>
        <w:tc>
          <w:tcPr>
            <w:tcW w:w="0" w:type="auto"/>
          </w:tcPr>
          <w:p w:rsidR="000B46D4" w:rsidRPr="00D51E7F" w:rsidRDefault="000B46D4" w:rsidP="000B46D4">
            <w:pPr>
              <w:rPr>
                <w:sz w:val="18"/>
                <w:szCs w:val="18"/>
                <w:lang w:val="fr-FR"/>
              </w:rPr>
            </w:pPr>
            <w:r w:rsidRPr="00D51E7F">
              <w:rPr>
                <w:sz w:val="18"/>
                <w:szCs w:val="18"/>
                <w:lang w:val="fr-FR"/>
              </w:rPr>
              <w:t>Amélioration des routes locales ;</w:t>
            </w:r>
          </w:p>
          <w:p w:rsidR="000B46D4" w:rsidRPr="00D51E7F" w:rsidRDefault="000B46D4" w:rsidP="000B46D4">
            <w:pPr>
              <w:rPr>
                <w:sz w:val="18"/>
                <w:szCs w:val="18"/>
                <w:lang w:val="fr-FR"/>
              </w:rPr>
            </w:pPr>
            <w:r w:rsidRPr="00D51E7F">
              <w:rPr>
                <w:sz w:val="18"/>
                <w:szCs w:val="18"/>
                <w:lang w:val="fr-FR"/>
              </w:rPr>
              <w:t>Goudronner les 30 km restants de la route de Ouagadougou.</w:t>
            </w:r>
          </w:p>
        </w:tc>
        <w:tc>
          <w:tcPr>
            <w:tcW w:w="0" w:type="auto"/>
          </w:tcPr>
          <w:p w:rsidR="000B46D4" w:rsidRPr="00D51E7F" w:rsidRDefault="000B46D4" w:rsidP="000B46D4">
            <w:pPr>
              <w:rPr>
                <w:sz w:val="18"/>
                <w:szCs w:val="18"/>
                <w:lang w:val="fr-FR"/>
              </w:rPr>
            </w:pPr>
            <w:r>
              <w:rPr>
                <w:sz w:val="18"/>
                <w:szCs w:val="18"/>
                <w:lang w:val="fr-FR"/>
              </w:rPr>
              <w:t>É</w:t>
            </w:r>
            <w:r w:rsidRPr="00D51E7F">
              <w:rPr>
                <w:sz w:val="18"/>
                <w:szCs w:val="18"/>
                <w:lang w:val="fr-FR"/>
              </w:rPr>
              <w:t>laboration de plan communautaire ; programmes de formation qui seront élargis</w:t>
            </w:r>
          </w:p>
        </w:tc>
      </w:tr>
      <w:tr w:rsidR="000B46D4" w:rsidRPr="00073F24">
        <w:tc>
          <w:tcPr>
            <w:tcW w:w="0" w:type="auto"/>
            <w:tcBorders>
              <w:bottom w:val="single" w:sz="4" w:space="0" w:color="auto"/>
            </w:tcBorders>
          </w:tcPr>
          <w:p w:rsidR="000B46D4" w:rsidRPr="00D51E7F" w:rsidRDefault="000B46D4" w:rsidP="000B46D4">
            <w:pPr>
              <w:rPr>
                <w:sz w:val="18"/>
                <w:szCs w:val="18"/>
                <w:lang w:val="fr-FR"/>
              </w:rPr>
            </w:pPr>
            <w:r w:rsidRPr="00D51E7F">
              <w:rPr>
                <w:sz w:val="18"/>
                <w:szCs w:val="18"/>
                <w:lang w:val="fr-FR"/>
              </w:rPr>
              <w:t>Tambao</w:t>
            </w:r>
          </w:p>
        </w:tc>
        <w:tc>
          <w:tcPr>
            <w:tcW w:w="0" w:type="auto"/>
            <w:tcBorders>
              <w:bottom w:val="single" w:sz="4" w:space="0" w:color="auto"/>
            </w:tcBorders>
          </w:tcPr>
          <w:p w:rsidR="000B46D4" w:rsidRPr="00D51E7F" w:rsidRDefault="000B46D4" w:rsidP="000B46D4">
            <w:pPr>
              <w:rPr>
                <w:sz w:val="18"/>
                <w:szCs w:val="18"/>
                <w:lang w:val="fr-FR"/>
              </w:rPr>
            </w:pPr>
            <w:r w:rsidRPr="00D51E7F">
              <w:rPr>
                <w:sz w:val="18"/>
                <w:szCs w:val="18"/>
                <w:lang w:val="fr-FR"/>
              </w:rPr>
              <w:t>SO</w:t>
            </w:r>
          </w:p>
        </w:tc>
        <w:tc>
          <w:tcPr>
            <w:tcW w:w="0" w:type="auto"/>
            <w:tcBorders>
              <w:bottom w:val="single" w:sz="4" w:space="0" w:color="auto"/>
            </w:tcBorders>
          </w:tcPr>
          <w:p w:rsidR="000B46D4" w:rsidRPr="00D51E7F" w:rsidRDefault="000B46D4" w:rsidP="000B46D4">
            <w:pPr>
              <w:rPr>
                <w:sz w:val="18"/>
                <w:szCs w:val="18"/>
                <w:lang w:val="fr-FR"/>
              </w:rPr>
            </w:pPr>
            <w:r w:rsidRPr="00D51E7F">
              <w:rPr>
                <w:sz w:val="18"/>
                <w:szCs w:val="18"/>
                <w:lang w:val="fr-FR"/>
              </w:rPr>
              <w:t>SO</w:t>
            </w:r>
          </w:p>
        </w:tc>
        <w:tc>
          <w:tcPr>
            <w:tcW w:w="0" w:type="auto"/>
            <w:tcBorders>
              <w:bottom w:val="single" w:sz="4" w:space="0" w:color="auto"/>
            </w:tcBorders>
          </w:tcPr>
          <w:p w:rsidR="000B46D4" w:rsidRPr="00D51E7F" w:rsidRDefault="000B46D4" w:rsidP="000B46D4">
            <w:pPr>
              <w:rPr>
                <w:sz w:val="18"/>
                <w:szCs w:val="18"/>
                <w:lang w:val="fr-FR"/>
              </w:rPr>
            </w:pPr>
            <w:r w:rsidRPr="00D51E7F">
              <w:rPr>
                <w:sz w:val="18"/>
                <w:szCs w:val="18"/>
                <w:lang w:val="fr-FR"/>
              </w:rPr>
              <w:t>SO</w:t>
            </w:r>
          </w:p>
        </w:tc>
        <w:tc>
          <w:tcPr>
            <w:tcW w:w="0" w:type="auto"/>
            <w:tcBorders>
              <w:bottom w:val="single" w:sz="4" w:space="0" w:color="auto"/>
            </w:tcBorders>
          </w:tcPr>
          <w:p w:rsidR="000B46D4" w:rsidRPr="00D51E7F" w:rsidRDefault="000B46D4" w:rsidP="000B46D4">
            <w:pPr>
              <w:rPr>
                <w:sz w:val="18"/>
                <w:szCs w:val="18"/>
                <w:lang w:val="fr-FR"/>
              </w:rPr>
            </w:pPr>
            <w:r w:rsidRPr="00D51E7F">
              <w:rPr>
                <w:sz w:val="18"/>
                <w:szCs w:val="18"/>
                <w:lang w:val="fr-FR"/>
              </w:rPr>
              <w:t>250 km de voie ferrée (prévue)</w:t>
            </w:r>
          </w:p>
        </w:tc>
        <w:tc>
          <w:tcPr>
            <w:tcW w:w="0" w:type="auto"/>
            <w:tcBorders>
              <w:bottom w:val="single" w:sz="4" w:space="0" w:color="auto"/>
            </w:tcBorders>
          </w:tcPr>
          <w:p w:rsidR="000B46D4" w:rsidRPr="00D51E7F" w:rsidRDefault="000B46D4" w:rsidP="000B46D4">
            <w:pPr>
              <w:rPr>
                <w:sz w:val="18"/>
                <w:szCs w:val="18"/>
                <w:lang w:val="fr-FR"/>
              </w:rPr>
            </w:pPr>
            <w:r w:rsidRPr="00D51E7F">
              <w:rPr>
                <w:sz w:val="18"/>
                <w:szCs w:val="18"/>
                <w:lang w:val="fr-FR"/>
              </w:rPr>
              <w:t>Au stade de l’étude de faisabilité.</w:t>
            </w:r>
          </w:p>
        </w:tc>
      </w:tr>
    </w:tbl>
    <w:p w:rsidR="000B46D4" w:rsidRPr="00D51E7F" w:rsidRDefault="000B46D4" w:rsidP="000B46D4">
      <w:pPr>
        <w:jc w:val="both"/>
        <w:rPr>
          <w:bCs/>
          <w:sz w:val="20"/>
          <w:szCs w:val="20"/>
          <w:lang w:val="fr-FR"/>
        </w:rPr>
      </w:pPr>
      <w:r w:rsidRPr="00D51E7F">
        <w:rPr>
          <w:bCs/>
          <w:i/>
          <w:sz w:val="20"/>
          <w:szCs w:val="20"/>
          <w:lang w:val="fr-FR"/>
        </w:rPr>
        <w:t xml:space="preserve">Source </w:t>
      </w:r>
      <w:r w:rsidRPr="00D51E7F">
        <w:rPr>
          <w:bCs/>
          <w:sz w:val="20"/>
          <w:szCs w:val="20"/>
          <w:lang w:val="fr-FR"/>
        </w:rPr>
        <w:t>: Sociétés minières (décembre 2008).</w:t>
      </w:r>
    </w:p>
    <w:p w:rsidR="000B46D4" w:rsidRPr="00D51E7F" w:rsidRDefault="000B46D4" w:rsidP="000B46D4">
      <w:pPr>
        <w:jc w:val="both"/>
        <w:rPr>
          <w:bCs/>
          <w:sz w:val="20"/>
          <w:szCs w:val="20"/>
          <w:lang w:val="fr-FR"/>
        </w:rPr>
      </w:pPr>
    </w:p>
    <w:p w:rsidR="000B46D4" w:rsidRPr="00D51E7F" w:rsidRDefault="000B46D4" w:rsidP="000B46D4">
      <w:pPr>
        <w:pStyle w:val="MainParawithChapter"/>
        <w:spacing w:before="0" w:after="0"/>
        <w:ind w:left="0" w:firstLine="0"/>
        <w:rPr>
          <w:lang w:val="fr-FR"/>
        </w:rPr>
      </w:pPr>
      <w:r>
        <w:rPr>
          <w:b/>
          <w:lang w:val="fr-FR"/>
        </w:rPr>
        <w:t>Comme indiqué dans le Tableau 2-31</w:t>
      </w:r>
      <w:r w:rsidRPr="00D51E7F">
        <w:rPr>
          <w:b/>
          <w:lang w:val="fr-FR"/>
        </w:rPr>
        <w:t>, la plupart des mines offre</w:t>
      </w:r>
      <w:r>
        <w:rPr>
          <w:b/>
          <w:lang w:val="fr-FR"/>
        </w:rPr>
        <w:t>nt des types d’infrastructures « sociales »</w:t>
      </w:r>
      <w:r w:rsidRPr="00D51E7F">
        <w:rPr>
          <w:b/>
          <w:lang w:val="fr-FR"/>
        </w:rPr>
        <w:t xml:space="preserve"> traditionnelles souvent associées aux communautés minières</w:t>
      </w:r>
      <w:r w:rsidRPr="00D51E7F">
        <w:rPr>
          <w:lang w:val="fr-FR"/>
        </w:rPr>
        <w:t>. Celles-ci comprennent des écoles ou des salles de classe, des dispensaires, l’accès à l’eau, des infrastructures sportives. Aucune des mines ne fournit les services liés à ces infrastructures de façon significative, sauf dans les cas où la formation est liée à l’emploi dans la mine, comme décrit plus haut.</w:t>
      </w:r>
    </w:p>
    <w:p w:rsidR="000B46D4" w:rsidRPr="00D51E7F" w:rsidRDefault="000B46D4" w:rsidP="000B46D4">
      <w:pPr>
        <w:pStyle w:val="MainParawithChapter"/>
        <w:numPr>
          <w:ilvl w:val="0"/>
          <w:numId w:val="0"/>
        </w:numPr>
        <w:spacing w:before="0" w:after="0"/>
        <w:rPr>
          <w:lang w:val="fr-FR"/>
        </w:rPr>
      </w:pPr>
    </w:p>
    <w:p w:rsidR="000B46D4" w:rsidRPr="00D51E7F" w:rsidRDefault="000B46D4" w:rsidP="000B46D4">
      <w:pPr>
        <w:pStyle w:val="MainParawithChapter"/>
        <w:spacing w:before="0" w:after="0"/>
        <w:ind w:left="0" w:firstLine="0"/>
        <w:rPr>
          <w:lang w:val="fr-FR"/>
        </w:rPr>
      </w:pPr>
      <w:r w:rsidRPr="00D51E7F">
        <w:rPr>
          <w:b/>
          <w:lang w:val="fr-FR"/>
        </w:rPr>
        <w:t>On trouve souvent de gros efforts de développement d’infrastructures associés au développement des exploitations minières industrielles, en particulier l’électricité, les routes et les rails</w:t>
      </w:r>
      <w:r w:rsidRPr="00D51E7F">
        <w:rPr>
          <w:lang w:val="fr-FR"/>
        </w:rPr>
        <w:t xml:space="preserve">. Les mines ont un grand besoin d’énergie, particulièrement pour l’enrichissement </w:t>
      </w:r>
      <w:r>
        <w:rPr>
          <w:lang w:val="fr-FR"/>
        </w:rPr>
        <w:t xml:space="preserve">des minerais </w:t>
      </w:r>
      <w:r w:rsidRPr="00D51E7F">
        <w:rPr>
          <w:lang w:val="fr-FR"/>
        </w:rPr>
        <w:t>ou la fonte, et elles ont besoin de routes ou de rails pour faire venir les intrants et évacuer la production. Cependant, dans le cas du Burkina Faso, à une très grande exception près – voir le cas du manganèse de Tambao ci-dessous – les effets externes en termes d’infrastructures pourraient être relativement limités pour les mines existantes et les mines potentielles pendant les cinq</w:t>
      </w:r>
      <w:r>
        <w:rPr>
          <w:lang w:val="fr-FR"/>
        </w:rPr>
        <w:t xml:space="preserve"> prochaines années. Le Tableau 2-31</w:t>
      </w:r>
      <w:r w:rsidRPr="00D51E7F">
        <w:rPr>
          <w:lang w:val="fr-FR"/>
        </w:rPr>
        <w:t xml:space="preserve"> ci-dessus présente les principaux cas et possibilités de développement d’infrastructures</w:t>
      </w:r>
      <w:r>
        <w:rPr>
          <w:lang w:val="fr-FR"/>
        </w:rPr>
        <w:t>,</w:t>
      </w:r>
      <w:r w:rsidRPr="00D51E7F">
        <w:rPr>
          <w:lang w:val="fr-FR"/>
        </w:rPr>
        <w:t xml:space="preserve"> liés aux mines existantes et celles hautement probables au Burkina Faso.</w:t>
      </w:r>
    </w:p>
    <w:p w:rsidR="000B46D4" w:rsidRPr="00D51E7F" w:rsidRDefault="000B46D4" w:rsidP="000B46D4">
      <w:pPr>
        <w:pStyle w:val="MainParawithChapter"/>
        <w:ind w:left="0" w:firstLine="0"/>
        <w:rPr>
          <w:lang w:val="fr-FR"/>
        </w:rPr>
      </w:pPr>
      <w:r w:rsidRPr="00D51E7F">
        <w:rPr>
          <w:b/>
          <w:lang w:val="fr-FR"/>
        </w:rPr>
        <w:t>En ce qui concerne l’électricité, les principales raisons du faible impact du secteur minier sur les infrastructures énergé</w:t>
      </w:r>
      <w:r>
        <w:rPr>
          <w:b/>
          <w:lang w:val="fr-FR"/>
        </w:rPr>
        <w:t xml:space="preserve">tiques sont le coût élevé et le manque de </w:t>
      </w:r>
      <w:r w:rsidRPr="00D51E7F">
        <w:rPr>
          <w:b/>
          <w:lang w:val="fr-FR"/>
        </w:rPr>
        <w:t>fiabilité de l’électricité au Burkina Faso et la desserte limitée du réseau électrique</w:t>
      </w:r>
      <w:r w:rsidRPr="00D51E7F">
        <w:rPr>
          <w:lang w:val="fr-FR"/>
        </w:rPr>
        <w:t>. Certaines sociétés n’ont d’autre choix que de construire leurs propres stations de production parce que le coût de branchement au réseau est prohibitif. D’autres sociétés construisent leur propre centrale électrique parce que c’est moins cher, même si elles sont relativement proches du réseau. Dans un cas, la mine d’or de Youga près de la frontière ghanéenne, une ligne électrique de 112 km (pour la plupart au Ghana) a été construite pour une connexion avec le réseau ghanéen, où l’électricité coûte presque la moitié de son prix au Burkina Faso.</w:t>
      </w:r>
    </w:p>
    <w:p w:rsidR="000B46D4" w:rsidRPr="00D51E7F" w:rsidRDefault="000B46D4" w:rsidP="000B46D4">
      <w:pPr>
        <w:pStyle w:val="MainParawithChapter"/>
        <w:ind w:left="0" w:firstLine="0"/>
        <w:rPr>
          <w:lang w:val="fr-FR"/>
        </w:rPr>
      </w:pPr>
      <w:r w:rsidRPr="00D51E7F">
        <w:rPr>
          <w:b/>
          <w:lang w:val="fr-FR"/>
        </w:rPr>
        <w:t>Certaines sociétés fourniront de l’électricité aux communautés dans leur voisinage immédiat</w:t>
      </w:r>
      <w:r w:rsidRPr="00D51E7F">
        <w:rPr>
          <w:lang w:val="fr-FR"/>
        </w:rPr>
        <w:t>, normalement dans un rayon de cinq kilomètres, mais il n’est pas évident que même ces effets externes limités persisteront au-delà de la vie des mines. Dans le cas de Youga, étendre la ligne électrique à la ville principale de la zone, Zabré, éloignée de 23 km, était envisagé à un certain moment, mais à ce jour cela ne s’est pas réalisé.</w:t>
      </w:r>
    </w:p>
    <w:p w:rsidR="000B46D4" w:rsidRPr="00D51E7F" w:rsidRDefault="000B46D4" w:rsidP="000B46D4">
      <w:pPr>
        <w:pStyle w:val="MainParawithChapter"/>
        <w:spacing w:before="0" w:after="0"/>
        <w:ind w:left="0" w:firstLine="0"/>
        <w:rPr>
          <w:lang w:val="fr-FR"/>
        </w:rPr>
      </w:pPr>
      <w:r w:rsidRPr="00D51E7F">
        <w:rPr>
          <w:b/>
          <w:lang w:val="fr-FR"/>
        </w:rPr>
        <w:t>Les effets externes les plus grands provenant des exploitations minières viennent souvent des constructions de routes et de lignes de chemins de fer</w:t>
      </w:r>
      <w:r w:rsidRPr="00D51E7F">
        <w:rPr>
          <w:lang w:val="fr-FR"/>
        </w:rPr>
        <w:t>. Essentiellement, la mine peut rendre, par exemple, la construction d’une ligne d</w:t>
      </w:r>
      <w:r>
        <w:rPr>
          <w:lang w:val="fr-FR"/>
        </w:rPr>
        <w:t xml:space="preserve">e chemin de fer viable parce que en raison de la forte demande </w:t>
      </w:r>
      <w:r w:rsidRPr="00D51E7F">
        <w:rPr>
          <w:lang w:val="fr-FR"/>
        </w:rPr>
        <w:t>il lui faut transporter le minerai vers ses marchés. Cependant, puisque les mines d’or dominent le secteur minier du Burkina Faso et que le produit final n’est pas volumineux – et peut même être transporté par hélicoptère pour certaines mines – ces effets externes sont limités. Les métaux de base nécessitent une plus grande infrastructure, mais la mine de zinc à Perkoa est proche du terminal ferroviaire et la mine de manganèse de Kiéré est trop petite pour justifier une grosse dépense en infrastructures.</w:t>
      </w:r>
    </w:p>
    <w:p w:rsidR="000B46D4" w:rsidRPr="00D51E7F" w:rsidRDefault="000B46D4" w:rsidP="000B46D4">
      <w:pPr>
        <w:pStyle w:val="MainParawithChapter"/>
        <w:ind w:left="0" w:firstLine="0"/>
        <w:rPr>
          <w:lang w:val="fr-FR"/>
        </w:rPr>
      </w:pPr>
      <w:r w:rsidRPr="00D51E7F">
        <w:rPr>
          <w:b/>
          <w:lang w:val="fr-FR"/>
        </w:rPr>
        <w:t>L’exception très importante est la mine de manganèse potentielle de Tambao, qui nécessiterait un investissement ferroviaire massif</w:t>
      </w:r>
      <w:r w:rsidRPr="00D51E7F">
        <w:rPr>
          <w:lang w:val="fr-FR"/>
        </w:rPr>
        <w:t xml:space="preserve"> – autour de 350 millions de dollars US – pour transporter 500 000 à 1 000 000 tonnes de minerai par an pendant environ 20 ans. Cette ligne de chemin de fer longue de 250 kilomètres de Kaya à Tambao pourrait ouvrir la partie nord du pays et lier Ouagadougou à la ligne de chemin de fer ouest-est proposée qui devrait aller de Dori à Niamey</w:t>
      </w:r>
      <w:r w:rsidRPr="00D51E7F">
        <w:rPr>
          <w:rStyle w:val="FootnoteReference"/>
          <w:lang w:val="fr-FR"/>
        </w:rPr>
        <w:footnoteReference w:id="20"/>
      </w:r>
      <w:r w:rsidRPr="00D51E7F">
        <w:rPr>
          <w:lang w:val="fr-FR"/>
        </w:rPr>
        <w:t xml:space="preserve"> ou, alternativement, elle pourrait être rallongée de 110 kilomètres pour arriver à Niamey. En plus des besoins de la mine, les avantages d’une ligne de chemin de fer vers Tambao comprennent l’ouverture de marchés d’exportation pour les agriculteurs, le trafic voyageurs, le tourisme et l’infrastructure de transport pour une mine potentielle de manganèse, Ansongo, située à environ 100 km au nord-est du Mali.</w:t>
      </w:r>
    </w:p>
    <w:p w:rsidR="000B46D4" w:rsidRPr="00D51E7F" w:rsidRDefault="000B46D4" w:rsidP="000B46D4">
      <w:pPr>
        <w:pStyle w:val="MainParawithChapter"/>
        <w:ind w:left="0" w:firstLine="0"/>
        <w:rPr>
          <w:lang w:val="fr-FR"/>
        </w:rPr>
      </w:pPr>
      <w:r w:rsidRPr="00D51E7F">
        <w:rPr>
          <w:b/>
          <w:lang w:val="fr-FR"/>
        </w:rPr>
        <w:t>Toutes les mines nouvelles et prévues apporteront des améliorations au réseau routier local qui aideront les communautés locales, mais aucune d’elles n’assurera une liaison principale à une zone initialement déconnectée</w:t>
      </w:r>
      <w:r w:rsidRPr="00D51E7F">
        <w:rPr>
          <w:rStyle w:val="FootnoteReference"/>
          <w:b/>
          <w:lang w:val="fr-FR"/>
        </w:rPr>
        <w:footnoteReference w:id="21"/>
      </w:r>
      <w:r w:rsidRPr="00D51E7F">
        <w:rPr>
          <w:lang w:val="fr-FR"/>
        </w:rPr>
        <w:t>. Cependant, il y a de grandes opportunités pour accroître les services et le matériel roulant de la lig</w:t>
      </w:r>
      <w:r>
        <w:rPr>
          <w:lang w:val="fr-FR"/>
        </w:rPr>
        <w:t>ne de chemin de fer actuelle vers Abidjan</w:t>
      </w:r>
      <w:r w:rsidRPr="00D51E7F">
        <w:rPr>
          <w:lang w:val="fr-FR"/>
        </w:rPr>
        <w:t xml:space="preserve"> et</w:t>
      </w:r>
      <w:r>
        <w:rPr>
          <w:lang w:val="fr-FR"/>
        </w:rPr>
        <w:t>,</w:t>
      </w:r>
      <w:r w:rsidRPr="00D51E7F">
        <w:rPr>
          <w:lang w:val="fr-FR"/>
        </w:rPr>
        <w:t xml:space="preserve"> par conséquent</w:t>
      </w:r>
      <w:r>
        <w:rPr>
          <w:lang w:val="fr-FR"/>
        </w:rPr>
        <w:t>,</w:t>
      </w:r>
      <w:r w:rsidRPr="00D51E7F">
        <w:rPr>
          <w:lang w:val="fr-FR"/>
        </w:rPr>
        <w:t xml:space="preserve"> d’améliorer son infrastructure. Cependant, les sociétés minières ont noté que les prix appliqués par SITARAIL sont</w:t>
      </w:r>
      <w:r>
        <w:rPr>
          <w:lang w:val="fr-FR"/>
        </w:rPr>
        <w:t>,</w:t>
      </w:r>
      <w:r w:rsidRPr="00D51E7F">
        <w:rPr>
          <w:lang w:val="fr-FR"/>
        </w:rPr>
        <w:t xml:space="preserve"> </w:t>
      </w:r>
      <w:r>
        <w:rPr>
          <w:lang w:val="fr-FR"/>
        </w:rPr>
        <w:t>élevés d’une manière prohibitive</w:t>
      </w:r>
      <w:r w:rsidRPr="00D51E7F">
        <w:rPr>
          <w:lang w:val="fr-FR"/>
        </w:rPr>
        <w:t>. Dans les cas du manganèse de Kiéré et du zinc de Perkoa, cela signifie qu’elles utiliseront des camions, augmentant ainsi les niveaux déjà élevés de trafic de camions traversant le sud du Burkina Faso et le Ghana. Les routes ne constituent pas une alternative pour Tambao, étant donné la grande qu</w:t>
      </w:r>
      <w:r>
        <w:rPr>
          <w:lang w:val="fr-FR"/>
        </w:rPr>
        <w:t>antité de minerai à transporter</w:t>
      </w:r>
      <w:r w:rsidRPr="00D51E7F">
        <w:rPr>
          <w:lang w:val="fr-FR"/>
        </w:rPr>
        <w:t xml:space="preserve"> et les tarifs élevés des chemins de fer pourraient avoir des conséquences fâcheuses pour le lancement de la mine.</w:t>
      </w:r>
    </w:p>
    <w:p w:rsidR="000B46D4" w:rsidRPr="00D51E7F" w:rsidRDefault="000B46D4" w:rsidP="000B46D4">
      <w:pPr>
        <w:pStyle w:val="MainParawithChapter"/>
        <w:ind w:left="0" w:firstLine="0"/>
        <w:rPr>
          <w:lang w:val="fr-FR"/>
        </w:rPr>
      </w:pPr>
      <w:r w:rsidRPr="00D51E7F">
        <w:rPr>
          <w:b/>
          <w:lang w:val="fr-FR"/>
        </w:rPr>
        <w:t>En résumé, bien que les effets externes des infrastructures de la plupart des mines nouvelles et prévues soient relativement réduits, la ligne de chemin de fer vers Tambao pourrait avoir d’importantes retombées</w:t>
      </w:r>
      <w:r w:rsidRPr="00D51E7F">
        <w:rPr>
          <w:lang w:val="fr-FR"/>
        </w:rPr>
        <w:t xml:space="preserve">. Néanmoins, il y a des possibilités de </w:t>
      </w:r>
      <w:r>
        <w:rPr>
          <w:lang w:val="fr-FR"/>
        </w:rPr>
        <w:t>coopération entre le G</w:t>
      </w:r>
      <w:r w:rsidRPr="00D51E7F">
        <w:rPr>
          <w:lang w:val="fr-FR"/>
        </w:rPr>
        <w:t>ouvernement (ou les acteurs du secteur privé) et les sociétés minières pour renforcer les avantages obtenus des aménagements d’infrastructures, particulièrement en ce qui concerne l’amélioration des installations f</w:t>
      </w:r>
      <w:r>
        <w:rPr>
          <w:lang w:val="fr-FR"/>
        </w:rPr>
        <w:t>erroviaires actuelles (dont le G</w:t>
      </w:r>
      <w:r w:rsidRPr="00D51E7F">
        <w:rPr>
          <w:lang w:val="fr-FR"/>
        </w:rPr>
        <w:t>ouvernement est propriétaire mais qu’il loue à SITARAIL) et l’électrification rurale.</w:t>
      </w:r>
    </w:p>
    <w:p w:rsidR="000B46D4" w:rsidRPr="00D51E7F" w:rsidRDefault="000B46D4" w:rsidP="000B46D4">
      <w:pPr>
        <w:pStyle w:val="MainParawithChapter"/>
        <w:numPr>
          <w:ilvl w:val="0"/>
          <w:numId w:val="0"/>
        </w:numPr>
        <w:rPr>
          <w:lang w:val="fr-FR"/>
        </w:rPr>
      </w:pPr>
      <w:r w:rsidRPr="00D51E7F">
        <w:rPr>
          <w:lang w:val="fr-FR"/>
        </w:rPr>
        <w:t>Développement durable au niveau des communautés locales</w:t>
      </w:r>
    </w:p>
    <w:p w:rsidR="000B46D4" w:rsidRPr="00D51E7F" w:rsidRDefault="000B46D4" w:rsidP="000B46D4">
      <w:pPr>
        <w:pStyle w:val="MainParawithChapter"/>
        <w:ind w:left="0" w:firstLine="0"/>
        <w:rPr>
          <w:lang w:val="fr-FR"/>
        </w:rPr>
      </w:pPr>
      <w:r w:rsidRPr="00D51E7F">
        <w:rPr>
          <w:b/>
          <w:lang w:val="fr-FR"/>
        </w:rPr>
        <w:t>Pour assurer le développement durable au niveau des communautés locales, il est indispensable d’aller au-delà d’une approche de tâtonnement</w:t>
      </w:r>
      <w:r>
        <w:rPr>
          <w:b/>
          <w:lang w:val="fr-FR"/>
        </w:rPr>
        <w:t>s</w:t>
      </w:r>
      <w:r w:rsidRPr="00D51E7F">
        <w:rPr>
          <w:b/>
          <w:lang w:val="fr-FR"/>
        </w:rPr>
        <w:t xml:space="preserve"> dans laquelle la mine (ou plus rarement le gouvernement central) fournit des avantages de manière non-systématique, souvent à ceux qui sont les plus </w:t>
      </w:r>
      <w:r>
        <w:rPr>
          <w:b/>
          <w:lang w:val="fr-FR"/>
        </w:rPr>
        <w:t>offensifs</w:t>
      </w:r>
      <w:r w:rsidRPr="00D51E7F">
        <w:rPr>
          <w:b/>
          <w:lang w:val="fr-FR"/>
        </w:rPr>
        <w:t xml:space="preserve"> ou </w:t>
      </w:r>
      <w:r>
        <w:rPr>
          <w:b/>
          <w:lang w:val="fr-FR"/>
        </w:rPr>
        <w:t xml:space="preserve">à ceux </w:t>
      </w:r>
      <w:r w:rsidRPr="00D51E7F">
        <w:rPr>
          <w:b/>
          <w:lang w:val="fr-FR"/>
        </w:rPr>
        <w:t>qui ont de bonnes relations</w:t>
      </w:r>
      <w:r w:rsidRPr="00D51E7F">
        <w:rPr>
          <w:lang w:val="fr-FR"/>
        </w:rPr>
        <w:t>. Par conséquent, bien avant le début de la construction d’une mine, il faut que les représentants de la mine, du gouvernement central (ou régional) et des communautés locales tiennent de larges concertations sur la meilleure manière pour la communauté locale d’évoluer vers le chemin du développement durable. Puisque les communautés locales ont souvent peu de connaissances sur ce que peut être une bonne voie, elles auront souvent besoin de beaucoup d’assistance des ONG ou d’autres organisations de la société civile (OSC).</w:t>
      </w:r>
    </w:p>
    <w:p w:rsidR="000B46D4" w:rsidRPr="00D51E7F" w:rsidRDefault="000B46D4" w:rsidP="000B46D4">
      <w:pPr>
        <w:pStyle w:val="MainParawithChapter"/>
        <w:ind w:left="0" w:firstLine="0"/>
        <w:rPr>
          <w:lang w:val="fr-FR"/>
        </w:rPr>
      </w:pPr>
      <w:r w:rsidRPr="00D51E7F">
        <w:rPr>
          <w:b/>
          <w:lang w:val="fr-FR"/>
        </w:rPr>
        <w:t>Une fois qu’un consensus est trouvé autour d’un plan de développement communautaire, des mécanismes doivent être mis en place pour sa mise en œuvre et pour assurer le suivi des résultats</w:t>
      </w:r>
      <w:r w:rsidRPr="00D51E7F">
        <w:rPr>
          <w:lang w:val="fr-FR"/>
        </w:rPr>
        <w:t>. Il sera nécessaire de tenir régulièrement des réunions sur l’avancement de ce plan et faire des ajustements</w:t>
      </w:r>
      <w:r>
        <w:rPr>
          <w:lang w:val="fr-FR"/>
        </w:rPr>
        <w:t>,</w:t>
      </w:r>
      <w:r w:rsidRPr="00D51E7F">
        <w:rPr>
          <w:lang w:val="fr-FR"/>
        </w:rPr>
        <w:t xml:space="preserve"> si nécessaire. Il faut aussi mettre sur pied un mécanisme de résolution des conflits lorsque des désaccords inévitables surviennent sur la mise en œuvre du plan et la répartition des bénéfices.</w:t>
      </w:r>
    </w:p>
    <w:p w:rsidR="000B46D4" w:rsidRPr="00D51E7F" w:rsidRDefault="000B46D4" w:rsidP="0036325D">
      <w:pPr>
        <w:pStyle w:val="MainParawithChapter"/>
        <w:spacing w:after="0"/>
        <w:ind w:left="0" w:firstLine="0"/>
        <w:rPr>
          <w:lang w:val="fr-FR"/>
        </w:rPr>
      </w:pPr>
      <w:r w:rsidRPr="00D51E7F">
        <w:rPr>
          <w:b/>
          <w:lang w:val="fr-FR"/>
        </w:rPr>
        <w:t>Bien que la société soit, au départ, le principal financier du plan de développement communautaire durable, il est important qu’au fil du temps, cette responsabilité soit transférée aux gouvernements locaux et aux OSC</w:t>
      </w:r>
      <w:r w:rsidRPr="00D51E7F">
        <w:rPr>
          <w:lang w:val="fr-FR"/>
        </w:rPr>
        <w:t>. En fait, certaines taxes minières pourraient être réservées au financement direct des programmes de développement durable et des projets d’infrastructures, y compris l’affectation du personnel</w:t>
      </w:r>
      <w:r w:rsidRPr="00D51E7F">
        <w:rPr>
          <w:rStyle w:val="FootnoteReference"/>
          <w:lang w:val="fr-FR"/>
        </w:rPr>
        <w:footnoteReference w:id="22"/>
      </w:r>
      <w:r w:rsidRPr="00D51E7F">
        <w:rPr>
          <w:lang w:val="fr-FR"/>
        </w:rPr>
        <w:t>.</w:t>
      </w:r>
    </w:p>
    <w:p w:rsidR="000B46D4" w:rsidRPr="00D51E7F" w:rsidRDefault="000B46D4" w:rsidP="000B46D4">
      <w:pPr>
        <w:rPr>
          <w:lang w:val="fr-FR"/>
        </w:rPr>
      </w:pPr>
    </w:p>
    <w:p w:rsidR="000B46D4" w:rsidRPr="00D51E7F" w:rsidRDefault="000B46D4" w:rsidP="00495EC6">
      <w:pPr>
        <w:pStyle w:val="Caption"/>
      </w:pPr>
      <w:bookmarkStart w:id="155" w:name="_Toc246352005"/>
      <w:bookmarkStart w:id="156" w:name="_Toc271801577"/>
      <w:r w:rsidRPr="00D51E7F">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11</w:t>
      </w:r>
      <w:r w:rsidR="002970A2">
        <w:fldChar w:fldCharType="end"/>
      </w:r>
      <w:r>
        <w:t> :</w:t>
      </w:r>
      <w:r w:rsidRPr="00D51E7F">
        <w:t xml:space="preserve"> Développement durable à Essakane</w:t>
      </w:r>
      <w:bookmarkEnd w:id="155"/>
      <w:bookmarkEnd w:id="156"/>
    </w:p>
    <w:p w:rsidR="000B46D4" w:rsidRPr="00D51E7F" w:rsidRDefault="000B46D4" w:rsidP="000B46D4">
      <w:pPr>
        <w:pBdr>
          <w:top w:val="single" w:sz="4" w:space="1" w:color="auto"/>
          <w:left w:val="single" w:sz="4" w:space="4" w:color="auto"/>
          <w:bottom w:val="single" w:sz="4" w:space="1" w:color="auto"/>
          <w:right w:val="single" w:sz="4" w:space="4" w:color="auto"/>
        </w:pBdr>
        <w:jc w:val="both"/>
        <w:rPr>
          <w:sz w:val="20"/>
          <w:szCs w:val="20"/>
          <w:lang w:val="fr-FR"/>
        </w:rPr>
      </w:pPr>
      <w:r w:rsidRPr="00D51E7F">
        <w:rPr>
          <w:sz w:val="20"/>
          <w:szCs w:val="20"/>
          <w:lang w:val="fr-FR"/>
        </w:rPr>
        <w:t>La mine d’or d’Essakane au centre-nord du Burkina Faso, détenue et gérée par IAMGOLD du Canada (qui a acheté la mine vendue par Or</w:t>
      </w:r>
      <w:r>
        <w:rPr>
          <w:sz w:val="20"/>
          <w:szCs w:val="20"/>
          <w:lang w:val="fr-FR"/>
        </w:rPr>
        <w:t>ezone au début de l’année 2009)</w:t>
      </w:r>
      <w:r w:rsidRPr="00D51E7F">
        <w:rPr>
          <w:sz w:val="20"/>
          <w:szCs w:val="20"/>
          <w:lang w:val="fr-FR"/>
        </w:rPr>
        <w:t>, est le plus grand projet minier prévu à moyen terme au Burkina Faso, avec une valeur de rendement attendue d’environ 350 millions de dollars US par an de 2010 à 2020 et 1 000 emplois à plein temps. La mine est située dans une zone qui était autrefois un site d’orpaillage artisanal (en déclin) sur lequel se trouvait une ville assez grande. Il a fallu délocaliser 11 000 personnes.</w:t>
      </w:r>
    </w:p>
    <w:p w:rsidR="000B46D4" w:rsidRPr="0036325D" w:rsidRDefault="000B46D4" w:rsidP="000B46D4">
      <w:pPr>
        <w:pBdr>
          <w:top w:val="single" w:sz="4" w:space="1" w:color="auto"/>
          <w:left w:val="single" w:sz="4" w:space="4" w:color="auto"/>
          <w:bottom w:val="single" w:sz="4" w:space="1" w:color="auto"/>
          <w:right w:val="single" w:sz="4" w:space="4" w:color="auto"/>
        </w:pBdr>
        <w:jc w:val="both"/>
        <w:rPr>
          <w:sz w:val="12"/>
          <w:szCs w:val="12"/>
          <w:lang w:val="fr-FR"/>
        </w:rPr>
      </w:pPr>
    </w:p>
    <w:p w:rsidR="000B46D4" w:rsidRPr="00D51E7F" w:rsidRDefault="000B46D4" w:rsidP="000B46D4">
      <w:pPr>
        <w:pBdr>
          <w:top w:val="single" w:sz="4" w:space="1" w:color="auto"/>
          <w:left w:val="single" w:sz="4" w:space="4" w:color="auto"/>
          <w:bottom w:val="single" w:sz="4" w:space="1" w:color="auto"/>
          <w:right w:val="single" w:sz="4" w:space="4" w:color="auto"/>
        </w:pBdr>
        <w:jc w:val="both"/>
        <w:rPr>
          <w:sz w:val="20"/>
          <w:szCs w:val="20"/>
          <w:lang w:val="fr-FR"/>
        </w:rPr>
      </w:pPr>
      <w:r w:rsidRPr="00D51E7F">
        <w:rPr>
          <w:sz w:val="20"/>
          <w:szCs w:val="20"/>
          <w:lang w:val="fr-FR"/>
        </w:rPr>
        <w:t xml:space="preserve">Dès le début, il y a eu des </w:t>
      </w:r>
      <w:r>
        <w:rPr>
          <w:sz w:val="20"/>
          <w:szCs w:val="20"/>
          <w:lang w:val="fr-FR"/>
        </w:rPr>
        <w:t>échanges</w:t>
      </w:r>
      <w:r w:rsidRPr="00D51E7F">
        <w:rPr>
          <w:sz w:val="20"/>
          <w:szCs w:val="20"/>
          <w:lang w:val="fr-FR"/>
        </w:rPr>
        <w:t xml:space="preserve"> </w:t>
      </w:r>
      <w:r>
        <w:rPr>
          <w:sz w:val="20"/>
          <w:szCs w:val="20"/>
          <w:lang w:val="fr-FR"/>
        </w:rPr>
        <w:t>importants</w:t>
      </w:r>
      <w:r w:rsidRPr="00D51E7F">
        <w:rPr>
          <w:sz w:val="20"/>
          <w:szCs w:val="20"/>
          <w:lang w:val="fr-FR"/>
        </w:rPr>
        <w:t xml:space="preserve"> avec les communautés locales. En 2007, un conseil a été formé, rassemblant des représentants de toutes les parties prenantes, dont ceux de cinq ONG. Un consensus a été réalisé sur ce qu’il fallait faire pour s’assurer que la communauté s</w:t>
      </w:r>
      <w:r>
        <w:rPr>
          <w:sz w:val="20"/>
          <w:szCs w:val="20"/>
          <w:lang w:val="fr-FR"/>
        </w:rPr>
        <w:t>oit</w:t>
      </w:r>
      <w:r w:rsidRPr="00D51E7F">
        <w:rPr>
          <w:sz w:val="20"/>
          <w:szCs w:val="20"/>
          <w:lang w:val="fr-FR"/>
        </w:rPr>
        <w:t xml:space="preserve"> engagée sur une voie de développement durable et un comité consultatif a été mis en place pour suivre les progrès. Actuellement, IAMGOLD a une équipe de 30 personnes impliquées dans les questions de développement communautaire.</w:t>
      </w:r>
    </w:p>
    <w:p w:rsidR="000B46D4" w:rsidRPr="0036325D" w:rsidRDefault="000B46D4" w:rsidP="000B46D4">
      <w:pPr>
        <w:pBdr>
          <w:top w:val="single" w:sz="4" w:space="1" w:color="auto"/>
          <w:left w:val="single" w:sz="4" w:space="4" w:color="auto"/>
          <w:bottom w:val="single" w:sz="4" w:space="1" w:color="auto"/>
          <w:right w:val="single" w:sz="4" w:space="4" w:color="auto"/>
        </w:pBdr>
        <w:jc w:val="both"/>
        <w:rPr>
          <w:sz w:val="12"/>
          <w:szCs w:val="12"/>
          <w:lang w:val="fr-FR"/>
        </w:rPr>
      </w:pPr>
    </w:p>
    <w:p w:rsidR="000B46D4" w:rsidRPr="00D51E7F" w:rsidRDefault="000B46D4" w:rsidP="000B46D4">
      <w:pPr>
        <w:pBdr>
          <w:top w:val="single" w:sz="4" w:space="1" w:color="auto"/>
          <w:left w:val="single" w:sz="4" w:space="4" w:color="auto"/>
          <w:bottom w:val="single" w:sz="4" w:space="1" w:color="auto"/>
          <w:right w:val="single" w:sz="4" w:space="4" w:color="auto"/>
        </w:pBdr>
        <w:jc w:val="both"/>
        <w:rPr>
          <w:sz w:val="20"/>
          <w:szCs w:val="20"/>
          <w:lang w:val="fr-FR"/>
        </w:rPr>
      </w:pPr>
      <w:r w:rsidRPr="00D51E7F">
        <w:rPr>
          <w:sz w:val="20"/>
          <w:szCs w:val="20"/>
          <w:lang w:val="fr-FR"/>
        </w:rPr>
        <w:t>IAMGOLD a une politique de porte ouverte en ce qui concerne les problèmes communautaires et essaie de les résoudre immédiatement. Si un accord n’est pas possible (ce qui n’a pas encore été le cas), il y a deux niveaux plus élevés de règlement des conflits. Premièrement, un conseil est tenu comprenant les maires et imams locaux. Deuxièmement, il y a un comité paritaire des réclamations qui comprend des membres du parlement, le gouverneur local et les représentants de la société et du syndicat. Les cinq ONG jouent un rôle d’observateurs et actuellement, IAMGOLD essaie de formaliser ses relations avec l’une d’elles pour que celle-ci puisse agir comme médiateur.</w:t>
      </w:r>
    </w:p>
    <w:p w:rsidR="000B46D4" w:rsidRPr="0036325D" w:rsidRDefault="000B46D4" w:rsidP="000B46D4">
      <w:pPr>
        <w:pBdr>
          <w:top w:val="single" w:sz="4" w:space="1" w:color="auto"/>
          <w:left w:val="single" w:sz="4" w:space="4" w:color="auto"/>
          <w:bottom w:val="single" w:sz="4" w:space="1" w:color="auto"/>
          <w:right w:val="single" w:sz="4" w:space="4" w:color="auto"/>
        </w:pBdr>
        <w:jc w:val="both"/>
        <w:rPr>
          <w:sz w:val="12"/>
          <w:szCs w:val="12"/>
          <w:lang w:val="fr-FR"/>
        </w:rPr>
      </w:pPr>
    </w:p>
    <w:p w:rsidR="000B46D4" w:rsidRPr="00D51E7F" w:rsidRDefault="000B46D4" w:rsidP="000B46D4">
      <w:pPr>
        <w:pBdr>
          <w:top w:val="single" w:sz="4" w:space="1" w:color="auto"/>
          <w:left w:val="single" w:sz="4" w:space="4" w:color="auto"/>
          <w:bottom w:val="single" w:sz="4" w:space="1" w:color="auto"/>
          <w:right w:val="single" w:sz="4" w:space="4" w:color="auto"/>
        </w:pBdr>
        <w:jc w:val="both"/>
        <w:rPr>
          <w:sz w:val="20"/>
          <w:szCs w:val="20"/>
          <w:lang w:val="fr-FR"/>
        </w:rPr>
      </w:pPr>
      <w:r w:rsidRPr="00D51E7F">
        <w:rPr>
          <w:sz w:val="20"/>
          <w:szCs w:val="20"/>
          <w:lang w:val="fr-FR"/>
        </w:rPr>
        <w:t>À ce jour, les principaux éléments du plan de développement durable comprennent la création de la première ville entière au Burkina ayant un plan d’urbanisation, 17 stations de pompage d’eau ; l’alphabétisation ; un fonds de 2 millions de dollars US pour le développement des PME, dont certaines pourraient agir comme fournisseurs de la mine ; et un vaste programme de formation dans divers métiers dont la mine a besoin pendant la phase de construction ou d’exploitation – actuellement plus de 500 personnes sont formées – mais qui ont aussi une gamme variée d’autres applications, dont les compétences nécessaires pour les sous-traitants de la mine.</w:t>
      </w:r>
    </w:p>
    <w:p w:rsidR="000B46D4" w:rsidRPr="0036325D" w:rsidRDefault="000B46D4" w:rsidP="000B46D4">
      <w:pPr>
        <w:pBdr>
          <w:top w:val="single" w:sz="4" w:space="1" w:color="auto"/>
          <w:left w:val="single" w:sz="4" w:space="4" w:color="auto"/>
          <w:bottom w:val="single" w:sz="4" w:space="1" w:color="auto"/>
          <w:right w:val="single" w:sz="4" w:space="4" w:color="auto"/>
        </w:pBdr>
        <w:jc w:val="both"/>
        <w:rPr>
          <w:sz w:val="12"/>
          <w:szCs w:val="12"/>
          <w:lang w:val="fr-FR"/>
        </w:rPr>
      </w:pPr>
    </w:p>
    <w:p w:rsidR="000B46D4" w:rsidRPr="00D51E7F" w:rsidRDefault="000B46D4" w:rsidP="000B46D4">
      <w:pPr>
        <w:pBdr>
          <w:top w:val="single" w:sz="4" w:space="1" w:color="auto"/>
          <w:left w:val="single" w:sz="4" w:space="4" w:color="auto"/>
          <w:bottom w:val="single" w:sz="4" w:space="1" w:color="auto"/>
          <w:right w:val="single" w:sz="4" w:space="4" w:color="auto"/>
        </w:pBdr>
        <w:jc w:val="both"/>
        <w:rPr>
          <w:sz w:val="20"/>
          <w:szCs w:val="20"/>
          <w:lang w:val="fr-FR"/>
        </w:rPr>
      </w:pPr>
      <w:r w:rsidRPr="00D51E7F">
        <w:rPr>
          <w:sz w:val="20"/>
          <w:szCs w:val="20"/>
          <w:lang w:val="fr-FR"/>
        </w:rPr>
        <w:t xml:space="preserve">Pendant la phase d’exploitation, il y aura un budget de 200 000 dollars US par an pour les programmes de développement local. Une commission tripartite déterminera les priorités et </w:t>
      </w:r>
      <w:r>
        <w:rPr>
          <w:sz w:val="20"/>
          <w:szCs w:val="20"/>
          <w:lang w:val="fr-FR"/>
        </w:rPr>
        <w:t>l’</w:t>
      </w:r>
      <w:r w:rsidRPr="00D51E7F">
        <w:rPr>
          <w:sz w:val="20"/>
          <w:szCs w:val="20"/>
          <w:lang w:val="fr-FR"/>
        </w:rPr>
        <w:t xml:space="preserve">une des conditions pour toute subvention est que le gouvernement local soit capable de gérer et </w:t>
      </w:r>
      <w:r>
        <w:rPr>
          <w:sz w:val="20"/>
          <w:szCs w:val="20"/>
          <w:lang w:val="fr-FR"/>
        </w:rPr>
        <w:t xml:space="preserve">de </w:t>
      </w:r>
      <w:r w:rsidRPr="00D51E7F">
        <w:rPr>
          <w:sz w:val="20"/>
          <w:szCs w:val="20"/>
          <w:lang w:val="fr-FR"/>
        </w:rPr>
        <w:t>maintenir toutes les installations publiques d’accompagnement. Bien que les routes locales soient en cours d’amélioration, la ville ne bénéficiera pas directement de la station de production d’électricité (25 MW) d’IAMGOLD, en raison des coûts : pour l’instant,  la plupart des populations locales ne peuvent payer une électricité trop coûteuse pour elles (environ 16 centimes/KWh). Au fur et à mesure que l’économie va prospérer, cette situation pourrait changer.</w:t>
      </w:r>
    </w:p>
    <w:p w:rsidR="000B46D4" w:rsidRPr="0036325D" w:rsidRDefault="000B46D4" w:rsidP="000B46D4">
      <w:pPr>
        <w:pBdr>
          <w:top w:val="single" w:sz="4" w:space="1" w:color="auto"/>
          <w:left w:val="single" w:sz="4" w:space="4" w:color="auto"/>
          <w:bottom w:val="single" w:sz="4" w:space="1" w:color="auto"/>
          <w:right w:val="single" w:sz="4" w:space="4" w:color="auto"/>
        </w:pBdr>
        <w:jc w:val="both"/>
        <w:rPr>
          <w:sz w:val="12"/>
          <w:szCs w:val="12"/>
          <w:lang w:val="fr-FR"/>
        </w:rPr>
      </w:pPr>
    </w:p>
    <w:p w:rsidR="000B46D4" w:rsidRPr="00D51E7F" w:rsidRDefault="000B46D4" w:rsidP="000B46D4">
      <w:pPr>
        <w:pBdr>
          <w:top w:val="single" w:sz="4" w:space="1" w:color="auto"/>
          <w:left w:val="single" w:sz="4" w:space="4" w:color="auto"/>
          <w:bottom w:val="single" w:sz="4" w:space="1" w:color="auto"/>
          <w:right w:val="single" w:sz="4" w:space="4" w:color="auto"/>
        </w:pBdr>
        <w:jc w:val="both"/>
        <w:rPr>
          <w:sz w:val="22"/>
          <w:szCs w:val="22"/>
          <w:lang w:val="fr-FR"/>
        </w:rPr>
      </w:pPr>
      <w:r>
        <w:rPr>
          <w:sz w:val="20"/>
          <w:szCs w:val="20"/>
          <w:lang w:val="fr-FR"/>
        </w:rPr>
        <w:t>Même si la zone d’Essakane a</w:t>
      </w:r>
      <w:r w:rsidRPr="00D51E7F">
        <w:rPr>
          <w:sz w:val="20"/>
          <w:szCs w:val="20"/>
          <w:lang w:val="fr-FR"/>
        </w:rPr>
        <w:t xml:space="preserve"> </w:t>
      </w:r>
      <w:r>
        <w:rPr>
          <w:sz w:val="20"/>
          <w:szCs w:val="20"/>
          <w:lang w:val="fr-FR"/>
        </w:rPr>
        <w:t>pris un bon départ</w:t>
      </w:r>
      <w:r w:rsidRPr="00D51E7F">
        <w:rPr>
          <w:sz w:val="20"/>
          <w:szCs w:val="20"/>
          <w:lang w:val="fr-FR"/>
        </w:rPr>
        <w:t xml:space="preserve"> en matière de développement communautaire durable, les principales faiblesses concernent les infrastructures énergétiques et de transport, ni les unes ni les autres n’étant programmées pour des améliorations considérables. Puisque la région abrite une </w:t>
      </w:r>
      <w:r>
        <w:rPr>
          <w:sz w:val="20"/>
          <w:szCs w:val="20"/>
          <w:lang w:val="fr-FR"/>
        </w:rPr>
        <w:t>nombreuse population</w:t>
      </w:r>
      <w:r w:rsidRPr="00D51E7F">
        <w:rPr>
          <w:sz w:val="20"/>
          <w:szCs w:val="20"/>
          <w:lang w:val="fr-FR"/>
        </w:rPr>
        <w:t>, qui dépend principalement de l’agriculture si elle ne travaille dans des activités liées à la mine, il y a de solides arguments en faveur de l’utilisation d’une partie des recettes fiscales générées par la mine pour relancer les infrastructures locales, y compris une route goudronnée allant à Dori, 70 kilomètres plus loin, et une connexion éventuelle au réseau électrique de la mine.</w:t>
      </w:r>
    </w:p>
    <w:p w:rsidR="0036325D" w:rsidRPr="00D51E7F" w:rsidRDefault="0036325D" w:rsidP="0036325D">
      <w:pPr>
        <w:pStyle w:val="MainParawithChapter"/>
        <w:ind w:left="0" w:firstLine="0"/>
        <w:rPr>
          <w:lang w:val="fr-FR"/>
        </w:rPr>
      </w:pPr>
      <w:r w:rsidRPr="00D51E7F">
        <w:rPr>
          <w:b/>
          <w:lang w:val="fr-FR"/>
        </w:rPr>
        <w:t>Étant donné qu’un important secteur minier industriel ne fait que débuter au Burkina Faso, ce secteur connaît en fait un assez bon démarrage en matière de développement communautaire local</w:t>
      </w:r>
      <w:r w:rsidRPr="00D51E7F">
        <w:rPr>
          <w:lang w:val="fr-FR"/>
        </w:rPr>
        <w:t>. Toutes les sociétés minières semblent avoir réussi à impliquer leurs communautés locales de façon substantielle et elles ont répondu à certains des besoins d’infrastructures de base nécessaires pour le développement communautaire. Par ailleurs, la plupart, sinon toutes les sociétés, sont en train de recruter autant de travailleurs locaux et d’acheter autant de produits locaux que possible.</w:t>
      </w:r>
    </w:p>
    <w:p w:rsidR="000B46D4" w:rsidRPr="00D51E7F" w:rsidRDefault="000B46D4" w:rsidP="000B46D4">
      <w:pPr>
        <w:pStyle w:val="MainParawithChapter"/>
        <w:ind w:left="0" w:firstLine="0"/>
        <w:rPr>
          <w:lang w:val="fr-FR"/>
        </w:rPr>
      </w:pPr>
      <w:r w:rsidRPr="00D51E7F">
        <w:rPr>
          <w:b/>
          <w:lang w:val="fr-FR"/>
        </w:rPr>
        <w:t>Cependant, c’est seulement dans les cas d’Essakane et Perkoa qu’il y a eu beaucoup de discussions tripartites</w:t>
      </w:r>
      <w:r w:rsidRPr="00D51E7F">
        <w:rPr>
          <w:lang w:val="fr-FR"/>
        </w:rPr>
        <w:t xml:space="preserve"> sur un plan d’action communautaire à long terme et le type de programmes de formation qui sont indispensables pour </w:t>
      </w:r>
      <w:r>
        <w:rPr>
          <w:lang w:val="fr-FR"/>
        </w:rPr>
        <w:t>enclencher</w:t>
      </w:r>
      <w:r w:rsidRPr="00D51E7F">
        <w:rPr>
          <w:lang w:val="fr-FR"/>
        </w:rPr>
        <w:t xml:space="preserve"> le processus. Ceux-ci comprennent l’alphabétisation, les compétences pratiques et des formations à grande échelle dans les métiers nécessaires pour fournir produits et services à la mine et</w:t>
      </w:r>
      <w:r>
        <w:rPr>
          <w:lang w:val="fr-FR"/>
        </w:rPr>
        <w:t xml:space="preserve"> aux sous-traitants. L’Encadré 2</w:t>
      </w:r>
      <w:r w:rsidRPr="00D51E7F">
        <w:rPr>
          <w:lang w:val="fr-FR"/>
        </w:rPr>
        <w:t>-11 donne un aperçu des principaux éléments de la stratégie dans la localité d’Essakane.</w:t>
      </w:r>
    </w:p>
    <w:p w:rsidR="000B46D4" w:rsidRPr="00D51E7F" w:rsidRDefault="000B46D4" w:rsidP="000B46D4">
      <w:pPr>
        <w:pStyle w:val="MainParawithChapter"/>
        <w:ind w:left="0" w:firstLine="0"/>
        <w:rPr>
          <w:lang w:val="fr-FR"/>
        </w:rPr>
      </w:pPr>
      <w:r w:rsidRPr="00D51E7F">
        <w:rPr>
          <w:b/>
          <w:lang w:val="fr-FR"/>
        </w:rPr>
        <w:t xml:space="preserve">La principale faiblesse pour les communautés affectées est le manque de développement </w:t>
      </w:r>
      <w:r>
        <w:rPr>
          <w:b/>
          <w:lang w:val="fr-FR"/>
        </w:rPr>
        <w:t xml:space="preserve">significatif </w:t>
      </w:r>
      <w:r w:rsidRPr="00D51E7F">
        <w:rPr>
          <w:b/>
          <w:lang w:val="fr-FR"/>
        </w:rPr>
        <w:t>d’infrastructure</w:t>
      </w:r>
      <w:r>
        <w:rPr>
          <w:b/>
          <w:lang w:val="fr-FR"/>
        </w:rPr>
        <w:t>s</w:t>
      </w:r>
      <w:r w:rsidRPr="00D51E7F">
        <w:rPr>
          <w:b/>
          <w:lang w:val="fr-FR"/>
        </w:rPr>
        <w:t xml:space="preserve"> au-delà des besoins immédiats des mines</w:t>
      </w:r>
      <w:r w:rsidRPr="00D51E7F">
        <w:rPr>
          <w:lang w:val="fr-FR"/>
        </w:rPr>
        <w:t>. Selon les plans actuels, il n’y aura pas de nouvelles routes ou d’amélioration des routes reliant les communautés</w:t>
      </w:r>
      <w:r w:rsidRPr="00D51E7F">
        <w:rPr>
          <w:b/>
          <w:lang w:val="fr-FR"/>
        </w:rPr>
        <w:t xml:space="preserve"> </w:t>
      </w:r>
      <w:r w:rsidRPr="00D51E7F">
        <w:rPr>
          <w:lang w:val="fr-FR"/>
        </w:rPr>
        <w:t xml:space="preserve">au reste du Burkina Faso, peu de nouveaux efforts d’électrification et, sauf dans le cas de Tambao, aucune nouvelle ligne de chemin de fer. Il semble probable que la seule manière pour que ce tremplin crucial pour le développement durable puisse évoluer soit d’allouer une partie des recettes fiscales générées par les activités minières aux régions où se trouvent les mines, peut-être dans le </w:t>
      </w:r>
      <w:r>
        <w:rPr>
          <w:lang w:val="fr-FR"/>
        </w:rPr>
        <w:t>contexte de partenariats public/</w:t>
      </w:r>
      <w:r w:rsidRPr="00D51E7F">
        <w:rPr>
          <w:lang w:val="fr-FR"/>
        </w:rPr>
        <w:t>privé.</w:t>
      </w:r>
    </w:p>
    <w:p w:rsidR="000B46D4" w:rsidRPr="00D51E7F" w:rsidRDefault="000B46D4" w:rsidP="000B46D4">
      <w:pPr>
        <w:jc w:val="both"/>
        <w:rPr>
          <w:lang w:val="fr-FR"/>
        </w:rPr>
      </w:pPr>
    </w:p>
    <w:p w:rsidR="000B46D4" w:rsidRPr="00D51E7F" w:rsidRDefault="000B46D4" w:rsidP="000B46D4">
      <w:pPr>
        <w:pStyle w:val="Heading3"/>
      </w:pPr>
      <w:bookmarkStart w:id="157" w:name="_Toc218671683"/>
      <w:bookmarkStart w:id="158" w:name="_Toc219174073"/>
      <w:bookmarkStart w:id="159" w:name="_Toc246351990"/>
      <w:bookmarkStart w:id="160" w:name="_Toc284514324"/>
      <w:r w:rsidRPr="00D51E7F">
        <w:t xml:space="preserve">Conclusions et recommandations de </w:t>
      </w:r>
      <w:bookmarkEnd w:id="157"/>
      <w:bookmarkEnd w:id="158"/>
      <w:bookmarkEnd w:id="159"/>
      <w:r w:rsidRPr="00D51E7F">
        <w:t>politiques</w:t>
      </w:r>
      <w:bookmarkEnd w:id="160"/>
    </w:p>
    <w:p w:rsidR="000B46D4" w:rsidRPr="00D51E7F" w:rsidRDefault="000B46D4" w:rsidP="000B46D4">
      <w:pPr>
        <w:pStyle w:val="MainParawithChapter"/>
        <w:ind w:left="0" w:firstLine="0"/>
        <w:rPr>
          <w:lang w:val="fr-FR"/>
        </w:rPr>
      </w:pPr>
      <w:r w:rsidRPr="00D51E7F">
        <w:rPr>
          <w:b/>
          <w:lang w:val="fr-FR"/>
        </w:rPr>
        <w:t>Le secteur minier est clairement appelé à être une source fondamentale de croissance pour le Burkina Faso dans les années à venir, en tant que pourvoyeur important d’emplois, de valeur ajoutée, de recettes fiscales, de devises et de presque tout autre moyen de mesure de l’activité économique généralement utilisé</w:t>
      </w:r>
      <w:r w:rsidRPr="00D51E7F">
        <w:rPr>
          <w:lang w:val="fr-FR"/>
        </w:rPr>
        <w:t>. Ce résultat doit demeurer malgré la crise financière mondiale en cours, puisque l</w:t>
      </w:r>
      <w:r>
        <w:rPr>
          <w:lang w:val="fr-FR"/>
        </w:rPr>
        <w:t>e boom minier est mené par l’or</w:t>
      </w:r>
      <w:r w:rsidRPr="00D51E7F">
        <w:rPr>
          <w:lang w:val="fr-FR"/>
        </w:rPr>
        <w:t xml:space="preserve"> dont le prix est resté élevé jusqu’ici et </w:t>
      </w:r>
      <w:r>
        <w:rPr>
          <w:lang w:val="fr-FR"/>
        </w:rPr>
        <w:t xml:space="preserve">que ce métal </w:t>
      </w:r>
      <w:r w:rsidRPr="00D51E7F">
        <w:rPr>
          <w:lang w:val="fr-FR"/>
        </w:rPr>
        <w:t>est susceptible de rester ainsi en tant que produit refuge. La possibilité de production importante de métaux de base – zinc, manganèse et, peut être, le cuivre – a reçu l’impact négatif de la crise. Cependant, à court terme, cela a été partiellement compensé par la baisse importante des prix du pétrole pour l’économie en général et l’exploitation minière aurifère en particulier, où les achats de produ</w:t>
      </w:r>
      <w:r>
        <w:rPr>
          <w:lang w:val="fr-FR"/>
        </w:rPr>
        <w:t>its pétroliers comptent pour 30 </w:t>
      </w:r>
      <w:r w:rsidRPr="00D51E7F">
        <w:rPr>
          <w:lang w:val="fr-FR"/>
        </w:rPr>
        <w:t>% des coûts de fonctionnement (principalement liés à la production d’électricité). Si les prix des métaux de base reviennent à une bonne tendance, dans cinq ans les métaux domineront les exportations au Burkina Faso et constitueront un pourvoyeur important de recettes fiscales. Si la crise s’amplifie et que les prix des produits de base continuent de baisser, le Burkina devrait continuer à exporter d’importantes quantités d’or bien au-dessus du seuil de rentabilité.</w:t>
      </w:r>
    </w:p>
    <w:p w:rsidR="000B46D4" w:rsidRPr="00D51E7F" w:rsidRDefault="000B46D4" w:rsidP="000B46D4">
      <w:pPr>
        <w:pStyle w:val="MainParawithChapter"/>
        <w:ind w:left="0" w:firstLine="0"/>
        <w:rPr>
          <w:lang w:val="fr-FR"/>
        </w:rPr>
      </w:pPr>
      <w:r w:rsidRPr="00D51E7F">
        <w:rPr>
          <w:b/>
          <w:lang w:val="fr-FR"/>
        </w:rPr>
        <w:t>Néanmoins, le secteur minier est encore confronté à des défis importants</w:t>
      </w:r>
      <w:r w:rsidRPr="00D51E7F">
        <w:rPr>
          <w:lang w:val="fr-FR"/>
        </w:rPr>
        <w:t>. Le cadre politique du secteur a connu une rapide transformation au cours de ces dernières années, mais il y a des lacunes à combler. Les faiblesses du cadre institutionnel dans la mise en œuvre du Code minier et des textes réglementaires y afférents constituent, cependant, la principale lacune et le renforcement de l’allocation budgétaire ainsi que l’affectation de personnel à la DGM, permettraient d’améliorer la réglementation du secteur.</w:t>
      </w:r>
    </w:p>
    <w:p w:rsidR="000B46D4" w:rsidRPr="00D51E7F" w:rsidRDefault="000B46D4" w:rsidP="000B46D4">
      <w:pPr>
        <w:pStyle w:val="MainParawithChapter"/>
        <w:ind w:left="0" w:firstLine="0"/>
        <w:rPr>
          <w:lang w:val="fr-FR"/>
        </w:rPr>
      </w:pPr>
      <w:r w:rsidRPr="00D51E7F">
        <w:rPr>
          <w:b/>
          <w:lang w:val="fr-FR"/>
        </w:rPr>
        <w:t>Malgré ce manque de suivi, bien qu’il y ait certainement des pressions de la part des ONG nationales et internationales, on peut dire que les sociétés minières industrielles se sont bien comportées, allant d’une conduite acceptable à une très bonne conduite</w:t>
      </w:r>
      <w:r w:rsidRPr="00D51E7F">
        <w:rPr>
          <w:lang w:val="fr-FR"/>
        </w:rPr>
        <w:t>. La plupart des employés de toutes les sociétés minières</w:t>
      </w:r>
      <w:r>
        <w:rPr>
          <w:lang w:val="fr-FR"/>
        </w:rPr>
        <w:t>,</w:t>
      </w:r>
      <w:r w:rsidRPr="00D51E7F">
        <w:rPr>
          <w:lang w:val="fr-FR"/>
        </w:rPr>
        <w:t xml:space="preserve"> pendant les phases de construction et d’expl</w:t>
      </w:r>
      <w:r>
        <w:rPr>
          <w:lang w:val="fr-FR"/>
        </w:rPr>
        <w:t>oitation, ont été des Burkinabè</w:t>
      </w:r>
      <w:r w:rsidRPr="00D51E7F">
        <w:rPr>
          <w:lang w:val="fr-FR"/>
        </w:rPr>
        <w:t xml:space="preserve"> et de sérieux efforts ont été faits pour recruter des individus proches de la mine. Par ailleurs, les sociétés semblent avoir fait autant de sous-traitance que possible</w:t>
      </w:r>
      <w:r>
        <w:rPr>
          <w:lang w:val="fr-FR"/>
        </w:rPr>
        <w:t xml:space="preserve"> avec les entreprises burkinabè</w:t>
      </w:r>
      <w:r w:rsidRPr="00D51E7F">
        <w:rPr>
          <w:lang w:val="fr-FR"/>
        </w:rPr>
        <w:t>. Toutes les sociétés minières ont construit certains types d’infrastructures sociales et les plus grandes ont été très actives dans les programmes sociaux.</w:t>
      </w:r>
    </w:p>
    <w:p w:rsidR="000B46D4" w:rsidRPr="00D51E7F" w:rsidRDefault="000B46D4" w:rsidP="000B46D4">
      <w:pPr>
        <w:pStyle w:val="MainParawithChapter"/>
        <w:ind w:left="0" w:firstLine="0"/>
        <w:rPr>
          <w:lang w:val="fr-FR"/>
        </w:rPr>
      </w:pPr>
      <w:r w:rsidRPr="00D51E7F">
        <w:rPr>
          <w:b/>
          <w:lang w:val="fr-FR"/>
        </w:rPr>
        <w:t>Cependant, sauf au niveau de certaines sociétés, il n’y a pas de plan stratégique visant à augmenter la valeur ajoutée du secteur minier et</w:t>
      </w:r>
      <w:r>
        <w:rPr>
          <w:b/>
          <w:lang w:val="fr-FR"/>
        </w:rPr>
        <w:t xml:space="preserve"> la participation des Burkinabè</w:t>
      </w:r>
      <w:r w:rsidRPr="00D51E7F">
        <w:rPr>
          <w:b/>
          <w:lang w:val="fr-FR"/>
        </w:rPr>
        <w:t xml:space="preserve"> à l’industrie minière, soit directement</w:t>
      </w:r>
      <w:r>
        <w:rPr>
          <w:b/>
          <w:lang w:val="fr-FR"/>
        </w:rPr>
        <w:t>,</w:t>
      </w:r>
      <w:r w:rsidRPr="00D51E7F">
        <w:rPr>
          <w:b/>
          <w:lang w:val="fr-FR"/>
        </w:rPr>
        <w:t xml:space="preserve"> soit par la sous-traitance</w:t>
      </w:r>
      <w:r w:rsidRPr="00D51E7F">
        <w:rPr>
          <w:lang w:val="fr-FR"/>
        </w:rPr>
        <w:t>. Bien que le Code minier en appelle aux sociétés pour augmenter régulièrement le n</w:t>
      </w:r>
      <w:r>
        <w:rPr>
          <w:lang w:val="fr-FR"/>
        </w:rPr>
        <w:t>ombre de travailleurs burkinabè</w:t>
      </w:r>
      <w:r w:rsidRPr="00D51E7F">
        <w:rPr>
          <w:lang w:val="fr-FR"/>
        </w:rPr>
        <w:t>, on ne sait pas c</w:t>
      </w:r>
      <w:r>
        <w:rPr>
          <w:lang w:val="fr-FR"/>
        </w:rPr>
        <w:t>lairement comment les Burkinabè</w:t>
      </w:r>
      <w:r w:rsidRPr="00D51E7F">
        <w:rPr>
          <w:lang w:val="fr-FR"/>
        </w:rPr>
        <w:t xml:space="preserve"> vont recevoir la formation nécessaire à des emplois plus hautement qualifiés. Plus important encore, il n’y a actuellement aucun plan systématique d’identification des types de produits et services – et la formation y afférente – </w:t>
      </w:r>
      <w:r>
        <w:rPr>
          <w:lang w:val="fr-FR"/>
        </w:rPr>
        <w:t>que les entrepreneurs burkinabè</w:t>
      </w:r>
      <w:r w:rsidRPr="00D51E7F">
        <w:rPr>
          <w:lang w:val="fr-FR"/>
        </w:rPr>
        <w:t xml:space="preserve"> pourraient raisonnablement être appelés à fournir à court et moyen termes.</w:t>
      </w:r>
    </w:p>
    <w:p w:rsidR="000B46D4" w:rsidRPr="00D51E7F" w:rsidRDefault="000B46D4" w:rsidP="000B46D4">
      <w:pPr>
        <w:pStyle w:val="MainParawithChapter"/>
        <w:ind w:left="0" w:firstLine="0"/>
        <w:rPr>
          <w:lang w:val="fr-FR"/>
        </w:rPr>
      </w:pPr>
      <w:r w:rsidRPr="00D51E7F">
        <w:rPr>
          <w:b/>
          <w:lang w:val="fr-FR"/>
        </w:rPr>
        <w:t>Seuls les propriétaires des deux plus grandes mines, toutes deux en cours de construction, ont commencé le processus de fondation du développement durable au niveau des communautés locales</w:t>
      </w:r>
      <w:r w:rsidRPr="00D51E7F">
        <w:rPr>
          <w:lang w:val="fr-FR"/>
        </w:rPr>
        <w:t>. Cela s’est fait dans une large mesure à l’initiative des sociétés minières et des ONG, l’implication du gouvernement central ayant été minimal une fois le contrat minier signé. En particulier, il ne semble pas y avoir d’effort</w:t>
      </w:r>
      <w:r>
        <w:rPr>
          <w:lang w:val="fr-FR"/>
        </w:rPr>
        <w:t>s</w:t>
      </w:r>
      <w:r w:rsidRPr="00D51E7F">
        <w:rPr>
          <w:lang w:val="fr-FR"/>
        </w:rPr>
        <w:t xml:space="preserve"> systématique</w:t>
      </w:r>
      <w:r>
        <w:rPr>
          <w:lang w:val="fr-FR"/>
        </w:rPr>
        <w:t>s</w:t>
      </w:r>
      <w:r w:rsidRPr="00D51E7F">
        <w:rPr>
          <w:lang w:val="fr-FR"/>
        </w:rPr>
        <w:t xml:space="preserve"> pour profiter des besoins d’infrastructures des sociétés</w:t>
      </w:r>
      <w:r w:rsidRPr="00D51E7F" w:rsidDel="00AC34D0">
        <w:rPr>
          <w:lang w:val="fr-FR"/>
        </w:rPr>
        <w:t xml:space="preserve"> </w:t>
      </w:r>
      <w:r w:rsidRPr="00D51E7F">
        <w:rPr>
          <w:lang w:val="fr-FR"/>
        </w:rPr>
        <w:t xml:space="preserve">minières </w:t>
      </w:r>
      <w:r>
        <w:rPr>
          <w:lang w:val="fr-FR"/>
        </w:rPr>
        <w:t>et</w:t>
      </w:r>
      <w:r w:rsidRPr="00D51E7F">
        <w:rPr>
          <w:lang w:val="fr-FR"/>
        </w:rPr>
        <w:t xml:space="preserve"> </w:t>
      </w:r>
      <w:r>
        <w:rPr>
          <w:lang w:val="fr-FR"/>
        </w:rPr>
        <w:t xml:space="preserve">les </w:t>
      </w:r>
      <w:r w:rsidRPr="00D51E7F">
        <w:rPr>
          <w:lang w:val="fr-FR"/>
        </w:rPr>
        <w:t xml:space="preserve">étendre aux zones locales, ce qui pourrait être d’importance </w:t>
      </w:r>
      <w:r>
        <w:rPr>
          <w:lang w:val="fr-FR"/>
        </w:rPr>
        <w:t>tout particulière</w:t>
      </w:r>
      <w:r w:rsidRPr="00D51E7F">
        <w:rPr>
          <w:lang w:val="fr-FR"/>
        </w:rPr>
        <w:t xml:space="preserve"> pour le développement </w:t>
      </w:r>
      <w:r>
        <w:rPr>
          <w:lang w:val="fr-FR"/>
        </w:rPr>
        <w:t>durable, en partie à travers</w:t>
      </w:r>
      <w:r w:rsidRPr="00D51E7F">
        <w:rPr>
          <w:lang w:val="fr-FR"/>
        </w:rPr>
        <w:t xml:space="preserve"> </w:t>
      </w:r>
      <w:r>
        <w:rPr>
          <w:lang w:val="fr-FR"/>
        </w:rPr>
        <w:t>l’</w:t>
      </w:r>
      <w:r w:rsidRPr="00D51E7F">
        <w:rPr>
          <w:lang w:val="fr-FR"/>
        </w:rPr>
        <w:t>impact sur le développement des PME en tant que fournisseurs des mines.</w:t>
      </w:r>
    </w:p>
    <w:p w:rsidR="000B46D4" w:rsidRPr="00D51E7F" w:rsidRDefault="000B46D4" w:rsidP="000B46D4">
      <w:pPr>
        <w:pStyle w:val="MainParawithChapter"/>
        <w:ind w:left="0" w:firstLine="0"/>
        <w:rPr>
          <w:lang w:val="fr-FR"/>
        </w:rPr>
      </w:pPr>
      <w:r w:rsidRPr="00D51E7F">
        <w:rPr>
          <w:b/>
          <w:lang w:val="fr-FR"/>
        </w:rPr>
        <w:t>Il semble aussi que peu de réflexion ait été accordée aux implications macroéconomiques de la croissance rapide des recettes fiscales et des devises  générées par le secteur minier et ses activités secondaires</w:t>
      </w:r>
      <w:r w:rsidRPr="00D51E7F">
        <w:rPr>
          <w:lang w:val="fr-FR"/>
        </w:rPr>
        <w:t xml:space="preserve">. Bien que les premiers pas aient été faits vers la mise en œuvre de l’ITIE, il </w:t>
      </w:r>
      <w:r>
        <w:rPr>
          <w:lang w:val="fr-FR"/>
        </w:rPr>
        <w:t>sera bientôt important pour le G</w:t>
      </w:r>
      <w:r w:rsidRPr="00D51E7F">
        <w:rPr>
          <w:lang w:val="fr-FR"/>
        </w:rPr>
        <w:t>ouvernement de formuler un plan d’utilisation des recettes fiscales accrues pour faire avancer le développement du pays – et éviter la malédiction des ressources naturelles, si généralisée dans les pays dépendant des ressources minières – ainsi qu’un plan de gestion des fluctuations probables des recettes générées par le secteur minier.</w:t>
      </w:r>
    </w:p>
    <w:p w:rsidR="000B46D4" w:rsidRPr="00D51E7F" w:rsidRDefault="000B46D4" w:rsidP="000B46D4">
      <w:pPr>
        <w:pStyle w:val="MainParawithChapter"/>
        <w:ind w:left="0" w:firstLine="0"/>
        <w:rPr>
          <w:lang w:val="fr-FR"/>
        </w:rPr>
      </w:pPr>
      <w:r w:rsidRPr="00D51E7F">
        <w:rPr>
          <w:b/>
          <w:lang w:val="fr-FR"/>
        </w:rPr>
        <w:t xml:space="preserve">L’analyse identifie les recommandations les plus urgentes suivantes </w:t>
      </w:r>
      <w:r w:rsidRPr="00D51E7F">
        <w:rPr>
          <w:lang w:val="fr-FR"/>
        </w:rPr>
        <w:t>:</w:t>
      </w:r>
    </w:p>
    <w:p w:rsidR="000B46D4" w:rsidRPr="00D51E7F" w:rsidRDefault="000B46D4" w:rsidP="000B46D4">
      <w:pPr>
        <w:numPr>
          <w:ilvl w:val="0"/>
          <w:numId w:val="25"/>
        </w:numPr>
        <w:spacing w:after="120"/>
        <w:jc w:val="both"/>
        <w:rPr>
          <w:lang w:val="fr-FR"/>
        </w:rPr>
      </w:pPr>
      <w:r w:rsidRPr="00D51E7F">
        <w:rPr>
          <w:lang w:val="fr-FR"/>
        </w:rPr>
        <w:t xml:space="preserve">Réviser le Code minier de 2003 et la Déclaration de politique minière de 1996 pour :  </w:t>
      </w:r>
    </w:p>
    <w:p w:rsidR="000B46D4" w:rsidRDefault="000B46D4" w:rsidP="00D528EB">
      <w:pPr>
        <w:numPr>
          <w:ilvl w:val="0"/>
          <w:numId w:val="29"/>
        </w:numPr>
        <w:spacing w:after="120"/>
        <w:ind w:left="1134" w:hanging="425"/>
        <w:jc w:val="both"/>
        <w:rPr>
          <w:lang w:val="fr-FR"/>
        </w:rPr>
      </w:pPr>
      <w:r w:rsidRPr="00D51E7F">
        <w:rPr>
          <w:lang w:val="fr-FR"/>
        </w:rPr>
        <w:t>Intégrer les mesures fiscales dans le secteur minier, particulièrement à travers un système de redevance</w:t>
      </w:r>
      <w:r>
        <w:rPr>
          <w:lang w:val="fr-FR"/>
        </w:rPr>
        <w:t>s</w:t>
      </w:r>
      <w:r w:rsidRPr="00D51E7F">
        <w:rPr>
          <w:lang w:val="fr-FR"/>
        </w:rPr>
        <w:t xml:space="preserve"> à échelle mobile avec des barèmes différents pour les métaux de base et les métaux précieux, l’amortissement selon la durée de vie des mines et avec une révision du processus de dégrèvement de la TVA ;</w:t>
      </w:r>
    </w:p>
    <w:p w:rsidR="000B46D4" w:rsidRDefault="000B46D4" w:rsidP="00D528EB">
      <w:pPr>
        <w:numPr>
          <w:ilvl w:val="0"/>
          <w:numId w:val="29"/>
        </w:numPr>
        <w:spacing w:after="120"/>
        <w:ind w:left="1134" w:hanging="425"/>
        <w:jc w:val="both"/>
        <w:rPr>
          <w:lang w:val="fr-FR"/>
        </w:rPr>
      </w:pPr>
      <w:r w:rsidRPr="00702480">
        <w:rPr>
          <w:lang w:val="fr-FR"/>
        </w:rPr>
        <w:t>Améliorer les dispositions concernant le développement durable des communautés locales et inclure des discussions tripartites obligatoires entre les sociétés minières, les gouvernements, central et local, les parties prenantes et les communautés ;</w:t>
      </w:r>
    </w:p>
    <w:p w:rsidR="000B46D4" w:rsidRPr="00702480" w:rsidRDefault="000B46D4" w:rsidP="00D528EB">
      <w:pPr>
        <w:numPr>
          <w:ilvl w:val="0"/>
          <w:numId w:val="29"/>
        </w:numPr>
        <w:spacing w:after="120"/>
        <w:ind w:left="1134" w:hanging="425"/>
        <w:jc w:val="both"/>
        <w:rPr>
          <w:lang w:val="fr-FR"/>
        </w:rPr>
      </w:pPr>
      <w:r w:rsidRPr="00702480">
        <w:rPr>
          <w:lang w:val="fr-FR"/>
        </w:rPr>
        <w:t>Cibler une part des recettes du secteur minier pour des fonds de développement des communautés locales.</w:t>
      </w:r>
    </w:p>
    <w:p w:rsidR="000B46D4" w:rsidRPr="00D51E7F" w:rsidRDefault="000B46D4" w:rsidP="000B46D4">
      <w:pPr>
        <w:ind w:left="720"/>
        <w:jc w:val="both"/>
        <w:rPr>
          <w:lang w:val="fr-FR"/>
        </w:rPr>
      </w:pPr>
    </w:p>
    <w:p w:rsidR="000B46D4" w:rsidRPr="00D51E7F" w:rsidRDefault="000B46D4" w:rsidP="000B46D4">
      <w:pPr>
        <w:numPr>
          <w:ilvl w:val="0"/>
          <w:numId w:val="25"/>
        </w:numPr>
        <w:spacing w:after="120"/>
        <w:jc w:val="both"/>
        <w:rPr>
          <w:lang w:val="fr-FR"/>
        </w:rPr>
      </w:pPr>
      <w:r w:rsidRPr="00D51E7F">
        <w:rPr>
          <w:lang w:val="fr-FR"/>
        </w:rPr>
        <w:t>Envisager la création d’un fonds de stabilisation des recettes minières totalement compatible avec les objectifs de viabilité fiscale à long terme.</w:t>
      </w:r>
    </w:p>
    <w:p w:rsidR="000B46D4" w:rsidRPr="00D51E7F" w:rsidRDefault="000B46D4" w:rsidP="000B46D4">
      <w:pPr>
        <w:numPr>
          <w:ilvl w:val="0"/>
          <w:numId w:val="25"/>
        </w:numPr>
        <w:spacing w:after="120"/>
        <w:jc w:val="both"/>
        <w:rPr>
          <w:lang w:val="fr-FR"/>
        </w:rPr>
      </w:pPr>
      <w:r w:rsidRPr="00D51E7F">
        <w:rPr>
          <w:lang w:val="fr-FR"/>
        </w:rPr>
        <w:t>Renforcer les capacités de la Direction Générale des Mines (DGM) compte tenu de sa charge de travail qui ne cesse de croître.</w:t>
      </w:r>
    </w:p>
    <w:p w:rsidR="000B46D4" w:rsidRPr="00D51E7F" w:rsidRDefault="000B46D4" w:rsidP="000B46D4">
      <w:pPr>
        <w:numPr>
          <w:ilvl w:val="0"/>
          <w:numId w:val="25"/>
        </w:numPr>
        <w:spacing w:after="120"/>
        <w:jc w:val="both"/>
        <w:rPr>
          <w:lang w:val="fr-FR"/>
        </w:rPr>
      </w:pPr>
      <w:r w:rsidRPr="00D51E7F">
        <w:rPr>
          <w:lang w:val="fr-FR"/>
        </w:rPr>
        <w:t>Mettre en place un service d’information – si possible à travers la Chambre de commerce – sur les produits et services nécessaires aux sociétés minières pendant les phases de construction et d’exploitation. Doter ce service d’un répertoi</w:t>
      </w:r>
      <w:r>
        <w:rPr>
          <w:lang w:val="fr-FR"/>
        </w:rPr>
        <w:t>re des entreprises burkinabè</w:t>
      </w:r>
      <w:r w:rsidRPr="00D51E7F">
        <w:rPr>
          <w:lang w:val="fr-FR"/>
        </w:rPr>
        <w:t xml:space="preserve"> qui fournissent ces types de produits et services. Renforcer ce service en adaptant des modules de formation de la Maison de l’entreprise pour renforcer les capacités des PME dans leur rôle de sous-traitance auprès des sociétés minières, avec une concentration particulière sur les questions de qualité.</w:t>
      </w:r>
    </w:p>
    <w:p w:rsidR="000B46D4" w:rsidRPr="00D51E7F" w:rsidRDefault="000B46D4" w:rsidP="000B46D4">
      <w:pPr>
        <w:numPr>
          <w:ilvl w:val="0"/>
          <w:numId w:val="25"/>
        </w:numPr>
        <w:spacing w:after="120"/>
        <w:jc w:val="both"/>
        <w:rPr>
          <w:lang w:val="fr-FR"/>
        </w:rPr>
      </w:pPr>
      <w:r w:rsidRPr="00D51E7F">
        <w:rPr>
          <w:lang w:val="fr-FR"/>
        </w:rPr>
        <w:t>Mettre en place un programme de bo</w:t>
      </w:r>
      <w:r>
        <w:rPr>
          <w:lang w:val="fr-FR"/>
        </w:rPr>
        <w:t>urses pour le formation des</w:t>
      </w:r>
      <w:r w:rsidRPr="00D51E7F">
        <w:rPr>
          <w:lang w:val="fr-FR"/>
        </w:rPr>
        <w:t xml:space="preserve"> professionnels du secteur minier – avec un financement potentiel venant des sociétés minières, des </w:t>
      </w:r>
      <w:r>
        <w:rPr>
          <w:lang w:val="fr-FR"/>
        </w:rPr>
        <w:t>bailleurs de fonds</w:t>
      </w:r>
      <w:r w:rsidRPr="00D51E7F">
        <w:rPr>
          <w:lang w:val="fr-FR"/>
        </w:rPr>
        <w:t xml:space="preserve"> et </w:t>
      </w:r>
      <w:r>
        <w:rPr>
          <w:lang w:val="fr-FR"/>
        </w:rPr>
        <w:t>du G</w:t>
      </w:r>
      <w:r w:rsidRPr="00D51E7F">
        <w:rPr>
          <w:lang w:val="fr-FR"/>
        </w:rPr>
        <w:t>ouvernement – et faciliter les échanges avec d’autres pays. Les programmes les plus efficaces sont généralement du type coopératif, c’est-à-di</w:t>
      </w:r>
      <w:r>
        <w:rPr>
          <w:lang w:val="fr-FR"/>
        </w:rPr>
        <w:t>re que les étudiants font le va-et-</w:t>
      </w:r>
      <w:r w:rsidRPr="00D51E7F">
        <w:rPr>
          <w:lang w:val="fr-FR"/>
        </w:rPr>
        <w:t xml:space="preserve">vient entre l’instruction en salle de classe et </w:t>
      </w:r>
      <w:r>
        <w:rPr>
          <w:lang w:val="fr-FR"/>
        </w:rPr>
        <w:t>celle sur le terrain</w:t>
      </w:r>
      <w:r w:rsidRPr="00D51E7F">
        <w:rPr>
          <w:lang w:val="fr-FR"/>
        </w:rPr>
        <w:t>.</w:t>
      </w:r>
    </w:p>
    <w:p w:rsidR="000B46D4" w:rsidRPr="002D783A" w:rsidRDefault="000B46D4" w:rsidP="000B46D4">
      <w:pPr>
        <w:numPr>
          <w:ilvl w:val="0"/>
          <w:numId w:val="25"/>
        </w:numPr>
        <w:spacing w:after="120"/>
        <w:jc w:val="both"/>
        <w:rPr>
          <w:lang w:val="fr-FR"/>
        </w:rPr>
      </w:pPr>
      <w:r w:rsidRPr="00D51E7F">
        <w:rPr>
          <w:lang w:val="fr-FR"/>
        </w:rPr>
        <w:t>Renforcer les consultations entre les sociétés minières et le gouvernement pour mieux profiter des opportunités de coopération (y compris à travers les PPP), particulièrement en matière de développement des infrastructures, d’aménagement territorial et de développement communautaire durable.</w:t>
      </w:r>
    </w:p>
    <w:p w:rsidR="000B46D4" w:rsidRPr="00D51E7F" w:rsidRDefault="000B46D4" w:rsidP="000B46D4">
      <w:pPr>
        <w:pStyle w:val="Heading1"/>
      </w:pPr>
      <w:r>
        <w:rPr>
          <w:rStyle w:val="PDSHeading1Char"/>
          <w:sz w:val="28"/>
          <w:szCs w:val="28"/>
          <w:lang w:val="fr-FR"/>
        </w:rPr>
        <w:br w:type="page"/>
      </w:r>
      <w:bookmarkStart w:id="161" w:name="_Toc284514325"/>
      <w:r w:rsidRPr="00D51E7F">
        <w:t xml:space="preserve">une </w:t>
      </w:r>
      <w:r>
        <w:t>d</w:t>
      </w:r>
      <w:r w:rsidRPr="00D51E7F">
        <w:t xml:space="preserve">estination </w:t>
      </w:r>
      <w:r>
        <w:t>t</w:t>
      </w:r>
      <w:r w:rsidRPr="00D51E7F">
        <w:t xml:space="preserve">ouristique </w:t>
      </w:r>
      <w:r>
        <w:t>É</w:t>
      </w:r>
      <w:r w:rsidRPr="00D51E7F">
        <w:t>mergente</w:t>
      </w:r>
      <w:bookmarkEnd w:id="161"/>
    </w:p>
    <w:p w:rsidR="000B46D4" w:rsidRPr="00D51E7F" w:rsidRDefault="000B46D4" w:rsidP="000B46D4">
      <w:pPr>
        <w:pStyle w:val="MainParawithChapter"/>
        <w:ind w:left="0" w:firstLine="0"/>
        <w:rPr>
          <w:bCs/>
          <w:lang w:val="fr-FR"/>
        </w:rPr>
      </w:pPr>
      <w:r w:rsidRPr="00D51E7F">
        <w:rPr>
          <w:b/>
          <w:lang w:val="fr-FR"/>
        </w:rPr>
        <w:t>Au cours des dernières années, le Burkina Faso s’est construit avec succès une réputation de destination touristique émergente, grâce à son climat politique stable et à une large gamme d’atouts naturels et culturels.</w:t>
      </w:r>
      <w:r w:rsidRPr="00D51E7F">
        <w:rPr>
          <w:lang w:val="fr-FR"/>
        </w:rPr>
        <w:t xml:space="preserve"> Malgré sa situation géographique enclavée au centre de l’Afrique de l’Ouest, le pays a pu atteindre une notoriété mondiale avec son festival de cinéma panafricain (FESPACO), en alternance l’année suivante avec le Salon International de l’Artisanat de Ouagadougou (SIAO), et </w:t>
      </w:r>
      <w:r>
        <w:rPr>
          <w:lang w:val="fr-FR"/>
        </w:rPr>
        <w:t xml:space="preserve">il a </w:t>
      </w:r>
      <w:r w:rsidRPr="00D51E7F">
        <w:rPr>
          <w:lang w:val="fr-FR"/>
        </w:rPr>
        <w:t>multiplié le nombre d</w:t>
      </w:r>
      <w:r>
        <w:rPr>
          <w:lang w:val="fr-FR"/>
        </w:rPr>
        <w:t>’évé</w:t>
      </w:r>
      <w:r w:rsidRPr="00D51E7F">
        <w:rPr>
          <w:lang w:val="fr-FR"/>
        </w:rPr>
        <w:t>nements culturels tout en conservant son orientation sur les marchés de RMCM (réunions, motivations, conférences et manifestations). Ce chapitre soutien</w:t>
      </w:r>
      <w:r>
        <w:rPr>
          <w:lang w:val="fr-FR"/>
        </w:rPr>
        <w:t>t</w:t>
      </w:r>
      <w:r w:rsidRPr="00D51E7F">
        <w:rPr>
          <w:lang w:val="fr-FR"/>
        </w:rPr>
        <w:t xml:space="preserve"> que si les obstacles majeurs à la croissance du secteur peuvent être écartés</w:t>
      </w:r>
      <w:r>
        <w:rPr>
          <w:lang w:val="fr-FR"/>
        </w:rPr>
        <w:t>,</w:t>
      </w:r>
      <w:r w:rsidRPr="00D51E7F">
        <w:rPr>
          <w:lang w:val="fr-FR"/>
        </w:rPr>
        <w:t xml:space="preserve"> comme</w:t>
      </w:r>
      <w:r>
        <w:rPr>
          <w:lang w:val="fr-FR"/>
        </w:rPr>
        <w:t xml:space="preserve"> il va être présenté ci </w:t>
      </w:r>
      <w:r w:rsidRPr="00D51E7F">
        <w:rPr>
          <w:lang w:val="fr-FR"/>
        </w:rPr>
        <w:t>après, le pays, en exploitant ses atouts naturels, peut raisonnablement s’attendre à une augmentation de ses recettes annuelles provenan</w:t>
      </w:r>
      <w:r>
        <w:rPr>
          <w:lang w:val="fr-FR"/>
        </w:rPr>
        <w:t>t des apports des visiteurs ;</w:t>
      </w:r>
      <w:r w:rsidRPr="00D51E7F">
        <w:rPr>
          <w:lang w:val="fr-FR"/>
        </w:rPr>
        <w:t xml:space="preserve"> cette augmentation peut dé</w:t>
      </w:r>
      <w:r>
        <w:rPr>
          <w:lang w:val="fr-FR"/>
        </w:rPr>
        <w:t xml:space="preserve">passer 100 millions de dollars </w:t>
      </w:r>
      <w:r w:rsidRPr="00D51E7F">
        <w:rPr>
          <w:lang w:val="fr-FR"/>
        </w:rPr>
        <w:t>U</w:t>
      </w:r>
      <w:r>
        <w:rPr>
          <w:lang w:val="fr-FR"/>
        </w:rPr>
        <w:t>S</w:t>
      </w:r>
      <w:r w:rsidRPr="00D51E7F">
        <w:rPr>
          <w:lang w:val="fr-FR"/>
        </w:rPr>
        <w:t xml:space="preserve"> vers 2015, soit un accroissemen</w:t>
      </w:r>
      <w:r>
        <w:rPr>
          <w:lang w:val="fr-FR"/>
        </w:rPr>
        <w:t>t de 150 </w:t>
      </w:r>
      <w:r w:rsidRPr="00D51E7F">
        <w:rPr>
          <w:lang w:val="fr-FR"/>
        </w:rPr>
        <w:t>% par rapport à leur niveau de 2007.</w:t>
      </w:r>
    </w:p>
    <w:p w:rsidR="000B46D4" w:rsidRPr="00CB29D3" w:rsidRDefault="000B46D4" w:rsidP="000B46D4">
      <w:pPr>
        <w:jc w:val="both"/>
        <w:rPr>
          <w:lang w:val="fr-FR"/>
        </w:rPr>
      </w:pPr>
    </w:p>
    <w:p w:rsidR="000B46D4" w:rsidRPr="00D51E7F" w:rsidRDefault="000B46D4" w:rsidP="000B46D4">
      <w:pPr>
        <w:pStyle w:val="Heading3"/>
      </w:pPr>
      <w:bookmarkStart w:id="162" w:name="_Toc246777699"/>
      <w:bookmarkStart w:id="163" w:name="_Toc284514326"/>
      <w:r w:rsidRPr="00D51E7F">
        <w:t>Vue sectorielle</w:t>
      </w:r>
      <w:bookmarkEnd w:id="162"/>
      <w:r w:rsidRPr="00D51E7F">
        <w:t xml:space="preserve"> d’ensemble</w:t>
      </w:r>
      <w:bookmarkEnd w:id="163"/>
    </w:p>
    <w:p w:rsidR="000B46D4" w:rsidRPr="00D51E7F" w:rsidRDefault="000B46D4" w:rsidP="000B46D4"/>
    <w:p w:rsidR="000B46D4" w:rsidRPr="00D51E7F" w:rsidRDefault="000B46D4" w:rsidP="000B46D4">
      <w:pPr>
        <w:pStyle w:val="MainParawithChapter"/>
        <w:ind w:left="0" w:firstLine="0"/>
        <w:rPr>
          <w:lang w:val="fr-FR"/>
        </w:rPr>
      </w:pPr>
      <w:r w:rsidRPr="00D51E7F">
        <w:rPr>
          <w:b/>
          <w:lang w:val="fr-FR"/>
        </w:rPr>
        <w:t xml:space="preserve">En 2006, les arrivées internationales ont atteint le chiffre de 264 000 visiteurs </w:t>
      </w:r>
      <w:r>
        <w:rPr>
          <w:lang w:val="fr-FR"/>
        </w:rPr>
        <w:t>(soit 73 </w:t>
      </w:r>
      <w:r w:rsidRPr="00D51E7F">
        <w:rPr>
          <w:lang w:val="fr-FR"/>
        </w:rPr>
        <w:t>% du total de 360 000 voyageurs), provenant principalement d’Europe et d’autres pays africains</w:t>
      </w:r>
      <w:r>
        <w:rPr>
          <w:lang w:val="fr-FR"/>
        </w:rPr>
        <w:t>. Ce chiffre a augmenté de 13,6 </w:t>
      </w:r>
      <w:r w:rsidRPr="00D51E7F">
        <w:rPr>
          <w:lang w:val="fr-FR"/>
        </w:rPr>
        <w:t xml:space="preserve">% par an entre </w:t>
      </w:r>
      <w:r>
        <w:rPr>
          <w:lang w:val="fr-FR"/>
        </w:rPr>
        <w:t>2000 et 2006 (Graphique 2-14), soit bien au-</w:t>
      </w:r>
      <w:r w:rsidRPr="00D51E7F">
        <w:rPr>
          <w:lang w:val="fr-FR"/>
        </w:rPr>
        <w:t>del</w:t>
      </w:r>
      <w:r>
        <w:rPr>
          <w:lang w:val="fr-FR"/>
        </w:rPr>
        <w:t>à de la moyenne mondiale de 3,7 </w:t>
      </w:r>
      <w:r w:rsidRPr="00D51E7F">
        <w:rPr>
          <w:lang w:val="fr-FR"/>
        </w:rPr>
        <w:t xml:space="preserve">% selon l’Organisation mondiale du tourisme pour la même période. Comparé à d’autres destinations régionales déjà ancrées dans les circuits touristiques, le Burkina a fait de grands progrès au cours des dix dernières années en </w:t>
      </w:r>
      <w:r>
        <w:rPr>
          <w:lang w:val="fr-FR"/>
        </w:rPr>
        <w:t>apports</w:t>
      </w:r>
      <w:r w:rsidRPr="00D51E7F">
        <w:rPr>
          <w:lang w:val="fr-FR"/>
        </w:rPr>
        <w:t xml:space="preserve"> de</w:t>
      </w:r>
      <w:r>
        <w:rPr>
          <w:lang w:val="fr-FR"/>
        </w:rPr>
        <w:t>s</w:t>
      </w:r>
      <w:r w:rsidRPr="00D51E7F">
        <w:rPr>
          <w:lang w:val="fr-FR"/>
        </w:rPr>
        <w:t xml:space="preserve"> visiteurs</w:t>
      </w:r>
      <w:r w:rsidRPr="00D51E7F">
        <w:rPr>
          <w:rStyle w:val="FootnoteReference"/>
          <w:lang w:val="fr-FR"/>
        </w:rPr>
        <w:footnoteReference w:id="23"/>
      </w:r>
      <w:r>
        <w:rPr>
          <w:lang w:val="fr-FR"/>
        </w:rPr>
        <w:t xml:space="preserve"> (Tableau 2-32</w:t>
      </w:r>
      <w:r w:rsidRPr="00D51E7F">
        <w:rPr>
          <w:lang w:val="fr-FR"/>
        </w:rPr>
        <w:t>).</w:t>
      </w:r>
    </w:p>
    <w:p w:rsidR="000B46D4" w:rsidRPr="00D51E7F" w:rsidRDefault="000B46D4" w:rsidP="000B46D4">
      <w:pPr>
        <w:pStyle w:val="MainParawithChapter"/>
        <w:numPr>
          <w:ilvl w:val="0"/>
          <w:numId w:val="0"/>
        </w:numPr>
        <w:rPr>
          <w:lang w:val="fr-FR"/>
        </w:rPr>
      </w:pPr>
    </w:p>
    <w:p w:rsidR="000B46D4" w:rsidRPr="00D51E7F" w:rsidRDefault="000B46D4" w:rsidP="00495EC6">
      <w:pPr>
        <w:pStyle w:val="Caption"/>
      </w:pPr>
      <w:bookmarkStart w:id="164" w:name="_Toc246777748"/>
      <w:bookmarkStart w:id="165" w:name="_Toc271801556"/>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14</w:t>
      </w:r>
      <w:r w:rsidR="002970A2">
        <w:fldChar w:fldCharType="end"/>
      </w:r>
      <w:r>
        <w:t> :</w:t>
      </w:r>
      <w:r w:rsidRPr="00D51E7F">
        <w:t xml:space="preserve"> </w:t>
      </w:r>
      <w:bookmarkEnd w:id="164"/>
      <w:r w:rsidRPr="00D51E7F">
        <w:t>Arrivées au Burkina Faso (en milliers)</w:t>
      </w:r>
      <w:bookmarkEnd w:id="165"/>
    </w:p>
    <w:p w:rsidR="000B46D4" w:rsidRPr="00D51E7F" w:rsidRDefault="002970A2" w:rsidP="000B46D4">
      <w:pPr>
        <w:pStyle w:val="MainParawithChapter"/>
        <w:numPr>
          <w:ilvl w:val="0"/>
          <w:numId w:val="0"/>
        </w:numPr>
        <w:rPr>
          <w:lang w:val="fr-FR"/>
        </w:rPr>
      </w:pPr>
      <w:r w:rsidRPr="002970A2">
        <w:rPr>
          <w:noProof/>
          <w:lang w:val="fr-FR"/>
        </w:rPr>
        <w:pict>
          <v:group id="_x0000_s3264" style="position:absolute;left:0;text-align:left;margin-left:1in;margin-top:6.5pt;width:289.75pt;height:172.9pt;z-index:251663360" coordorigin="3240,8987" coordsize="5795,3458">
            <o:lock v:ext="edit" aspectratio="t"/>
            <v:shape id="_x0000_s3265" type="#_x0000_t75" style="position:absolute;left:3240;top:8987;width:5795;height:3458" o:preferrelative="f">
              <v:fill o:detectmouseclick="t"/>
              <v:path o:extrusionok="t" o:connecttype="none"/>
              <o:lock v:ext="edit" text="t"/>
            </v:shape>
            <v:rect id="_x0000_s3266" style="position:absolute;left:8573;top:9048;width:27;height:3362" fillcolor="black" stroked="f"/>
            <v:rect id="_x0000_s3267" style="position:absolute;left:3301;top:12384;width:5299;height:26" fillcolor="black" stroked="f"/>
            <v:rect id="_x0000_s3268" style="position:absolute;left:3310;top:9091;width:5289;height:3354" strokeweight="0"/>
            <v:rect id="_x0000_s3269" style="position:absolute;left:3431;top:11081;width:453;height:686" fillcolor="#ff9" strokeweight=".00025mm"/>
            <v:rect id="_x0000_s3270" style="position:absolute;left:4014;top:11063;width:444;height:704" fillcolor="#ff9" strokeweight=".00025mm"/>
            <v:rect id="_x0000_s3271" style="position:absolute;left:4589;top:10951;width:452;height:816" fillcolor="#ff9" strokeweight=".00025mm"/>
            <v:rect id="_x0000_s3272" style="position:absolute;left:5172;top:10872;width:443;height:895" fillcolor="#ff9" strokeweight=".00025mm"/>
            <v:rect id="_x0000_s3273" style="position:absolute;left:5746;top:10551;width:452;height:1216" fillcolor="#ff9" strokeweight=".00025mm"/>
            <v:rect id="_x0000_s3274" style="position:absolute;left:6329;top:10429;width:443;height:1338" fillcolor="#ff9" strokeweight=".00025mm"/>
            <v:rect id="_x0000_s3275" style="position:absolute;left:6903;top:10325;width:452;height:1442" fillcolor="#ff9" strokeweight=".00025mm"/>
            <v:rect id="_x0000_s3276" style="position:absolute;left:7486;top:10195;width:444;height:1572" fillcolor="#ff9" strokeweight=".00025mm"/>
            <v:rect id="_x0000_s3277" style="position:absolute;left:8060;top:10047;width:453;height:1720" fillcolor="#ff9" strokeweight=".00025mm"/>
            <v:rect id="_x0000_s3278" style="position:absolute;left:3431;top:10855;width:453;height:226" fillcolor="purple" strokeweight=".00025mm"/>
            <v:rect id="_x0000_s3279" style="position:absolute;left:4014;top:10751;width:444;height:312" fillcolor="purple" strokeweight=".00025mm"/>
            <v:rect id="_x0000_s3280" style="position:absolute;left:4589;top:10681;width:452;height:270" fillcolor="purple" strokeweight=".00025mm"/>
            <v:rect id="_x0000_s3281" style="position:absolute;left:5172;top:10577;width:443;height:295" fillcolor="purple" strokeweight=".00025mm"/>
            <v:rect id="_x0000_s3282" style="position:absolute;left:5746;top:10177;width:452;height:374" fillcolor="purple" strokeweight=".00025mm"/>
            <v:rect id="_x0000_s3283" style="position:absolute;left:6329;top:10004;width:443;height:425" fillcolor="purple" strokeweight=".00025mm"/>
            <v:rect id="_x0000_s3284" style="position:absolute;left:6903;top:9804;width:452;height:521" fillcolor="purple" strokeweight=".00025mm"/>
            <v:rect id="_x0000_s3285" style="position:absolute;left:7486;top:9578;width:444;height:617" fillcolor="purple" strokeweight=".00025mm"/>
            <v:rect id="_x0000_s3286" style="position:absolute;left:8060;top:9317;width:453;height:730" fillcolor="purple" strokeweight=".00025mm"/>
            <v:line id="_x0000_s3287" style="position:absolute" from="3371,11767" to="8582,11768" strokeweight="0"/>
            <v:line id="_x0000_s3288" style="position:absolute;flip:y" from="3371,11767" to="3372,11811" strokeweight="0"/>
            <v:line id="_x0000_s3289" style="position:absolute;flip:y" from="3953,11767" to="3954,11811" strokeweight="0"/>
            <v:line id="_x0000_s3290" style="position:absolute;flip:y" from="4528,11767" to="4529,11811" strokeweight="0"/>
            <v:line id="_x0000_s3291" style="position:absolute;flip:y" from="5111,11767" to="5112,11811" strokeweight="0"/>
            <v:line id="_x0000_s3292" style="position:absolute;flip:y" from="5685,11767" to="5686,11811" strokeweight="0"/>
            <v:line id="_x0000_s3293" style="position:absolute;flip:y" from="6268,11767" to="6269,11811" strokeweight="0"/>
            <v:line id="_x0000_s3294" style="position:absolute;flip:y" from="6842,11767" to="6843,11811" strokeweight="0"/>
            <v:line id="_x0000_s3295" style="position:absolute;flip:y" from="7425,11767" to="7426,11811" strokeweight="0"/>
            <v:line id="_x0000_s3296" style="position:absolute;flip:y" from="7999,11767" to="8000,11811" strokeweight="0"/>
            <v:line id="_x0000_s3297" style="position:absolute;flip:y" from="8582,11767" to="8583,11811" strokeweight="0"/>
            <v:rect id="_x0000_s3298" style="position:absolute;left:3545;top:11341;width:234;height:161;mso-wrap-style:none" filled="f" stroked="f">
              <v:textbox style="mso-next-textbox:#_x0000_s3298;mso-fit-shape-to-text:t" inset="0,0,0,0">
                <w:txbxContent>
                  <w:p w:rsidR="00402D57" w:rsidRDefault="00402D57" w:rsidP="000B46D4">
                    <w:r>
                      <w:rPr>
                        <w:rFonts w:ascii="Arial" w:hAnsi="Arial" w:cs="Arial"/>
                        <w:b/>
                        <w:bCs/>
                        <w:color w:val="000000"/>
                        <w:sz w:val="14"/>
                        <w:szCs w:val="14"/>
                      </w:rPr>
                      <w:t>126</w:t>
                    </w:r>
                  </w:p>
                </w:txbxContent>
              </v:textbox>
            </v:rect>
            <v:rect id="_x0000_s3299" style="position:absolute;left:4119;top:11333;width:234;height:161;mso-wrap-style:none" filled="f" stroked="f">
              <v:textbox style="mso-next-textbox:#_x0000_s3299;mso-fit-shape-to-text:t" inset="0,0,0,0">
                <w:txbxContent>
                  <w:p w:rsidR="00402D57" w:rsidRDefault="00402D57" w:rsidP="000B46D4">
                    <w:r>
                      <w:rPr>
                        <w:rFonts w:ascii="Arial" w:hAnsi="Arial" w:cs="Arial"/>
                        <w:b/>
                        <w:bCs/>
                        <w:color w:val="000000"/>
                        <w:sz w:val="14"/>
                        <w:szCs w:val="14"/>
                      </w:rPr>
                      <w:t>129</w:t>
                    </w:r>
                  </w:p>
                </w:txbxContent>
              </v:textbox>
            </v:rect>
            <v:rect id="_x0000_s3300" style="position:absolute;left:4702;top:11281;width:234;height:161;mso-wrap-style:none" filled="f" stroked="f">
              <v:textbox style="mso-next-textbox:#_x0000_s3300;mso-fit-shape-to-text:t" inset="0,0,0,0">
                <w:txbxContent>
                  <w:p w:rsidR="00402D57" w:rsidRDefault="00402D57" w:rsidP="000B46D4">
                    <w:r>
                      <w:rPr>
                        <w:rFonts w:ascii="Arial" w:hAnsi="Arial" w:cs="Arial"/>
                        <w:b/>
                        <w:bCs/>
                        <w:color w:val="000000"/>
                        <w:sz w:val="14"/>
                        <w:szCs w:val="14"/>
                      </w:rPr>
                      <w:t>149</w:t>
                    </w:r>
                  </w:p>
                </w:txbxContent>
              </v:textbox>
            </v:rect>
            <v:rect id="_x0000_s3301" style="position:absolute;left:5276;top:11237;width:234;height:161;mso-wrap-style:none" filled="f" stroked="f">
              <v:textbox style="mso-next-textbox:#_x0000_s3301;mso-fit-shape-to-text:t" inset="0,0,0,0">
                <w:txbxContent>
                  <w:p w:rsidR="00402D57" w:rsidRDefault="00402D57" w:rsidP="000B46D4">
                    <w:r>
                      <w:rPr>
                        <w:rFonts w:ascii="Arial" w:hAnsi="Arial" w:cs="Arial"/>
                        <w:b/>
                        <w:bCs/>
                        <w:color w:val="000000"/>
                        <w:sz w:val="14"/>
                        <w:szCs w:val="14"/>
                      </w:rPr>
                      <w:t>163</w:t>
                    </w:r>
                  </w:p>
                </w:txbxContent>
              </v:textbox>
            </v:rect>
            <v:rect id="_x0000_s3302" style="position:absolute;left:5859;top:11081;width:234;height:161;mso-wrap-style:none" filled="f" stroked="f">
              <v:textbox style="mso-next-textbox:#_x0000_s3302;mso-fit-shape-to-text:t" inset="0,0,0,0">
                <w:txbxContent>
                  <w:p w:rsidR="00402D57" w:rsidRDefault="00402D57" w:rsidP="000B46D4">
                    <w:r>
                      <w:rPr>
                        <w:rFonts w:ascii="Arial" w:hAnsi="Arial" w:cs="Arial"/>
                        <w:b/>
                        <w:bCs/>
                        <w:color w:val="000000"/>
                        <w:sz w:val="14"/>
                        <w:szCs w:val="14"/>
                      </w:rPr>
                      <w:t>222</w:t>
                    </w:r>
                  </w:p>
                </w:txbxContent>
              </v:textbox>
            </v:rect>
            <v:rect id="_x0000_s3303" style="position:absolute;left:6433;top:11020;width:234;height:161;mso-wrap-style:none" filled="f" stroked="f">
              <v:textbox style="mso-next-textbox:#_x0000_s3303;mso-fit-shape-to-text:t" inset="0,0,0,0">
                <w:txbxContent>
                  <w:p w:rsidR="00402D57" w:rsidRDefault="00402D57" w:rsidP="000B46D4">
                    <w:r>
                      <w:rPr>
                        <w:rFonts w:ascii="Arial" w:hAnsi="Arial" w:cs="Arial"/>
                        <w:b/>
                        <w:bCs/>
                        <w:color w:val="000000"/>
                        <w:sz w:val="14"/>
                        <w:szCs w:val="14"/>
                      </w:rPr>
                      <w:t>245</w:t>
                    </w:r>
                  </w:p>
                </w:txbxContent>
              </v:textbox>
            </v:rect>
            <v:rect id="_x0000_s3304" style="position:absolute;left:7016;top:10968;width:234;height:161;mso-wrap-style:none" filled="f" stroked="f">
              <v:textbox style="mso-next-textbox:#_x0000_s3304;mso-fit-shape-to-text:t" inset="0,0,0,0">
                <w:txbxContent>
                  <w:p w:rsidR="00402D57" w:rsidRDefault="00402D57" w:rsidP="000B46D4">
                    <w:r>
                      <w:rPr>
                        <w:rFonts w:ascii="Arial" w:hAnsi="Arial" w:cs="Arial"/>
                        <w:b/>
                        <w:bCs/>
                        <w:color w:val="000000"/>
                        <w:sz w:val="14"/>
                        <w:szCs w:val="14"/>
                      </w:rPr>
                      <w:t>264</w:t>
                    </w:r>
                  </w:p>
                </w:txbxContent>
              </v:textbox>
            </v:rect>
            <v:rect id="_x0000_s3305" style="position:absolute;left:7590;top:10898;width:234;height:161;mso-wrap-style:none" filled="f" stroked="f">
              <v:textbox style="mso-next-textbox:#_x0000_s3305;mso-fit-shape-to-text:t" inset="0,0,0,0">
                <w:txbxContent>
                  <w:p w:rsidR="00402D57" w:rsidRDefault="00402D57" w:rsidP="000B46D4">
                    <w:r>
                      <w:rPr>
                        <w:rFonts w:ascii="Arial" w:hAnsi="Arial" w:cs="Arial"/>
                        <w:b/>
                        <w:bCs/>
                        <w:color w:val="000000"/>
                        <w:sz w:val="14"/>
                        <w:szCs w:val="14"/>
                      </w:rPr>
                      <w:t>288</w:t>
                    </w:r>
                  </w:p>
                </w:txbxContent>
              </v:textbox>
            </v:rect>
            <v:rect id="_x0000_s3306" style="position:absolute;left:8173;top:10829;width:234;height:161;mso-wrap-style:none" filled="f" stroked="f">
              <v:textbox style="mso-next-textbox:#_x0000_s3306;mso-fit-shape-to-text:t" inset="0,0,0,0">
                <w:txbxContent>
                  <w:p w:rsidR="00402D57" w:rsidRDefault="00402D57" w:rsidP="000B46D4">
                    <w:r>
                      <w:rPr>
                        <w:rFonts w:ascii="Arial" w:hAnsi="Arial" w:cs="Arial"/>
                        <w:b/>
                        <w:bCs/>
                        <w:color w:val="000000"/>
                        <w:sz w:val="14"/>
                        <w:szCs w:val="14"/>
                      </w:rPr>
                      <w:t>315</w:t>
                    </w:r>
                  </w:p>
                </w:txbxContent>
              </v:textbox>
            </v:rect>
            <v:rect id="_x0000_s3307" style="position:absolute;left:4736;top:10733;width:156;height:161;mso-wrap-style:none" filled="f" stroked="f">
              <v:textbox style="mso-next-textbox:#_x0000_s3307;mso-fit-shape-to-text:t" inset="0,0,0,0">
                <w:txbxContent>
                  <w:p w:rsidR="00402D57" w:rsidRDefault="00402D57" w:rsidP="000B46D4">
                    <w:r>
                      <w:rPr>
                        <w:rFonts w:ascii="Arial" w:hAnsi="Arial" w:cs="Arial"/>
                        <w:b/>
                        <w:bCs/>
                        <w:color w:val="FFFFFF"/>
                        <w:sz w:val="14"/>
                        <w:szCs w:val="14"/>
                      </w:rPr>
                      <w:t>49</w:t>
                    </w:r>
                  </w:p>
                </w:txbxContent>
              </v:textbox>
            </v:rect>
            <v:rect id="_x0000_s3308" style="position:absolute;left:5311;top:10646;width:156;height:161;mso-wrap-style:none" filled="f" stroked="f">
              <v:textbox style="mso-next-textbox:#_x0000_s3308;mso-fit-shape-to-text:t" inset="0,0,0,0">
                <w:txbxContent>
                  <w:p w:rsidR="00402D57" w:rsidRDefault="00402D57" w:rsidP="000B46D4">
                    <w:r>
                      <w:rPr>
                        <w:rFonts w:ascii="Arial" w:hAnsi="Arial" w:cs="Arial"/>
                        <w:b/>
                        <w:bCs/>
                        <w:color w:val="FFFFFF"/>
                        <w:sz w:val="14"/>
                        <w:szCs w:val="14"/>
                      </w:rPr>
                      <w:t>54</w:t>
                    </w:r>
                  </w:p>
                </w:txbxContent>
              </v:textbox>
            </v:rect>
            <v:rect id="_x0000_s3309" style="position:absolute;left:5894;top:10282;width:156;height:161;mso-wrap-style:none" filled="f" stroked="f">
              <v:textbox style="mso-next-textbox:#_x0000_s3309;mso-fit-shape-to-text:t" inset="0,0,0,0">
                <w:txbxContent>
                  <w:p w:rsidR="00402D57" w:rsidRDefault="00402D57" w:rsidP="000B46D4">
                    <w:r>
                      <w:rPr>
                        <w:rFonts w:ascii="Arial" w:hAnsi="Arial" w:cs="Arial"/>
                        <w:b/>
                        <w:bCs/>
                        <w:color w:val="FFFFFF"/>
                        <w:sz w:val="14"/>
                        <w:szCs w:val="14"/>
                      </w:rPr>
                      <w:t>68</w:t>
                    </w:r>
                  </w:p>
                </w:txbxContent>
              </v:textbox>
            </v:rect>
            <v:rect id="_x0000_s3310" style="position:absolute;left:6468;top:10134;width:156;height:161;mso-wrap-style:none" filled="f" stroked="f">
              <v:textbox style="mso-next-textbox:#_x0000_s3310;mso-fit-shape-to-text:t" inset="0,0,0,0">
                <w:txbxContent>
                  <w:p w:rsidR="00402D57" w:rsidRDefault="00402D57" w:rsidP="000B46D4">
                    <w:r>
                      <w:rPr>
                        <w:rFonts w:ascii="Arial" w:hAnsi="Arial" w:cs="Arial"/>
                        <w:b/>
                        <w:bCs/>
                        <w:color w:val="FFFFFF"/>
                        <w:sz w:val="14"/>
                        <w:szCs w:val="14"/>
                      </w:rPr>
                      <w:t>77</w:t>
                    </w:r>
                  </w:p>
                </w:txbxContent>
              </v:textbox>
            </v:rect>
            <v:rect id="_x0000_s3311" style="position:absolute;left:7051;top:9986;width:156;height:161;mso-wrap-style:none" filled="f" stroked="f">
              <v:textbox style="mso-next-textbox:#_x0000_s3311;mso-fit-shape-to-text:t" inset="0,0,0,0">
                <w:txbxContent>
                  <w:p w:rsidR="00402D57" w:rsidRDefault="00402D57" w:rsidP="000B46D4">
                    <w:r>
                      <w:rPr>
                        <w:rFonts w:ascii="Arial" w:hAnsi="Arial" w:cs="Arial"/>
                        <w:b/>
                        <w:bCs/>
                        <w:color w:val="FFFFFF"/>
                        <w:sz w:val="14"/>
                        <w:szCs w:val="14"/>
                      </w:rPr>
                      <w:t>95</w:t>
                    </w:r>
                  </w:p>
                </w:txbxContent>
              </v:textbox>
            </v:rect>
            <v:rect id="_x0000_s3312" style="position:absolute;left:7590;top:9804;width:234;height:161;mso-wrap-style:none" filled="f" stroked="f">
              <v:textbox style="mso-next-textbox:#_x0000_s3312;mso-fit-shape-to-text:t" inset="0,0,0,0">
                <w:txbxContent>
                  <w:p w:rsidR="00402D57" w:rsidRDefault="00402D57" w:rsidP="000B46D4">
                    <w:r>
                      <w:rPr>
                        <w:rFonts w:ascii="Arial" w:hAnsi="Arial" w:cs="Arial"/>
                        <w:b/>
                        <w:bCs/>
                        <w:color w:val="FFFFFF"/>
                        <w:sz w:val="14"/>
                        <w:szCs w:val="14"/>
                      </w:rPr>
                      <w:t>112</w:t>
                    </w:r>
                  </w:p>
                </w:txbxContent>
              </v:textbox>
            </v:rect>
            <v:rect id="_x0000_s3313" style="position:absolute;left:8173;top:9604;width:234;height:161;mso-wrap-style:none" filled="f" stroked="f">
              <v:textbox style="mso-next-textbox:#_x0000_s3313;mso-fit-shape-to-text:t" inset="0,0,0,0">
                <w:txbxContent>
                  <w:p w:rsidR="00402D57" w:rsidRDefault="00402D57" w:rsidP="000B46D4">
                    <w:r>
                      <w:rPr>
                        <w:rFonts w:ascii="Arial" w:hAnsi="Arial" w:cs="Arial"/>
                        <w:b/>
                        <w:bCs/>
                        <w:color w:val="FFFFFF"/>
                        <w:sz w:val="14"/>
                        <w:szCs w:val="14"/>
                      </w:rPr>
                      <w:t>132</w:t>
                    </w:r>
                  </w:p>
                </w:txbxContent>
              </v:textbox>
            </v:rect>
            <v:rect id="_x0000_s3314" style="position:absolute;left:3562;top:10881;width:156;height:161;mso-wrap-style:none" filled="f" stroked="f">
              <v:textbox style="mso-next-textbox:#_x0000_s3314;mso-fit-shape-to-text:t" inset="0,0,0,0">
                <w:txbxContent>
                  <w:p w:rsidR="00402D57" w:rsidRDefault="00402D57" w:rsidP="000B46D4">
                    <w:r>
                      <w:rPr>
                        <w:rFonts w:ascii="Arial" w:hAnsi="Arial" w:cs="Arial"/>
                        <w:b/>
                        <w:bCs/>
                        <w:color w:val="FFFFFF"/>
                        <w:sz w:val="14"/>
                        <w:szCs w:val="14"/>
                      </w:rPr>
                      <w:t>40</w:t>
                    </w:r>
                  </w:p>
                </w:txbxContent>
              </v:textbox>
            </v:rect>
            <v:rect id="_x0000_s3315" style="position:absolute;left:4136;top:10820;width:156;height:161;mso-wrap-style:none" filled="f" stroked="f">
              <v:textbox style="mso-next-textbox:#_x0000_s3315;mso-fit-shape-to-text:t" inset="0,0,0,0">
                <w:txbxContent>
                  <w:p w:rsidR="00402D57" w:rsidRDefault="00402D57" w:rsidP="000B46D4">
                    <w:r>
                      <w:rPr>
                        <w:rFonts w:ascii="Arial" w:hAnsi="Arial" w:cs="Arial"/>
                        <w:b/>
                        <w:bCs/>
                        <w:color w:val="FFFFFF"/>
                        <w:sz w:val="14"/>
                        <w:szCs w:val="14"/>
                      </w:rPr>
                      <w:t>56</w:t>
                    </w:r>
                  </w:p>
                </w:txbxContent>
              </v:textbox>
            </v:rect>
            <v:rect id="_x0000_s3316" style="position:absolute;left:3518;top:11898;width:312;height:161;mso-wrap-style:none" filled="f" stroked="f">
              <v:textbox style="mso-next-textbox:#_x0000_s3316;mso-fit-shape-to-text:t" inset="0,0,0,0">
                <w:txbxContent>
                  <w:p w:rsidR="00402D57" w:rsidRDefault="00402D57" w:rsidP="000B46D4">
                    <w:r>
                      <w:rPr>
                        <w:rFonts w:ascii="Arial" w:hAnsi="Arial" w:cs="Arial"/>
                        <w:b/>
                        <w:bCs/>
                        <w:color w:val="000000"/>
                        <w:sz w:val="14"/>
                        <w:szCs w:val="14"/>
                      </w:rPr>
                      <w:t>2000</w:t>
                    </w:r>
                  </w:p>
                </w:txbxContent>
              </v:textbox>
            </v:rect>
            <v:rect id="_x0000_s3317" style="position:absolute;left:4101;top:11898;width:312;height:161;mso-wrap-style:none" filled="f" stroked="f">
              <v:textbox style="mso-next-textbox:#_x0000_s3317;mso-fit-shape-to-text:t" inset="0,0,0,0">
                <w:txbxContent>
                  <w:p w:rsidR="00402D57" w:rsidRDefault="00402D57" w:rsidP="000B46D4">
                    <w:r>
                      <w:rPr>
                        <w:rFonts w:ascii="Arial" w:hAnsi="Arial" w:cs="Arial"/>
                        <w:b/>
                        <w:bCs/>
                        <w:color w:val="000000"/>
                        <w:sz w:val="14"/>
                        <w:szCs w:val="14"/>
                      </w:rPr>
                      <w:t>2001</w:t>
                    </w:r>
                  </w:p>
                </w:txbxContent>
              </v:textbox>
            </v:rect>
            <v:rect id="_x0000_s3318" style="position:absolute;left:4676;top:11898;width:312;height:161;mso-wrap-style:none" filled="f" stroked="f">
              <v:textbox style="mso-next-textbox:#_x0000_s3318;mso-fit-shape-to-text:t" inset="0,0,0,0">
                <w:txbxContent>
                  <w:p w:rsidR="00402D57" w:rsidRDefault="00402D57" w:rsidP="000B46D4">
                    <w:r>
                      <w:rPr>
                        <w:rFonts w:ascii="Arial" w:hAnsi="Arial" w:cs="Arial"/>
                        <w:b/>
                        <w:bCs/>
                        <w:color w:val="000000"/>
                        <w:sz w:val="14"/>
                        <w:szCs w:val="14"/>
                      </w:rPr>
                      <w:t>2002</w:t>
                    </w:r>
                  </w:p>
                </w:txbxContent>
              </v:textbox>
            </v:rect>
            <v:rect id="_x0000_s3319" style="position:absolute;left:5259;top:11898;width:312;height:161;mso-wrap-style:none" filled="f" stroked="f">
              <v:textbox style="mso-next-textbox:#_x0000_s3319;mso-fit-shape-to-text:t" inset="0,0,0,0">
                <w:txbxContent>
                  <w:p w:rsidR="00402D57" w:rsidRDefault="00402D57" w:rsidP="000B46D4">
                    <w:r>
                      <w:rPr>
                        <w:rFonts w:ascii="Arial" w:hAnsi="Arial" w:cs="Arial"/>
                        <w:b/>
                        <w:bCs/>
                        <w:color w:val="000000"/>
                        <w:sz w:val="14"/>
                        <w:szCs w:val="14"/>
                      </w:rPr>
                      <w:t>2003</w:t>
                    </w:r>
                  </w:p>
                </w:txbxContent>
              </v:textbox>
            </v:rect>
            <v:rect id="_x0000_s3320" style="position:absolute;left:5841;top:11898;width:312;height:161;mso-wrap-style:none" filled="f" stroked="f">
              <v:textbox style="mso-next-textbox:#_x0000_s3320;mso-fit-shape-to-text:t" inset="0,0,0,0">
                <w:txbxContent>
                  <w:p w:rsidR="00402D57" w:rsidRDefault="00402D57" w:rsidP="000B46D4">
                    <w:r>
                      <w:rPr>
                        <w:rFonts w:ascii="Arial" w:hAnsi="Arial" w:cs="Arial"/>
                        <w:b/>
                        <w:bCs/>
                        <w:color w:val="000000"/>
                        <w:sz w:val="14"/>
                        <w:szCs w:val="14"/>
                      </w:rPr>
                      <w:t>2004</w:t>
                    </w:r>
                  </w:p>
                </w:txbxContent>
              </v:textbox>
            </v:rect>
            <v:rect id="_x0000_s3321" style="position:absolute;left:6416;top:11898;width:312;height:161;mso-wrap-style:none" filled="f" stroked="f">
              <v:textbox style="mso-next-textbox:#_x0000_s3321;mso-fit-shape-to-text:t" inset="0,0,0,0">
                <w:txbxContent>
                  <w:p w:rsidR="00402D57" w:rsidRDefault="00402D57" w:rsidP="000B46D4">
                    <w:r>
                      <w:rPr>
                        <w:rFonts w:ascii="Arial" w:hAnsi="Arial" w:cs="Arial"/>
                        <w:b/>
                        <w:bCs/>
                        <w:color w:val="000000"/>
                        <w:sz w:val="14"/>
                        <w:szCs w:val="14"/>
                      </w:rPr>
                      <w:t>2005</w:t>
                    </w:r>
                  </w:p>
                </w:txbxContent>
              </v:textbox>
            </v:rect>
            <v:rect id="_x0000_s3322" style="position:absolute;left:6999;top:11898;width:312;height:161;mso-wrap-style:none" filled="f" stroked="f">
              <v:textbox style="mso-next-textbox:#_x0000_s3322;mso-fit-shape-to-text:t" inset="0,0,0,0">
                <w:txbxContent>
                  <w:p w:rsidR="00402D57" w:rsidRDefault="00402D57" w:rsidP="000B46D4">
                    <w:r>
                      <w:rPr>
                        <w:rFonts w:ascii="Arial" w:hAnsi="Arial" w:cs="Arial"/>
                        <w:b/>
                        <w:bCs/>
                        <w:color w:val="000000"/>
                        <w:sz w:val="14"/>
                        <w:szCs w:val="14"/>
                      </w:rPr>
                      <w:t>2006</w:t>
                    </w:r>
                  </w:p>
                </w:txbxContent>
              </v:textbox>
            </v:rect>
            <v:rect id="_x0000_s3323" style="position:absolute;left:7477;top:11898;width:522;height:161;mso-wrap-style:none" filled="f" stroked="f">
              <v:textbox style="mso-next-textbox:#_x0000_s3323;mso-fit-shape-to-text:t" inset="0,0,0,0">
                <w:txbxContent>
                  <w:p w:rsidR="00402D57" w:rsidRDefault="00402D57" w:rsidP="000B46D4">
                    <w:r>
                      <w:rPr>
                        <w:rFonts w:ascii="Arial" w:hAnsi="Arial" w:cs="Arial"/>
                        <w:b/>
                        <w:bCs/>
                        <w:color w:val="000000"/>
                        <w:sz w:val="14"/>
                        <w:szCs w:val="14"/>
                      </w:rPr>
                      <w:t>2007 (e)</w:t>
                    </w:r>
                  </w:p>
                </w:txbxContent>
              </v:textbox>
            </v:rect>
            <v:rect id="_x0000_s3324" style="position:absolute;left:8077;top:11898;width:491;height:161;mso-wrap-style:none" filled="f" stroked="f">
              <v:textbox style="mso-next-textbox:#_x0000_s3324;mso-fit-shape-to-text:t" inset="0,0,0,0">
                <w:txbxContent>
                  <w:p w:rsidR="00402D57" w:rsidRDefault="00402D57" w:rsidP="000B46D4">
                    <w:r>
                      <w:rPr>
                        <w:rFonts w:ascii="Arial" w:hAnsi="Arial" w:cs="Arial"/>
                        <w:b/>
                        <w:bCs/>
                        <w:color w:val="000000"/>
                        <w:sz w:val="14"/>
                        <w:szCs w:val="14"/>
                      </w:rPr>
                      <w:t>2008 (f)</w:t>
                    </w:r>
                  </w:p>
                </w:txbxContent>
              </v:textbox>
            </v:rect>
            <v:rect id="_x0000_s3325" style="position:absolute;left:3684;top:9752;width:1896;height:417" strokeweight="0"/>
            <v:rect id="_x0000_s3326" style="position:absolute;left:3736;top:9830;width:78;height:78" fillcolor="purple" strokeweight=".00025mm"/>
            <v:rect id="_x0000_s3327" style="position:absolute;left:3858;top:9786;width:670;height:161;mso-wrap-style:none" filled="f" stroked="f">
              <v:textbox style="mso-next-textbox:#_x0000_s3327;mso-fit-shape-to-text:t" inset="0,0,0,0">
                <w:txbxContent>
                  <w:p w:rsidR="00402D57" w:rsidRDefault="00402D57" w:rsidP="000B46D4">
                    <w:r w:rsidRPr="00205515">
                      <w:rPr>
                        <w:rFonts w:ascii="Arial" w:hAnsi="Arial" w:cs="Arial"/>
                        <w:b/>
                        <w:bCs/>
                        <w:i/>
                        <w:iCs/>
                        <w:color w:val="000000"/>
                        <w:sz w:val="14"/>
                        <w:szCs w:val="14"/>
                      </w:rPr>
                      <w:t>Résidents</w:t>
                    </w:r>
                  </w:p>
                </w:txbxContent>
              </v:textbox>
            </v:rect>
            <v:rect id="_x0000_s3328" style="position:absolute;left:3736;top:10038;width:78;height:78" fillcolor="#ff9" strokeweight=".00025mm"/>
            <v:rect id="_x0000_s3329" style="position:absolute;left:3858;top:9995;width:1595;height:161;mso-wrap-style:none" filled="f" stroked="f">
              <v:textbox style="mso-next-textbox:#_x0000_s3329;mso-fit-shape-to-text:t" inset="0,0,0,0">
                <w:txbxContent>
                  <w:p w:rsidR="00402D57" w:rsidRDefault="00402D57" w:rsidP="000B46D4">
                    <w:r w:rsidRPr="00205515">
                      <w:rPr>
                        <w:rFonts w:ascii="Arial" w:hAnsi="Arial" w:cs="Arial"/>
                        <w:b/>
                        <w:bCs/>
                        <w:i/>
                        <w:iCs/>
                        <w:color w:val="000000"/>
                        <w:sz w:val="14"/>
                        <w:szCs w:val="14"/>
                      </w:rPr>
                      <w:t>Visiteurs</w:t>
                    </w:r>
                    <w:r>
                      <w:rPr>
                        <w:rFonts w:ascii="Arial" w:hAnsi="Arial" w:cs="Arial"/>
                        <w:b/>
                        <w:bCs/>
                        <w:i/>
                        <w:iCs/>
                        <w:color w:val="000000"/>
                        <w:sz w:val="14"/>
                        <w:szCs w:val="14"/>
                      </w:rPr>
                      <w:t xml:space="preserve"> </w:t>
                    </w:r>
                    <w:r w:rsidRPr="00205515">
                      <w:rPr>
                        <w:rFonts w:ascii="Arial" w:hAnsi="Arial" w:cs="Arial"/>
                        <w:b/>
                        <w:bCs/>
                        <w:i/>
                        <w:iCs/>
                        <w:color w:val="000000"/>
                        <w:sz w:val="14"/>
                        <w:szCs w:val="14"/>
                      </w:rPr>
                      <w:t>internationaux</w:t>
                    </w:r>
                  </w:p>
                </w:txbxContent>
              </v:textbox>
            </v:rect>
            <v:rect id="_x0000_s3330" style="position:absolute;left:3284;top:9030;width:5289;height:3354" filled="f" strokeweight="0"/>
          </v:group>
        </w:pict>
      </w: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rPr>
          <w:lang w:val="fr-FR"/>
        </w:rPr>
      </w:pPr>
    </w:p>
    <w:p w:rsidR="000B46D4" w:rsidRPr="00D51E7F" w:rsidRDefault="000B46D4" w:rsidP="000B46D4">
      <w:pPr>
        <w:pStyle w:val="MainParawithChapter"/>
        <w:numPr>
          <w:ilvl w:val="0"/>
          <w:numId w:val="0"/>
        </w:numPr>
        <w:ind w:left="1440"/>
        <w:rPr>
          <w:lang w:val="fr-FR"/>
        </w:rPr>
      </w:pPr>
      <w:r w:rsidRPr="00D51E7F">
        <w:rPr>
          <w:bCs/>
          <w:sz w:val="18"/>
          <w:szCs w:val="18"/>
          <w:lang w:val="fr-FR"/>
        </w:rPr>
        <w:t xml:space="preserve"> </w:t>
      </w:r>
      <w:r w:rsidRPr="00D51E7F">
        <w:rPr>
          <w:bCs/>
          <w:i/>
          <w:sz w:val="18"/>
          <w:szCs w:val="18"/>
          <w:lang w:val="fr-FR"/>
        </w:rPr>
        <w:t>Source</w:t>
      </w:r>
      <w:r w:rsidRPr="00D51E7F">
        <w:rPr>
          <w:bCs/>
          <w:sz w:val="18"/>
          <w:szCs w:val="18"/>
          <w:lang w:val="fr-FR"/>
        </w:rPr>
        <w:t>: DRST</w:t>
      </w:r>
    </w:p>
    <w:p w:rsidR="000B46D4" w:rsidRPr="00D51E7F" w:rsidRDefault="000B46D4" w:rsidP="000B46D4">
      <w:pPr>
        <w:pStyle w:val="MainParawithChapter"/>
        <w:spacing w:after="240"/>
        <w:ind w:left="0" w:firstLine="0"/>
        <w:rPr>
          <w:lang w:val="fr-FR"/>
        </w:rPr>
      </w:pPr>
      <w:r w:rsidRPr="00D51E7F">
        <w:rPr>
          <w:b/>
          <w:bCs/>
          <w:lang w:val="fr-FR"/>
        </w:rPr>
        <w:t>Les données du Conseil mondial du tourisme et du voyage (WTTC) indiquent que les recettes globales des voyages et du tourisme</w:t>
      </w:r>
      <w:r w:rsidRPr="00D51E7F">
        <w:rPr>
          <w:rStyle w:val="FootnoteReference"/>
          <w:b/>
          <w:lang w:val="fr-FR"/>
        </w:rPr>
        <w:footnoteReference w:id="24"/>
      </w:r>
      <w:r w:rsidRPr="00D51E7F">
        <w:rPr>
          <w:b/>
          <w:lang w:val="fr-FR"/>
        </w:rPr>
        <w:t xml:space="preserve"> </w:t>
      </w:r>
      <w:r w:rsidRPr="00D51E7F">
        <w:rPr>
          <w:b/>
          <w:bCs/>
          <w:lang w:val="fr-FR"/>
        </w:rPr>
        <w:t>pour le Burkina Faso ont a</w:t>
      </w:r>
      <w:r>
        <w:rPr>
          <w:b/>
          <w:bCs/>
          <w:lang w:val="fr-FR"/>
        </w:rPr>
        <w:t xml:space="preserve">tteint 311 millions de dollars </w:t>
      </w:r>
      <w:r w:rsidRPr="00D51E7F">
        <w:rPr>
          <w:b/>
          <w:bCs/>
          <w:lang w:val="fr-FR"/>
        </w:rPr>
        <w:t>U</w:t>
      </w:r>
      <w:r>
        <w:rPr>
          <w:b/>
          <w:bCs/>
          <w:lang w:val="fr-FR"/>
        </w:rPr>
        <w:t>S</w:t>
      </w:r>
      <w:r w:rsidRPr="00D51E7F">
        <w:rPr>
          <w:b/>
          <w:bCs/>
          <w:lang w:val="fr-FR"/>
        </w:rPr>
        <w:t xml:space="preserve"> en 2006</w:t>
      </w:r>
      <w:r w:rsidRPr="00D51E7F">
        <w:rPr>
          <w:lang w:val="fr-FR"/>
        </w:rPr>
        <w:t xml:space="preserve">, </w:t>
      </w:r>
      <w:r>
        <w:rPr>
          <w:bCs/>
          <w:lang w:val="fr-FR"/>
        </w:rPr>
        <w:t>une augmentation de 13 </w:t>
      </w:r>
      <w:r w:rsidRPr="00D51E7F">
        <w:rPr>
          <w:bCs/>
          <w:lang w:val="fr-FR"/>
        </w:rPr>
        <w:t>% par rapport à l’année précédente.</w:t>
      </w:r>
      <w:r w:rsidRPr="00D51E7F">
        <w:rPr>
          <w:lang w:val="fr-FR"/>
        </w:rPr>
        <w:t xml:space="preserve"> </w:t>
      </w:r>
      <w:r>
        <w:rPr>
          <w:bCs/>
          <w:lang w:val="fr-FR"/>
        </w:rPr>
        <w:t>Ce serait l’équivalent de 1,9 </w:t>
      </w:r>
      <w:r w:rsidRPr="00D51E7F">
        <w:rPr>
          <w:bCs/>
          <w:lang w:val="fr-FR"/>
        </w:rPr>
        <w:t>% du PIB, soit comparativement moins en termes relatifs</w:t>
      </w:r>
      <w:r>
        <w:rPr>
          <w:bCs/>
          <w:lang w:val="fr-FR"/>
        </w:rPr>
        <w:t>,</w:t>
      </w:r>
      <w:r w:rsidRPr="00D51E7F">
        <w:rPr>
          <w:bCs/>
          <w:lang w:val="fr-FR"/>
        </w:rPr>
        <w:t xml:space="preserve"> que pour les voisins régionaux que sont le Bénin ou le Sé</w:t>
      </w:r>
      <w:r>
        <w:rPr>
          <w:bCs/>
          <w:lang w:val="fr-FR"/>
        </w:rPr>
        <w:t>négal, avec respectivement  2,8 % et 4 </w:t>
      </w:r>
      <w:r w:rsidRPr="00D51E7F">
        <w:rPr>
          <w:bCs/>
          <w:lang w:val="fr-FR"/>
        </w:rPr>
        <w:t>% du PIB</w:t>
      </w:r>
      <w:r>
        <w:rPr>
          <w:lang w:val="fr-FR"/>
        </w:rPr>
        <w:t xml:space="preserve"> (Graphique</w:t>
      </w:r>
      <w:r w:rsidRPr="00D51E7F">
        <w:rPr>
          <w:lang w:val="fr-FR"/>
        </w:rPr>
        <w:t xml:space="preserve"> 2-15).</w:t>
      </w:r>
    </w:p>
    <w:p w:rsidR="000B46D4" w:rsidRPr="00D51E7F" w:rsidRDefault="000B46D4" w:rsidP="00495EC6">
      <w:pPr>
        <w:pStyle w:val="Caption"/>
      </w:pPr>
      <w:bookmarkStart w:id="166" w:name="_Toc246777731"/>
      <w:bookmarkStart w:id="167" w:name="_Toc271801528"/>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32</w:t>
      </w:r>
      <w:r w:rsidR="002970A2">
        <w:fldChar w:fldCharType="end"/>
      </w:r>
      <w:r>
        <w:t> :</w:t>
      </w:r>
      <w:r w:rsidRPr="00D51E7F">
        <w:t xml:space="preserve"> Le Burkina Faso et les destinations touristiques phares en Afrique</w:t>
      </w:r>
      <w:bookmarkEnd w:id="166"/>
      <w:bookmarkEnd w:id="167"/>
    </w:p>
    <w:tbl>
      <w:tblPr>
        <w:tblW w:w="0" w:type="auto"/>
        <w:tblLook w:val="01E0"/>
      </w:tblPr>
      <w:tblGrid>
        <w:gridCol w:w="2268"/>
        <w:gridCol w:w="2880"/>
        <w:gridCol w:w="3060"/>
      </w:tblGrid>
      <w:tr w:rsidR="000B46D4" w:rsidRPr="00D51E7F">
        <w:tc>
          <w:tcPr>
            <w:tcW w:w="2268" w:type="dxa"/>
            <w:tcBorders>
              <w:top w:val="single" w:sz="4" w:space="0" w:color="auto"/>
            </w:tcBorders>
          </w:tcPr>
          <w:p w:rsidR="000B46D4" w:rsidRPr="00CB29D3" w:rsidRDefault="000B46D4" w:rsidP="000B46D4">
            <w:pPr>
              <w:rPr>
                <w:b/>
                <w:sz w:val="18"/>
                <w:szCs w:val="18"/>
                <w:lang w:val="fr-FR"/>
              </w:rPr>
            </w:pPr>
          </w:p>
        </w:tc>
        <w:tc>
          <w:tcPr>
            <w:tcW w:w="2880" w:type="dxa"/>
            <w:tcBorders>
              <w:top w:val="single" w:sz="4" w:space="0" w:color="auto"/>
            </w:tcBorders>
          </w:tcPr>
          <w:p w:rsidR="000B46D4" w:rsidRPr="00CB29D3" w:rsidRDefault="000B46D4" w:rsidP="000B46D4">
            <w:pPr>
              <w:jc w:val="center"/>
              <w:rPr>
                <w:b/>
                <w:sz w:val="18"/>
                <w:szCs w:val="18"/>
                <w:lang w:val="fr-FR"/>
              </w:rPr>
            </w:pPr>
            <w:r w:rsidRPr="00CB29D3">
              <w:rPr>
                <w:b/>
                <w:sz w:val="18"/>
                <w:szCs w:val="18"/>
                <w:lang w:val="fr-FR"/>
              </w:rPr>
              <w:t>Exportations en tourisme et voyages</w:t>
            </w:r>
          </w:p>
          <w:p w:rsidR="000B46D4" w:rsidRPr="00CB29D3" w:rsidRDefault="000B46D4" w:rsidP="000B46D4">
            <w:pPr>
              <w:jc w:val="center"/>
              <w:rPr>
                <w:b/>
                <w:sz w:val="18"/>
                <w:szCs w:val="18"/>
                <w:lang w:val="fr-FR"/>
              </w:rPr>
            </w:pPr>
            <w:r w:rsidRPr="00CB29D3">
              <w:rPr>
                <w:b/>
                <w:sz w:val="18"/>
                <w:szCs w:val="18"/>
                <w:lang w:val="fr-FR"/>
              </w:rPr>
              <w:t>(croissance réelle en 10 ans)</w:t>
            </w:r>
          </w:p>
        </w:tc>
        <w:tc>
          <w:tcPr>
            <w:tcW w:w="3060" w:type="dxa"/>
            <w:tcBorders>
              <w:top w:val="single" w:sz="4" w:space="0" w:color="auto"/>
            </w:tcBorders>
          </w:tcPr>
          <w:p w:rsidR="000B46D4" w:rsidRPr="00CB29D3" w:rsidRDefault="000B46D4" w:rsidP="000B46D4">
            <w:pPr>
              <w:jc w:val="center"/>
              <w:rPr>
                <w:b/>
                <w:sz w:val="18"/>
                <w:szCs w:val="18"/>
                <w:lang w:val="fr-FR"/>
              </w:rPr>
            </w:pPr>
            <w:r w:rsidRPr="00CB29D3">
              <w:rPr>
                <w:b/>
                <w:sz w:val="18"/>
                <w:szCs w:val="18"/>
                <w:lang w:val="fr-FR"/>
              </w:rPr>
              <w:t>Estimation des exportations de visiteurs en 2006</w:t>
            </w:r>
          </w:p>
          <w:p w:rsidR="000B46D4" w:rsidRPr="00D51E7F" w:rsidRDefault="000B46D4" w:rsidP="000B46D4">
            <w:pPr>
              <w:jc w:val="center"/>
              <w:rPr>
                <w:b/>
                <w:sz w:val="18"/>
                <w:szCs w:val="18"/>
              </w:rPr>
            </w:pPr>
            <w:r w:rsidRPr="00D51E7F">
              <w:rPr>
                <w:b/>
                <w:sz w:val="18"/>
                <w:szCs w:val="18"/>
              </w:rPr>
              <w:t>(millions de dollars US, actuel)</w:t>
            </w:r>
          </w:p>
        </w:tc>
      </w:tr>
      <w:tr w:rsidR="000B46D4" w:rsidRPr="00D51E7F">
        <w:tc>
          <w:tcPr>
            <w:tcW w:w="2268" w:type="dxa"/>
          </w:tcPr>
          <w:p w:rsidR="000B46D4" w:rsidRPr="00D51E7F" w:rsidRDefault="000B46D4" w:rsidP="000B46D4">
            <w:pPr>
              <w:rPr>
                <w:sz w:val="18"/>
                <w:szCs w:val="18"/>
              </w:rPr>
            </w:pPr>
            <w:r w:rsidRPr="00D51E7F">
              <w:rPr>
                <w:sz w:val="18"/>
                <w:szCs w:val="18"/>
              </w:rPr>
              <w:t>Sénégal</w:t>
            </w:r>
          </w:p>
        </w:tc>
        <w:tc>
          <w:tcPr>
            <w:tcW w:w="2880" w:type="dxa"/>
          </w:tcPr>
          <w:p w:rsidR="000B46D4" w:rsidRPr="00D51E7F" w:rsidRDefault="000B46D4" w:rsidP="000B46D4">
            <w:pPr>
              <w:jc w:val="center"/>
              <w:rPr>
                <w:sz w:val="18"/>
                <w:szCs w:val="18"/>
              </w:rPr>
            </w:pPr>
            <w:r>
              <w:rPr>
                <w:sz w:val="18"/>
                <w:szCs w:val="18"/>
              </w:rPr>
              <w:t>3,1 </w:t>
            </w:r>
            <w:r w:rsidRPr="00D51E7F">
              <w:rPr>
                <w:sz w:val="18"/>
                <w:szCs w:val="18"/>
              </w:rPr>
              <w:t>%</w:t>
            </w:r>
          </w:p>
        </w:tc>
        <w:tc>
          <w:tcPr>
            <w:tcW w:w="3060" w:type="dxa"/>
          </w:tcPr>
          <w:p w:rsidR="000B46D4" w:rsidRPr="00D51E7F" w:rsidRDefault="000B46D4" w:rsidP="000B46D4">
            <w:pPr>
              <w:jc w:val="center"/>
              <w:rPr>
                <w:sz w:val="18"/>
                <w:szCs w:val="18"/>
              </w:rPr>
            </w:pPr>
            <w:r w:rsidRPr="00D51E7F">
              <w:rPr>
                <w:sz w:val="18"/>
                <w:szCs w:val="18"/>
              </w:rPr>
              <w:t>375,3</w:t>
            </w:r>
          </w:p>
        </w:tc>
      </w:tr>
      <w:tr w:rsidR="000B46D4" w:rsidRPr="00D51E7F">
        <w:tc>
          <w:tcPr>
            <w:tcW w:w="2268" w:type="dxa"/>
          </w:tcPr>
          <w:p w:rsidR="000B46D4" w:rsidRPr="00D51E7F" w:rsidRDefault="000B46D4" w:rsidP="000B46D4">
            <w:pPr>
              <w:rPr>
                <w:sz w:val="18"/>
                <w:szCs w:val="18"/>
              </w:rPr>
            </w:pPr>
            <w:r w:rsidRPr="00D51E7F">
              <w:rPr>
                <w:sz w:val="18"/>
                <w:szCs w:val="18"/>
              </w:rPr>
              <w:t>Tanzanie</w:t>
            </w:r>
          </w:p>
        </w:tc>
        <w:tc>
          <w:tcPr>
            <w:tcW w:w="2880" w:type="dxa"/>
          </w:tcPr>
          <w:p w:rsidR="000B46D4" w:rsidRPr="00D51E7F" w:rsidRDefault="000B46D4" w:rsidP="000B46D4">
            <w:pPr>
              <w:jc w:val="center"/>
              <w:rPr>
                <w:sz w:val="18"/>
                <w:szCs w:val="18"/>
              </w:rPr>
            </w:pPr>
            <w:r>
              <w:rPr>
                <w:sz w:val="18"/>
                <w:szCs w:val="18"/>
              </w:rPr>
              <w:t>3,8 </w:t>
            </w:r>
            <w:r w:rsidRPr="00D51E7F">
              <w:rPr>
                <w:sz w:val="18"/>
                <w:szCs w:val="18"/>
              </w:rPr>
              <w:t>%</w:t>
            </w:r>
          </w:p>
        </w:tc>
        <w:tc>
          <w:tcPr>
            <w:tcW w:w="3060" w:type="dxa"/>
          </w:tcPr>
          <w:p w:rsidR="000B46D4" w:rsidRPr="00D51E7F" w:rsidRDefault="000B46D4" w:rsidP="000B46D4">
            <w:pPr>
              <w:jc w:val="center"/>
              <w:rPr>
                <w:sz w:val="18"/>
                <w:szCs w:val="18"/>
              </w:rPr>
            </w:pPr>
            <w:r w:rsidRPr="00D51E7F">
              <w:rPr>
                <w:sz w:val="18"/>
                <w:szCs w:val="18"/>
              </w:rPr>
              <w:t>949,8</w:t>
            </w:r>
          </w:p>
        </w:tc>
      </w:tr>
      <w:tr w:rsidR="000B46D4" w:rsidRPr="00D51E7F">
        <w:tc>
          <w:tcPr>
            <w:tcW w:w="2268" w:type="dxa"/>
          </w:tcPr>
          <w:p w:rsidR="000B46D4" w:rsidRPr="00D51E7F" w:rsidRDefault="000B46D4" w:rsidP="000B46D4">
            <w:pPr>
              <w:rPr>
                <w:sz w:val="18"/>
                <w:szCs w:val="18"/>
              </w:rPr>
            </w:pPr>
            <w:r w:rsidRPr="00D51E7F">
              <w:rPr>
                <w:sz w:val="18"/>
                <w:szCs w:val="18"/>
              </w:rPr>
              <w:t>Kenya</w:t>
            </w:r>
          </w:p>
        </w:tc>
        <w:tc>
          <w:tcPr>
            <w:tcW w:w="2880" w:type="dxa"/>
          </w:tcPr>
          <w:p w:rsidR="000B46D4" w:rsidRPr="00D51E7F" w:rsidRDefault="000B46D4" w:rsidP="000B46D4">
            <w:pPr>
              <w:jc w:val="center"/>
              <w:rPr>
                <w:sz w:val="18"/>
                <w:szCs w:val="18"/>
              </w:rPr>
            </w:pPr>
            <w:r>
              <w:rPr>
                <w:sz w:val="18"/>
                <w:szCs w:val="18"/>
              </w:rPr>
              <w:t>3,9 </w:t>
            </w:r>
            <w:r w:rsidRPr="00D51E7F">
              <w:rPr>
                <w:sz w:val="18"/>
                <w:szCs w:val="18"/>
              </w:rPr>
              <w:t>%</w:t>
            </w:r>
          </w:p>
        </w:tc>
        <w:tc>
          <w:tcPr>
            <w:tcW w:w="3060" w:type="dxa"/>
          </w:tcPr>
          <w:p w:rsidR="000B46D4" w:rsidRPr="00D51E7F" w:rsidRDefault="000B46D4" w:rsidP="000B46D4">
            <w:pPr>
              <w:jc w:val="center"/>
              <w:rPr>
                <w:sz w:val="18"/>
                <w:szCs w:val="18"/>
              </w:rPr>
            </w:pPr>
            <w:r>
              <w:rPr>
                <w:sz w:val="18"/>
                <w:szCs w:val="18"/>
              </w:rPr>
              <w:t>1181</w:t>
            </w:r>
          </w:p>
        </w:tc>
      </w:tr>
      <w:tr w:rsidR="000B46D4" w:rsidRPr="00D51E7F">
        <w:tc>
          <w:tcPr>
            <w:tcW w:w="2268" w:type="dxa"/>
          </w:tcPr>
          <w:p w:rsidR="000B46D4" w:rsidRPr="00D51E7F" w:rsidRDefault="000B46D4" w:rsidP="000B46D4">
            <w:pPr>
              <w:rPr>
                <w:sz w:val="18"/>
                <w:szCs w:val="18"/>
              </w:rPr>
            </w:pPr>
            <w:r w:rsidRPr="00D51E7F">
              <w:rPr>
                <w:sz w:val="18"/>
                <w:szCs w:val="18"/>
              </w:rPr>
              <w:t xml:space="preserve">Afrique du Sud </w:t>
            </w:r>
          </w:p>
        </w:tc>
        <w:tc>
          <w:tcPr>
            <w:tcW w:w="2880" w:type="dxa"/>
          </w:tcPr>
          <w:p w:rsidR="000B46D4" w:rsidRPr="00D51E7F" w:rsidRDefault="000B46D4" w:rsidP="000B46D4">
            <w:pPr>
              <w:jc w:val="center"/>
              <w:rPr>
                <w:sz w:val="18"/>
                <w:szCs w:val="18"/>
              </w:rPr>
            </w:pPr>
            <w:r>
              <w:rPr>
                <w:sz w:val="18"/>
                <w:szCs w:val="18"/>
              </w:rPr>
              <w:t>3,9 </w:t>
            </w:r>
            <w:r w:rsidRPr="00D51E7F">
              <w:rPr>
                <w:sz w:val="18"/>
                <w:szCs w:val="18"/>
              </w:rPr>
              <w:t>%</w:t>
            </w:r>
          </w:p>
        </w:tc>
        <w:tc>
          <w:tcPr>
            <w:tcW w:w="3060" w:type="dxa"/>
          </w:tcPr>
          <w:p w:rsidR="000B46D4" w:rsidRPr="00D51E7F" w:rsidRDefault="000B46D4" w:rsidP="000B46D4">
            <w:pPr>
              <w:jc w:val="center"/>
              <w:rPr>
                <w:sz w:val="18"/>
                <w:szCs w:val="18"/>
              </w:rPr>
            </w:pPr>
            <w:r w:rsidRPr="00D51E7F">
              <w:rPr>
                <w:sz w:val="18"/>
                <w:szCs w:val="18"/>
              </w:rPr>
              <w:t>9000</w:t>
            </w:r>
          </w:p>
        </w:tc>
      </w:tr>
      <w:tr w:rsidR="000B46D4" w:rsidRPr="00D51E7F">
        <w:tc>
          <w:tcPr>
            <w:tcW w:w="2268" w:type="dxa"/>
            <w:tcBorders>
              <w:bottom w:val="single" w:sz="4" w:space="0" w:color="auto"/>
            </w:tcBorders>
          </w:tcPr>
          <w:p w:rsidR="000B46D4" w:rsidRPr="00D51E7F" w:rsidRDefault="000B46D4" w:rsidP="000B46D4">
            <w:pPr>
              <w:rPr>
                <w:sz w:val="18"/>
                <w:szCs w:val="18"/>
              </w:rPr>
            </w:pPr>
            <w:r w:rsidRPr="00D51E7F">
              <w:rPr>
                <w:sz w:val="18"/>
                <w:szCs w:val="18"/>
              </w:rPr>
              <w:t>Burkina Faso</w:t>
            </w:r>
          </w:p>
        </w:tc>
        <w:tc>
          <w:tcPr>
            <w:tcW w:w="2880" w:type="dxa"/>
            <w:tcBorders>
              <w:bottom w:val="single" w:sz="4" w:space="0" w:color="auto"/>
            </w:tcBorders>
          </w:tcPr>
          <w:p w:rsidR="000B46D4" w:rsidRPr="00D51E7F" w:rsidRDefault="000B46D4" w:rsidP="000B46D4">
            <w:pPr>
              <w:jc w:val="center"/>
              <w:rPr>
                <w:sz w:val="18"/>
                <w:szCs w:val="18"/>
              </w:rPr>
            </w:pPr>
            <w:r w:rsidRPr="00D51E7F">
              <w:rPr>
                <w:sz w:val="18"/>
                <w:szCs w:val="18"/>
              </w:rPr>
              <w:t xml:space="preserve">5,8 </w:t>
            </w:r>
            <w:r>
              <w:rPr>
                <w:sz w:val="18"/>
                <w:szCs w:val="18"/>
              </w:rPr>
              <w:t> </w:t>
            </w:r>
            <w:r w:rsidRPr="00D51E7F">
              <w:rPr>
                <w:sz w:val="18"/>
                <w:szCs w:val="18"/>
              </w:rPr>
              <w:t>%</w:t>
            </w:r>
          </w:p>
        </w:tc>
        <w:tc>
          <w:tcPr>
            <w:tcW w:w="3060" w:type="dxa"/>
            <w:tcBorders>
              <w:bottom w:val="single" w:sz="4" w:space="0" w:color="auto"/>
            </w:tcBorders>
          </w:tcPr>
          <w:p w:rsidR="000B46D4" w:rsidRPr="00D51E7F" w:rsidRDefault="000B46D4" w:rsidP="000B46D4">
            <w:pPr>
              <w:jc w:val="center"/>
              <w:rPr>
                <w:sz w:val="18"/>
                <w:szCs w:val="18"/>
              </w:rPr>
            </w:pPr>
            <w:r w:rsidRPr="00D51E7F">
              <w:rPr>
                <w:sz w:val="18"/>
                <w:szCs w:val="18"/>
              </w:rPr>
              <w:t>68,1</w:t>
            </w:r>
          </w:p>
        </w:tc>
      </w:tr>
    </w:tbl>
    <w:p w:rsidR="000B46D4" w:rsidRPr="00D51E7F" w:rsidRDefault="000B46D4" w:rsidP="000B46D4">
      <w:pPr>
        <w:pStyle w:val="MainParawithChapter"/>
        <w:numPr>
          <w:ilvl w:val="0"/>
          <w:numId w:val="0"/>
        </w:numPr>
        <w:ind w:left="720" w:hanging="720"/>
        <w:rPr>
          <w:sz w:val="20"/>
          <w:szCs w:val="20"/>
          <w:lang w:val="fr-FR"/>
        </w:rPr>
      </w:pPr>
      <w:r w:rsidRPr="00D51E7F">
        <w:rPr>
          <w:bCs/>
          <w:i/>
          <w:sz w:val="20"/>
          <w:szCs w:val="20"/>
          <w:lang w:val="fr-FR"/>
        </w:rPr>
        <w:t>Source</w:t>
      </w:r>
      <w:r>
        <w:rPr>
          <w:bCs/>
          <w:i/>
          <w:sz w:val="20"/>
          <w:szCs w:val="20"/>
          <w:lang w:val="fr-FR"/>
        </w:rPr>
        <w:t> </w:t>
      </w:r>
      <w:r>
        <w:rPr>
          <w:bCs/>
          <w:sz w:val="20"/>
          <w:szCs w:val="20"/>
          <w:lang w:val="fr-FR"/>
        </w:rPr>
        <w:t>:</w:t>
      </w:r>
      <w:r w:rsidRPr="00D51E7F">
        <w:rPr>
          <w:bCs/>
          <w:sz w:val="20"/>
          <w:szCs w:val="20"/>
          <w:lang w:val="fr-FR"/>
        </w:rPr>
        <w:t xml:space="preserve"> WTTC, 2008</w:t>
      </w:r>
    </w:p>
    <w:p w:rsidR="000B46D4" w:rsidRPr="00D51E7F" w:rsidRDefault="000B46D4" w:rsidP="000B46D4"/>
    <w:p w:rsidR="000B46D4" w:rsidRPr="00D51E7F" w:rsidRDefault="000B46D4" w:rsidP="00495EC6">
      <w:pPr>
        <w:pStyle w:val="Caption"/>
      </w:pPr>
      <w:bookmarkStart w:id="168" w:name="_Toc246777749"/>
      <w:bookmarkStart w:id="169" w:name="_Toc271801557"/>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15</w:t>
      </w:r>
      <w:r w:rsidR="002970A2">
        <w:fldChar w:fldCharType="end"/>
      </w:r>
      <w:r>
        <w:t> :</w:t>
      </w:r>
      <w:r w:rsidRPr="00D51E7F">
        <w:t xml:space="preserve"> Voyages </w:t>
      </w:r>
      <w:r>
        <w:t>et tourisme (recettes directes et</w:t>
      </w:r>
      <w:r w:rsidRPr="00D51E7F">
        <w:t xml:space="preserve"> indirectes, % PIB)</w:t>
      </w:r>
      <w:bookmarkEnd w:id="168"/>
      <w:bookmarkEnd w:id="169"/>
    </w:p>
    <w:p w:rsidR="000B46D4" w:rsidRPr="00CB29D3" w:rsidRDefault="00760CBE" w:rsidP="000B46D4">
      <w:pPr>
        <w:jc w:val="both"/>
        <w:rPr>
          <w:lang w:val="fr-FR"/>
        </w:rPr>
      </w:pPr>
      <w:r>
        <w:rPr>
          <w:noProof/>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128270</wp:posOffset>
            </wp:positionV>
            <wp:extent cx="2871470" cy="2051685"/>
            <wp:effectExtent l="19050" t="0" r="0" b="0"/>
            <wp:wrapNone/>
            <wp:docPr id="1293"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6"/>
                    <pic:cNvPicPr>
                      <a:picLocks noChangeAspect="1" noChangeArrowheads="1"/>
                    </pic:cNvPicPr>
                  </pic:nvPicPr>
                  <pic:blipFill>
                    <a:blip r:embed="rId29" cstate="print"/>
                    <a:srcRect/>
                    <a:stretch>
                      <a:fillRect/>
                    </a:stretch>
                  </pic:blipFill>
                  <pic:spPr bwMode="auto">
                    <a:xfrm>
                      <a:off x="0" y="0"/>
                      <a:ext cx="2871470" cy="2051685"/>
                    </a:xfrm>
                    <a:prstGeom prst="rect">
                      <a:avLst/>
                    </a:prstGeom>
                    <a:noFill/>
                    <a:ln w="9525">
                      <a:noFill/>
                      <a:miter lim="800000"/>
                      <a:headEnd/>
                      <a:tailEnd/>
                    </a:ln>
                  </pic:spPr>
                </pic:pic>
              </a:graphicData>
            </a:graphic>
          </wp:anchor>
        </w:drawing>
      </w:r>
    </w:p>
    <w:p w:rsidR="000B46D4" w:rsidRPr="00CB29D3" w:rsidRDefault="000B46D4" w:rsidP="000B46D4">
      <w:pPr>
        <w:jc w:val="both"/>
        <w:rPr>
          <w:lang w:val="fr-FR"/>
        </w:rPr>
      </w:pPr>
    </w:p>
    <w:p w:rsidR="000B46D4" w:rsidRPr="00CB29D3" w:rsidRDefault="000B46D4" w:rsidP="000B46D4">
      <w:pPr>
        <w:jc w:val="both"/>
        <w:rPr>
          <w:lang w:val="fr-FR"/>
        </w:rPr>
      </w:pPr>
    </w:p>
    <w:p w:rsidR="000B46D4" w:rsidRPr="00CB29D3" w:rsidRDefault="000B46D4" w:rsidP="000B46D4">
      <w:pPr>
        <w:jc w:val="both"/>
        <w:rPr>
          <w:lang w:val="fr-FR"/>
        </w:rPr>
      </w:pPr>
    </w:p>
    <w:p w:rsidR="000B46D4" w:rsidRPr="00CB29D3" w:rsidRDefault="000B46D4" w:rsidP="000B46D4">
      <w:pPr>
        <w:jc w:val="both"/>
        <w:rPr>
          <w:lang w:val="fr-FR"/>
        </w:rPr>
      </w:pPr>
    </w:p>
    <w:p w:rsidR="000B46D4" w:rsidRPr="00CB29D3" w:rsidRDefault="000B46D4" w:rsidP="000B46D4">
      <w:pPr>
        <w:jc w:val="both"/>
        <w:rPr>
          <w:lang w:val="fr-FR"/>
        </w:rPr>
      </w:pPr>
    </w:p>
    <w:p w:rsidR="000B46D4" w:rsidRDefault="000B46D4" w:rsidP="000B46D4">
      <w:pPr>
        <w:pStyle w:val="MainParawithChapter"/>
        <w:numPr>
          <w:ilvl w:val="0"/>
          <w:numId w:val="0"/>
        </w:numPr>
        <w:rPr>
          <w:rFonts w:ascii="Georgia" w:eastAsia="Cambria" w:hAnsi="Georgia"/>
          <w:lang w:val="fr-FR"/>
        </w:rPr>
      </w:pPr>
    </w:p>
    <w:p w:rsidR="000B46D4" w:rsidRDefault="000B46D4" w:rsidP="000B46D4">
      <w:pPr>
        <w:pStyle w:val="MainParawithChapter"/>
        <w:numPr>
          <w:ilvl w:val="0"/>
          <w:numId w:val="0"/>
        </w:numPr>
        <w:rPr>
          <w:bCs/>
          <w:sz w:val="18"/>
          <w:szCs w:val="18"/>
          <w:lang w:val="fr-FR"/>
        </w:rPr>
      </w:pPr>
    </w:p>
    <w:p w:rsidR="000B46D4" w:rsidRDefault="000B46D4" w:rsidP="000B46D4">
      <w:pPr>
        <w:pStyle w:val="MainParawithChapter"/>
        <w:numPr>
          <w:ilvl w:val="0"/>
          <w:numId w:val="0"/>
        </w:numPr>
        <w:rPr>
          <w:bCs/>
          <w:sz w:val="18"/>
          <w:szCs w:val="18"/>
          <w:lang w:val="fr-FR"/>
        </w:rPr>
      </w:pPr>
    </w:p>
    <w:p w:rsidR="000B46D4" w:rsidRDefault="000B46D4" w:rsidP="000B46D4">
      <w:pPr>
        <w:pStyle w:val="MainParawithChapter"/>
        <w:numPr>
          <w:ilvl w:val="0"/>
          <w:numId w:val="0"/>
        </w:numPr>
        <w:rPr>
          <w:bCs/>
          <w:sz w:val="18"/>
          <w:szCs w:val="18"/>
          <w:lang w:val="fr-FR"/>
        </w:rPr>
      </w:pPr>
    </w:p>
    <w:p w:rsidR="000B46D4" w:rsidRPr="00D51E7F" w:rsidRDefault="000B46D4" w:rsidP="000B46D4">
      <w:pPr>
        <w:pStyle w:val="MainParawithChapter"/>
        <w:numPr>
          <w:ilvl w:val="0"/>
          <w:numId w:val="0"/>
        </w:numPr>
        <w:rPr>
          <w:bCs/>
          <w:sz w:val="18"/>
          <w:szCs w:val="18"/>
          <w:lang w:val="fr-FR"/>
        </w:rPr>
      </w:pPr>
    </w:p>
    <w:p w:rsidR="000B46D4" w:rsidRPr="00D51E7F" w:rsidRDefault="000B46D4" w:rsidP="000B46D4">
      <w:pPr>
        <w:pStyle w:val="MainParawithChapter"/>
        <w:numPr>
          <w:ilvl w:val="0"/>
          <w:numId w:val="0"/>
        </w:numPr>
        <w:ind w:left="2136"/>
        <w:rPr>
          <w:sz w:val="20"/>
          <w:szCs w:val="20"/>
          <w:lang w:val="fr-FR"/>
        </w:rPr>
      </w:pPr>
      <w:r>
        <w:rPr>
          <w:bCs/>
          <w:sz w:val="18"/>
          <w:szCs w:val="18"/>
          <w:lang w:val="fr-FR"/>
        </w:rPr>
        <w:t xml:space="preserve">      </w:t>
      </w:r>
      <w:r w:rsidRPr="00D51E7F">
        <w:rPr>
          <w:bCs/>
          <w:i/>
          <w:sz w:val="20"/>
          <w:szCs w:val="20"/>
          <w:lang w:val="fr-FR"/>
        </w:rPr>
        <w:t>Source</w:t>
      </w:r>
      <w:r w:rsidRPr="00D51E7F">
        <w:rPr>
          <w:bCs/>
          <w:sz w:val="20"/>
          <w:szCs w:val="20"/>
          <w:lang w:val="fr-FR"/>
        </w:rPr>
        <w:t>: WTTC (2008)</w:t>
      </w:r>
    </w:p>
    <w:p w:rsidR="000B46D4" w:rsidRPr="00705B51" w:rsidRDefault="000B46D4" w:rsidP="000B46D4">
      <w:pPr>
        <w:pStyle w:val="MainParawithChapter"/>
        <w:ind w:left="90" w:firstLine="0"/>
        <w:rPr>
          <w:lang w:val="fr-FR"/>
        </w:rPr>
      </w:pPr>
      <w:r w:rsidRPr="00705B51">
        <w:rPr>
          <w:rStyle w:val="longtext1"/>
          <w:b/>
          <w:sz w:val="24"/>
          <w:szCs w:val="24"/>
          <w:shd w:val="clear" w:color="auto" w:fill="FFFFFF"/>
          <w:lang w:val="fr-FR"/>
        </w:rPr>
        <w:t>Positionnement :</w:t>
      </w:r>
      <w:r w:rsidRPr="00705B51">
        <w:rPr>
          <w:rStyle w:val="longtext1"/>
          <w:sz w:val="24"/>
          <w:szCs w:val="24"/>
          <w:shd w:val="clear" w:color="auto" w:fill="FFFFFF"/>
          <w:lang w:val="fr-FR"/>
        </w:rPr>
        <w:t xml:space="preserve"> Malgré le manque de données sectorielles complètes, il semble que les voyageurs d’affaires représentent le segment clé des visiteurs internationaux au Burkina Faso, avec environ 70 % de part de marché au cours des dernières années. Ce chiffre est largement attribué à de nombreuses conférences et séminaires régionaux organisés en alternance dans la capitale, en particulier avec les grandes foules participant au SIAO en octobre/novembre dans les années paires et le FESPACO en février dans les années impaires (Graphique 2-16)</w:t>
      </w:r>
      <w:r w:rsidRPr="00705B51">
        <w:rPr>
          <w:lang w:val="fr-FR"/>
        </w:rPr>
        <w:t>.</w:t>
      </w:r>
    </w:p>
    <w:p w:rsidR="000B46D4" w:rsidRPr="00705B51" w:rsidRDefault="000B46D4" w:rsidP="000B46D4">
      <w:pPr>
        <w:pStyle w:val="MainParawithChapter"/>
        <w:ind w:left="0" w:firstLine="0"/>
        <w:rPr>
          <w:lang w:val="fr-FR"/>
        </w:rPr>
      </w:pPr>
      <w:r w:rsidRPr="00705B51">
        <w:rPr>
          <w:rStyle w:val="longtext1"/>
          <w:b/>
          <w:sz w:val="24"/>
          <w:szCs w:val="24"/>
          <w:lang w:val="fr-FR"/>
        </w:rPr>
        <w:t>En termes de marchés émetteurs, les visiteurs européens représentent le plus gros segment de marché (les arrivées françaises représentant plus de la moitié</w:t>
      </w:r>
      <w:r w:rsidRPr="00705B51">
        <w:rPr>
          <w:rStyle w:val="longtext1"/>
          <w:b/>
          <w:color w:val="0000FF"/>
          <w:sz w:val="24"/>
          <w:szCs w:val="24"/>
          <w:lang w:val="fr-FR"/>
        </w:rPr>
        <w:t xml:space="preserve"> </w:t>
      </w:r>
      <w:r w:rsidRPr="00705B51">
        <w:rPr>
          <w:rStyle w:val="longtext1"/>
          <w:b/>
          <w:sz w:val="24"/>
          <w:szCs w:val="24"/>
          <w:lang w:val="fr-FR"/>
        </w:rPr>
        <w:t>du total), suivis des voyageurs africains</w:t>
      </w:r>
      <w:r w:rsidRPr="00705B51">
        <w:rPr>
          <w:rStyle w:val="longtext1"/>
          <w:sz w:val="24"/>
          <w:szCs w:val="24"/>
          <w:lang w:val="fr-FR"/>
        </w:rPr>
        <w:t>. Mis ensemble, ces deux marchés émetteurs font environ 65 % du total des arrivées (soit près de 90 % de tous les visiteurs internationaux) (Graphique 2-17). Le tourisme local est également en croissance rapide dans tout le pays : les statistiques officielles font cas d’un nombre qui a presque doublé de 2003 (53 000 visiteurs) à 2006 (95 000 visiteurs)</w:t>
      </w:r>
      <w:r w:rsidRPr="00705B51">
        <w:rPr>
          <w:lang w:val="fr-FR"/>
        </w:rPr>
        <w:t xml:space="preserve">. </w:t>
      </w:r>
    </w:p>
    <w:p w:rsidR="000B46D4" w:rsidRPr="006A575C" w:rsidRDefault="000B46D4" w:rsidP="000B46D4">
      <w:pPr>
        <w:pStyle w:val="MainParawithChapter"/>
        <w:numPr>
          <w:ilvl w:val="0"/>
          <w:numId w:val="0"/>
        </w:numPr>
        <w:ind w:left="90"/>
        <w:rPr>
          <w:lang w:val="fr-FR"/>
        </w:rPr>
      </w:pPr>
    </w:p>
    <w:p w:rsidR="000B46D4" w:rsidRPr="00D51E7F" w:rsidRDefault="000B46D4" w:rsidP="00495EC6">
      <w:pPr>
        <w:pStyle w:val="Caption"/>
      </w:pPr>
      <w:bookmarkStart w:id="170" w:name="_Toc246777750"/>
      <w:bookmarkStart w:id="171" w:name="_Toc271801558"/>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16</w:t>
      </w:r>
      <w:r w:rsidR="002970A2">
        <w:fldChar w:fldCharType="end"/>
      </w:r>
      <w:r>
        <w:t> :</w:t>
      </w:r>
      <w:r w:rsidRPr="00D51E7F">
        <w:t xml:space="preserve"> Arrivées de non résidents, par mois</w:t>
      </w:r>
      <w:bookmarkEnd w:id="170"/>
      <w:bookmarkEnd w:id="171"/>
    </w:p>
    <w:p w:rsidR="000B46D4" w:rsidRPr="00CB29D3" w:rsidRDefault="002970A2" w:rsidP="000B46D4">
      <w:pPr>
        <w:ind w:left="2340" w:hanging="540"/>
        <w:jc w:val="both"/>
        <w:rPr>
          <w:lang w:val="fr-FR"/>
        </w:rPr>
      </w:pPr>
      <w:r>
        <w:rPr>
          <w:noProof/>
        </w:rPr>
        <w:pict>
          <v:group id="_x0000_s3109" style="position:absolute;left:0;text-align:left;margin-left:117pt;margin-top:4.7pt;width:198pt;height:131.7pt;z-index:251662336" coordorigin="3240,10980" coordsize="3960,2634" wrapcoords="-82 614 -82 21109 21436 21109 21436 614 -82 614">
            <o:lock v:ext="edit" aspectratio="t"/>
            <v:shape id="_x0000_s3110" type="#_x0000_t75" style="position:absolute;left:3240;top:10980;width:3960;height:2634" o:preferrelative="f">
              <v:fill o:detectmouseclick="t"/>
              <v:path o:extrusionok="t" o:connecttype="none"/>
              <o:lock v:ext="edit" text="t"/>
            </v:shape>
            <v:rect id="_x0000_s3111" style="position:absolute;left:7119;top:11053;width:30;height:2521" fillcolor="black" stroked="f"/>
            <v:rect id="_x0000_s3112" style="position:absolute;left:3311;top:13543;width:3838;height:31" fillcolor="black" stroked="f"/>
            <v:rect id="_x0000_s3113" style="position:absolute;left:3291;top:11033;width:3828;height:2510" o:allowoverlap="f" filled="f" stroked="f"/>
            <v:rect id="_x0000_s3114" style="position:absolute;left:3807;top:11478;width:3282;height:1691" filled="f" stroked="f"/>
            <v:line id="_x0000_s3115" style="position:absolute" from="3807,12743" to="7089,12743" strokeweight="0"/>
            <v:line id="_x0000_s3116" style="position:absolute" from="3807,12328" to="7089,12328" strokeweight="0"/>
            <v:line id="_x0000_s3117" style="position:absolute" from="3807,11903" to="7089,11903" strokeweight="0"/>
            <v:line id="_x0000_s3118" style="position:absolute" from="3807,11478" to="7089,11478" strokeweight="0"/>
            <v:rect id="_x0000_s3119" style="position:absolute;left:3807;top:11478;width:3282;height:1691" filled="f" strokecolor="gray" strokeweight=".5pt"/>
            <v:line id="_x0000_s3120" style="position:absolute" from="3807,11478" to="3807,13169" strokeweight="0"/>
            <v:line id="_x0000_s3121" style="position:absolute" from="3777,13169" to="3807,13169" strokeweight="0"/>
            <v:line id="_x0000_s3122" style="position:absolute" from="3777,12743" to="3807,12743" strokeweight="0"/>
            <v:line id="_x0000_s3123" style="position:absolute" from="3777,12328" to="3807,12328" strokeweight="0"/>
            <v:line id="_x0000_s3124" style="position:absolute" from="3777,11903" to="3807,11903" strokeweight="0"/>
            <v:line id="_x0000_s3125" style="position:absolute" from="3777,11478" to="3807,11478" strokeweight="0"/>
            <v:line id="_x0000_s3126" style="position:absolute" from="3807,13169" to="7089,13169" strokeweight="0"/>
            <v:line id="_x0000_s3127" style="position:absolute;flip:y" from="3807,13169" to="3807,13199" strokeweight="0"/>
            <v:line id="_x0000_s3128" style="position:absolute;flip:y" from="4081,13169" to="4081,13199" strokeweight="0"/>
            <v:line id="_x0000_s3129" style="position:absolute;flip:y" from="4354,13169" to="4354,13199" strokeweight="0"/>
            <v:line id="_x0000_s3130" style="position:absolute;flip:y" from="4628,13169" to="4628,13199" strokeweight="0"/>
            <v:line id="_x0000_s3131" style="position:absolute;flip:y" from="4901,13169" to="4901,13199" strokeweight="0"/>
            <v:line id="_x0000_s3132" style="position:absolute;flip:y" from="5174,13169" to="5174,13199" strokeweight="0"/>
            <v:line id="_x0000_s3133" style="position:absolute;flip:y" from="5448,13169" to="5448,13199" strokeweight="0"/>
            <v:line id="_x0000_s3134" style="position:absolute;flip:y" from="5721,13169" to="5721,13199" strokeweight="0"/>
            <v:line id="_x0000_s3135" style="position:absolute;flip:y" from="5995,13169" to="5995,13199" strokeweight="0"/>
            <v:line id="_x0000_s3136" style="position:absolute;flip:y" from="6268,13169" to="6268,13199" strokeweight="0"/>
            <v:line id="_x0000_s3137" style="position:absolute;flip:y" from="6542,13169" to="6542,13199" strokeweight="0"/>
            <v:line id="_x0000_s3138" style="position:absolute;flip:y" from="6815,13169" to="6815,13199" strokeweight="0"/>
            <v:line id="_x0000_s3139" style="position:absolute;flip:y" from="7089,13169" to="7089,13199" strokeweight="0"/>
            <v:shape id="_x0000_s3140" style="position:absolute;left:3949;top:12227;width:273;height:71" coordsize="273,71" path="m,71l71,51,132,31,203,10,273,e" filled="f" strokecolor="navy" strokeweight="1pt">
              <v:path arrowok="t"/>
            </v:shape>
            <v:shape id="_x0000_s3141" style="position:absolute;left:4222;top:12227;width:274;height:51" coordsize="274,51" path="m,l71,r61,l203,10r40,21l274,51e" filled="f" strokecolor="navy" strokeweight="1pt">
              <v:path arrowok="t"/>
            </v:shape>
            <v:shape id="_x0000_s3142" style="position:absolute;left:4496;top:12278;width:273;height:384" coordsize="273,384" path="m,l30,30,71,81r61,101l202,293r41,51l273,384e" filled="f" strokecolor="navy" strokeweight="1pt">
              <v:path arrowok="t"/>
            </v:shape>
            <v:shape id="_x0000_s3143" style="position:absolute;left:4769;top:12662;width:274;height:162" coordsize="274,162" path="m,l71,61r61,61l203,152r40,10l274,162e" filled="f" strokecolor="navy" strokeweight="1pt">
              <v:path arrowok="t"/>
            </v:shape>
            <v:shape id="_x0000_s3144" style="position:absolute;left:5043;top:12622;width:273;height:202" coordsize="273,202" path="m,202l30,192,71,172r30,-30l131,101,202,40,243,10,273,e" filled="f" strokecolor="navy" strokeweight="1pt">
              <v:path arrowok="t"/>
            </v:shape>
            <v:shape id="_x0000_s3145" style="position:absolute;left:5316;top:12622;width:274;height:111" coordsize="274,111" path="m,l71,r61,30l203,61r71,50e" filled="f" strokecolor="navy" strokeweight="1pt">
              <v:path arrowok="t"/>
            </v:shape>
            <v:shape id="_x0000_s3146" style="position:absolute;left:5590;top:12733;width:273;height:284" coordsize="273,284" path="m,l30,31,71,81r60,102l172,233r30,30l243,284r30,-10e" filled="f" strokecolor="navy" strokeweight="1pt">
              <v:path arrowok="t"/>
            </v:shape>
            <v:shape id="_x0000_s3147" style="position:absolute;left:5863;top:12389;width:274;height:618" coordsize="274,618" path="m,618l20,607,31,577,71,516r30,-81l132,344,172,243r31,-91l243,61,274,e" filled="f" strokecolor="navy" strokeweight="1pt">
              <v:path arrowok="t"/>
            </v:shape>
            <v:shape id="_x0000_s3148" style="position:absolute;left:6137;top:12156;width:273;height:233" coordsize="273,233" path="m,233l30,182,70,142,131,81,202,41,273,e" filled="f" strokecolor="navy" strokeweight="1pt">
              <v:path arrowok="t"/>
            </v:shape>
            <v:shape id="_x0000_s3149" style="position:absolute;left:6410;top:12085;width:273;height:71" coordsize="273,71" path="m,71l71,41,132,11,203,r40,11l273,21e" filled="f" strokecolor="navy" strokeweight="1pt">
              <v:path arrowok="t"/>
            </v:shape>
            <v:shape id="_x0000_s3150" style="position:absolute;left:6683;top:12106;width:274;height:354" coordsize="274,354" path="m,l31,20,71,60r31,41l132,152r71,101l274,354e" filled="f" strokecolor="navy" strokeweight="1pt">
              <v:path arrowok="t"/>
            </v:shape>
            <v:shape id="_x0000_s3151" style="position:absolute;left:3949;top:12025;width:273;height:91" coordsize="273,91" path="m,91l71,60,132,40,203,10,273,e" filled="f" strokecolor="green" strokeweight="1pt">
              <v:path arrowok="t"/>
            </v:shape>
            <v:shape id="_x0000_s3152" style="position:absolute;left:4222;top:12025;width:274;height:60" coordsize="274,60" path="m,l71,r61,20l274,60e" filled="f" strokecolor="green" strokeweight="1pt">
              <v:path arrowok="t"/>
            </v:shape>
            <v:shape id="_x0000_s3153" style="position:absolute;left:4496;top:12085;width:273;height:92" coordsize="273,92" path="m,l71,31r61,30l202,92r41,l273,92e" filled="f" strokecolor="green" strokeweight="1pt">
              <v:path arrowok="t"/>
            </v:shape>
            <v:shape id="_x0000_s3154" style="position:absolute;left:4769;top:11923;width:274;height:254" coordsize="274,254" path="m,254l31,233,71,193r31,-41l132,102,172,61,203,21,243,r31,11e" filled="f" strokecolor="green" strokeweight="1pt">
              <v:path arrowok="t"/>
            </v:shape>
            <v:shape id="_x0000_s3155" style="position:absolute;left:5043;top:11934;width:273;height:546" coordsize="273,546" path="m,l20,10,30,40r41,61l101,182r30,91l172,364r30,81l243,506r10,30l273,546e" filled="f" strokecolor="green" strokeweight="1pt">
              <v:path arrowok="t"/>
            </v:shape>
            <v:shape id="_x0000_s3156" style="position:absolute;left:5316;top:12258;width:274;height:232" coordsize="274,232" path="m,222r20,10l31,222,71,202r30,-41l132,121,172,70,203,30,243,10,253,r21,10e" filled="f" strokecolor="green" strokeweight="1pt">
              <v:path arrowok="t"/>
            </v:shape>
            <v:shape id="_x0000_s3157" style="position:absolute;left:5590;top:12268;width:273;height:516" coordsize="273,516" path="m,l20,10,30,40r41,61l101,182r30,91l172,364r30,81l222,475r21,21l253,516r20,e" filled="f" strokecolor="green" strokeweight="1pt">
              <v:path arrowok="t"/>
            </v:shape>
            <v:shape id="_x0000_s3158" style="position:absolute;left:5863;top:12258;width:274;height:526" coordsize="274,526" path="m,526r20,l31,506,71,465r30,-61l132,323r40,-81l203,151,243,70,274,e" filled="f" strokecolor="green" strokeweight="1pt">
              <v:path arrowok="t"/>
            </v:shape>
            <v:shape id="_x0000_s3159" style="position:absolute;left:6137;top:11772;width:273;height:486" coordsize="273,486" path="m,486l70,354,131,222,202,91,243,40,273,e" filled="f" strokecolor="green" strokeweight="1pt">
              <v:path arrowok="t"/>
            </v:shape>
            <v:shape id="_x0000_s3160" style="position:absolute;left:6410;top:11640;width:273;height:132" coordsize="273,132" path="m,132l71,71,132,30,203,r70,e" filled="f" strokecolor="green" strokeweight="1pt">
              <v:path arrowok="t"/>
            </v:shape>
            <v:shape id="_x0000_s3161" style="position:absolute;left:6683;top:11640;width:274;height:162" coordsize="274,162" path="m,l31,10,71,20r61,41l203,111r71,51e" filled="f" strokecolor="green" strokeweight="1pt">
              <v:path arrowok="t"/>
            </v:shape>
            <v:shape id="_x0000_s3162" style="position:absolute;left:3898;top:12247;width:102;height:102" coordsize="102,102" path="m51,r51,51l51,102,,51,51,xe" strokecolor="red" strokeweight=".5pt">
              <v:path arrowok="t"/>
            </v:shape>
            <v:shape id="_x0000_s3163" style="position:absolute;left:4172;top:12177;width:101;height:101" coordsize="101,101" path="m50,r51,50l50,101,,50,50,xe" strokecolor="red" strokeweight=".5pt">
              <v:path arrowok="t"/>
            </v:shape>
            <v:shape id="_x0000_s3164" style="position:absolute;left:4445;top:12227;width:101;height:101" coordsize="101,101" path="m51,r50,51l51,101,,51,51,xe" strokecolor="red" strokeweight=".5pt">
              <v:path arrowok="t"/>
            </v:shape>
            <v:shape id="_x0000_s3165" style="position:absolute;left:4719;top:12612;width:101;height:101" coordsize="101,101" path="m50,r51,50l50,101,,50,50,xe" strokecolor="red" strokeweight=".5pt">
              <v:path arrowok="t"/>
            </v:shape>
            <v:shape id="_x0000_s3166" style="position:absolute;left:4992;top:12774;width:101;height:101" coordsize="101,101" path="m51,r50,50l51,101,,50,51,xe" strokecolor="red" strokeweight=".5pt">
              <v:path arrowok="t"/>
            </v:shape>
            <v:shape id="_x0000_s3167" style="position:absolute;left:5266;top:12571;width:101;height:102" coordsize="101,102" path="m50,r51,51l50,102,,51,50,xe" strokecolor="red" strokeweight=".5pt">
              <v:path arrowok="t"/>
            </v:shape>
            <v:shape id="_x0000_s3168" style="position:absolute;left:5539;top:12683;width:101;height:101" coordsize="101,101" path="m51,r50,50l51,101,,50,51,xe" strokecolor="red" strokeweight=".5pt">
              <v:path arrowok="t"/>
            </v:shape>
            <v:shape id="_x0000_s3169" style="position:absolute;left:5812;top:12956;width:102;height:101" coordsize="102,101" path="m51,r51,51l51,101,,51,51,xe" strokecolor="red" strokeweight=".5pt">
              <v:path arrowok="t"/>
            </v:shape>
            <v:shape id="_x0000_s3170" style="position:absolute;left:6086;top:12338;width:101;height:102" coordsize="101,102" path="m51,r50,51l51,102,,51,51,xe" strokecolor="red" strokeweight=".5pt">
              <v:path arrowok="t"/>
            </v:shape>
            <v:shape id="_x0000_s3171" style="position:absolute;left:6359;top:12106;width:102;height:101" coordsize="102,101" path="m51,r51,50l51,101,,50,51,xe" strokecolor="red" strokeweight=".5pt">
              <v:path arrowok="t"/>
            </v:shape>
            <v:shape id="_x0000_s3172" style="position:absolute;left:6633;top:12055;width:101;height:101" coordsize="101,101" path="m50,r51,51l50,101,,51,50,xe" strokecolor="red" strokeweight=".5pt">
              <v:path arrowok="t"/>
            </v:shape>
            <v:shape id="_x0000_s3173" style="position:absolute;left:6906;top:12409;width:102;height:102" coordsize="102,102" path="m51,r51,51l51,102,,51,51,xe" strokecolor="red" strokeweight=".5pt">
              <v:path arrowok="t"/>
            </v:shape>
            <v:rect id="_x0000_s3174" style="position:absolute;left:3898;top:12065;width:112;height:112" fillcolor="green" stroked="f"/>
            <v:line id="_x0000_s3175" style="position:absolute;flip:x y" from="3908,12075" to="3949,12116" strokecolor="white" strokeweight=".5pt"/>
            <v:line id="_x0000_s3176" style="position:absolute" from="3949,12116" to="3989,12156" strokecolor="white" strokeweight=".5pt"/>
            <v:line id="_x0000_s3177" style="position:absolute;flip:x" from="3908,12116" to="3949,12156" strokecolor="white" strokeweight=".5pt"/>
            <v:line id="_x0000_s3178" style="position:absolute;flip:y" from="3949,12075" to="3989,12116" strokecolor="white" strokeweight=".5pt"/>
            <v:rect id="_x0000_s3179" style="position:absolute;left:4172;top:11974;width:111;height:111" fillcolor="green" stroked="f"/>
            <v:line id="_x0000_s3180" style="position:absolute;flip:x y" from="4182,11984" to="4222,12025" strokecolor="white" strokeweight=".5pt"/>
            <v:line id="_x0000_s3181" style="position:absolute" from="4222,12025" to="4263,12065" strokecolor="white" strokeweight=".5pt"/>
            <v:line id="_x0000_s3182" style="position:absolute;flip:x" from="4182,12025" to="4222,12065" strokecolor="white" strokeweight=".5pt"/>
            <v:line id="_x0000_s3183" style="position:absolute;flip:y" from="4222,11984" to="4263,12025" strokecolor="white" strokeweight=".5pt"/>
            <v:rect id="_x0000_s3184" style="position:absolute;left:4445;top:12035;width:112;height:111" fillcolor="green" stroked="f"/>
            <v:line id="_x0000_s3185" style="position:absolute;flip:x y" from="4455,12045" to="4496,12085" strokecolor="white" strokeweight=".5pt"/>
            <v:line id="_x0000_s3186" style="position:absolute" from="4496,12085" to="4536,12126" strokecolor="white" strokeweight=".5pt"/>
            <v:line id="_x0000_s3187" style="position:absolute;flip:x" from="4455,12085" to="4496,12126" strokecolor="white" strokeweight=".5pt"/>
            <v:line id="_x0000_s3188" style="position:absolute;flip:y" from="4496,12045" to="4536,12085" strokecolor="white" strokeweight=".5pt"/>
            <v:rect id="_x0000_s3189" style="position:absolute;left:4719;top:12126;width:111;height:111" fillcolor="green" stroked="f"/>
            <v:line id="_x0000_s3190" style="position:absolute;flip:x y" from="4729,12136" to="4769,12177" strokecolor="white" strokeweight=".5pt"/>
            <v:line id="_x0000_s3191" style="position:absolute" from="4769,12177" to="4810,12217" strokecolor="white" strokeweight=".5pt"/>
            <v:line id="_x0000_s3192" style="position:absolute;flip:x" from="4729,12177" to="4769,12217" strokecolor="white" strokeweight=".5pt"/>
            <v:line id="_x0000_s3193" style="position:absolute;flip:y" from="4769,12136" to="4810,12177" strokecolor="white" strokeweight=".5pt"/>
            <v:rect id="_x0000_s3194" style="position:absolute;left:4992;top:11883;width:112;height:111" fillcolor="green" stroked="f"/>
            <v:line id="_x0000_s3195" style="position:absolute;flip:x y" from="5002,11893" to="5043,11934" strokecolor="white" strokeweight=".5pt"/>
            <v:line id="_x0000_s3196" style="position:absolute" from="5043,11934" to="5083,11974" strokecolor="white" strokeweight=".5pt"/>
            <v:line id="_x0000_s3197" style="position:absolute;flip:x" from="5002,11934" to="5043,11974" strokecolor="white" strokeweight=".5pt"/>
            <v:line id="_x0000_s3198" style="position:absolute;flip:y" from="5043,11893" to="5083,11934" strokecolor="white" strokeweight=".5pt"/>
            <v:rect id="_x0000_s3199" style="position:absolute;left:5266;top:12430;width:111;height:111" fillcolor="green" stroked="f"/>
            <v:line id="_x0000_s3200" style="position:absolute;flip:x y" from="5276,12440" to="5316,12480" strokecolor="white" strokeweight=".5pt"/>
            <v:line id="_x0000_s3201" style="position:absolute" from="5316,12480" to="5357,12521" strokecolor="white" strokeweight=".5pt"/>
            <v:line id="_x0000_s3202" style="position:absolute;flip:x" from="5276,12480" to="5316,12521" strokecolor="white" strokeweight=".5pt"/>
            <v:line id="_x0000_s3203" style="position:absolute;flip:y" from="5316,12440" to="5357,12480" strokecolor="white" strokeweight=".5pt"/>
            <v:rect id="_x0000_s3204" style="position:absolute;left:5539;top:12217;width:111;height:111" fillcolor="green" stroked="f"/>
            <v:line id="_x0000_s3205" style="position:absolute;flip:x y" from="5549,12227" to="5590,12268" strokecolor="white" strokeweight=".5pt"/>
            <v:line id="_x0000_s3206" style="position:absolute" from="5590,12268" to="5630,12308" strokecolor="white" strokeweight=".5pt"/>
            <v:line id="_x0000_s3207" style="position:absolute;flip:x" from="5549,12268" to="5590,12308" strokecolor="white" strokeweight=".5pt"/>
            <v:line id="_x0000_s3208" style="position:absolute;flip:y" from="5590,12227" to="5630,12268" strokecolor="white" strokeweight=".5pt"/>
            <v:rect id="_x0000_s3209" style="position:absolute;left:5812;top:12733;width:112;height:112" fillcolor="green" stroked="f"/>
            <v:line id="_x0000_s3210" style="position:absolute;flip:x y" from="5823,12743" to="5863,12784" strokecolor="white" strokeweight=".5pt"/>
            <v:line id="_x0000_s3211" style="position:absolute" from="5863,12784" to="5904,12824" strokecolor="white" strokeweight=".5pt"/>
            <v:line id="_x0000_s3212" style="position:absolute;flip:x" from="5823,12784" to="5863,12824" strokecolor="white" strokeweight=".5pt"/>
            <v:line id="_x0000_s3213" style="position:absolute;flip:y" from="5863,12743" to="5904,12784" strokecolor="white" strokeweight=".5pt"/>
            <v:rect id="_x0000_s3214" style="position:absolute;left:6086;top:12207;width:111;height:111" fillcolor="green" stroked="f"/>
            <v:line id="_x0000_s3215" style="position:absolute;flip:x y" from="6096,12217" to="6137,12258" strokecolor="white" strokeweight=".5pt"/>
            <v:line id="_x0000_s3216" style="position:absolute" from="6137,12258" to="6177,12298" strokecolor="white" strokeweight=".5pt"/>
            <v:line id="_x0000_s3217" style="position:absolute;flip:x" from="6096,12258" to="6137,12298" strokecolor="white" strokeweight=".5pt"/>
            <v:line id="_x0000_s3218" style="position:absolute;flip:y" from="6137,12217" to="6177,12258" strokecolor="white" strokeweight=".5pt"/>
            <v:rect id="_x0000_s3219" style="position:absolute;left:6359;top:11721;width:112;height:111" fillcolor="green" stroked="f"/>
            <v:line id="_x0000_s3220" style="position:absolute;flip:x y" from="6370,11731" to="6410,11772" strokecolor="white" strokeweight=".5pt"/>
            <v:line id="_x0000_s3221" style="position:absolute" from="6410,11772" to="6451,11812" strokecolor="white" strokeweight=".5pt"/>
            <v:line id="_x0000_s3222" style="position:absolute;flip:x" from="6370,11772" to="6410,11812" strokecolor="white" strokeweight=".5pt"/>
            <v:line id="_x0000_s3223" style="position:absolute;flip:y" from="6410,11731" to="6451,11772" strokecolor="white" strokeweight=".5pt"/>
            <v:rect id="_x0000_s3224" style="position:absolute;left:6633;top:11589;width:111;height:112" fillcolor="green" stroked="f"/>
            <v:line id="_x0000_s3225" style="position:absolute;flip:x y" from="6643,11600" to="6683,11640" strokecolor="white" strokeweight=".5pt"/>
            <v:line id="_x0000_s3226" style="position:absolute" from="6683,11640" to="6724,11680" strokecolor="white" strokeweight=".5pt"/>
            <v:line id="_x0000_s3227" style="position:absolute;flip:x" from="6643,11640" to="6683,11680" strokecolor="white" strokeweight=".5pt"/>
            <v:line id="_x0000_s3228" style="position:absolute;flip:y" from="6683,11600" to="6724,11640" strokecolor="white" strokeweight=".5pt"/>
            <v:rect id="_x0000_s3229" style="position:absolute;left:6906;top:11751;width:112;height:112" fillcolor="green" stroked="f"/>
            <v:line id="_x0000_s3230" style="position:absolute;flip:x y" from="6916,11761" to="6957,11802" strokecolor="white" strokeweight=".5pt"/>
            <v:line id="_x0000_s3231" style="position:absolute" from="6957,11802" to="6997,11842" strokecolor="white" strokeweight=".5pt"/>
            <v:line id="_x0000_s3232" style="position:absolute;flip:x" from="6916,11802" to="6957,11842" strokecolor="white" strokeweight=".5pt"/>
            <v:line id="_x0000_s3233" style="position:absolute;flip:y" from="6957,11761" to="6997,11802" strokecolor="white" strokeweight=".5pt"/>
            <v:rect id="_x0000_s3234" style="position:absolute;left:4273;top:11114;width:109;height:276;mso-wrap-style:none" filled="f" stroked="f">
              <v:textbox style="mso-next-textbox:#_x0000_s3234;mso-fit-shape-to-text:t" inset="0,0,0,0">
                <w:txbxContent>
                  <w:p w:rsidR="00402D57" w:rsidRPr="00D40487" w:rsidRDefault="00402D57" w:rsidP="000B46D4"/>
                </w:txbxContent>
              </v:textbox>
            </v:rect>
            <v:rect id="_x0000_s3235" style="position:absolute;left:3351;top:13098;width:368;height:138;mso-wrap-style:none" filled="f" stroked="f">
              <v:textbox style="mso-next-textbox:#_x0000_s3235;mso-fit-shape-to-text:t" inset="0,0,0,0">
                <w:txbxContent>
                  <w:p w:rsidR="00402D57" w:rsidRDefault="00402D57" w:rsidP="000B46D4">
                    <w:r>
                      <w:rPr>
                        <w:rFonts w:ascii="Arial" w:hAnsi="Arial" w:cs="Arial"/>
                        <w:color w:val="000000"/>
                        <w:sz w:val="12"/>
                        <w:szCs w:val="12"/>
                      </w:rPr>
                      <w:t>12 000</w:t>
                    </w:r>
                  </w:p>
                </w:txbxContent>
              </v:textbox>
            </v:rect>
            <v:rect id="_x0000_s3236" style="position:absolute;left:3351;top:12673;width:368;height:138;mso-wrap-style:none" filled="f" stroked="f">
              <v:textbox style="mso-next-textbox:#_x0000_s3236;mso-fit-shape-to-text:t" inset="0,0,0,0">
                <w:txbxContent>
                  <w:p w:rsidR="00402D57" w:rsidRDefault="00402D57" w:rsidP="000B46D4">
                    <w:r>
                      <w:rPr>
                        <w:rFonts w:ascii="Arial" w:hAnsi="Arial" w:cs="Arial"/>
                        <w:color w:val="000000"/>
                        <w:sz w:val="12"/>
                        <w:szCs w:val="12"/>
                      </w:rPr>
                      <w:t>16 000</w:t>
                    </w:r>
                  </w:p>
                </w:txbxContent>
              </v:textbox>
            </v:rect>
            <v:rect id="_x0000_s3237" style="position:absolute;left:3351;top:12258;width:368;height:138;mso-wrap-style:none" filled="f" stroked="f">
              <v:textbox style="mso-next-textbox:#_x0000_s3237;mso-fit-shape-to-text:t" inset="0,0,0,0">
                <w:txbxContent>
                  <w:p w:rsidR="00402D57" w:rsidRDefault="00402D57" w:rsidP="000B46D4">
                    <w:r>
                      <w:rPr>
                        <w:rFonts w:ascii="Arial" w:hAnsi="Arial" w:cs="Arial"/>
                        <w:color w:val="000000"/>
                        <w:sz w:val="12"/>
                        <w:szCs w:val="12"/>
                      </w:rPr>
                      <w:t>20 000</w:t>
                    </w:r>
                  </w:p>
                </w:txbxContent>
              </v:textbox>
            </v:rect>
            <v:rect id="_x0000_s3238" style="position:absolute;left:3351;top:11832;width:368;height:138;mso-wrap-style:none" filled="f" stroked="f">
              <v:textbox style="mso-next-textbox:#_x0000_s3238;mso-fit-shape-to-text:t" inset="0,0,0,0">
                <w:txbxContent>
                  <w:p w:rsidR="00402D57" w:rsidRDefault="00402D57" w:rsidP="000B46D4">
                    <w:r>
                      <w:rPr>
                        <w:rFonts w:ascii="Arial" w:hAnsi="Arial" w:cs="Arial"/>
                        <w:color w:val="000000"/>
                        <w:sz w:val="12"/>
                        <w:szCs w:val="12"/>
                      </w:rPr>
                      <w:t>24 000</w:t>
                    </w:r>
                  </w:p>
                </w:txbxContent>
              </v:textbox>
            </v:rect>
            <v:rect id="_x0000_s3239" style="position:absolute;left:3351;top:11407;width:368;height:138;mso-wrap-style:none" filled="f" stroked="f">
              <v:textbox style="mso-next-textbox:#_x0000_s3239;mso-fit-shape-to-text:t" inset="0,0,0,0">
                <w:txbxContent>
                  <w:p w:rsidR="00402D57" w:rsidRDefault="00402D57" w:rsidP="000B46D4">
                    <w:r>
                      <w:rPr>
                        <w:rFonts w:ascii="Arial" w:hAnsi="Arial" w:cs="Arial"/>
                        <w:color w:val="000000"/>
                        <w:sz w:val="12"/>
                        <w:szCs w:val="12"/>
                      </w:rPr>
                      <w:t>28 000</w:t>
                    </w:r>
                  </w:p>
                </w:txbxContent>
              </v:textbox>
            </v:rect>
            <v:rect id="_x0000_s3240" style="position:absolute;left:3858;top:13260;width:207;height:138;mso-wrap-style:none" filled="f" stroked="f">
              <v:textbox style="mso-next-textbox:#_x0000_s3240;mso-fit-shape-to-text:t" inset="0,0,0,0">
                <w:txbxContent>
                  <w:p w:rsidR="00402D57" w:rsidRDefault="00402D57" w:rsidP="000B46D4">
                    <w:r>
                      <w:rPr>
                        <w:rFonts w:ascii="Arial" w:hAnsi="Arial" w:cs="Arial"/>
                        <w:b/>
                        <w:bCs/>
                        <w:color w:val="000000"/>
                        <w:sz w:val="12"/>
                        <w:szCs w:val="12"/>
                      </w:rPr>
                      <w:t>Jan</w:t>
                    </w:r>
                  </w:p>
                </w:txbxContent>
              </v:textbox>
            </v:rect>
            <v:rect id="_x0000_s3241" style="position:absolute;left:4121;top:13260;width:207;height:138;mso-wrap-style:none" filled="f" stroked="f">
              <v:textbox style="mso-next-textbox:#_x0000_s3241;mso-fit-shape-to-text:t" inset="0,0,0,0">
                <w:txbxContent>
                  <w:p w:rsidR="00402D57" w:rsidRDefault="00402D57" w:rsidP="000B46D4">
                    <w:r w:rsidRPr="007833AA">
                      <w:rPr>
                        <w:rFonts w:ascii="Arial" w:hAnsi="Arial" w:cs="Arial"/>
                        <w:b/>
                        <w:bCs/>
                        <w:color w:val="000000"/>
                        <w:sz w:val="12"/>
                        <w:szCs w:val="12"/>
                      </w:rPr>
                      <w:t>Fev</w:t>
                    </w:r>
                  </w:p>
                </w:txbxContent>
              </v:textbox>
            </v:rect>
            <v:rect id="_x0000_s3242" style="position:absolute;left:4395;top:13260;width:214;height:138;mso-wrap-style:none" filled="f" stroked="f">
              <v:textbox style="mso-next-textbox:#_x0000_s3242;mso-fit-shape-to-text:t" inset="0,0,0,0">
                <w:txbxContent>
                  <w:p w:rsidR="00402D57" w:rsidRDefault="00402D57" w:rsidP="000B46D4">
                    <w:r>
                      <w:rPr>
                        <w:rFonts w:ascii="Arial" w:hAnsi="Arial" w:cs="Arial"/>
                        <w:b/>
                        <w:bCs/>
                        <w:color w:val="000000"/>
                        <w:sz w:val="12"/>
                        <w:szCs w:val="12"/>
                      </w:rPr>
                      <w:t>Mar</w:t>
                    </w:r>
                  </w:p>
                </w:txbxContent>
              </v:textbox>
            </v:rect>
            <v:rect id="_x0000_s3243" style="position:absolute;left:4668;top:13260;width:201;height:138;mso-wrap-style:none" filled="f" stroked="f">
              <v:textbox style="mso-next-textbox:#_x0000_s3243;mso-fit-shape-to-text:t" inset="0,0,0,0">
                <w:txbxContent>
                  <w:p w:rsidR="00402D57" w:rsidRDefault="00402D57" w:rsidP="000B46D4">
                    <w:r w:rsidRPr="007833AA">
                      <w:rPr>
                        <w:rFonts w:ascii="Arial" w:hAnsi="Arial" w:cs="Arial"/>
                        <w:b/>
                        <w:bCs/>
                        <w:color w:val="000000"/>
                        <w:sz w:val="12"/>
                        <w:szCs w:val="12"/>
                      </w:rPr>
                      <w:t>Avr</w:t>
                    </w:r>
                  </w:p>
                </w:txbxContent>
              </v:textbox>
            </v:rect>
            <v:rect id="_x0000_s3244" style="position:absolute;left:4931;top:13260;width:201;height:138;mso-wrap-style:none" filled="f" stroked="f">
              <v:textbox style="mso-next-textbox:#_x0000_s3244;mso-fit-shape-to-text:t" inset="0,0,0,0">
                <w:txbxContent>
                  <w:p w:rsidR="00402D57" w:rsidRDefault="00402D57" w:rsidP="000B46D4">
                    <w:r>
                      <w:rPr>
                        <w:rFonts w:ascii="Arial" w:hAnsi="Arial" w:cs="Arial"/>
                        <w:b/>
                        <w:bCs/>
                        <w:color w:val="000000"/>
                        <w:sz w:val="12"/>
                        <w:szCs w:val="12"/>
                      </w:rPr>
                      <w:t>Mai</w:t>
                    </w:r>
                  </w:p>
                </w:txbxContent>
              </v:textbox>
            </v:rect>
            <v:rect id="_x0000_s3245" style="position:absolute;left:5215;top:13260;width:247;height:138;mso-wrap-style:none" filled="f" stroked="f">
              <v:textbox style="mso-next-textbox:#_x0000_s3245;mso-fit-shape-to-text:t" inset="0,0,0,0">
                <w:txbxContent>
                  <w:p w:rsidR="00402D57" w:rsidRDefault="00402D57" w:rsidP="000B46D4">
                    <w:r w:rsidRPr="007833AA">
                      <w:rPr>
                        <w:rFonts w:ascii="Arial" w:hAnsi="Arial" w:cs="Arial"/>
                        <w:b/>
                        <w:bCs/>
                        <w:color w:val="000000"/>
                        <w:sz w:val="12"/>
                        <w:szCs w:val="12"/>
                      </w:rPr>
                      <w:t>Juin</w:t>
                    </w:r>
                  </w:p>
                </w:txbxContent>
              </v:textbox>
            </v:rect>
            <v:rect id="_x0000_s3246" style="position:absolute;left:5509;top:13260;width:207;height:138;mso-wrap-style:none" filled="f" stroked="f">
              <v:textbox style="mso-next-textbox:#_x0000_s3246;mso-fit-shape-to-text:t" inset="0,0,0,0">
                <w:txbxContent>
                  <w:p w:rsidR="00402D57" w:rsidRDefault="00402D57" w:rsidP="000B46D4">
                    <w:r w:rsidRPr="007833AA">
                      <w:rPr>
                        <w:rFonts w:ascii="Arial" w:hAnsi="Arial" w:cs="Arial"/>
                        <w:b/>
                        <w:bCs/>
                        <w:color w:val="000000"/>
                        <w:sz w:val="12"/>
                        <w:szCs w:val="12"/>
                      </w:rPr>
                      <w:t>Juil</w:t>
                    </w:r>
                  </w:p>
                </w:txbxContent>
              </v:textbox>
            </v:rect>
            <v:rect id="_x0000_s3247" style="position:absolute;left:5752;top:13260;width:234;height:138;mso-wrap-style:none" filled="f" stroked="f">
              <v:textbox style="mso-next-textbox:#_x0000_s3247;mso-fit-shape-to-text:t" inset="0,0,0,0">
                <w:txbxContent>
                  <w:p w:rsidR="00402D57" w:rsidRDefault="00402D57" w:rsidP="000B46D4">
                    <w:r w:rsidRPr="007833AA">
                      <w:rPr>
                        <w:rFonts w:ascii="Arial" w:hAnsi="Arial" w:cs="Arial"/>
                        <w:b/>
                        <w:bCs/>
                        <w:color w:val="000000"/>
                        <w:sz w:val="12"/>
                        <w:szCs w:val="12"/>
                      </w:rPr>
                      <w:t>Aou</w:t>
                    </w:r>
                  </w:p>
                </w:txbxContent>
              </v:textbox>
            </v:rect>
            <v:rect id="_x0000_s3248" style="position:absolute;left:6035;top:13260;width:221;height:138;mso-wrap-style:none" filled="f" stroked="f">
              <v:textbox style="mso-next-textbox:#_x0000_s3248;mso-fit-shape-to-text:t" inset="0,0,0,0">
                <w:txbxContent>
                  <w:p w:rsidR="00402D57" w:rsidRDefault="00402D57" w:rsidP="000B46D4">
                    <w:r>
                      <w:rPr>
                        <w:rFonts w:ascii="Arial" w:hAnsi="Arial" w:cs="Arial"/>
                        <w:b/>
                        <w:bCs/>
                        <w:color w:val="000000"/>
                        <w:sz w:val="12"/>
                        <w:szCs w:val="12"/>
                      </w:rPr>
                      <w:t>Sep</w:t>
                    </w:r>
                  </w:p>
                </w:txbxContent>
              </v:textbox>
            </v:rect>
            <v:rect id="_x0000_s3249" style="position:absolute;left:6319;top:13260;width:201;height:138;mso-wrap-style:none" filled="f" stroked="f">
              <v:textbox style="mso-next-textbox:#_x0000_s3249;mso-fit-shape-to-text:t" inset="0,0,0,0">
                <w:txbxContent>
                  <w:p w:rsidR="00402D57" w:rsidRDefault="00402D57" w:rsidP="000B46D4">
                    <w:r>
                      <w:rPr>
                        <w:rFonts w:ascii="Arial" w:hAnsi="Arial" w:cs="Arial"/>
                        <w:b/>
                        <w:bCs/>
                        <w:color w:val="000000"/>
                        <w:sz w:val="12"/>
                        <w:szCs w:val="12"/>
                      </w:rPr>
                      <w:t>Oct</w:t>
                    </w:r>
                  </w:p>
                </w:txbxContent>
              </v:textbox>
            </v:rect>
            <v:rect id="_x0000_s3250" style="position:absolute;left:6582;top:13260;width:227;height:138;mso-wrap-style:none" filled="f" stroked="f">
              <v:textbox style="mso-next-textbox:#_x0000_s3250;mso-fit-shape-to-text:t" inset="0,0,0,0">
                <w:txbxContent>
                  <w:p w:rsidR="00402D57" w:rsidRDefault="00402D57" w:rsidP="000B46D4">
                    <w:r>
                      <w:rPr>
                        <w:rFonts w:ascii="Arial" w:hAnsi="Arial" w:cs="Arial"/>
                        <w:b/>
                        <w:bCs/>
                        <w:color w:val="000000"/>
                        <w:sz w:val="12"/>
                        <w:szCs w:val="12"/>
                      </w:rPr>
                      <w:t>Nov</w:t>
                    </w:r>
                  </w:p>
                </w:txbxContent>
              </v:textbox>
            </v:rect>
            <v:rect id="_x0000_s3251" style="position:absolute;left:6856;top:13260;width:221;height:138;mso-wrap-style:none" filled="f" stroked="f">
              <v:textbox style="mso-next-textbox:#_x0000_s3251;mso-fit-shape-to-text:t" inset="0,0,0,0">
                <w:txbxContent>
                  <w:p w:rsidR="00402D57" w:rsidRDefault="00402D57" w:rsidP="000B46D4">
                    <w:r>
                      <w:rPr>
                        <w:rFonts w:ascii="Arial" w:hAnsi="Arial" w:cs="Arial"/>
                        <w:b/>
                        <w:bCs/>
                        <w:color w:val="000000"/>
                        <w:sz w:val="12"/>
                        <w:szCs w:val="12"/>
                      </w:rPr>
                      <w:t>Dec</w:t>
                    </w:r>
                  </w:p>
                </w:txbxContent>
              </v:textbox>
            </v:rect>
            <v:rect id="_x0000_s3252" style="position:absolute;left:5387;top:11478;width:618;height:385" strokeweight="0"/>
            <v:line id="_x0000_s3253" style="position:absolute" from="5428,11579" to="5701,11579" strokecolor="navy" strokeweight="1pt"/>
            <v:shape id="_x0000_s3254" style="position:absolute;left:5529;top:11549;width:61;height:61" coordsize="61,61" path="m30,l61,30,30,61,,30,30,xe" strokecolor="red" strokeweight=".5pt">
              <v:path arrowok="t"/>
            </v:shape>
            <v:rect id="_x0000_s3255" style="position:absolute;left:5731;top:11508;width:267;height:138;mso-wrap-style:none" filled="f" stroked="f">
              <v:textbox style="mso-next-textbox:#_x0000_s3255;mso-fit-shape-to-text:t" inset="0,0,0,0">
                <w:txbxContent>
                  <w:p w:rsidR="00402D57" w:rsidRDefault="00402D57" w:rsidP="000B46D4">
                    <w:r>
                      <w:rPr>
                        <w:rFonts w:ascii="Arial" w:hAnsi="Arial" w:cs="Arial"/>
                        <w:color w:val="000000"/>
                        <w:sz w:val="12"/>
                        <w:szCs w:val="12"/>
                      </w:rPr>
                      <w:t>2004</w:t>
                    </w:r>
                  </w:p>
                </w:txbxContent>
              </v:textbox>
            </v:rect>
            <v:line id="_x0000_s3256" style="position:absolute" from="5428,11772" to="5701,11772" strokecolor="green" strokeweight="1pt"/>
            <v:rect id="_x0000_s3257" style="position:absolute;left:5519;top:11731;width:91;height:91" fillcolor="green" stroked="f"/>
            <v:line id="_x0000_s3258" style="position:absolute;flip:x y" from="5529,11741" to="5559,11772" strokecolor="white" strokeweight=".5pt"/>
            <v:line id="_x0000_s3259" style="position:absolute" from="5559,11772" to="5590,11802" strokecolor="white" strokeweight=".5pt"/>
            <v:line id="_x0000_s3260" style="position:absolute;flip:x" from="5529,11772" to="5559,11802" strokecolor="white" strokeweight=".5pt"/>
            <v:line id="_x0000_s3261" style="position:absolute;flip:y" from="5559,11741" to="5590,11772" strokecolor="white" strokeweight=".5pt"/>
            <v:rect id="_x0000_s3262" style="position:absolute;left:5731;top:11701;width:267;height:138;mso-wrap-style:none" filled="f" stroked="f">
              <v:textbox style="mso-next-textbox:#_x0000_s3262;mso-fit-shape-to-text:t" inset="0,0,0,0">
                <w:txbxContent>
                  <w:p w:rsidR="00402D57" w:rsidRDefault="00402D57" w:rsidP="000B46D4">
                    <w:r>
                      <w:rPr>
                        <w:rFonts w:ascii="Arial" w:hAnsi="Arial" w:cs="Arial"/>
                        <w:color w:val="000000"/>
                        <w:sz w:val="12"/>
                        <w:szCs w:val="12"/>
                      </w:rPr>
                      <w:t>2006</w:t>
                    </w:r>
                  </w:p>
                </w:txbxContent>
              </v:textbox>
            </v:rect>
            <v:rect id="_x0000_s3263" style="position:absolute;left:3261;top:11064;width:3828;height:2510" filled="f" strokeweight="0"/>
            <w10:wrap type="tight"/>
          </v:group>
        </w:pict>
      </w:r>
    </w:p>
    <w:p w:rsidR="000B46D4" w:rsidRPr="00CB29D3" w:rsidRDefault="000B46D4" w:rsidP="000B46D4">
      <w:pPr>
        <w:jc w:val="both"/>
        <w:rPr>
          <w:lang w:val="fr-FR"/>
        </w:rPr>
      </w:pPr>
    </w:p>
    <w:p w:rsidR="000B46D4" w:rsidRPr="00CB29D3" w:rsidRDefault="000B46D4" w:rsidP="000B46D4">
      <w:pPr>
        <w:jc w:val="both"/>
        <w:rPr>
          <w:lang w:val="fr-FR"/>
        </w:rPr>
      </w:pPr>
    </w:p>
    <w:p w:rsidR="000B46D4" w:rsidRPr="00CB29D3" w:rsidRDefault="000B46D4" w:rsidP="000B46D4">
      <w:pPr>
        <w:jc w:val="both"/>
        <w:rPr>
          <w:lang w:val="fr-FR"/>
        </w:rPr>
      </w:pPr>
    </w:p>
    <w:p w:rsidR="000B46D4" w:rsidRPr="00CB29D3" w:rsidRDefault="000B46D4" w:rsidP="000B46D4">
      <w:pPr>
        <w:jc w:val="both"/>
        <w:rPr>
          <w:lang w:val="fr-FR"/>
        </w:rPr>
      </w:pPr>
    </w:p>
    <w:p w:rsidR="000B46D4" w:rsidRPr="00CB29D3" w:rsidRDefault="000B46D4" w:rsidP="000B46D4">
      <w:pPr>
        <w:jc w:val="both"/>
        <w:rPr>
          <w:lang w:val="fr-FR"/>
        </w:rPr>
      </w:pPr>
    </w:p>
    <w:p w:rsidR="000B46D4" w:rsidRPr="00D51E7F" w:rsidRDefault="000B46D4" w:rsidP="000B46D4">
      <w:pPr>
        <w:pStyle w:val="MainParawithChapter"/>
        <w:numPr>
          <w:ilvl w:val="0"/>
          <w:numId w:val="0"/>
        </w:numPr>
        <w:ind w:left="2160"/>
        <w:rPr>
          <w:sz w:val="20"/>
          <w:szCs w:val="20"/>
          <w:lang w:val="fr-FR"/>
        </w:rPr>
      </w:pPr>
      <w:r w:rsidRPr="00D51E7F">
        <w:rPr>
          <w:sz w:val="20"/>
          <w:szCs w:val="20"/>
          <w:lang w:val="fr-FR"/>
        </w:rPr>
        <w:t xml:space="preserve">   </w:t>
      </w:r>
      <w:r w:rsidRPr="00D51E7F">
        <w:rPr>
          <w:i/>
          <w:sz w:val="20"/>
          <w:szCs w:val="20"/>
          <w:lang w:val="fr-FR"/>
        </w:rPr>
        <w:t>Source:</w:t>
      </w:r>
      <w:r w:rsidRPr="00D51E7F">
        <w:rPr>
          <w:sz w:val="20"/>
          <w:szCs w:val="20"/>
          <w:lang w:val="fr-FR"/>
        </w:rPr>
        <w:t xml:space="preserve"> DRST/MCTC</w:t>
      </w:r>
    </w:p>
    <w:p w:rsidR="000B46D4" w:rsidRPr="00D51E7F" w:rsidRDefault="000B46D4" w:rsidP="00495EC6">
      <w:pPr>
        <w:pStyle w:val="Caption"/>
      </w:pPr>
      <w:bookmarkStart w:id="172" w:name="_Toc246777751"/>
      <w:bookmarkStart w:id="173" w:name="_Toc271801559"/>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17</w:t>
      </w:r>
      <w:r w:rsidR="002970A2">
        <w:fldChar w:fldCharType="end"/>
      </w:r>
      <w:r>
        <w:t> :</w:t>
      </w:r>
      <w:r w:rsidRPr="00D51E7F">
        <w:t xml:space="preserve"> </w:t>
      </w:r>
      <w:bookmarkEnd w:id="172"/>
      <w:r w:rsidRPr="00D51E7F">
        <w:rPr>
          <w:rStyle w:val="longtext1"/>
        </w:rPr>
        <w:t>Marchés émetteurs et raisons des visites</w:t>
      </w:r>
      <w:bookmarkEnd w:id="173"/>
    </w:p>
    <w:p w:rsidR="000B46D4" w:rsidRPr="00D51E7F" w:rsidRDefault="000B46D4" w:rsidP="000B46D4">
      <w:pPr>
        <w:jc w:val="both"/>
        <w:rPr>
          <w:sz w:val="20"/>
          <w:szCs w:val="20"/>
        </w:rPr>
      </w:pPr>
      <w:r w:rsidRPr="00CB29D3">
        <w:rPr>
          <w:lang w:val="fr-FR"/>
        </w:rPr>
        <w:t xml:space="preserve"> </w:t>
      </w:r>
      <w:r w:rsidR="00760CBE">
        <w:rPr>
          <w:noProof/>
        </w:rPr>
        <w:drawing>
          <wp:inline distT="0" distB="0" distL="0" distR="0">
            <wp:extent cx="2658110" cy="267970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0" cstate="print"/>
                    <a:srcRect/>
                    <a:stretch>
                      <a:fillRect/>
                    </a:stretch>
                  </pic:blipFill>
                  <pic:spPr bwMode="auto">
                    <a:xfrm>
                      <a:off x="0" y="0"/>
                      <a:ext cx="2658110" cy="2679700"/>
                    </a:xfrm>
                    <a:prstGeom prst="rect">
                      <a:avLst/>
                    </a:prstGeom>
                    <a:noFill/>
                    <a:ln w="9525">
                      <a:noFill/>
                      <a:miter lim="800000"/>
                      <a:headEnd/>
                      <a:tailEnd/>
                    </a:ln>
                  </pic:spPr>
                </pic:pic>
              </a:graphicData>
            </a:graphic>
          </wp:inline>
        </w:drawing>
      </w:r>
      <w:r w:rsidRPr="00D51E7F">
        <w:rPr>
          <w:noProof/>
        </w:rPr>
        <w:t xml:space="preserve"> </w:t>
      </w:r>
      <w:r w:rsidR="00760CBE">
        <w:rPr>
          <w:noProof/>
        </w:rPr>
        <w:drawing>
          <wp:inline distT="0" distB="0" distL="0" distR="0">
            <wp:extent cx="2658110" cy="2700655"/>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1" cstate="print"/>
                    <a:srcRect/>
                    <a:stretch>
                      <a:fillRect/>
                    </a:stretch>
                  </pic:blipFill>
                  <pic:spPr bwMode="auto">
                    <a:xfrm>
                      <a:off x="0" y="0"/>
                      <a:ext cx="2658110" cy="2700655"/>
                    </a:xfrm>
                    <a:prstGeom prst="rect">
                      <a:avLst/>
                    </a:prstGeom>
                    <a:noFill/>
                    <a:ln w="9525">
                      <a:noFill/>
                      <a:miter lim="800000"/>
                      <a:headEnd/>
                      <a:tailEnd/>
                    </a:ln>
                  </pic:spPr>
                </pic:pic>
              </a:graphicData>
            </a:graphic>
          </wp:inline>
        </w:drawing>
      </w:r>
      <w:r w:rsidRPr="00D51E7F">
        <w:rPr>
          <w:sz w:val="20"/>
          <w:szCs w:val="20"/>
        </w:rPr>
        <w:t xml:space="preserve">  </w:t>
      </w:r>
    </w:p>
    <w:p w:rsidR="000B46D4" w:rsidRPr="00D51E7F" w:rsidRDefault="000B46D4" w:rsidP="000B46D4">
      <w:pPr>
        <w:pStyle w:val="MainParawithChapter"/>
        <w:numPr>
          <w:ilvl w:val="0"/>
          <w:numId w:val="0"/>
        </w:numPr>
        <w:ind w:left="720" w:hanging="720"/>
        <w:rPr>
          <w:sz w:val="20"/>
          <w:szCs w:val="20"/>
          <w:lang w:val="fr-FR"/>
        </w:rPr>
      </w:pPr>
      <w:r w:rsidRPr="00D51E7F">
        <w:rPr>
          <w:sz w:val="20"/>
          <w:szCs w:val="20"/>
          <w:lang w:val="fr-FR"/>
        </w:rPr>
        <w:t xml:space="preserve">   </w:t>
      </w:r>
      <w:r w:rsidRPr="00D51E7F">
        <w:rPr>
          <w:i/>
          <w:sz w:val="20"/>
          <w:szCs w:val="20"/>
          <w:lang w:val="fr-FR"/>
        </w:rPr>
        <w:t>Source</w:t>
      </w:r>
      <w:r w:rsidRPr="00D51E7F">
        <w:rPr>
          <w:sz w:val="20"/>
          <w:szCs w:val="20"/>
          <w:lang w:val="fr-FR"/>
        </w:rPr>
        <w:t>: DRST</w:t>
      </w:r>
    </w:p>
    <w:p w:rsidR="000B46D4" w:rsidRPr="00705B51" w:rsidRDefault="000B46D4" w:rsidP="000B46D4">
      <w:pPr>
        <w:pStyle w:val="MainParawithChapter"/>
        <w:ind w:left="0" w:firstLine="0"/>
        <w:rPr>
          <w:lang w:val="fr-FR"/>
        </w:rPr>
      </w:pPr>
      <w:r w:rsidRPr="00705B51">
        <w:rPr>
          <w:rStyle w:val="longtext1"/>
          <w:b/>
          <w:sz w:val="24"/>
          <w:szCs w:val="24"/>
          <w:lang w:val="fr-FR"/>
        </w:rPr>
        <w:t xml:space="preserve">Préférences des visiteurs </w:t>
      </w:r>
      <w:r w:rsidRPr="00705B51">
        <w:rPr>
          <w:rStyle w:val="longtext1"/>
          <w:sz w:val="24"/>
          <w:szCs w:val="24"/>
          <w:lang w:val="fr-FR"/>
        </w:rPr>
        <w:t xml:space="preserve">: Les comportements en matière de dépenses des touristes étrangers et locaux au Burkina sont différents en ce qui concerne la durée de séjour et le choix de l’hébergement (Graphique 2-18). </w:t>
      </w:r>
      <w:r w:rsidRPr="00705B51">
        <w:rPr>
          <w:rStyle w:val="longtext1"/>
          <w:sz w:val="24"/>
          <w:szCs w:val="24"/>
          <w:shd w:val="clear" w:color="auto" w:fill="FFFFFF"/>
          <w:lang w:val="fr-FR"/>
        </w:rPr>
        <w:t xml:space="preserve">En 2006, les dépenses pour l’hébergement des résidents et des non-résidents </w:t>
      </w:r>
      <w:r w:rsidRPr="00705B51">
        <w:rPr>
          <w:lang w:val="fr-FR"/>
        </w:rPr>
        <w:t>ont totalisé un montant estimé à 64 millions de dollars US, avec 41 % de ce montant dépensés</w:t>
      </w:r>
      <w:r w:rsidRPr="00705B51" w:rsidDel="0013021B">
        <w:rPr>
          <w:lang w:val="fr-FR"/>
        </w:rPr>
        <w:t xml:space="preserve"> </w:t>
      </w:r>
      <w:r w:rsidRPr="00705B51">
        <w:rPr>
          <w:lang w:val="fr-FR"/>
        </w:rPr>
        <w:t>dans les hôtels 4 étoiles, 30,1 % dans les logements 3 étoiles, 16,5 % dans les 2 étoiles et le reste 11,5 %, dans les établissements 1 étoile ou les établissements non évalués. Cette même année, les dépenses moyennes journalières étaient d’environ 63 dollars US par visiteur, soit un montant estimé à 332 dollars US par visiteur international (Tableau 2-33).</w:t>
      </w:r>
    </w:p>
    <w:p w:rsidR="000B46D4" w:rsidRPr="00D51E7F" w:rsidRDefault="000B46D4" w:rsidP="00495EC6">
      <w:pPr>
        <w:pStyle w:val="Caption"/>
      </w:pPr>
      <w:bookmarkStart w:id="174" w:name="_Toc246777752"/>
      <w:bookmarkStart w:id="175" w:name="_Toc271801560"/>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18</w:t>
      </w:r>
      <w:r w:rsidR="002970A2">
        <w:fldChar w:fldCharType="end"/>
      </w:r>
      <w:r>
        <w:t xml:space="preserve"> : </w:t>
      </w:r>
      <w:r w:rsidRPr="00D51E7F">
        <w:t>Préférences des visiteurs</w:t>
      </w:r>
      <w:bookmarkEnd w:id="174"/>
      <w:bookmarkEnd w:id="175"/>
    </w:p>
    <w:p w:rsidR="000B46D4" w:rsidRPr="00CB29D3" w:rsidRDefault="00760CBE" w:rsidP="000B46D4">
      <w:pPr>
        <w:jc w:val="both"/>
        <w:rPr>
          <w:szCs w:val="18"/>
          <w:lang w:val="fr-FR"/>
        </w:rPr>
      </w:pPr>
      <w:r>
        <w:rPr>
          <w:noProof/>
        </w:rPr>
        <w:drawing>
          <wp:inline distT="0" distB="0" distL="0" distR="0">
            <wp:extent cx="2711450" cy="251968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2" cstate="print"/>
                    <a:srcRect/>
                    <a:stretch>
                      <a:fillRect/>
                    </a:stretch>
                  </pic:blipFill>
                  <pic:spPr bwMode="auto">
                    <a:xfrm>
                      <a:off x="0" y="0"/>
                      <a:ext cx="2711450" cy="2519680"/>
                    </a:xfrm>
                    <a:prstGeom prst="rect">
                      <a:avLst/>
                    </a:prstGeom>
                    <a:noFill/>
                    <a:ln w="9525">
                      <a:noFill/>
                      <a:miter lim="800000"/>
                      <a:headEnd/>
                      <a:tailEnd/>
                    </a:ln>
                  </pic:spPr>
                </pic:pic>
              </a:graphicData>
            </a:graphic>
          </wp:inline>
        </w:drawing>
      </w:r>
      <w:r w:rsidR="000B46D4" w:rsidRPr="00CB29D3">
        <w:rPr>
          <w:noProof/>
          <w:lang w:val="fr-FR"/>
        </w:rPr>
        <w:t xml:space="preserve"> </w:t>
      </w:r>
      <w:r>
        <w:rPr>
          <w:noProof/>
        </w:rPr>
        <w:drawing>
          <wp:inline distT="0" distB="0" distL="0" distR="0">
            <wp:extent cx="2604770" cy="251968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3" cstate="print"/>
                    <a:srcRect/>
                    <a:stretch>
                      <a:fillRect/>
                    </a:stretch>
                  </pic:blipFill>
                  <pic:spPr bwMode="auto">
                    <a:xfrm>
                      <a:off x="0" y="0"/>
                      <a:ext cx="2604770" cy="2519680"/>
                    </a:xfrm>
                    <a:prstGeom prst="rect">
                      <a:avLst/>
                    </a:prstGeom>
                    <a:noFill/>
                    <a:ln w="9525">
                      <a:noFill/>
                      <a:miter lim="800000"/>
                      <a:headEnd/>
                      <a:tailEnd/>
                    </a:ln>
                  </pic:spPr>
                </pic:pic>
              </a:graphicData>
            </a:graphic>
          </wp:inline>
        </w:drawing>
      </w:r>
    </w:p>
    <w:p w:rsidR="000B46D4" w:rsidRPr="00CB29D3" w:rsidRDefault="000B46D4" w:rsidP="000B46D4">
      <w:pPr>
        <w:jc w:val="both"/>
        <w:rPr>
          <w:sz w:val="18"/>
          <w:szCs w:val="18"/>
          <w:lang w:val="fr-FR"/>
        </w:rPr>
      </w:pPr>
      <w:r w:rsidRPr="00CB29D3">
        <w:rPr>
          <w:sz w:val="18"/>
          <w:szCs w:val="18"/>
          <w:lang w:val="fr-FR"/>
        </w:rPr>
        <w:t xml:space="preserve"> </w:t>
      </w:r>
      <w:r w:rsidRPr="00CB29D3">
        <w:rPr>
          <w:i/>
          <w:sz w:val="18"/>
          <w:szCs w:val="18"/>
          <w:lang w:val="fr-FR"/>
        </w:rPr>
        <w:t>Source</w:t>
      </w:r>
      <w:r w:rsidRPr="00CB29D3">
        <w:rPr>
          <w:sz w:val="18"/>
          <w:szCs w:val="18"/>
          <w:lang w:val="fr-FR"/>
        </w:rPr>
        <w:t>: DRST/MCTC</w:t>
      </w:r>
    </w:p>
    <w:p w:rsidR="000B46D4" w:rsidRPr="00D51E7F" w:rsidRDefault="000B46D4" w:rsidP="00495EC6">
      <w:pPr>
        <w:pStyle w:val="Caption"/>
      </w:pPr>
      <w:bookmarkStart w:id="176" w:name="_Toc246777732"/>
      <w:bookmarkStart w:id="177" w:name="_Toc271801529"/>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33</w:t>
      </w:r>
      <w:r w:rsidR="002970A2">
        <w:fldChar w:fldCharType="end"/>
      </w:r>
      <w:r>
        <w:t> :</w:t>
      </w:r>
      <w:r w:rsidRPr="00D51E7F">
        <w:t xml:space="preserve"> </w:t>
      </w:r>
      <w:bookmarkEnd w:id="176"/>
      <w:r w:rsidRPr="00D51E7F">
        <w:t>Dépenses moyennes</w:t>
      </w:r>
      <w:bookmarkEnd w:id="177"/>
    </w:p>
    <w:tbl>
      <w:tblPr>
        <w:tblW w:w="819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955"/>
        <w:gridCol w:w="956"/>
        <w:gridCol w:w="956"/>
        <w:gridCol w:w="956"/>
        <w:gridCol w:w="956"/>
      </w:tblGrid>
      <w:tr w:rsidR="000B46D4" w:rsidRPr="00D51E7F">
        <w:trPr>
          <w:trHeight w:val="300"/>
          <w:jc w:val="center"/>
        </w:trPr>
        <w:tc>
          <w:tcPr>
            <w:tcW w:w="3420" w:type="dxa"/>
            <w:shd w:val="clear" w:color="auto" w:fill="auto"/>
            <w:noWrap/>
            <w:vAlign w:val="bottom"/>
          </w:tcPr>
          <w:p w:rsidR="000B46D4" w:rsidRPr="00525589" w:rsidRDefault="000B46D4" w:rsidP="000B46D4">
            <w:pPr>
              <w:jc w:val="both"/>
              <w:rPr>
                <w:sz w:val="20"/>
                <w:szCs w:val="20"/>
                <w:lang w:val="fr-FR"/>
              </w:rPr>
            </w:pPr>
          </w:p>
        </w:tc>
        <w:tc>
          <w:tcPr>
            <w:tcW w:w="955" w:type="dxa"/>
            <w:shd w:val="clear" w:color="auto" w:fill="auto"/>
            <w:noWrap/>
            <w:vAlign w:val="bottom"/>
          </w:tcPr>
          <w:p w:rsidR="000B46D4" w:rsidRPr="00D51E7F" w:rsidRDefault="000B46D4" w:rsidP="000B46D4">
            <w:pPr>
              <w:jc w:val="center"/>
              <w:rPr>
                <w:b/>
                <w:bCs/>
                <w:sz w:val="20"/>
                <w:szCs w:val="20"/>
              </w:rPr>
            </w:pPr>
            <w:r w:rsidRPr="00D51E7F">
              <w:rPr>
                <w:b/>
                <w:bCs/>
                <w:sz w:val="20"/>
                <w:szCs w:val="20"/>
              </w:rPr>
              <w:t>2002</w:t>
            </w:r>
          </w:p>
        </w:tc>
        <w:tc>
          <w:tcPr>
            <w:tcW w:w="956" w:type="dxa"/>
            <w:shd w:val="clear" w:color="auto" w:fill="auto"/>
            <w:noWrap/>
            <w:vAlign w:val="bottom"/>
          </w:tcPr>
          <w:p w:rsidR="000B46D4" w:rsidRPr="00D51E7F" w:rsidRDefault="000B46D4" w:rsidP="000B46D4">
            <w:pPr>
              <w:jc w:val="center"/>
              <w:rPr>
                <w:b/>
                <w:bCs/>
                <w:sz w:val="20"/>
                <w:szCs w:val="20"/>
              </w:rPr>
            </w:pPr>
            <w:r w:rsidRPr="00D51E7F">
              <w:rPr>
                <w:b/>
                <w:bCs/>
                <w:sz w:val="20"/>
                <w:szCs w:val="20"/>
              </w:rPr>
              <w:t>2003</w:t>
            </w:r>
          </w:p>
        </w:tc>
        <w:tc>
          <w:tcPr>
            <w:tcW w:w="956" w:type="dxa"/>
            <w:shd w:val="clear" w:color="auto" w:fill="auto"/>
            <w:noWrap/>
            <w:vAlign w:val="bottom"/>
          </w:tcPr>
          <w:p w:rsidR="000B46D4" w:rsidRPr="00D51E7F" w:rsidRDefault="000B46D4" w:rsidP="000B46D4">
            <w:pPr>
              <w:jc w:val="center"/>
              <w:rPr>
                <w:b/>
                <w:bCs/>
                <w:sz w:val="20"/>
                <w:szCs w:val="20"/>
              </w:rPr>
            </w:pPr>
            <w:r w:rsidRPr="00D51E7F">
              <w:rPr>
                <w:b/>
                <w:bCs/>
                <w:sz w:val="20"/>
                <w:szCs w:val="20"/>
              </w:rPr>
              <w:t>2004</w:t>
            </w:r>
          </w:p>
        </w:tc>
        <w:tc>
          <w:tcPr>
            <w:tcW w:w="956" w:type="dxa"/>
            <w:shd w:val="clear" w:color="auto" w:fill="auto"/>
            <w:noWrap/>
            <w:vAlign w:val="bottom"/>
          </w:tcPr>
          <w:p w:rsidR="000B46D4" w:rsidRPr="00D51E7F" w:rsidRDefault="000B46D4" w:rsidP="000B46D4">
            <w:pPr>
              <w:jc w:val="center"/>
              <w:rPr>
                <w:b/>
                <w:bCs/>
                <w:sz w:val="20"/>
                <w:szCs w:val="20"/>
              </w:rPr>
            </w:pPr>
            <w:r w:rsidRPr="00D51E7F">
              <w:rPr>
                <w:b/>
                <w:bCs/>
                <w:sz w:val="20"/>
                <w:szCs w:val="20"/>
              </w:rPr>
              <w:t>2005</w:t>
            </w:r>
          </w:p>
        </w:tc>
        <w:tc>
          <w:tcPr>
            <w:tcW w:w="956" w:type="dxa"/>
            <w:shd w:val="clear" w:color="auto" w:fill="auto"/>
            <w:noWrap/>
            <w:vAlign w:val="bottom"/>
          </w:tcPr>
          <w:p w:rsidR="000B46D4" w:rsidRPr="00D51E7F" w:rsidRDefault="000B46D4" w:rsidP="000B46D4">
            <w:pPr>
              <w:jc w:val="center"/>
              <w:rPr>
                <w:b/>
                <w:bCs/>
                <w:sz w:val="20"/>
                <w:szCs w:val="20"/>
              </w:rPr>
            </w:pPr>
            <w:r w:rsidRPr="00D51E7F">
              <w:rPr>
                <w:b/>
                <w:bCs/>
                <w:sz w:val="20"/>
                <w:szCs w:val="20"/>
              </w:rPr>
              <w:t>2006</w:t>
            </w:r>
          </w:p>
        </w:tc>
      </w:tr>
      <w:tr w:rsidR="000B46D4" w:rsidRPr="00D51E7F">
        <w:trPr>
          <w:trHeight w:val="255"/>
          <w:jc w:val="center"/>
        </w:trPr>
        <w:tc>
          <w:tcPr>
            <w:tcW w:w="3420" w:type="dxa"/>
            <w:shd w:val="clear" w:color="auto" w:fill="auto"/>
            <w:noWrap/>
            <w:vAlign w:val="center"/>
          </w:tcPr>
          <w:p w:rsidR="000B46D4" w:rsidRPr="00CB29D3" w:rsidRDefault="000B46D4" w:rsidP="000B46D4">
            <w:pPr>
              <w:rPr>
                <w:sz w:val="20"/>
                <w:szCs w:val="20"/>
                <w:lang w:val="fr-FR"/>
              </w:rPr>
            </w:pPr>
            <w:r w:rsidRPr="00CB29D3">
              <w:rPr>
                <w:sz w:val="20"/>
                <w:szCs w:val="20"/>
                <w:lang w:val="fr-FR"/>
              </w:rPr>
              <w:t>Total de nuitées (tous les visiteurs)</w:t>
            </w:r>
          </w:p>
        </w:tc>
        <w:tc>
          <w:tcPr>
            <w:tcW w:w="955" w:type="dxa"/>
            <w:shd w:val="clear" w:color="auto" w:fill="auto"/>
            <w:noWrap/>
            <w:vAlign w:val="center"/>
          </w:tcPr>
          <w:p w:rsidR="000B46D4" w:rsidRPr="00D51E7F" w:rsidRDefault="000B46D4" w:rsidP="000B46D4">
            <w:pPr>
              <w:jc w:val="center"/>
              <w:rPr>
                <w:sz w:val="20"/>
                <w:szCs w:val="20"/>
              </w:rPr>
            </w:pPr>
            <w:r w:rsidRPr="00D51E7F">
              <w:rPr>
                <w:sz w:val="20"/>
                <w:szCs w:val="20"/>
              </w:rPr>
              <w:t>638 513</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672 298</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767 246</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961 662</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998 610</w:t>
            </w:r>
          </w:p>
        </w:tc>
      </w:tr>
      <w:tr w:rsidR="000B46D4" w:rsidRPr="00D51E7F">
        <w:trPr>
          <w:trHeight w:val="255"/>
          <w:jc w:val="center"/>
        </w:trPr>
        <w:tc>
          <w:tcPr>
            <w:tcW w:w="3420" w:type="dxa"/>
            <w:shd w:val="clear" w:color="auto" w:fill="auto"/>
            <w:noWrap/>
            <w:vAlign w:val="center"/>
          </w:tcPr>
          <w:p w:rsidR="000B46D4" w:rsidRPr="00CB29D3" w:rsidRDefault="000B46D4" w:rsidP="000B46D4">
            <w:pPr>
              <w:rPr>
                <w:sz w:val="20"/>
                <w:szCs w:val="20"/>
                <w:lang w:val="fr-FR"/>
              </w:rPr>
            </w:pPr>
            <w:r w:rsidRPr="00CB29D3">
              <w:rPr>
                <w:sz w:val="20"/>
                <w:szCs w:val="20"/>
                <w:lang w:val="fr-FR"/>
              </w:rPr>
              <w:t xml:space="preserve">Taux moyen d’occupation des hôtels </w:t>
            </w:r>
          </w:p>
        </w:tc>
        <w:tc>
          <w:tcPr>
            <w:tcW w:w="955" w:type="dxa"/>
            <w:shd w:val="clear" w:color="auto" w:fill="auto"/>
            <w:noWrap/>
            <w:vAlign w:val="center"/>
          </w:tcPr>
          <w:p w:rsidR="000B46D4" w:rsidRPr="0016764E" w:rsidRDefault="000B46D4" w:rsidP="000B46D4">
            <w:pPr>
              <w:jc w:val="center"/>
              <w:rPr>
                <w:sz w:val="20"/>
                <w:szCs w:val="20"/>
              </w:rPr>
            </w:pPr>
            <w:r w:rsidRPr="0016764E">
              <w:rPr>
                <w:sz w:val="20"/>
                <w:szCs w:val="20"/>
              </w:rPr>
              <w:t>60 %</w:t>
            </w:r>
          </w:p>
        </w:tc>
        <w:tc>
          <w:tcPr>
            <w:tcW w:w="956" w:type="dxa"/>
            <w:shd w:val="clear" w:color="auto" w:fill="auto"/>
            <w:noWrap/>
            <w:vAlign w:val="center"/>
          </w:tcPr>
          <w:p w:rsidR="000B46D4" w:rsidRPr="0016764E" w:rsidRDefault="000B46D4" w:rsidP="000B46D4">
            <w:pPr>
              <w:jc w:val="center"/>
              <w:rPr>
                <w:sz w:val="20"/>
                <w:szCs w:val="20"/>
              </w:rPr>
            </w:pPr>
            <w:r w:rsidRPr="0016764E">
              <w:rPr>
                <w:sz w:val="20"/>
                <w:szCs w:val="20"/>
              </w:rPr>
              <w:t>59,1 %</w:t>
            </w:r>
          </w:p>
        </w:tc>
        <w:tc>
          <w:tcPr>
            <w:tcW w:w="956" w:type="dxa"/>
            <w:shd w:val="clear" w:color="auto" w:fill="auto"/>
            <w:noWrap/>
            <w:vAlign w:val="center"/>
          </w:tcPr>
          <w:p w:rsidR="000B46D4" w:rsidRPr="00D51E7F" w:rsidRDefault="000B46D4" w:rsidP="000B46D4">
            <w:pPr>
              <w:jc w:val="center"/>
              <w:rPr>
                <w:sz w:val="20"/>
                <w:szCs w:val="20"/>
              </w:rPr>
            </w:pPr>
            <w:r>
              <w:rPr>
                <w:sz w:val="20"/>
                <w:szCs w:val="20"/>
              </w:rPr>
              <w:t>64 </w:t>
            </w:r>
            <w:r w:rsidRPr="00D51E7F">
              <w:rPr>
                <w:sz w:val="20"/>
                <w:szCs w:val="20"/>
              </w:rPr>
              <w:t>%</w:t>
            </w:r>
          </w:p>
        </w:tc>
        <w:tc>
          <w:tcPr>
            <w:tcW w:w="956" w:type="dxa"/>
            <w:shd w:val="clear" w:color="auto" w:fill="auto"/>
            <w:noWrap/>
            <w:vAlign w:val="center"/>
          </w:tcPr>
          <w:p w:rsidR="000B46D4" w:rsidRPr="00D51E7F" w:rsidRDefault="000B46D4" w:rsidP="000B46D4">
            <w:pPr>
              <w:jc w:val="center"/>
              <w:rPr>
                <w:sz w:val="20"/>
                <w:szCs w:val="20"/>
              </w:rPr>
            </w:pPr>
            <w:r>
              <w:rPr>
                <w:sz w:val="20"/>
                <w:szCs w:val="20"/>
              </w:rPr>
              <w:t>69 </w:t>
            </w:r>
            <w:r w:rsidRPr="00D51E7F">
              <w:rPr>
                <w:sz w:val="20"/>
                <w:szCs w:val="20"/>
              </w:rPr>
              <w:t>%</w:t>
            </w:r>
          </w:p>
        </w:tc>
        <w:tc>
          <w:tcPr>
            <w:tcW w:w="956" w:type="dxa"/>
            <w:shd w:val="clear" w:color="auto" w:fill="auto"/>
            <w:noWrap/>
            <w:vAlign w:val="center"/>
          </w:tcPr>
          <w:p w:rsidR="000B46D4" w:rsidRPr="00D51E7F" w:rsidRDefault="000B46D4" w:rsidP="000B46D4">
            <w:pPr>
              <w:jc w:val="center"/>
              <w:rPr>
                <w:sz w:val="20"/>
                <w:szCs w:val="20"/>
              </w:rPr>
            </w:pPr>
            <w:r>
              <w:rPr>
                <w:sz w:val="20"/>
                <w:szCs w:val="20"/>
              </w:rPr>
              <w:t>65</w:t>
            </w:r>
            <w:r w:rsidRPr="00D51E7F">
              <w:rPr>
                <w:sz w:val="20"/>
                <w:szCs w:val="20"/>
              </w:rPr>
              <w:t xml:space="preserve"> %</w:t>
            </w:r>
          </w:p>
        </w:tc>
      </w:tr>
      <w:tr w:rsidR="000B46D4" w:rsidRPr="00D51E7F">
        <w:trPr>
          <w:trHeight w:val="255"/>
          <w:jc w:val="center"/>
        </w:trPr>
        <w:tc>
          <w:tcPr>
            <w:tcW w:w="3420" w:type="dxa"/>
            <w:shd w:val="clear" w:color="auto" w:fill="auto"/>
            <w:noWrap/>
            <w:vAlign w:val="center"/>
          </w:tcPr>
          <w:p w:rsidR="000B46D4" w:rsidRPr="00CB29D3" w:rsidRDefault="000B46D4" w:rsidP="000B46D4">
            <w:pPr>
              <w:rPr>
                <w:sz w:val="20"/>
                <w:szCs w:val="20"/>
                <w:lang w:val="fr-FR"/>
              </w:rPr>
            </w:pPr>
            <w:r w:rsidRPr="00CB29D3">
              <w:rPr>
                <w:sz w:val="20"/>
                <w:szCs w:val="20"/>
                <w:lang w:val="fr-FR"/>
              </w:rPr>
              <w:t xml:space="preserve">Séjour moyen (de tous les visiteurs), en jours </w:t>
            </w:r>
          </w:p>
        </w:tc>
        <w:tc>
          <w:tcPr>
            <w:tcW w:w="955" w:type="dxa"/>
            <w:shd w:val="clear" w:color="auto" w:fill="auto"/>
            <w:noWrap/>
            <w:vAlign w:val="center"/>
          </w:tcPr>
          <w:p w:rsidR="000B46D4" w:rsidRPr="00D51E7F" w:rsidRDefault="000B46D4" w:rsidP="000B46D4">
            <w:pPr>
              <w:jc w:val="center"/>
              <w:rPr>
                <w:sz w:val="20"/>
                <w:szCs w:val="20"/>
              </w:rPr>
            </w:pPr>
            <w:r w:rsidRPr="00D51E7F">
              <w:rPr>
                <w:sz w:val="20"/>
                <w:szCs w:val="20"/>
              </w:rPr>
              <w:t>3,2</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3</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2,5</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2,9</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2,8</w:t>
            </w:r>
          </w:p>
        </w:tc>
      </w:tr>
      <w:tr w:rsidR="000B46D4" w:rsidRPr="00D51E7F">
        <w:trPr>
          <w:trHeight w:val="255"/>
          <w:jc w:val="center"/>
        </w:trPr>
        <w:tc>
          <w:tcPr>
            <w:tcW w:w="3420" w:type="dxa"/>
            <w:shd w:val="clear" w:color="auto" w:fill="auto"/>
            <w:noWrap/>
            <w:vAlign w:val="center"/>
          </w:tcPr>
          <w:p w:rsidR="000B46D4" w:rsidRPr="00CB29D3" w:rsidRDefault="000B46D4" w:rsidP="000B46D4">
            <w:pPr>
              <w:rPr>
                <w:sz w:val="20"/>
                <w:szCs w:val="20"/>
                <w:lang w:val="fr-FR"/>
              </w:rPr>
            </w:pPr>
            <w:r w:rsidRPr="00CB29D3">
              <w:rPr>
                <w:sz w:val="20"/>
                <w:szCs w:val="20"/>
                <w:lang w:val="fr-FR"/>
              </w:rPr>
              <w:t>Dépenses journalières par visiteur (en dollars US)</w:t>
            </w:r>
          </w:p>
        </w:tc>
        <w:tc>
          <w:tcPr>
            <w:tcW w:w="955" w:type="dxa"/>
            <w:shd w:val="clear" w:color="auto" w:fill="auto"/>
            <w:noWrap/>
            <w:vAlign w:val="center"/>
          </w:tcPr>
          <w:p w:rsidR="000B46D4" w:rsidRPr="00D51E7F" w:rsidRDefault="000B46D4" w:rsidP="000B46D4">
            <w:pPr>
              <w:jc w:val="center"/>
              <w:rPr>
                <w:sz w:val="20"/>
                <w:szCs w:val="20"/>
              </w:rPr>
            </w:pPr>
            <w:r w:rsidRPr="00D51E7F">
              <w:rPr>
                <w:sz w:val="20"/>
                <w:szCs w:val="20"/>
              </w:rPr>
              <w:t>60,63</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71,64</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74,47</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79,23</w:t>
            </w:r>
          </w:p>
        </w:tc>
        <w:tc>
          <w:tcPr>
            <w:tcW w:w="956" w:type="dxa"/>
            <w:shd w:val="clear" w:color="auto" w:fill="auto"/>
            <w:noWrap/>
            <w:vAlign w:val="center"/>
          </w:tcPr>
          <w:p w:rsidR="000B46D4" w:rsidRPr="00D51E7F" w:rsidRDefault="000B46D4" w:rsidP="000B46D4">
            <w:pPr>
              <w:jc w:val="center"/>
              <w:rPr>
                <w:sz w:val="20"/>
                <w:szCs w:val="20"/>
              </w:rPr>
            </w:pPr>
            <w:r w:rsidRPr="00D51E7F">
              <w:rPr>
                <w:sz w:val="20"/>
                <w:szCs w:val="20"/>
              </w:rPr>
              <w:t>62,63</w:t>
            </w:r>
          </w:p>
        </w:tc>
      </w:tr>
      <w:tr w:rsidR="000B46D4" w:rsidRPr="00D51E7F">
        <w:trPr>
          <w:trHeight w:val="255"/>
          <w:jc w:val="center"/>
        </w:trPr>
        <w:tc>
          <w:tcPr>
            <w:tcW w:w="3420" w:type="dxa"/>
            <w:shd w:val="clear" w:color="auto" w:fill="auto"/>
            <w:noWrap/>
            <w:vAlign w:val="center"/>
          </w:tcPr>
          <w:p w:rsidR="000B46D4" w:rsidRPr="00CB29D3" w:rsidRDefault="000B46D4" w:rsidP="000B46D4">
            <w:pPr>
              <w:rPr>
                <w:sz w:val="20"/>
                <w:szCs w:val="20"/>
                <w:lang w:val="fr-FR"/>
              </w:rPr>
            </w:pPr>
            <w:r w:rsidRPr="00CB29D3">
              <w:rPr>
                <w:sz w:val="20"/>
                <w:szCs w:val="20"/>
                <w:lang w:val="fr-FR"/>
              </w:rPr>
              <w:t xml:space="preserve">Recettes tirées du tourisme direct, en  équivalent de millions de dollars US </w:t>
            </w:r>
          </w:p>
        </w:tc>
        <w:tc>
          <w:tcPr>
            <w:tcW w:w="955" w:type="dxa"/>
            <w:shd w:val="clear" w:color="auto" w:fill="auto"/>
            <w:noWrap/>
          </w:tcPr>
          <w:p w:rsidR="000B46D4" w:rsidRPr="00D51E7F" w:rsidRDefault="000B46D4" w:rsidP="000B46D4">
            <w:pPr>
              <w:jc w:val="center"/>
              <w:rPr>
                <w:sz w:val="20"/>
                <w:szCs w:val="20"/>
              </w:rPr>
            </w:pPr>
            <w:r w:rsidRPr="00D51E7F">
              <w:rPr>
                <w:sz w:val="20"/>
                <w:szCs w:val="20"/>
              </w:rPr>
              <w:t>37,3</w:t>
            </w:r>
          </w:p>
        </w:tc>
        <w:tc>
          <w:tcPr>
            <w:tcW w:w="956" w:type="dxa"/>
            <w:shd w:val="clear" w:color="auto" w:fill="auto"/>
            <w:noWrap/>
          </w:tcPr>
          <w:p w:rsidR="000B46D4" w:rsidRPr="00D51E7F" w:rsidRDefault="000B46D4" w:rsidP="000B46D4">
            <w:pPr>
              <w:jc w:val="center"/>
              <w:rPr>
                <w:sz w:val="20"/>
                <w:szCs w:val="20"/>
              </w:rPr>
            </w:pPr>
            <w:r w:rsidRPr="00D51E7F">
              <w:rPr>
                <w:sz w:val="20"/>
                <w:szCs w:val="20"/>
              </w:rPr>
              <w:t>48,2</w:t>
            </w:r>
          </w:p>
        </w:tc>
        <w:tc>
          <w:tcPr>
            <w:tcW w:w="956" w:type="dxa"/>
            <w:shd w:val="clear" w:color="auto" w:fill="auto"/>
            <w:noWrap/>
          </w:tcPr>
          <w:p w:rsidR="000B46D4" w:rsidRPr="00D51E7F" w:rsidRDefault="000B46D4" w:rsidP="000B46D4">
            <w:pPr>
              <w:jc w:val="center"/>
              <w:rPr>
                <w:sz w:val="20"/>
                <w:szCs w:val="20"/>
              </w:rPr>
            </w:pPr>
            <w:r w:rsidRPr="00D51E7F">
              <w:rPr>
                <w:sz w:val="20"/>
                <w:szCs w:val="20"/>
              </w:rPr>
              <w:t>56,8</w:t>
            </w:r>
          </w:p>
        </w:tc>
        <w:tc>
          <w:tcPr>
            <w:tcW w:w="956" w:type="dxa"/>
            <w:shd w:val="clear" w:color="auto" w:fill="auto"/>
            <w:noWrap/>
          </w:tcPr>
          <w:p w:rsidR="000B46D4" w:rsidRPr="00D51E7F" w:rsidRDefault="000B46D4" w:rsidP="000B46D4">
            <w:pPr>
              <w:jc w:val="center"/>
              <w:rPr>
                <w:sz w:val="20"/>
                <w:szCs w:val="20"/>
              </w:rPr>
            </w:pPr>
            <w:r w:rsidRPr="00D51E7F">
              <w:rPr>
                <w:sz w:val="20"/>
                <w:szCs w:val="20"/>
              </w:rPr>
              <w:t>53,1</w:t>
            </w:r>
          </w:p>
        </w:tc>
        <w:tc>
          <w:tcPr>
            <w:tcW w:w="956" w:type="dxa"/>
            <w:shd w:val="clear" w:color="auto" w:fill="auto"/>
            <w:noWrap/>
          </w:tcPr>
          <w:p w:rsidR="000B46D4" w:rsidRPr="00D51E7F" w:rsidRDefault="000B46D4" w:rsidP="000B46D4">
            <w:pPr>
              <w:jc w:val="center"/>
              <w:rPr>
                <w:sz w:val="20"/>
                <w:szCs w:val="20"/>
              </w:rPr>
            </w:pPr>
            <w:r w:rsidRPr="00D51E7F">
              <w:rPr>
                <w:sz w:val="20"/>
                <w:szCs w:val="20"/>
              </w:rPr>
              <w:t>63,1</w:t>
            </w:r>
          </w:p>
        </w:tc>
      </w:tr>
    </w:tbl>
    <w:p w:rsidR="000B46D4" w:rsidRPr="00D51E7F" w:rsidRDefault="000B46D4" w:rsidP="000B46D4">
      <w:pPr>
        <w:jc w:val="both"/>
        <w:rPr>
          <w:sz w:val="20"/>
          <w:szCs w:val="20"/>
        </w:rPr>
      </w:pPr>
      <w:r>
        <w:rPr>
          <w:sz w:val="20"/>
          <w:szCs w:val="20"/>
        </w:rPr>
        <w:t xml:space="preserve">         </w:t>
      </w:r>
      <w:r w:rsidRPr="00D51E7F">
        <w:rPr>
          <w:i/>
          <w:sz w:val="20"/>
          <w:szCs w:val="20"/>
        </w:rPr>
        <w:t>Source</w:t>
      </w:r>
      <w:r w:rsidRPr="00D51E7F">
        <w:rPr>
          <w:sz w:val="20"/>
          <w:szCs w:val="20"/>
        </w:rPr>
        <w:t>: DRST/MCTC</w:t>
      </w:r>
    </w:p>
    <w:p w:rsidR="000B46D4" w:rsidRPr="00D51E7F" w:rsidRDefault="000B46D4" w:rsidP="000B46D4">
      <w:pPr>
        <w:jc w:val="both"/>
      </w:pPr>
    </w:p>
    <w:p w:rsidR="000B46D4" w:rsidRPr="00705B51" w:rsidRDefault="000B46D4" w:rsidP="000B46D4">
      <w:pPr>
        <w:pStyle w:val="MainParawithChapter"/>
        <w:widowControl w:val="0"/>
        <w:spacing w:before="0" w:after="100" w:afterAutospacing="1"/>
        <w:ind w:left="0" w:firstLine="0"/>
        <w:outlineLvl w:val="9"/>
        <w:rPr>
          <w:lang w:val="fr-FR"/>
        </w:rPr>
      </w:pPr>
      <w:r w:rsidRPr="00705B51">
        <w:rPr>
          <w:rStyle w:val="longtext1"/>
          <w:b/>
          <w:sz w:val="24"/>
          <w:szCs w:val="24"/>
          <w:shd w:val="clear" w:color="auto" w:fill="FFFFFF"/>
          <w:lang w:val="fr-FR"/>
        </w:rPr>
        <w:t xml:space="preserve">La compétitivité globale de la destination </w:t>
      </w:r>
      <w:r w:rsidRPr="00705B51">
        <w:rPr>
          <w:rStyle w:val="longtext1"/>
          <w:sz w:val="24"/>
          <w:szCs w:val="24"/>
          <w:shd w:val="clear" w:color="auto" w:fill="FFFFFF"/>
          <w:lang w:val="fr-FR"/>
        </w:rPr>
        <w:t>: Le tableau suivant donne un aperçu de la compétitivité générale du pays en ce qui concerne les destinations régionales sélectionnées. Il montre que, malgré des coûts d’entrée élevés (ticket d’avion, visa), le Burkina Faso reste relativement compétitif en ce qui concerne les coûts associés au séjour local. Comme c’est le cas dans la majorité des autres marchés régionaux de l’Afrique de l’Ouest, les services de transport aérien pour les marchés longue distance sont dominés par un seul transporteur européen au Burkina Faso. Au sein des marchés touristiques plus grands et plus établis en Afrique orientale, une concurrence s’observe naturellement entre plusieurs grands transporteurs traditionnels, mais aussi en raison de la présence d’une compagnie aérienne nationale puissante et de la pression de la concurrence apportée par des compagnies de charters internationaux de qualité</w:t>
      </w:r>
      <w:r w:rsidRPr="00705B51">
        <w:rPr>
          <w:lang w:val="fr-FR"/>
        </w:rPr>
        <w:t>.</w:t>
      </w:r>
    </w:p>
    <w:p w:rsidR="000B46D4" w:rsidRPr="00D51E7F" w:rsidRDefault="000B46D4" w:rsidP="000B46D4">
      <w:pPr>
        <w:pStyle w:val="MainParawithChapter"/>
        <w:widowControl w:val="0"/>
        <w:numPr>
          <w:ilvl w:val="0"/>
          <w:numId w:val="0"/>
        </w:numPr>
        <w:spacing w:before="0" w:after="100" w:afterAutospacing="1"/>
        <w:outlineLvl w:val="9"/>
        <w:rPr>
          <w:lang w:val="fr-FR"/>
        </w:rPr>
      </w:pPr>
      <w:r>
        <w:rPr>
          <w:rStyle w:val="longtext1"/>
          <w:b/>
          <w:shd w:val="clear" w:color="auto" w:fill="FFFFFF"/>
          <w:lang w:val="fr-FR"/>
        </w:rPr>
        <w:br w:type="page"/>
      </w:r>
    </w:p>
    <w:p w:rsidR="000B46D4" w:rsidRPr="00D51E7F" w:rsidRDefault="000B46D4" w:rsidP="00495EC6">
      <w:pPr>
        <w:pStyle w:val="Caption"/>
      </w:pPr>
      <w:bookmarkStart w:id="178" w:name="_Toc271801530"/>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34</w:t>
      </w:r>
      <w:r w:rsidR="002970A2">
        <w:fldChar w:fldCharType="end"/>
      </w:r>
      <w:r>
        <w:t> :</w:t>
      </w:r>
      <w:r w:rsidRPr="00D51E7F">
        <w:t xml:space="preserve"> Compétitivité de la destination, 2009</w:t>
      </w:r>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992"/>
        <w:gridCol w:w="992"/>
        <w:gridCol w:w="992"/>
        <w:gridCol w:w="993"/>
        <w:gridCol w:w="951"/>
      </w:tblGrid>
      <w:tr w:rsidR="000B46D4" w:rsidRPr="00D51E7F">
        <w:tc>
          <w:tcPr>
            <w:tcW w:w="2943" w:type="dxa"/>
          </w:tcPr>
          <w:p w:rsidR="000B46D4" w:rsidRPr="00D51E7F" w:rsidRDefault="000B46D4" w:rsidP="000B46D4">
            <w:pPr>
              <w:rPr>
                <w:rFonts w:ascii="Calibri" w:hAnsi="Calibri" w:cs="Tahoma"/>
                <w:b/>
                <w:sz w:val="16"/>
                <w:szCs w:val="16"/>
              </w:rPr>
            </w:pPr>
            <w:bookmarkStart w:id="179" w:name="OLE_LINK2"/>
            <w:bookmarkStart w:id="180" w:name="OLE_LINK3"/>
            <w:r w:rsidRPr="00D51E7F">
              <w:rPr>
                <w:rFonts w:ascii="Calibri" w:hAnsi="Calibri" w:cs="Tahoma"/>
                <w:b/>
                <w:sz w:val="16"/>
                <w:szCs w:val="16"/>
              </w:rPr>
              <w:t>Comparateurs régionaux</w:t>
            </w:r>
            <w:bookmarkEnd w:id="179"/>
            <w:bookmarkEnd w:id="180"/>
            <w:r w:rsidRPr="00D51E7F">
              <w:rPr>
                <w:rFonts w:ascii="Calibri" w:hAnsi="Calibri" w:cs="Tahoma"/>
                <w:b/>
                <w:sz w:val="16"/>
                <w:szCs w:val="16"/>
              </w:rPr>
              <w:t>, 2009</w:t>
            </w:r>
          </w:p>
        </w:tc>
        <w:tc>
          <w:tcPr>
            <w:tcW w:w="993" w:type="dxa"/>
          </w:tcPr>
          <w:p w:rsidR="000B46D4" w:rsidRPr="00D51E7F" w:rsidRDefault="000B46D4" w:rsidP="000B46D4">
            <w:pPr>
              <w:jc w:val="center"/>
              <w:rPr>
                <w:rFonts w:ascii="Calibri" w:hAnsi="Calibri" w:cs="Tahoma"/>
                <w:b/>
                <w:sz w:val="16"/>
                <w:szCs w:val="16"/>
              </w:rPr>
            </w:pPr>
            <w:r w:rsidRPr="00D51E7F">
              <w:rPr>
                <w:rFonts w:ascii="Calibri" w:hAnsi="Calibri" w:cs="Tahoma"/>
                <w:b/>
                <w:sz w:val="16"/>
                <w:szCs w:val="16"/>
              </w:rPr>
              <w:t>Burkina</w:t>
            </w:r>
            <w:r>
              <w:rPr>
                <w:rFonts w:ascii="Calibri" w:hAnsi="Calibri" w:cs="Tahoma"/>
                <w:b/>
                <w:sz w:val="16"/>
                <w:szCs w:val="16"/>
              </w:rPr>
              <w:t xml:space="preserve"> Faso </w:t>
            </w:r>
          </w:p>
        </w:tc>
        <w:tc>
          <w:tcPr>
            <w:tcW w:w="992" w:type="dxa"/>
          </w:tcPr>
          <w:p w:rsidR="000B46D4" w:rsidRPr="00D51E7F" w:rsidRDefault="000B46D4" w:rsidP="000B46D4">
            <w:pPr>
              <w:jc w:val="center"/>
              <w:rPr>
                <w:rFonts w:ascii="Calibri" w:hAnsi="Calibri" w:cs="Tahoma"/>
                <w:b/>
                <w:sz w:val="16"/>
                <w:szCs w:val="16"/>
              </w:rPr>
            </w:pPr>
            <w:r w:rsidRPr="00D51E7F">
              <w:rPr>
                <w:rFonts w:ascii="Calibri" w:hAnsi="Calibri" w:cs="Tahoma"/>
                <w:b/>
                <w:sz w:val="16"/>
                <w:szCs w:val="16"/>
              </w:rPr>
              <w:t>Mali</w:t>
            </w:r>
          </w:p>
        </w:tc>
        <w:tc>
          <w:tcPr>
            <w:tcW w:w="992" w:type="dxa"/>
          </w:tcPr>
          <w:p w:rsidR="000B46D4" w:rsidRPr="00D51E7F" w:rsidRDefault="000B46D4" w:rsidP="000B46D4">
            <w:pPr>
              <w:jc w:val="center"/>
              <w:rPr>
                <w:rFonts w:ascii="Calibri" w:hAnsi="Calibri" w:cs="Tahoma"/>
                <w:b/>
                <w:sz w:val="16"/>
                <w:szCs w:val="16"/>
              </w:rPr>
            </w:pPr>
            <w:r w:rsidRPr="00D51E7F">
              <w:rPr>
                <w:rFonts w:ascii="Calibri" w:hAnsi="Calibri" w:cs="Tahoma"/>
                <w:b/>
                <w:sz w:val="16"/>
                <w:szCs w:val="16"/>
              </w:rPr>
              <w:t>Sénégal</w:t>
            </w:r>
          </w:p>
        </w:tc>
        <w:tc>
          <w:tcPr>
            <w:tcW w:w="992" w:type="dxa"/>
          </w:tcPr>
          <w:p w:rsidR="000B46D4" w:rsidRPr="00D51E7F" w:rsidRDefault="000B46D4" w:rsidP="000B46D4">
            <w:pPr>
              <w:jc w:val="center"/>
              <w:rPr>
                <w:rFonts w:ascii="Calibri" w:hAnsi="Calibri" w:cs="Tahoma"/>
                <w:b/>
                <w:sz w:val="16"/>
                <w:szCs w:val="16"/>
              </w:rPr>
            </w:pPr>
            <w:r w:rsidRPr="00D51E7F">
              <w:rPr>
                <w:rFonts w:ascii="Calibri" w:hAnsi="Calibri" w:cs="Tahoma"/>
                <w:b/>
                <w:sz w:val="16"/>
                <w:szCs w:val="16"/>
              </w:rPr>
              <w:t>Kenya</w:t>
            </w:r>
          </w:p>
        </w:tc>
        <w:tc>
          <w:tcPr>
            <w:tcW w:w="993" w:type="dxa"/>
          </w:tcPr>
          <w:p w:rsidR="000B46D4" w:rsidRPr="00D51E7F" w:rsidRDefault="000B46D4" w:rsidP="000B46D4">
            <w:pPr>
              <w:jc w:val="center"/>
              <w:rPr>
                <w:rFonts w:ascii="Calibri" w:hAnsi="Calibri" w:cs="Tahoma"/>
                <w:b/>
                <w:sz w:val="16"/>
                <w:szCs w:val="16"/>
              </w:rPr>
            </w:pPr>
            <w:r w:rsidRPr="00D51E7F">
              <w:rPr>
                <w:rFonts w:ascii="Calibri" w:hAnsi="Calibri" w:cs="Tahoma"/>
                <w:b/>
                <w:sz w:val="16"/>
                <w:szCs w:val="16"/>
              </w:rPr>
              <w:t>Afrique du Sud</w:t>
            </w:r>
          </w:p>
        </w:tc>
        <w:tc>
          <w:tcPr>
            <w:tcW w:w="951" w:type="dxa"/>
          </w:tcPr>
          <w:p w:rsidR="000B46D4" w:rsidRPr="00D51E7F" w:rsidRDefault="000B46D4" w:rsidP="000B46D4">
            <w:pPr>
              <w:jc w:val="center"/>
              <w:rPr>
                <w:rFonts w:ascii="Calibri" w:hAnsi="Calibri" w:cs="Tahoma"/>
                <w:b/>
                <w:sz w:val="16"/>
                <w:szCs w:val="16"/>
              </w:rPr>
            </w:pPr>
            <w:r w:rsidRPr="00D51E7F">
              <w:rPr>
                <w:rFonts w:ascii="Calibri" w:hAnsi="Calibri" w:cs="Tahoma"/>
                <w:b/>
                <w:sz w:val="16"/>
                <w:szCs w:val="16"/>
              </w:rPr>
              <w:t>Moyenne ASS</w:t>
            </w:r>
          </w:p>
        </w:tc>
      </w:tr>
      <w:tr w:rsidR="000B46D4" w:rsidRPr="00D51E7F">
        <w:tc>
          <w:tcPr>
            <w:tcW w:w="2943" w:type="dxa"/>
          </w:tcPr>
          <w:p w:rsidR="000B46D4" w:rsidRPr="00CB29D3" w:rsidRDefault="000B46D4" w:rsidP="000B46D4">
            <w:pPr>
              <w:rPr>
                <w:rFonts w:ascii="Calibri" w:hAnsi="Calibri" w:cs="Tahoma"/>
                <w:sz w:val="16"/>
                <w:szCs w:val="16"/>
                <w:lang w:val="fr-FR"/>
              </w:rPr>
            </w:pPr>
            <w:bookmarkStart w:id="181" w:name="OLE_LINK4"/>
            <w:bookmarkStart w:id="182" w:name="OLE_LINK5"/>
            <w:bookmarkStart w:id="183" w:name="OLE_LINK6"/>
            <w:r w:rsidRPr="00CB29D3">
              <w:rPr>
                <w:rFonts w:ascii="Calibri" w:hAnsi="Calibri" w:cs="Tahoma"/>
                <w:sz w:val="16"/>
                <w:szCs w:val="16"/>
                <w:lang w:val="fr-FR"/>
              </w:rPr>
              <w:t>Moyenne des prix des billets d’avion en dollars SU, en décembre (longue distance) :</w:t>
            </w:r>
          </w:p>
          <w:bookmarkEnd w:id="181"/>
          <w:bookmarkEnd w:id="182"/>
          <w:bookmarkEnd w:id="183"/>
          <w:p w:rsidR="000B46D4" w:rsidRPr="00D51E7F" w:rsidRDefault="000B46D4" w:rsidP="000B46D4">
            <w:pPr>
              <w:rPr>
                <w:rFonts w:ascii="Calibri" w:hAnsi="Calibri" w:cs="Tahoma"/>
                <w:sz w:val="16"/>
                <w:szCs w:val="16"/>
              </w:rPr>
            </w:pPr>
            <w:r w:rsidRPr="00CB29D3">
              <w:rPr>
                <w:rFonts w:ascii="Calibri" w:hAnsi="Calibri" w:cs="Tahoma"/>
                <w:sz w:val="16"/>
                <w:szCs w:val="16"/>
                <w:lang w:val="fr-FR"/>
              </w:rPr>
              <w:t xml:space="preserve">  </w:t>
            </w:r>
            <w:r w:rsidRPr="00D51E7F">
              <w:rPr>
                <w:rFonts w:ascii="Calibri" w:hAnsi="Calibri" w:cs="Tahoma"/>
                <w:sz w:val="16"/>
                <w:szCs w:val="16"/>
              </w:rPr>
              <w:t>- Paris</w:t>
            </w:r>
          </w:p>
          <w:p w:rsidR="000B46D4" w:rsidRPr="00D51E7F" w:rsidRDefault="000B46D4" w:rsidP="000B46D4">
            <w:pPr>
              <w:rPr>
                <w:rFonts w:ascii="Calibri" w:hAnsi="Calibri" w:cs="Tahoma"/>
                <w:sz w:val="16"/>
                <w:szCs w:val="16"/>
              </w:rPr>
            </w:pPr>
            <w:r w:rsidRPr="00D51E7F">
              <w:rPr>
                <w:rFonts w:ascii="Calibri" w:hAnsi="Calibri" w:cs="Tahoma"/>
                <w:sz w:val="16"/>
                <w:szCs w:val="16"/>
              </w:rPr>
              <w:t xml:space="preserve">  - Londres</w:t>
            </w:r>
          </w:p>
          <w:p w:rsidR="000B46D4" w:rsidRPr="00D51E7F" w:rsidRDefault="000B46D4" w:rsidP="000B46D4">
            <w:pPr>
              <w:rPr>
                <w:rFonts w:ascii="Calibri" w:hAnsi="Calibri" w:cs="Tahoma"/>
                <w:sz w:val="16"/>
                <w:szCs w:val="16"/>
              </w:rPr>
            </w:pPr>
            <w:r w:rsidRPr="00D51E7F">
              <w:rPr>
                <w:rFonts w:ascii="Calibri" w:hAnsi="Calibri" w:cs="Tahoma"/>
                <w:sz w:val="16"/>
                <w:szCs w:val="16"/>
              </w:rPr>
              <w:t xml:space="preserve">  - New York</w:t>
            </w:r>
          </w:p>
          <w:p w:rsidR="000B46D4" w:rsidRPr="00D51E7F" w:rsidRDefault="000B46D4" w:rsidP="000B46D4">
            <w:pPr>
              <w:rPr>
                <w:rFonts w:ascii="Calibri" w:hAnsi="Calibri" w:cs="Tahoma"/>
                <w:sz w:val="16"/>
                <w:szCs w:val="16"/>
              </w:rPr>
            </w:pPr>
            <w:r w:rsidRPr="00D51E7F">
              <w:rPr>
                <w:rFonts w:ascii="Calibri" w:hAnsi="Calibri" w:cs="Tahoma"/>
                <w:sz w:val="16"/>
                <w:szCs w:val="16"/>
              </w:rPr>
              <w:t xml:space="preserve">  - Francfort</w:t>
            </w:r>
          </w:p>
        </w:tc>
        <w:tc>
          <w:tcPr>
            <w:tcW w:w="993"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1 161</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1 109</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1 617</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1 038</w:t>
            </w:r>
          </w:p>
        </w:tc>
        <w:tc>
          <w:tcPr>
            <w:tcW w:w="992"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1 077</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1 010</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1 626</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1 394</w:t>
            </w:r>
          </w:p>
        </w:tc>
        <w:tc>
          <w:tcPr>
            <w:tcW w:w="992"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841</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889</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1 394</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918</w:t>
            </w:r>
          </w:p>
        </w:tc>
        <w:tc>
          <w:tcPr>
            <w:tcW w:w="992"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865</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732</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1 310</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650</w:t>
            </w:r>
          </w:p>
        </w:tc>
        <w:tc>
          <w:tcPr>
            <w:tcW w:w="993"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909</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837</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1 119</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798</w:t>
            </w:r>
          </w:p>
        </w:tc>
        <w:tc>
          <w:tcPr>
            <w:tcW w:w="951"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s.o</w:t>
            </w:r>
          </w:p>
        </w:tc>
      </w:tr>
      <w:tr w:rsidR="000B46D4" w:rsidRPr="00D51E7F">
        <w:tc>
          <w:tcPr>
            <w:tcW w:w="2943" w:type="dxa"/>
          </w:tcPr>
          <w:p w:rsidR="000B46D4" w:rsidRPr="00CB29D3" w:rsidRDefault="000B46D4" w:rsidP="000B46D4">
            <w:pPr>
              <w:rPr>
                <w:rFonts w:ascii="Calibri" w:hAnsi="Calibri" w:cs="Tahoma"/>
                <w:sz w:val="16"/>
                <w:szCs w:val="16"/>
                <w:lang w:val="fr-FR"/>
              </w:rPr>
            </w:pPr>
            <w:r w:rsidRPr="00CB29D3">
              <w:rPr>
                <w:rFonts w:ascii="Calibri" w:hAnsi="Calibri" w:cs="Tahoma"/>
                <w:sz w:val="16"/>
                <w:szCs w:val="16"/>
                <w:lang w:val="fr-FR"/>
              </w:rPr>
              <w:t>Moyenne des prix des billets d’avion en dollars US, en décembre (courte distance):</w:t>
            </w:r>
          </w:p>
          <w:p w:rsidR="000B46D4" w:rsidRPr="00D51E7F" w:rsidRDefault="000B46D4" w:rsidP="000B46D4">
            <w:pPr>
              <w:rPr>
                <w:rFonts w:ascii="Calibri" w:hAnsi="Calibri" w:cs="Tahoma"/>
                <w:sz w:val="16"/>
                <w:szCs w:val="16"/>
              </w:rPr>
            </w:pPr>
            <w:r w:rsidRPr="00CB29D3">
              <w:rPr>
                <w:rFonts w:ascii="Calibri" w:hAnsi="Calibri" w:cs="Tahoma"/>
                <w:sz w:val="16"/>
                <w:szCs w:val="16"/>
                <w:lang w:val="fr-FR"/>
              </w:rPr>
              <w:t xml:space="preserve">  </w:t>
            </w:r>
            <w:r w:rsidRPr="00D51E7F">
              <w:rPr>
                <w:rFonts w:ascii="Calibri" w:hAnsi="Calibri" w:cs="Tahoma"/>
                <w:sz w:val="16"/>
                <w:szCs w:val="16"/>
              </w:rPr>
              <w:t>- Dakar</w:t>
            </w:r>
          </w:p>
          <w:p w:rsidR="000B46D4" w:rsidRPr="00D51E7F" w:rsidRDefault="000B46D4" w:rsidP="000B46D4">
            <w:pPr>
              <w:rPr>
                <w:rFonts w:ascii="Calibri" w:hAnsi="Calibri" w:cs="Tahoma"/>
                <w:sz w:val="16"/>
                <w:szCs w:val="16"/>
              </w:rPr>
            </w:pPr>
            <w:r w:rsidRPr="00D51E7F">
              <w:rPr>
                <w:rFonts w:ascii="Calibri" w:hAnsi="Calibri" w:cs="Tahoma"/>
                <w:sz w:val="16"/>
                <w:szCs w:val="16"/>
              </w:rPr>
              <w:t xml:space="preserve">  - Johannesburg</w:t>
            </w:r>
          </w:p>
          <w:p w:rsidR="000B46D4" w:rsidRPr="00D51E7F" w:rsidRDefault="000B46D4" w:rsidP="000B46D4">
            <w:pPr>
              <w:rPr>
                <w:rFonts w:ascii="Calibri" w:hAnsi="Calibri" w:cs="Tahoma"/>
                <w:sz w:val="16"/>
                <w:szCs w:val="16"/>
              </w:rPr>
            </w:pPr>
            <w:r w:rsidRPr="00D51E7F">
              <w:rPr>
                <w:rFonts w:ascii="Calibri" w:hAnsi="Calibri" w:cs="Tahoma"/>
                <w:sz w:val="16"/>
                <w:szCs w:val="16"/>
              </w:rPr>
              <w:t xml:space="preserve">  - Dubaï</w:t>
            </w:r>
          </w:p>
          <w:p w:rsidR="000B46D4" w:rsidRPr="00D51E7F" w:rsidRDefault="000B46D4" w:rsidP="000B46D4">
            <w:pPr>
              <w:rPr>
                <w:rFonts w:ascii="Calibri" w:hAnsi="Calibri" w:cs="Tahoma"/>
                <w:sz w:val="16"/>
                <w:szCs w:val="16"/>
              </w:rPr>
            </w:pPr>
            <w:r w:rsidRPr="00D51E7F">
              <w:rPr>
                <w:rFonts w:ascii="Calibri" w:hAnsi="Calibri" w:cs="Tahoma"/>
                <w:sz w:val="16"/>
                <w:szCs w:val="16"/>
              </w:rPr>
              <w:t xml:space="preserve">  - Nairobi</w:t>
            </w:r>
          </w:p>
        </w:tc>
        <w:tc>
          <w:tcPr>
            <w:tcW w:w="993"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1 845</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1 109</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1 624</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1 447</w:t>
            </w:r>
          </w:p>
        </w:tc>
        <w:tc>
          <w:tcPr>
            <w:tcW w:w="992"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1 572</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1 364</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1 597</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1 394</w:t>
            </w:r>
          </w:p>
        </w:tc>
        <w:tc>
          <w:tcPr>
            <w:tcW w:w="992"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1 337</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1 312</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1 635</w:t>
            </w:r>
          </w:p>
        </w:tc>
        <w:tc>
          <w:tcPr>
            <w:tcW w:w="992"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1 125</w:t>
            </w:r>
          </w:p>
          <w:p w:rsidR="000B46D4" w:rsidRPr="00D51E7F" w:rsidRDefault="000B46D4" w:rsidP="000B46D4">
            <w:pPr>
              <w:jc w:val="center"/>
              <w:rPr>
                <w:rFonts w:ascii="Calibri" w:hAnsi="Calibri" w:cs="Tahoma"/>
                <w:sz w:val="16"/>
                <w:szCs w:val="16"/>
              </w:rPr>
            </w:pPr>
            <w:bookmarkStart w:id="184" w:name="OLE_LINK9"/>
            <w:bookmarkStart w:id="185" w:name="OLE_LINK10"/>
            <w:r w:rsidRPr="00D51E7F">
              <w:rPr>
                <w:rFonts w:ascii="Calibri" w:hAnsi="Calibri" w:cs="Tahoma"/>
                <w:sz w:val="16"/>
                <w:szCs w:val="16"/>
              </w:rPr>
              <w:t>657</w:t>
            </w:r>
          </w:p>
          <w:bookmarkEnd w:id="184"/>
          <w:bookmarkEnd w:id="185"/>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657</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w:t>
            </w:r>
          </w:p>
        </w:tc>
        <w:tc>
          <w:tcPr>
            <w:tcW w:w="993"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1 427</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915</w:t>
            </w: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650</w:t>
            </w:r>
          </w:p>
        </w:tc>
        <w:tc>
          <w:tcPr>
            <w:tcW w:w="951" w:type="dxa"/>
          </w:tcPr>
          <w:p w:rsidR="000B46D4" w:rsidRPr="00D51E7F" w:rsidRDefault="000B46D4" w:rsidP="000B46D4">
            <w:pPr>
              <w:jc w:val="center"/>
              <w:rPr>
                <w:rFonts w:ascii="Calibri" w:hAnsi="Calibri" w:cs="Tahoma"/>
                <w:sz w:val="16"/>
                <w:szCs w:val="16"/>
              </w:rPr>
            </w:pPr>
          </w:p>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s.o</w:t>
            </w:r>
          </w:p>
        </w:tc>
      </w:tr>
      <w:tr w:rsidR="000B46D4" w:rsidRPr="00073F24">
        <w:tc>
          <w:tcPr>
            <w:tcW w:w="2943" w:type="dxa"/>
          </w:tcPr>
          <w:p w:rsidR="000B46D4" w:rsidRPr="00CB29D3" w:rsidRDefault="000B46D4" w:rsidP="000B46D4">
            <w:pPr>
              <w:rPr>
                <w:rFonts w:ascii="Calibri" w:hAnsi="Calibri" w:cs="Tahoma"/>
                <w:sz w:val="16"/>
                <w:szCs w:val="16"/>
                <w:lang w:val="fr-FR"/>
              </w:rPr>
            </w:pPr>
            <w:r w:rsidRPr="00CB29D3">
              <w:rPr>
                <w:rFonts w:ascii="Calibri" w:hAnsi="Calibri" w:cs="Tahoma"/>
                <w:sz w:val="16"/>
                <w:szCs w:val="16"/>
                <w:lang w:val="fr-FR"/>
              </w:rPr>
              <w:t>Indicateurs sélectionnés de coûts, séjour local :</w:t>
            </w:r>
          </w:p>
        </w:tc>
        <w:tc>
          <w:tcPr>
            <w:tcW w:w="5913" w:type="dxa"/>
            <w:gridSpan w:val="6"/>
          </w:tcPr>
          <w:p w:rsidR="000B46D4" w:rsidRPr="00CB29D3" w:rsidRDefault="000B46D4" w:rsidP="000B46D4">
            <w:pPr>
              <w:jc w:val="center"/>
              <w:rPr>
                <w:rFonts w:ascii="Calibri" w:hAnsi="Calibri" w:cs="Tahoma"/>
                <w:sz w:val="16"/>
                <w:szCs w:val="16"/>
                <w:lang w:val="fr-FR"/>
              </w:rPr>
            </w:pPr>
          </w:p>
        </w:tc>
      </w:tr>
      <w:tr w:rsidR="000B46D4" w:rsidRPr="00D51E7F">
        <w:tc>
          <w:tcPr>
            <w:tcW w:w="2943" w:type="dxa"/>
          </w:tcPr>
          <w:p w:rsidR="000B46D4" w:rsidRPr="00D51E7F" w:rsidRDefault="000B46D4" w:rsidP="000B46D4">
            <w:pPr>
              <w:rPr>
                <w:rFonts w:ascii="Calibri" w:hAnsi="Calibri" w:cs="Tahoma"/>
                <w:sz w:val="16"/>
                <w:szCs w:val="16"/>
              </w:rPr>
            </w:pPr>
            <w:r w:rsidRPr="00D51E7F">
              <w:rPr>
                <w:rFonts w:ascii="Calibri" w:hAnsi="Calibri" w:cs="Tahoma"/>
                <w:sz w:val="16"/>
                <w:szCs w:val="16"/>
              </w:rPr>
              <w:t>Taxe hébergement (%)</w:t>
            </w:r>
          </w:p>
        </w:tc>
        <w:tc>
          <w:tcPr>
            <w:tcW w:w="993"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18 %</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18 %</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18 %</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16 %</w:t>
            </w:r>
          </w:p>
        </w:tc>
        <w:tc>
          <w:tcPr>
            <w:tcW w:w="993"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14 %</w:t>
            </w:r>
          </w:p>
        </w:tc>
        <w:tc>
          <w:tcPr>
            <w:tcW w:w="951"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13,28 %</w:t>
            </w:r>
          </w:p>
        </w:tc>
      </w:tr>
      <w:tr w:rsidR="000B46D4" w:rsidRPr="00D51E7F">
        <w:tc>
          <w:tcPr>
            <w:tcW w:w="2943" w:type="dxa"/>
          </w:tcPr>
          <w:p w:rsidR="000B46D4" w:rsidRPr="00D51E7F" w:rsidRDefault="000B46D4" w:rsidP="000B46D4">
            <w:pPr>
              <w:rPr>
                <w:rFonts w:ascii="Calibri" w:hAnsi="Calibri" w:cs="Tahoma"/>
                <w:sz w:val="16"/>
                <w:szCs w:val="16"/>
              </w:rPr>
            </w:pPr>
            <w:r w:rsidRPr="00D51E7F">
              <w:rPr>
                <w:rFonts w:ascii="Calibri" w:hAnsi="Calibri" w:cs="Tahoma"/>
                <w:sz w:val="16"/>
                <w:szCs w:val="16"/>
              </w:rPr>
              <w:t>UN par jour ($ US)</w:t>
            </w:r>
          </w:p>
        </w:tc>
        <w:tc>
          <w:tcPr>
            <w:tcW w:w="993"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191</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253</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242</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257</w:t>
            </w:r>
          </w:p>
        </w:tc>
        <w:tc>
          <w:tcPr>
            <w:tcW w:w="993"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147</w:t>
            </w:r>
          </w:p>
        </w:tc>
        <w:tc>
          <w:tcPr>
            <w:tcW w:w="951"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203,20</w:t>
            </w:r>
          </w:p>
        </w:tc>
      </w:tr>
      <w:tr w:rsidR="000B46D4" w:rsidRPr="00D51E7F">
        <w:tc>
          <w:tcPr>
            <w:tcW w:w="2943" w:type="dxa"/>
          </w:tcPr>
          <w:p w:rsidR="000B46D4" w:rsidRPr="00D51E7F" w:rsidRDefault="000B46D4" w:rsidP="000B46D4">
            <w:pPr>
              <w:rPr>
                <w:rFonts w:ascii="Calibri" w:hAnsi="Calibri" w:cs="Tahoma"/>
                <w:sz w:val="16"/>
                <w:szCs w:val="16"/>
              </w:rPr>
            </w:pPr>
            <w:r w:rsidRPr="00D51E7F">
              <w:rPr>
                <w:rFonts w:ascii="Calibri" w:hAnsi="Calibri" w:cs="Tahoma"/>
                <w:sz w:val="16"/>
                <w:szCs w:val="16"/>
              </w:rPr>
              <w:t>Frais de visa ($ US)</w:t>
            </w:r>
          </w:p>
        </w:tc>
        <w:tc>
          <w:tcPr>
            <w:tcW w:w="993"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80</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27</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15</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50</w:t>
            </w:r>
          </w:p>
        </w:tc>
        <w:tc>
          <w:tcPr>
            <w:tcW w:w="993"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37</w:t>
            </w:r>
          </w:p>
        </w:tc>
        <w:tc>
          <w:tcPr>
            <w:tcW w:w="951"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48,50</w:t>
            </w:r>
          </w:p>
        </w:tc>
      </w:tr>
      <w:tr w:rsidR="000B46D4" w:rsidRPr="00D51E7F">
        <w:tc>
          <w:tcPr>
            <w:tcW w:w="2943" w:type="dxa"/>
          </w:tcPr>
          <w:p w:rsidR="000B46D4" w:rsidRPr="00CB29D3" w:rsidRDefault="000B46D4" w:rsidP="000B46D4">
            <w:pPr>
              <w:rPr>
                <w:rFonts w:ascii="Calibri" w:hAnsi="Calibri" w:cs="Tahoma"/>
                <w:sz w:val="16"/>
                <w:szCs w:val="16"/>
                <w:lang w:val="fr-FR"/>
              </w:rPr>
            </w:pPr>
            <w:r w:rsidRPr="00CB29D3">
              <w:rPr>
                <w:rFonts w:ascii="Calibri" w:hAnsi="Calibri" w:cs="Tahoma"/>
                <w:sz w:val="16"/>
                <w:szCs w:val="16"/>
                <w:lang w:val="fr-FR"/>
              </w:rPr>
              <w:t>Frais d’entrée aux parcs animaliers ($ US)</w:t>
            </w:r>
          </w:p>
        </w:tc>
        <w:tc>
          <w:tcPr>
            <w:tcW w:w="993"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10,64</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9</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10,80</w:t>
            </w:r>
          </w:p>
        </w:tc>
        <w:tc>
          <w:tcPr>
            <w:tcW w:w="992"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60</w:t>
            </w:r>
          </w:p>
        </w:tc>
        <w:tc>
          <w:tcPr>
            <w:tcW w:w="993"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16</w:t>
            </w:r>
          </w:p>
        </w:tc>
        <w:tc>
          <w:tcPr>
            <w:tcW w:w="951" w:type="dxa"/>
          </w:tcPr>
          <w:p w:rsidR="000B46D4" w:rsidRPr="00D51E7F" w:rsidRDefault="000B46D4" w:rsidP="000B46D4">
            <w:pPr>
              <w:jc w:val="center"/>
              <w:rPr>
                <w:rFonts w:ascii="Calibri" w:hAnsi="Calibri" w:cs="Tahoma"/>
                <w:sz w:val="16"/>
                <w:szCs w:val="16"/>
              </w:rPr>
            </w:pPr>
            <w:r w:rsidRPr="00D51E7F">
              <w:rPr>
                <w:rFonts w:ascii="Calibri" w:hAnsi="Calibri" w:cs="Tahoma"/>
                <w:sz w:val="16"/>
                <w:szCs w:val="16"/>
              </w:rPr>
              <w:t>13,30</w:t>
            </w:r>
          </w:p>
        </w:tc>
      </w:tr>
    </w:tbl>
    <w:p w:rsidR="000B46D4" w:rsidRPr="00CB29D3" w:rsidRDefault="000B46D4" w:rsidP="000B46D4">
      <w:pPr>
        <w:rPr>
          <w:lang w:val="fr-FR"/>
        </w:rPr>
      </w:pPr>
      <w:r w:rsidRPr="00CB29D3">
        <w:rPr>
          <w:rFonts w:ascii="Calibri" w:hAnsi="Calibri"/>
          <w:sz w:val="16"/>
          <w:szCs w:val="16"/>
          <w:lang w:val="fr-FR"/>
        </w:rPr>
        <w:t>Source : Base de données sur le tourisme en ASS de la Banque mondiale (à venir)</w:t>
      </w:r>
    </w:p>
    <w:p w:rsidR="000B46D4" w:rsidRPr="00705B51" w:rsidRDefault="000B46D4" w:rsidP="000B46D4">
      <w:pPr>
        <w:pStyle w:val="MainParawithChapter"/>
        <w:ind w:left="0" w:firstLine="0"/>
        <w:rPr>
          <w:lang w:val="fr-FR"/>
        </w:rPr>
      </w:pPr>
      <w:r w:rsidRPr="00705B51">
        <w:rPr>
          <w:rStyle w:val="longtext1"/>
          <w:b/>
          <w:sz w:val="24"/>
          <w:szCs w:val="24"/>
          <w:lang w:val="fr-FR"/>
        </w:rPr>
        <w:t>Hébergement et main-d’œuvre :</w:t>
      </w:r>
      <w:r w:rsidRPr="00705B51">
        <w:rPr>
          <w:rStyle w:val="longtext1"/>
          <w:sz w:val="24"/>
          <w:szCs w:val="24"/>
          <w:lang w:val="fr-FR"/>
        </w:rPr>
        <w:t xml:space="preserve"> La capacité en infrastructures d’accueil au Burkina Faso privilégie les deux plus grandes villes, Ouagadougou et Bobo-Dioulasso, où se trouvent 60 % des chambres de tout le pays (Tableau 2-35). En outre, Ouagadougou détient les seuls hôtels 5 étoiles et 4 étoiles (3 unités) du pays, alors que les 35 hôtels de Bobo-Dioulasso</w:t>
      </w:r>
      <w:r w:rsidRPr="00705B51" w:rsidDel="00902F42">
        <w:rPr>
          <w:rStyle w:val="longtext1"/>
          <w:sz w:val="24"/>
          <w:szCs w:val="24"/>
          <w:lang w:val="fr-FR"/>
        </w:rPr>
        <w:t xml:space="preserve"> </w:t>
      </w:r>
      <w:r w:rsidRPr="00705B51">
        <w:rPr>
          <w:rStyle w:val="longtext1"/>
          <w:sz w:val="24"/>
          <w:szCs w:val="24"/>
          <w:lang w:val="fr-FR"/>
        </w:rPr>
        <w:t>ne sont pas classés. En 2007, 7 nouveaux projets hôteliers ont été approuvés par les autorités du Burkina, pour offrir une augmentation de la capacité de 212 chambres supplémentaires, soit l’équivalent d’environ 400 lits</w:t>
      </w:r>
      <w:r w:rsidRPr="00705B51">
        <w:rPr>
          <w:lang w:val="fr-FR"/>
        </w:rPr>
        <w:t>.</w:t>
      </w:r>
    </w:p>
    <w:p w:rsidR="000B46D4" w:rsidRPr="00D51E7F" w:rsidRDefault="000B46D4" w:rsidP="00495EC6">
      <w:pPr>
        <w:pStyle w:val="Caption"/>
      </w:pPr>
      <w:bookmarkStart w:id="186" w:name="_Toc246777733"/>
      <w:bookmarkStart w:id="187" w:name="_Toc271801531"/>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35</w:t>
      </w:r>
      <w:r w:rsidR="002970A2">
        <w:fldChar w:fldCharType="end"/>
      </w:r>
      <w:r>
        <w:t> :</w:t>
      </w:r>
      <w:r w:rsidRPr="00D51E7F">
        <w:t xml:space="preserve"> </w:t>
      </w:r>
      <w:bookmarkEnd w:id="186"/>
      <w:r w:rsidRPr="00D51E7F">
        <w:t>Capacité d’accueil</w:t>
      </w:r>
      <w:bookmarkEnd w:id="187"/>
    </w:p>
    <w:tbl>
      <w:tblPr>
        <w:tblW w:w="8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665"/>
        <w:gridCol w:w="1665"/>
        <w:gridCol w:w="1665"/>
        <w:gridCol w:w="1665"/>
      </w:tblGrid>
      <w:tr w:rsidR="000B46D4" w:rsidRPr="00705B51">
        <w:trPr>
          <w:trHeight w:val="255"/>
          <w:jc w:val="center"/>
        </w:trPr>
        <w:tc>
          <w:tcPr>
            <w:tcW w:w="1980" w:type="dxa"/>
            <w:shd w:val="clear" w:color="auto" w:fill="auto"/>
            <w:noWrap/>
            <w:vAlign w:val="bottom"/>
          </w:tcPr>
          <w:p w:rsidR="000B46D4" w:rsidRPr="00705B51" w:rsidRDefault="000B46D4" w:rsidP="000B46D4">
            <w:pPr>
              <w:jc w:val="center"/>
              <w:rPr>
                <w:b/>
                <w:sz w:val="16"/>
                <w:szCs w:val="16"/>
              </w:rPr>
            </w:pPr>
            <w:r w:rsidRPr="00705B51">
              <w:rPr>
                <w:b/>
                <w:sz w:val="16"/>
                <w:szCs w:val="16"/>
              </w:rPr>
              <w:t>Capacité d’accueil (2007)</w:t>
            </w:r>
          </w:p>
        </w:tc>
        <w:tc>
          <w:tcPr>
            <w:tcW w:w="1665" w:type="dxa"/>
            <w:shd w:val="clear" w:color="auto" w:fill="auto"/>
            <w:noWrap/>
            <w:vAlign w:val="bottom"/>
          </w:tcPr>
          <w:p w:rsidR="000B46D4" w:rsidRPr="00705B51" w:rsidRDefault="000B46D4" w:rsidP="000B46D4">
            <w:pPr>
              <w:jc w:val="center"/>
              <w:rPr>
                <w:b/>
                <w:sz w:val="16"/>
                <w:szCs w:val="16"/>
              </w:rPr>
            </w:pPr>
            <w:r w:rsidRPr="00705B51">
              <w:rPr>
                <w:b/>
                <w:sz w:val="16"/>
                <w:szCs w:val="16"/>
              </w:rPr>
              <w:t>Chambres</w:t>
            </w:r>
          </w:p>
        </w:tc>
        <w:tc>
          <w:tcPr>
            <w:tcW w:w="1665" w:type="dxa"/>
            <w:shd w:val="clear" w:color="auto" w:fill="auto"/>
            <w:noWrap/>
            <w:vAlign w:val="bottom"/>
          </w:tcPr>
          <w:p w:rsidR="000B46D4" w:rsidRPr="00705B51" w:rsidRDefault="000B46D4" w:rsidP="000B46D4">
            <w:pPr>
              <w:jc w:val="center"/>
              <w:rPr>
                <w:b/>
                <w:sz w:val="16"/>
                <w:szCs w:val="16"/>
              </w:rPr>
            </w:pPr>
            <w:r w:rsidRPr="00705B51">
              <w:rPr>
                <w:b/>
                <w:sz w:val="16"/>
                <w:szCs w:val="16"/>
              </w:rPr>
              <w:t>Lits</w:t>
            </w:r>
          </w:p>
        </w:tc>
        <w:tc>
          <w:tcPr>
            <w:tcW w:w="1665" w:type="dxa"/>
            <w:shd w:val="clear" w:color="auto" w:fill="auto"/>
            <w:noWrap/>
            <w:vAlign w:val="bottom"/>
          </w:tcPr>
          <w:p w:rsidR="000B46D4" w:rsidRPr="00705B51" w:rsidRDefault="000B46D4" w:rsidP="000B46D4">
            <w:pPr>
              <w:jc w:val="center"/>
              <w:rPr>
                <w:b/>
                <w:sz w:val="16"/>
                <w:szCs w:val="16"/>
              </w:rPr>
            </w:pPr>
            <w:r w:rsidRPr="00705B51">
              <w:rPr>
                <w:b/>
                <w:sz w:val="16"/>
                <w:szCs w:val="16"/>
              </w:rPr>
              <w:t>Chambres (% du total)</w:t>
            </w:r>
          </w:p>
        </w:tc>
        <w:tc>
          <w:tcPr>
            <w:tcW w:w="1665" w:type="dxa"/>
            <w:shd w:val="clear" w:color="auto" w:fill="auto"/>
            <w:noWrap/>
            <w:vAlign w:val="bottom"/>
          </w:tcPr>
          <w:p w:rsidR="000B46D4" w:rsidRPr="00705B51" w:rsidRDefault="000B46D4" w:rsidP="000B46D4">
            <w:pPr>
              <w:jc w:val="center"/>
              <w:rPr>
                <w:b/>
                <w:sz w:val="16"/>
                <w:szCs w:val="16"/>
              </w:rPr>
            </w:pPr>
            <w:r w:rsidRPr="00705B51">
              <w:rPr>
                <w:b/>
                <w:sz w:val="16"/>
                <w:szCs w:val="16"/>
              </w:rPr>
              <w:t>Lits (% du total)</w:t>
            </w:r>
          </w:p>
        </w:tc>
      </w:tr>
      <w:tr w:rsidR="000B46D4" w:rsidRPr="00705B51">
        <w:trPr>
          <w:trHeight w:val="255"/>
          <w:jc w:val="center"/>
        </w:trPr>
        <w:tc>
          <w:tcPr>
            <w:tcW w:w="1980" w:type="dxa"/>
            <w:shd w:val="clear" w:color="auto" w:fill="auto"/>
            <w:noWrap/>
          </w:tcPr>
          <w:p w:rsidR="000B46D4" w:rsidRPr="00705B51" w:rsidRDefault="000B46D4" w:rsidP="00705B51">
            <w:pPr>
              <w:rPr>
                <w:sz w:val="16"/>
                <w:szCs w:val="16"/>
              </w:rPr>
            </w:pPr>
            <w:r w:rsidRPr="00705B51">
              <w:rPr>
                <w:sz w:val="16"/>
                <w:szCs w:val="16"/>
              </w:rPr>
              <w:t>Ouagadougou</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2 613</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4 919</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45 %</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49 %</w:t>
            </w:r>
          </w:p>
        </w:tc>
      </w:tr>
      <w:tr w:rsidR="000B46D4" w:rsidRPr="00705B51">
        <w:trPr>
          <w:trHeight w:val="255"/>
          <w:jc w:val="center"/>
        </w:trPr>
        <w:tc>
          <w:tcPr>
            <w:tcW w:w="1980" w:type="dxa"/>
            <w:shd w:val="clear" w:color="auto" w:fill="auto"/>
            <w:noWrap/>
          </w:tcPr>
          <w:p w:rsidR="000B46D4" w:rsidRPr="00705B51" w:rsidRDefault="000B46D4" w:rsidP="00705B51">
            <w:pPr>
              <w:rPr>
                <w:sz w:val="16"/>
                <w:szCs w:val="16"/>
              </w:rPr>
            </w:pPr>
            <w:r w:rsidRPr="00705B51">
              <w:rPr>
                <w:sz w:val="16"/>
                <w:szCs w:val="16"/>
              </w:rPr>
              <w:t>Bobo Dioulasso</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880</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1 681</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15 %</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17 %</w:t>
            </w:r>
          </w:p>
        </w:tc>
      </w:tr>
      <w:tr w:rsidR="000B46D4" w:rsidRPr="00705B51">
        <w:trPr>
          <w:trHeight w:val="255"/>
          <w:jc w:val="center"/>
        </w:trPr>
        <w:tc>
          <w:tcPr>
            <w:tcW w:w="1980" w:type="dxa"/>
            <w:shd w:val="clear" w:color="auto" w:fill="auto"/>
            <w:noWrap/>
          </w:tcPr>
          <w:p w:rsidR="000B46D4" w:rsidRPr="00705B51" w:rsidRDefault="000B46D4" w:rsidP="00705B51">
            <w:pPr>
              <w:rPr>
                <w:sz w:val="16"/>
                <w:szCs w:val="16"/>
              </w:rPr>
            </w:pPr>
            <w:r w:rsidRPr="00705B51">
              <w:rPr>
                <w:sz w:val="16"/>
                <w:szCs w:val="16"/>
              </w:rPr>
              <w:t>Autres</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2 278</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3 513</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39 %</w:t>
            </w:r>
          </w:p>
        </w:tc>
        <w:tc>
          <w:tcPr>
            <w:tcW w:w="1665" w:type="dxa"/>
            <w:shd w:val="clear" w:color="auto" w:fill="auto"/>
            <w:noWrap/>
          </w:tcPr>
          <w:p w:rsidR="000B46D4" w:rsidRPr="00705B51" w:rsidRDefault="000B46D4" w:rsidP="000B46D4">
            <w:pPr>
              <w:jc w:val="center"/>
              <w:rPr>
                <w:sz w:val="16"/>
                <w:szCs w:val="16"/>
              </w:rPr>
            </w:pPr>
            <w:r w:rsidRPr="00705B51">
              <w:rPr>
                <w:sz w:val="16"/>
                <w:szCs w:val="16"/>
              </w:rPr>
              <w:t>35 %</w:t>
            </w:r>
          </w:p>
        </w:tc>
      </w:tr>
      <w:tr w:rsidR="000B46D4" w:rsidRPr="00705B51">
        <w:trPr>
          <w:trHeight w:val="255"/>
          <w:jc w:val="center"/>
        </w:trPr>
        <w:tc>
          <w:tcPr>
            <w:tcW w:w="1980" w:type="dxa"/>
            <w:shd w:val="clear" w:color="auto" w:fill="auto"/>
            <w:noWrap/>
          </w:tcPr>
          <w:p w:rsidR="000B46D4" w:rsidRPr="00705B51" w:rsidRDefault="000B46D4" w:rsidP="00705B51">
            <w:pPr>
              <w:rPr>
                <w:b/>
                <w:sz w:val="16"/>
                <w:szCs w:val="16"/>
              </w:rPr>
            </w:pPr>
            <w:r w:rsidRPr="00705B51">
              <w:rPr>
                <w:b/>
                <w:sz w:val="16"/>
                <w:szCs w:val="16"/>
              </w:rPr>
              <w:t>Total</w:t>
            </w:r>
          </w:p>
        </w:tc>
        <w:tc>
          <w:tcPr>
            <w:tcW w:w="1665" w:type="dxa"/>
            <w:shd w:val="clear" w:color="auto" w:fill="auto"/>
            <w:noWrap/>
          </w:tcPr>
          <w:p w:rsidR="000B46D4" w:rsidRPr="00705B51" w:rsidRDefault="000B46D4" w:rsidP="000B46D4">
            <w:pPr>
              <w:jc w:val="center"/>
              <w:rPr>
                <w:b/>
                <w:sz w:val="16"/>
                <w:szCs w:val="16"/>
              </w:rPr>
            </w:pPr>
            <w:r w:rsidRPr="00705B51">
              <w:rPr>
                <w:b/>
                <w:sz w:val="16"/>
                <w:szCs w:val="16"/>
              </w:rPr>
              <w:t>5 771</w:t>
            </w:r>
          </w:p>
        </w:tc>
        <w:tc>
          <w:tcPr>
            <w:tcW w:w="1665" w:type="dxa"/>
            <w:shd w:val="clear" w:color="auto" w:fill="auto"/>
            <w:noWrap/>
          </w:tcPr>
          <w:p w:rsidR="000B46D4" w:rsidRPr="00705B51" w:rsidRDefault="000B46D4" w:rsidP="000B46D4">
            <w:pPr>
              <w:jc w:val="center"/>
              <w:rPr>
                <w:b/>
                <w:sz w:val="16"/>
                <w:szCs w:val="16"/>
              </w:rPr>
            </w:pPr>
            <w:r w:rsidRPr="00705B51">
              <w:rPr>
                <w:b/>
                <w:sz w:val="16"/>
                <w:szCs w:val="16"/>
              </w:rPr>
              <w:t>10 113</w:t>
            </w:r>
          </w:p>
        </w:tc>
        <w:tc>
          <w:tcPr>
            <w:tcW w:w="1665" w:type="dxa"/>
            <w:shd w:val="clear" w:color="auto" w:fill="auto"/>
            <w:noWrap/>
          </w:tcPr>
          <w:p w:rsidR="000B46D4" w:rsidRPr="00705B51" w:rsidRDefault="000B46D4" w:rsidP="000B46D4">
            <w:pPr>
              <w:jc w:val="center"/>
              <w:rPr>
                <w:b/>
                <w:sz w:val="16"/>
                <w:szCs w:val="16"/>
              </w:rPr>
            </w:pPr>
            <w:r w:rsidRPr="00705B51">
              <w:rPr>
                <w:b/>
                <w:sz w:val="16"/>
                <w:szCs w:val="16"/>
              </w:rPr>
              <w:t>-</w:t>
            </w:r>
          </w:p>
        </w:tc>
        <w:tc>
          <w:tcPr>
            <w:tcW w:w="1665" w:type="dxa"/>
            <w:shd w:val="clear" w:color="auto" w:fill="auto"/>
            <w:noWrap/>
          </w:tcPr>
          <w:p w:rsidR="000B46D4" w:rsidRPr="00705B51" w:rsidRDefault="000B46D4" w:rsidP="000B46D4">
            <w:pPr>
              <w:jc w:val="center"/>
              <w:rPr>
                <w:b/>
                <w:sz w:val="16"/>
                <w:szCs w:val="16"/>
              </w:rPr>
            </w:pPr>
            <w:r w:rsidRPr="00705B51">
              <w:rPr>
                <w:b/>
                <w:sz w:val="16"/>
                <w:szCs w:val="16"/>
              </w:rPr>
              <w:t>-</w:t>
            </w:r>
          </w:p>
        </w:tc>
      </w:tr>
    </w:tbl>
    <w:p w:rsidR="000B46D4" w:rsidRPr="00CB29D3" w:rsidRDefault="000B46D4" w:rsidP="000B46D4">
      <w:pPr>
        <w:jc w:val="both"/>
        <w:rPr>
          <w:sz w:val="20"/>
          <w:szCs w:val="20"/>
          <w:lang w:val="fr-FR"/>
        </w:rPr>
      </w:pPr>
      <w:r w:rsidRPr="00CB29D3">
        <w:rPr>
          <w:i/>
          <w:sz w:val="20"/>
          <w:szCs w:val="20"/>
          <w:lang w:val="fr-FR"/>
        </w:rPr>
        <w:t>Source</w:t>
      </w:r>
      <w:r w:rsidRPr="00CB29D3">
        <w:rPr>
          <w:sz w:val="20"/>
          <w:szCs w:val="20"/>
          <w:lang w:val="fr-FR"/>
        </w:rPr>
        <w:t>: Calculs selon les données de la DRST</w:t>
      </w:r>
    </w:p>
    <w:p w:rsidR="000B46D4" w:rsidRPr="00705B51" w:rsidRDefault="000B46D4" w:rsidP="000B46D4">
      <w:pPr>
        <w:pStyle w:val="MainParawithChapter"/>
        <w:ind w:left="0" w:firstLine="0"/>
        <w:rPr>
          <w:lang w:val="fr-FR"/>
        </w:rPr>
      </w:pPr>
      <w:r w:rsidRPr="00705B51">
        <w:rPr>
          <w:rStyle w:val="longtext1"/>
          <w:b/>
          <w:sz w:val="24"/>
          <w:szCs w:val="24"/>
          <w:lang w:val="fr-FR"/>
        </w:rPr>
        <w:t>Les hôtels représentent 76 % de l’embauche dans le secteur, avec 2 152 employés, soit environ 10 employés par site d’hébergement.</w:t>
      </w:r>
      <w:r w:rsidRPr="00705B51">
        <w:rPr>
          <w:rStyle w:val="longtext1"/>
          <w:sz w:val="24"/>
          <w:szCs w:val="24"/>
          <w:lang w:val="fr-FR"/>
        </w:rPr>
        <w:t xml:space="preserve"> Les données du Gouvernement sur le taux d’embauche par catégorie d’établissement suggèrent un facteur de 0,7 pour l’hôtel 5 étoiles (7 employés pour 10 chambres réparties sur un seul site) jusqu’à un facteur de 0,3 pour les établissements à 1 étoile. L’entrée de la main-d’œuvre dans cette industrie s’opère principalement par la formation au sein de l’entreprise, puisqu’aucune des écoles hôtelières locales n’est en mesure de satisfaire les normes des visiteurs internationaux. Le WTTC estime qu’en 2008 l’industrie du tourisme intérieur et des voyages</w:t>
      </w:r>
      <w:r w:rsidRPr="00705B51">
        <w:rPr>
          <w:rStyle w:val="FootnoteReference"/>
          <w:sz w:val="24"/>
          <w:lang w:val="fr-FR"/>
        </w:rPr>
        <w:footnoteReference w:id="25"/>
      </w:r>
      <w:r w:rsidRPr="00705B51">
        <w:rPr>
          <w:lang w:val="fr-FR"/>
        </w:rPr>
        <w:t xml:space="preserve"> </w:t>
      </w:r>
      <w:r w:rsidRPr="00705B51">
        <w:rPr>
          <w:rStyle w:val="longtext1"/>
          <w:sz w:val="24"/>
          <w:szCs w:val="24"/>
          <w:lang w:val="fr-FR"/>
        </w:rPr>
        <w:t>représente 8 800 emplois directs, alors que la contribution globale</w:t>
      </w:r>
      <w:r w:rsidRPr="00705B51">
        <w:rPr>
          <w:rStyle w:val="longtext1"/>
          <w:color w:val="0000FF"/>
          <w:sz w:val="24"/>
          <w:szCs w:val="24"/>
          <w:lang w:val="fr-FR"/>
        </w:rPr>
        <w:t xml:space="preserve"> </w:t>
      </w:r>
      <w:r w:rsidRPr="00705B51">
        <w:rPr>
          <w:rStyle w:val="longtext1"/>
          <w:sz w:val="24"/>
          <w:szCs w:val="24"/>
          <w:lang w:val="fr-FR"/>
        </w:rPr>
        <w:t>du secteur à l’économie burkinabè est d’environ 43 400 emplois (soit environ 1 % de la population active totale</w:t>
      </w:r>
      <w:r w:rsidRPr="00705B51">
        <w:rPr>
          <w:lang w:val="fr-FR"/>
        </w:rPr>
        <w:t>).</w:t>
      </w:r>
    </w:p>
    <w:p w:rsidR="000B46D4" w:rsidRPr="00705B51" w:rsidRDefault="000B46D4" w:rsidP="000B46D4">
      <w:pPr>
        <w:pStyle w:val="MainParawithChapter"/>
        <w:ind w:left="0" w:firstLine="0"/>
        <w:rPr>
          <w:lang w:val="fr-FR"/>
        </w:rPr>
      </w:pPr>
      <w:r w:rsidRPr="00705B51">
        <w:rPr>
          <w:rStyle w:val="longtext1"/>
          <w:b/>
          <w:sz w:val="24"/>
          <w:szCs w:val="24"/>
          <w:lang w:val="fr-FR"/>
        </w:rPr>
        <w:t>Autres infrastructures d’accueil :</w:t>
      </w:r>
      <w:r w:rsidRPr="00705B51">
        <w:rPr>
          <w:lang w:val="fr-FR"/>
        </w:rPr>
        <w:t xml:space="preserve"> </w:t>
      </w:r>
      <w:r w:rsidRPr="00705B51">
        <w:rPr>
          <w:rStyle w:val="longtext1"/>
          <w:sz w:val="24"/>
          <w:szCs w:val="24"/>
          <w:lang w:val="fr-FR"/>
        </w:rPr>
        <w:t xml:space="preserve">Un nombre croissant de restaurants, de bars, de discothèques et autres installations de loisirs se sont développés au cours des dernières années dans la capitale. </w:t>
      </w:r>
      <w:r w:rsidRPr="00705B51">
        <w:rPr>
          <w:rStyle w:val="longtext1"/>
          <w:sz w:val="24"/>
          <w:szCs w:val="24"/>
          <w:shd w:val="clear" w:color="auto" w:fill="FFFFFF"/>
          <w:lang w:val="fr-FR"/>
        </w:rPr>
        <w:t xml:space="preserve">Les institutions financières locales commencent aussi à offrir un meilleur accès à un réseau grandissant de distributeurs automatiques de billets connectés à d’autres intermédiaires financiers internationaux, principalement à Ouagadougou. </w:t>
      </w:r>
      <w:r w:rsidRPr="00705B51">
        <w:rPr>
          <w:rStyle w:val="longtext1"/>
          <w:sz w:val="24"/>
          <w:szCs w:val="24"/>
          <w:lang w:val="fr-FR"/>
        </w:rPr>
        <w:t>Toutefois, l’accès au réseau financier par les visiteurs est très limité - parfois inexistant - dans les villes secondaires éloignées et les zones rurales</w:t>
      </w:r>
      <w:r w:rsidRPr="00705B51">
        <w:rPr>
          <w:lang w:val="fr-FR"/>
        </w:rPr>
        <w:t>.</w:t>
      </w:r>
    </w:p>
    <w:p w:rsidR="000B46D4" w:rsidRPr="00705B51" w:rsidRDefault="000B46D4" w:rsidP="000B46D4">
      <w:pPr>
        <w:pStyle w:val="MainParawithChapter"/>
        <w:ind w:left="0" w:firstLine="0"/>
        <w:rPr>
          <w:lang w:val="fr-FR"/>
        </w:rPr>
      </w:pPr>
      <w:r w:rsidRPr="00705B51">
        <w:rPr>
          <w:rStyle w:val="longtext1"/>
          <w:b/>
          <w:sz w:val="24"/>
          <w:szCs w:val="24"/>
          <w:lang w:val="fr-FR"/>
        </w:rPr>
        <w:t xml:space="preserve">Les infrastructures de transport </w:t>
      </w:r>
      <w:r w:rsidRPr="00705B51">
        <w:rPr>
          <w:rStyle w:val="StyleMainParawithChapterCharChar"/>
          <w:lang w:val="fr-FR"/>
        </w:rPr>
        <w:t>:</w:t>
      </w:r>
      <w:r w:rsidRPr="00705B51">
        <w:rPr>
          <w:lang w:val="fr-FR"/>
        </w:rPr>
        <w:t xml:space="preserve"> </w:t>
      </w:r>
      <w:r w:rsidRPr="00705B51">
        <w:rPr>
          <w:rStyle w:val="longtext1"/>
          <w:sz w:val="24"/>
          <w:szCs w:val="24"/>
          <w:lang w:val="fr-FR"/>
        </w:rPr>
        <w:t>Le potentiel touristique de visiteurs internationaux venant au Burkina Faso dépend en grande partie de la couverture du pays par des vols internationaux et régionaux. Il y a actuellement 3 compagnies aériennes régulières offrant des vols réguliers à destination de Ouagadougou : Air Burkina (le transporteur national, qui offre également un vol hebdomadaire vers Bobo Dioulasso), Air France et Air Ivoire. L’aéroport international de la capitale doit être privatisé et le terminal pour passagers est dans un processus d’extension et de rénovation pour accueillir plus de passagers. La construction d’un nouvel aéroport est prévue à Donsin, à environ 30 km au nord-ouest de la capitale</w:t>
      </w:r>
      <w:r w:rsidRPr="00705B51">
        <w:rPr>
          <w:lang w:val="fr-FR"/>
        </w:rPr>
        <w:t xml:space="preserve">. </w:t>
      </w:r>
    </w:p>
    <w:p w:rsidR="000B46D4" w:rsidRPr="00705B51" w:rsidRDefault="000B46D4" w:rsidP="000B46D4">
      <w:pPr>
        <w:pStyle w:val="MainParawithChapter"/>
        <w:ind w:left="0" w:firstLine="0"/>
        <w:rPr>
          <w:lang w:val="fr-FR"/>
        </w:rPr>
      </w:pPr>
      <w:r w:rsidRPr="00705B51">
        <w:rPr>
          <w:rStyle w:val="longtext1"/>
          <w:b/>
          <w:sz w:val="24"/>
          <w:szCs w:val="24"/>
          <w:lang w:val="fr-FR"/>
        </w:rPr>
        <w:t>Bien que les visiteurs soient en mesure de louer des véhicules privés, des guides ou des conducteurs indépendants dans les villes principales, voyager de Ouagadougou vers les zones rurales peut s’avérer difficile</w:t>
      </w:r>
      <w:r w:rsidRPr="00705B51">
        <w:rPr>
          <w:rStyle w:val="longtext1"/>
          <w:sz w:val="24"/>
          <w:szCs w:val="24"/>
          <w:lang w:val="fr-FR"/>
        </w:rPr>
        <w:t>. La majorité des routes du réseau routier répertorié reliant le Burkina Faso à ses voisins régionaux sont bitumées et en bon état</w:t>
      </w:r>
      <w:r w:rsidRPr="00705B51">
        <w:rPr>
          <w:rStyle w:val="FootnoteReference"/>
          <w:sz w:val="24"/>
          <w:lang w:val="fr-FR"/>
        </w:rPr>
        <w:footnoteReference w:id="26"/>
      </w:r>
      <w:r w:rsidRPr="00705B51">
        <w:rPr>
          <w:lang w:val="fr-FR"/>
        </w:rPr>
        <w:t xml:space="preserve"> </w:t>
      </w:r>
      <w:r w:rsidRPr="00705B51">
        <w:rPr>
          <w:rStyle w:val="longtext1"/>
          <w:sz w:val="24"/>
          <w:szCs w:val="24"/>
          <w:lang w:val="fr-FR"/>
        </w:rPr>
        <w:t xml:space="preserve">mais ce réseau n’a pas, ces derniers temps, bénéficié d’investissements ou de travaux d’entretien significatifs. </w:t>
      </w:r>
      <w:r w:rsidRPr="00705B51">
        <w:rPr>
          <w:rStyle w:val="longtext1"/>
          <w:sz w:val="24"/>
          <w:szCs w:val="24"/>
          <w:shd w:val="clear" w:color="auto" w:fill="FFFFFF"/>
          <w:lang w:val="fr-FR"/>
        </w:rPr>
        <w:t xml:space="preserve">Les données officielles les plus récentes figurant dans le Tableau 2-36 donnent les caractéristiques des 15 272 km du réseau routier national </w:t>
      </w:r>
      <w:r w:rsidRPr="00705B51">
        <w:rPr>
          <w:rStyle w:val="longtext1"/>
          <w:sz w:val="24"/>
          <w:szCs w:val="24"/>
          <w:lang w:val="fr-FR"/>
        </w:rPr>
        <w:t>répertorié</w:t>
      </w:r>
      <w:r w:rsidRPr="00705B51">
        <w:rPr>
          <w:rStyle w:val="longtext1"/>
          <w:sz w:val="24"/>
          <w:szCs w:val="24"/>
          <w:shd w:val="clear" w:color="auto" w:fill="FFFFFF"/>
          <w:lang w:val="fr-FR"/>
        </w:rPr>
        <w:t xml:space="preserve"> comme suit : routes goudronnées (19 %), routes secondaires et non goudronnées (65 %), et pistes rurales (15 %). 71 % du réseau </w:t>
      </w:r>
      <w:r w:rsidRPr="00705B51">
        <w:rPr>
          <w:rStyle w:val="longtext1"/>
          <w:sz w:val="24"/>
          <w:szCs w:val="24"/>
          <w:lang w:val="fr-FR"/>
        </w:rPr>
        <w:t>répertorié</w:t>
      </w:r>
      <w:r w:rsidRPr="00705B51">
        <w:rPr>
          <w:rStyle w:val="longtext1"/>
          <w:sz w:val="24"/>
          <w:szCs w:val="24"/>
          <w:shd w:val="clear" w:color="auto" w:fill="FFFFFF"/>
          <w:lang w:val="fr-FR"/>
        </w:rPr>
        <w:t xml:space="preserve"> est considéré en bon état ou en condition acceptable, une situation qui engendre des coûts supplémentaires pour le programme de tout touriste désireux de visiter les sites ruraux, en particulier ceux qui entourent les parcs nationaux. Un facteur a</w:t>
      </w:r>
      <w:r w:rsidRPr="00705B51">
        <w:rPr>
          <w:rStyle w:val="longtext1"/>
          <w:sz w:val="24"/>
          <w:szCs w:val="24"/>
          <w:lang w:val="fr-FR"/>
        </w:rPr>
        <w:t>ggravant encore la situation - et les coûts de voyage - est le facteur de sécurité sur un certain nombre de sites ruraux à la nuit tombée, ceux-ci nécessitant un convoi de sécurité pour accéder aux zones reculées. Un réseau ferroviaire existe aussi, reliant la Côte d’Ivoire au Burkina Faso, mais il était principalement utilisé pour le transport de marchandises avant le début du conflit en Côte d’Ivoire</w:t>
      </w:r>
      <w:r w:rsidRPr="00705B51">
        <w:rPr>
          <w:lang w:val="fr-FR"/>
        </w:rPr>
        <w:t>.</w:t>
      </w:r>
    </w:p>
    <w:p w:rsidR="000B46D4" w:rsidRPr="00D51E7F" w:rsidRDefault="000B46D4" w:rsidP="00495EC6">
      <w:pPr>
        <w:pStyle w:val="Caption"/>
      </w:pPr>
      <w:bookmarkStart w:id="188" w:name="_Toc246777734"/>
      <w:bookmarkStart w:id="189" w:name="_Toc271801532"/>
      <w:r w:rsidRPr="00D51E7F">
        <w:t xml:space="preserve">Tableau 2. </w:t>
      </w:r>
      <w:r w:rsidR="002970A2">
        <w:fldChar w:fldCharType="begin"/>
      </w:r>
      <w:r>
        <w:instrText xml:space="preserve"> </w:instrText>
      </w:r>
      <w:r w:rsidR="00457500">
        <w:instrText>SEQ</w:instrText>
      </w:r>
      <w:r>
        <w:instrText xml:space="preserve"> Tableau_2. \* ARABIC </w:instrText>
      </w:r>
      <w:r w:rsidR="002970A2">
        <w:fldChar w:fldCharType="separate"/>
      </w:r>
      <w:r w:rsidR="000A4DE9">
        <w:rPr>
          <w:noProof/>
        </w:rPr>
        <w:t>36</w:t>
      </w:r>
      <w:r w:rsidR="002970A2">
        <w:fldChar w:fldCharType="end"/>
      </w:r>
      <w:r>
        <w:t> :</w:t>
      </w:r>
      <w:r w:rsidRPr="00D51E7F">
        <w:t xml:space="preserve"> </w:t>
      </w:r>
      <w:bookmarkEnd w:id="188"/>
      <w:r w:rsidRPr="00D51E7F">
        <w:t>Réseau routier au Burkina Faso</w:t>
      </w:r>
      <w:bookmarkEnd w:id="189"/>
    </w:p>
    <w:tbl>
      <w:tblPr>
        <w:tblW w:w="0" w:type="auto"/>
        <w:tblInd w:w="78" w:type="dxa"/>
        <w:tblLayout w:type="fixed"/>
        <w:tblLook w:val="0000"/>
      </w:tblPr>
      <w:tblGrid>
        <w:gridCol w:w="3312"/>
        <w:gridCol w:w="1010"/>
        <w:gridCol w:w="1468"/>
        <w:gridCol w:w="2520"/>
      </w:tblGrid>
      <w:tr w:rsidR="000B46D4" w:rsidRPr="00073F24">
        <w:trPr>
          <w:trHeight w:val="247"/>
        </w:trPr>
        <w:tc>
          <w:tcPr>
            <w:tcW w:w="3312" w:type="dxa"/>
            <w:tcBorders>
              <w:top w:val="single" w:sz="4" w:space="0" w:color="auto"/>
              <w:left w:val="nil"/>
              <w:bottom w:val="single" w:sz="4" w:space="0" w:color="auto"/>
              <w:right w:val="nil"/>
            </w:tcBorders>
          </w:tcPr>
          <w:p w:rsidR="000B46D4" w:rsidRPr="00705B51" w:rsidRDefault="000B46D4" w:rsidP="000B46D4">
            <w:pPr>
              <w:autoSpaceDE w:val="0"/>
              <w:autoSpaceDN w:val="0"/>
              <w:adjustRightInd w:val="0"/>
              <w:rPr>
                <w:rFonts w:eastAsia="Batang"/>
                <w:b/>
                <w:sz w:val="18"/>
                <w:szCs w:val="18"/>
                <w:lang w:val="fr-FR" w:eastAsia="zh-CN"/>
              </w:rPr>
            </w:pPr>
            <w:r w:rsidRPr="00705B51">
              <w:rPr>
                <w:rFonts w:eastAsia="Batang"/>
                <w:b/>
                <w:sz w:val="18"/>
                <w:szCs w:val="18"/>
                <w:lang w:val="fr-FR" w:eastAsia="zh-CN"/>
              </w:rPr>
              <w:t>Réseau routier au Burkina Faso</w:t>
            </w:r>
          </w:p>
        </w:tc>
        <w:tc>
          <w:tcPr>
            <w:tcW w:w="1010" w:type="dxa"/>
            <w:tcBorders>
              <w:top w:val="single" w:sz="4" w:space="0" w:color="auto"/>
              <w:left w:val="nil"/>
              <w:bottom w:val="single" w:sz="4" w:space="0" w:color="auto"/>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km</w:t>
            </w:r>
          </w:p>
        </w:tc>
        <w:tc>
          <w:tcPr>
            <w:tcW w:w="1468" w:type="dxa"/>
            <w:tcBorders>
              <w:top w:val="single" w:sz="4" w:space="0" w:color="auto"/>
              <w:left w:val="nil"/>
              <w:bottom w:val="single" w:sz="4" w:space="0" w:color="auto"/>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 du total</w:t>
            </w:r>
          </w:p>
        </w:tc>
        <w:tc>
          <w:tcPr>
            <w:tcW w:w="2520" w:type="dxa"/>
            <w:tcBorders>
              <w:top w:val="single" w:sz="4" w:space="0" w:color="auto"/>
              <w:left w:val="nil"/>
              <w:bottom w:val="single" w:sz="4" w:space="0" w:color="auto"/>
              <w:right w:val="nil"/>
            </w:tcBorders>
          </w:tcPr>
          <w:p w:rsidR="000B46D4" w:rsidRPr="00705B51" w:rsidRDefault="000B46D4" w:rsidP="000B46D4">
            <w:pPr>
              <w:autoSpaceDE w:val="0"/>
              <w:autoSpaceDN w:val="0"/>
              <w:adjustRightInd w:val="0"/>
              <w:jc w:val="center"/>
              <w:rPr>
                <w:rFonts w:eastAsia="Batang"/>
                <w:sz w:val="18"/>
                <w:szCs w:val="18"/>
                <w:lang w:val="fr-FR" w:eastAsia="zh-CN"/>
              </w:rPr>
            </w:pPr>
            <w:r w:rsidRPr="00705B51">
              <w:rPr>
                <w:rFonts w:eastAsia="Batang"/>
                <w:sz w:val="18"/>
                <w:szCs w:val="18"/>
                <w:lang w:val="fr-FR" w:eastAsia="zh-CN"/>
              </w:rPr>
              <w:t>En bon état ou acceptable</w:t>
            </w:r>
          </w:p>
        </w:tc>
      </w:tr>
      <w:tr w:rsidR="000B46D4" w:rsidRPr="00705B51">
        <w:trPr>
          <w:trHeight w:val="247"/>
        </w:trPr>
        <w:tc>
          <w:tcPr>
            <w:tcW w:w="3312" w:type="dxa"/>
            <w:tcBorders>
              <w:top w:val="single" w:sz="4" w:space="0" w:color="auto"/>
              <w:left w:val="nil"/>
              <w:bottom w:val="nil"/>
              <w:right w:val="nil"/>
            </w:tcBorders>
          </w:tcPr>
          <w:p w:rsidR="000B46D4" w:rsidRPr="00705B51" w:rsidRDefault="000B46D4" w:rsidP="000B46D4">
            <w:pPr>
              <w:autoSpaceDE w:val="0"/>
              <w:autoSpaceDN w:val="0"/>
              <w:adjustRightInd w:val="0"/>
              <w:rPr>
                <w:rFonts w:eastAsia="Batang"/>
                <w:sz w:val="18"/>
                <w:szCs w:val="18"/>
                <w:lang w:eastAsia="zh-CN"/>
              </w:rPr>
            </w:pPr>
            <w:r w:rsidRPr="00705B51">
              <w:rPr>
                <w:rFonts w:eastAsia="Batang"/>
                <w:sz w:val="18"/>
                <w:szCs w:val="18"/>
                <w:lang w:eastAsia="zh-CN"/>
              </w:rPr>
              <w:t xml:space="preserve">Routes revêtues </w:t>
            </w:r>
          </w:p>
        </w:tc>
        <w:tc>
          <w:tcPr>
            <w:tcW w:w="1010" w:type="dxa"/>
            <w:tcBorders>
              <w:top w:val="single" w:sz="4" w:space="0" w:color="auto"/>
              <w:left w:val="nil"/>
              <w:bottom w:val="nil"/>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2 976</w:t>
            </w:r>
          </w:p>
        </w:tc>
        <w:tc>
          <w:tcPr>
            <w:tcW w:w="1468" w:type="dxa"/>
            <w:tcBorders>
              <w:top w:val="single" w:sz="4" w:space="0" w:color="auto"/>
              <w:left w:val="nil"/>
              <w:bottom w:val="nil"/>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19 %</w:t>
            </w:r>
          </w:p>
        </w:tc>
        <w:tc>
          <w:tcPr>
            <w:tcW w:w="2520" w:type="dxa"/>
            <w:tcBorders>
              <w:top w:val="single" w:sz="4" w:space="0" w:color="auto"/>
              <w:left w:val="nil"/>
              <w:bottom w:val="nil"/>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12 %</w:t>
            </w:r>
          </w:p>
        </w:tc>
      </w:tr>
      <w:tr w:rsidR="000B46D4" w:rsidRPr="00705B51">
        <w:trPr>
          <w:trHeight w:val="247"/>
        </w:trPr>
        <w:tc>
          <w:tcPr>
            <w:tcW w:w="3312" w:type="dxa"/>
            <w:tcBorders>
              <w:top w:val="nil"/>
              <w:left w:val="nil"/>
              <w:bottom w:val="nil"/>
              <w:right w:val="nil"/>
            </w:tcBorders>
          </w:tcPr>
          <w:p w:rsidR="000B46D4" w:rsidRPr="00705B51" w:rsidRDefault="000B46D4" w:rsidP="000B46D4">
            <w:pPr>
              <w:autoSpaceDE w:val="0"/>
              <w:autoSpaceDN w:val="0"/>
              <w:adjustRightInd w:val="0"/>
              <w:rPr>
                <w:rFonts w:eastAsia="Batang"/>
                <w:sz w:val="18"/>
                <w:szCs w:val="18"/>
                <w:lang w:eastAsia="zh-CN"/>
              </w:rPr>
            </w:pPr>
            <w:r w:rsidRPr="00705B51">
              <w:rPr>
                <w:rFonts w:eastAsia="Batang"/>
                <w:sz w:val="18"/>
                <w:szCs w:val="18"/>
                <w:lang w:eastAsia="zh-CN"/>
              </w:rPr>
              <w:t>Routes non revêtues</w:t>
            </w:r>
          </w:p>
        </w:tc>
        <w:tc>
          <w:tcPr>
            <w:tcW w:w="1010" w:type="dxa"/>
            <w:tcBorders>
              <w:top w:val="nil"/>
              <w:left w:val="nil"/>
              <w:bottom w:val="nil"/>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2 729</w:t>
            </w:r>
          </w:p>
        </w:tc>
        <w:tc>
          <w:tcPr>
            <w:tcW w:w="1468" w:type="dxa"/>
            <w:tcBorders>
              <w:top w:val="nil"/>
              <w:left w:val="nil"/>
              <w:bottom w:val="nil"/>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18 %</w:t>
            </w:r>
          </w:p>
        </w:tc>
        <w:tc>
          <w:tcPr>
            <w:tcW w:w="2520" w:type="dxa"/>
            <w:tcBorders>
              <w:top w:val="nil"/>
              <w:left w:val="nil"/>
              <w:bottom w:val="nil"/>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16 %</w:t>
            </w:r>
          </w:p>
        </w:tc>
      </w:tr>
      <w:tr w:rsidR="000B46D4" w:rsidRPr="00705B51">
        <w:trPr>
          <w:trHeight w:val="247"/>
        </w:trPr>
        <w:tc>
          <w:tcPr>
            <w:tcW w:w="3312" w:type="dxa"/>
            <w:tcBorders>
              <w:top w:val="nil"/>
              <w:left w:val="nil"/>
              <w:right w:val="nil"/>
            </w:tcBorders>
          </w:tcPr>
          <w:p w:rsidR="000B46D4" w:rsidRPr="00705B51" w:rsidRDefault="000B46D4" w:rsidP="000B46D4">
            <w:pPr>
              <w:autoSpaceDE w:val="0"/>
              <w:autoSpaceDN w:val="0"/>
              <w:adjustRightInd w:val="0"/>
              <w:rPr>
                <w:rFonts w:eastAsia="Batang"/>
                <w:sz w:val="18"/>
                <w:szCs w:val="18"/>
                <w:lang w:eastAsia="zh-CN"/>
              </w:rPr>
            </w:pPr>
            <w:r w:rsidRPr="00705B51">
              <w:rPr>
                <w:rFonts w:eastAsia="Batang"/>
                <w:sz w:val="18"/>
                <w:szCs w:val="18"/>
                <w:lang w:eastAsia="zh-CN"/>
              </w:rPr>
              <w:t>Routes secondaires (non revêtues)</w:t>
            </w:r>
          </w:p>
        </w:tc>
        <w:tc>
          <w:tcPr>
            <w:tcW w:w="1010" w:type="dxa"/>
            <w:tcBorders>
              <w:top w:val="nil"/>
              <w:left w:val="nil"/>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7 254</w:t>
            </w:r>
          </w:p>
        </w:tc>
        <w:tc>
          <w:tcPr>
            <w:tcW w:w="1468" w:type="dxa"/>
            <w:tcBorders>
              <w:top w:val="nil"/>
              <w:left w:val="nil"/>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47 %</w:t>
            </w:r>
          </w:p>
        </w:tc>
        <w:tc>
          <w:tcPr>
            <w:tcW w:w="2520" w:type="dxa"/>
            <w:tcBorders>
              <w:top w:val="nil"/>
              <w:left w:val="nil"/>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39 %</w:t>
            </w:r>
          </w:p>
        </w:tc>
      </w:tr>
      <w:tr w:rsidR="000B46D4" w:rsidRPr="00705B51">
        <w:trPr>
          <w:trHeight w:val="258"/>
        </w:trPr>
        <w:tc>
          <w:tcPr>
            <w:tcW w:w="3312" w:type="dxa"/>
            <w:tcBorders>
              <w:top w:val="nil"/>
              <w:left w:val="nil"/>
              <w:bottom w:val="single" w:sz="4" w:space="0" w:color="auto"/>
              <w:right w:val="nil"/>
            </w:tcBorders>
          </w:tcPr>
          <w:p w:rsidR="000B46D4" w:rsidRPr="00705B51" w:rsidRDefault="000B46D4" w:rsidP="000B46D4">
            <w:pPr>
              <w:autoSpaceDE w:val="0"/>
              <w:autoSpaceDN w:val="0"/>
              <w:adjustRightInd w:val="0"/>
              <w:rPr>
                <w:rFonts w:eastAsia="Batang"/>
                <w:sz w:val="18"/>
                <w:szCs w:val="18"/>
                <w:lang w:eastAsia="zh-CN"/>
              </w:rPr>
            </w:pPr>
            <w:r w:rsidRPr="00705B51">
              <w:rPr>
                <w:rFonts w:eastAsia="Batang"/>
                <w:sz w:val="18"/>
                <w:szCs w:val="18"/>
                <w:lang w:eastAsia="zh-CN"/>
              </w:rPr>
              <w:t>Autres</w:t>
            </w:r>
          </w:p>
        </w:tc>
        <w:tc>
          <w:tcPr>
            <w:tcW w:w="1010" w:type="dxa"/>
            <w:tcBorders>
              <w:top w:val="nil"/>
              <w:left w:val="nil"/>
              <w:bottom w:val="single" w:sz="4" w:space="0" w:color="auto"/>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2 313</w:t>
            </w:r>
          </w:p>
        </w:tc>
        <w:tc>
          <w:tcPr>
            <w:tcW w:w="1468" w:type="dxa"/>
            <w:tcBorders>
              <w:top w:val="nil"/>
              <w:left w:val="nil"/>
              <w:bottom w:val="single" w:sz="4" w:space="0" w:color="auto"/>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15 %</w:t>
            </w:r>
          </w:p>
        </w:tc>
        <w:tc>
          <w:tcPr>
            <w:tcW w:w="2520" w:type="dxa"/>
            <w:tcBorders>
              <w:top w:val="nil"/>
              <w:left w:val="nil"/>
              <w:bottom w:val="single" w:sz="4" w:space="0" w:color="auto"/>
              <w:right w:val="nil"/>
            </w:tcBorders>
          </w:tcPr>
          <w:p w:rsidR="000B46D4" w:rsidRPr="00705B51" w:rsidRDefault="000B46D4" w:rsidP="000B46D4">
            <w:pPr>
              <w:autoSpaceDE w:val="0"/>
              <w:autoSpaceDN w:val="0"/>
              <w:adjustRightInd w:val="0"/>
              <w:jc w:val="center"/>
              <w:rPr>
                <w:rFonts w:eastAsia="Batang"/>
                <w:sz w:val="18"/>
                <w:szCs w:val="18"/>
                <w:lang w:eastAsia="zh-CN"/>
              </w:rPr>
            </w:pPr>
            <w:r w:rsidRPr="00705B51">
              <w:rPr>
                <w:rFonts w:eastAsia="Batang"/>
                <w:sz w:val="18"/>
                <w:szCs w:val="18"/>
                <w:lang w:eastAsia="zh-CN"/>
              </w:rPr>
              <w:t>3 %</w:t>
            </w:r>
          </w:p>
        </w:tc>
      </w:tr>
      <w:tr w:rsidR="000B46D4" w:rsidRPr="00705B51">
        <w:trPr>
          <w:trHeight w:val="247"/>
        </w:trPr>
        <w:tc>
          <w:tcPr>
            <w:tcW w:w="3312" w:type="dxa"/>
            <w:tcBorders>
              <w:top w:val="single" w:sz="4" w:space="0" w:color="auto"/>
              <w:left w:val="nil"/>
              <w:bottom w:val="single" w:sz="4" w:space="0" w:color="auto"/>
              <w:right w:val="nil"/>
            </w:tcBorders>
          </w:tcPr>
          <w:p w:rsidR="000B46D4" w:rsidRPr="00705B51" w:rsidRDefault="000B46D4" w:rsidP="000B46D4">
            <w:pPr>
              <w:autoSpaceDE w:val="0"/>
              <w:autoSpaceDN w:val="0"/>
              <w:adjustRightInd w:val="0"/>
              <w:rPr>
                <w:rFonts w:eastAsia="Batang"/>
                <w:b/>
                <w:bCs/>
                <w:sz w:val="18"/>
                <w:szCs w:val="18"/>
                <w:lang w:eastAsia="zh-CN"/>
              </w:rPr>
            </w:pPr>
            <w:r w:rsidRPr="00705B51">
              <w:rPr>
                <w:rFonts w:eastAsia="Batang"/>
                <w:b/>
                <w:bCs/>
                <w:sz w:val="18"/>
                <w:szCs w:val="18"/>
                <w:lang w:eastAsia="zh-CN"/>
              </w:rPr>
              <w:t>Réseau entier</w:t>
            </w:r>
          </w:p>
        </w:tc>
        <w:tc>
          <w:tcPr>
            <w:tcW w:w="1010" w:type="dxa"/>
            <w:tcBorders>
              <w:top w:val="single" w:sz="4" w:space="0" w:color="auto"/>
              <w:left w:val="nil"/>
              <w:bottom w:val="single" w:sz="4" w:space="0" w:color="auto"/>
              <w:right w:val="nil"/>
            </w:tcBorders>
          </w:tcPr>
          <w:p w:rsidR="000B46D4" w:rsidRPr="00705B51" w:rsidRDefault="000B46D4" w:rsidP="000B46D4">
            <w:pPr>
              <w:autoSpaceDE w:val="0"/>
              <w:autoSpaceDN w:val="0"/>
              <w:adjustRightInd w:val="0"/>
              <w:jc w:val="center"/>
              <w:rPr>
                <w:rFonts w:eastAsia="Batang"/>
                <w:b/>
                <w:bCs/>
                <w:sz w:val="18"/>
                <w:szCs w:val="18"/>
                <w:lang w:eastAsia="zh-CN"/>
              </w:rPr>
            </w:pPr>
            <w:r w:rsidRPr="00705B51">
              <w:rPr>
                <w:rFonts w:eastAsia="Batang"/>
                <w:b/>
                <w:bCs/>
                <w:sz w:val="18"/>
                <w:szCs w:val="18"/>
                <w:lang w:eastAsia="zh-CN"/>
              </w:rPr>
              <w:t>15 272</w:t>
            </w:r>
          </w:p>
        </w:tc>
        <w:tc>
          <w:tcPr>
            <w:tcW w:w="1468" w:type="dxa"/>
            <w:tcBorders>
              <w:top w:val="single" w:sz="4" w:space="0" w:color="auto"/>
              <w:left w:val="nil"/>
              <w:bottom w:val="single" w:sz="4" w:space="0" w:color="auto"/>
              <w:right w:val="nil"/>
            </w:tcBorders>
          </w:tcPr>
          <w:p w:rsidR="000B46D4" w:rsidRPr="00705B51" w:rsidRDefault="000B46D4" w:rsidP="000B46D4">
            <w:pPr>
              <w:autoSpaceDE w:val="0"/>
              <w:autoSpaceDN w:val="0"/>
              <w:adjustRightInd w:val="0"/>
              <w:jc w:val="center"/>
              <w:rPr>
                <w:rFonts w:eastAsia="Batang"/>
                <w:b/>
                <w:bCs/>
                <w:sz w:val="18"/>
                <w:szCs w:val="18"/>
                <w:lang w:eastAsia="zh-CN"/>
              </w:rPr>
            </w:pPr>
            <w:r w:rsidRPr="00705B51">
              <w:rPr>
                <w:rFonts w:eastAsia="Batang"/>
                <w:b/>
                <w:bCs/>
                <w:sz w:val="18"/>
                <w:szCs w:val="18"/>
                <w:lang w:eastAsia="zh-CN"/>
              </w:rPr>
              <w:t>100 %</w:t>
            </w:r>
          </w:p>
        </w:tc>
        <w:tc>
          <w:tcPr>
            <w:tcW w:w="2520" w:type="dxa"/>
            <w:tcBorders>
              <w:top w:val="single" w:sz="4" w:space="0" w:color="auto"/>
              <w:left w:val="nil"/>
              <w:bottom w:val="single" w:sz="4" w:space="0" w:color="auto"/>
              <w:right w:val="nil"/>
            </w:tcBorders>
          </w:tcPr>
          <w:p w:rsidR="000B46D4" w:rsidRPr="00705B51" w:rsidRDefault="000B46D4" w:rsidP="000B46D4">
            <w:pPr>
              <w:autoSpaceDE w:val="0"/>
              <w:autoSpaceDN w:val="0"/>
              <w:adjustRightInd w:val="0"/>
              <w:jc w:val="center"/>
              <w:rPr>
                <w:rFonts w:eastAsia="Batang"/>
                <w:b/>
                <w:bCs/>
                <w:sz w:val="18"/>
                <w:szCs w:val="18"/>
                <w:lang w:eastAsia="zh-CN"/>
              </w:rPr>
            </w:pPr>
            <w:r w:rsidRPr="00705B51">
              <w:rPr>
                <w:rFonts w:eastAsia="Batang"/>
                <w:b/>
                <w:bCs/>
                <w:sz w:val="18"/>
                <w:szCs w:val="18"/>
                <w:lang w:eastAsia="zh-CN"/>
              </w:rPr>
              <w:t>71 %</w:t>
            </w:r>
          </w:p>
        </w:tc>
      </w:tr>
    </w:tbl>
    <w:p w:rsidR="000B46D4" w:rsidRPr="00CB29D3" w:rsidRDefault="000B46D4" w:rsidP="000B46D4">
      <w:pPr>
        <w:tabs>
          <w:tab w:val="left" w:pos="6300"/>
        </w:tabs>
        <w:jc w:val="both"/>
        <w:rPr>
          <w:sz w:val="20"/>
          <w:szCs w:val="20"/>
          <w:lang w:val="fr-FR"/>
        </w:rPr>
      </w:pPr>
      <w:r w:rsidRPr="00CB29D3">
        <w:rPr>
          <w:i/>
          <w:sz w:val="20"/>
          <w:szCs w:val="20"/>
          <w:lang w:val="fr-FR"/>
        </w:rPr>
        <w:t>Source</w:t>
      </w:r>
      <w:r w:rsidRPr="00CB29D3">
        <w:rPr>
          <w:sz w:val="20"/>
          <w:szCs w:val="20"/>
          <w:lang w:val="fr-FR"/>
        </w:rPr>
        <w:t>: République du Burkina Faso, Juin 2008.</w:t>
      </w:r>
    </w:p>
    <w:p w:rsidR="000B46D4" w:rsidRPr="00CB29D3" w:rsidRDefault="000B46D4" w:rsidP="000B46D4">
      <w:pPr>
        <w:pStyle w:val="MainParawithChapter"/>
        <w:spacing w:after="240"/>
        <w:ind w:left="0" w:firstLine="0"/>
        <w:rPr>
          <w:rStyle w:val="StyleMainParawithChapterCharChar"/>
          <w:lang w:val="fr-FR"/>
        </w:rPr>
      </w:pPr>
      <w:r w:rsidRPr="00D51E7F">
        <w:rPr>
          <w:b/>
          <w:lang w:val="fr-FR"/>
        </w:rPr>
        <w:t>Le cyber tourisme</w:t>
      </w:r>
      <w:r w:rsidRPr="00D51E7F">
        <w:rPr>
          <w:lang w:val="fr-FR"/>
        </w:rPr>
        <w:t xml:space="preserve">. Le contenu informationnel et les infrastructures liés aux sites et opérateurs touristiques locaux au Burkina Faso sont encore à un stade très primaire de développement : la plupart du contenu promotionnel pour le pays est fourni par </w:t>
      </w:r>
      <w:r w:rsidRPr="00067AFD">
        <w:rPr>
          <w:rStyle w:val="longtext1"/>
          <w:lang w:val="fr-FR"/>
        </w:rPr>
        <w:t>l’Offic</w:t>
      </w:r>
      <w:r>
        <w:rPr>
          <w:rStyle w:val="longtext1"/>
          <w:lang w:val="fr-FR"/>
        </w:rPr>
        <w:t>e national du tourisme burkinabè</w:t>
      </w:r>
      <w:r w:rsidRPr="00067AFD">
        <w:rPr>
          <w:rStyle w:val="longtext1"/>
          <w:lang w:val="fr-FR"/>
        </w:rPr>
        <w:t xml:space="preserve"> (</w:t>
      </w:r>
      <w:r w:rsidRPr="00067AFD">
        <w:rPr>
          <w:lang w:val="fr-FR"/>
        </w:rPr>
        <w:t>ONTB),</w:t>
      </w:r>
      <w:r w:rsidRPr="00D51E7F">
        <w:rPr>
          <w:lang w:val="fr-FR"/>
        </w:rPr>
        <w:t xml:space="preserve"> bien que certains opérateurs locaux aient récemment commencé à combler cette lacune.</w:t>
      </w:r>
      <w:r>
        <w:rPr>
          <w:lang w:val="fr-FR"/>
        </w:rPr>
        <w:t xml:space="preserve"> À</w:t>
      </w:r>
      <w:r w:rsidRPr="00D51E7F">
        <w:rPr>
          <w:lang w:val="fr-FR"/>
        </w:rPr>
        <w:t xml:space="preserve"> l’heure actuelle, les voyageurs internationaux exigent de plus en plus des informations actualisées afin d’évaluer l’intérêt d’une destination (cartes, circuits, lieux de loisirs, coûts, guides, etc.) pour organiser leur voyage depuis l’étranger et faire leurs réservations en sécurité. Cela n’est actuellement possible qu’à travers les grands services d’accueil situés dans les deux plus grandes villes du Burkina Faso, qui ont investi dans des systèmes sécurisés de réservation électronique. Le Burkina ne dispose également pas encore d’une procédure électronique de visa pour les visiteurs, même si une initiative régionale a fait l'objet de discussions dans le passé avec les pays voisins. Mais avant de s’engager dans une véritable stratégie de cyber tourisme qui engloberait des stratégies de promotion, des moteurs de réservation en ligne, des cartes et circuits électroniques, etc., le Burkina Faso devrait se concentrer d’abord sur les produits touristiques où il a le plus grand avantage comparatif et redéfinir sa stratégie touristique d’ensemble</w:t>
      </w:r>
      <w:r w:rsidRPr="00CB29D3">
        <w:rPr>
          <w:rStyle w:val="StyleMainParawithChapterCharChar"/>
          <w:b w:val="0"/>
          <w:bCs w:val="0"/>
          <w:lang w:val="fr-FR"/>
        </w:rPr>
        <w:t>.</w:t>
      </w:r>
    </w:p>
    <w:p w:rsidR="000B46D4" w:rsidRPr="001E721A" w:rsidRDefault="000B46D4" w:rsidP="000B46D4">
      <w:pPr>
        <w:pStyle w:val="MainParawithChapter"/>
        <w:spacing w:after="240"/>
        <w:ind w:left="0" w:firstLine="0"/>
        <w:rPr>
          <w:lang w:val="fr-FR"/>
        </w:rPr>
      </w:pPr>
      <w:r w:rsidRPr="001E721A">
        <w:rPr>
          <w:rStyle w:val="longtext1"/>
          <w:b/>
          <w:lang w:val="fr-FR"/>
        </w:rPr>
        <w:t xml:space="preserve">Le secteur de l’artisanat </w:t>
      </w:r>
      <w:r w:rsidRPr="001E721A">
        <w:rPr>
          <w:rStyle w:val="longtext1"/>
          <w:lang w:val="fr-FR"/>
        </w:rPr>
        <w:t>: Les paniers, les objets artisanaux en bois, les sculptures, les masques traditionnels et objets d’art, la maroquinerie, les bijoux ethniques,</w:t>
      </w:r>
    </w:p>
    <w:p w:rsidR="000B46D4" w:rsidRPr="00D51E7F" w:rsidRDefault="000B46D4" w:rsidP="00495EC6">
      <w:pPr>
        <w:pStyle w:val="Caption"/>
      </w:pPr>
      <w:bookmarkStart w:id="190" w:name="_Toc246777753"/>
      <w:bookmarkStart w:id="191" w:name="_Toc271801561"/>
      <w:r w:rsidRPr="00D51E7F">
        <w:t xml:space="preserve">Graphique 2. </w:t>
      </w:r>
      <w:r w:rsidR="002970A2">
        <w:fldChar w:fldCharType="begin"/>
      </w:r>
      <w:r>
        <w:instrText xml:space="preserve"> </w:instrText>
      </w:r>
      <w:r w:rsidR="00457500">
        <w:instrText>SEQ</w:instrText>
      </w:r>
      <w:r>
        <w:instrText xml:space="preserve"> Graphique_2. \* ARABIC </w:instrText>
      </w:r>
      <w:r w:rsidR="002970A2">
        <w:fldChar w:fldCharType="separate"/>
      </w:r>
      <w:r w:rsidR="000A4DE9">
        <w:rPr>
          <w:noProof/>
        </w:rPr>
        <w:t>19</w:t>
      </w:r>
      <w:r w:rsidR="002970A2">
        <w:fldChar w:fldCharType="end"/>
      </w:r>
      <w:r>
        <w:t> :</w:t>
      </w:r>
      <w:r w:rsidRPr="00D51E7F">
        <w:t xml:space="preserve"> Exportations</w:t>
      </w:r>
      <w:bookmarkEnd w:id="190"/>
      <w:r w:rsidRPr="00D51E7F">
        <w:t xml:space="preserve"> artisanales</w:t>
      </w:r>
      <w:bookmarkEnd w:id="191"/>
    </w:p>
    <w:p w:rsidR="000B46D4" w:rsidRPr="00D51E7F" w:rsidRDefault="00760CBE" w:rsidP="000B46D4">
      <w:pPr>
        <w:ind w:left="2160"/>
      </w:pPr>
      <w:r>
        <w:rPr>
          <w:noProof/>
        </w:rPr>
        <w:drawing>
          <wp:inline distT="0" distB="0" distL="0" distR="0">
            <wp:extent cx="2647315" cy="2477135"/>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4" cstate="print"/>
                    <a:srcRect/>
                    <a:stretch>
                      <a:fillRect/>
                    </a:stretch>
                  </pic:blipFill>
                  <pic:spPr bwMode="auto">
                    <a:xfrm>
                      <a:off x="0" y="0"/>
                      <a:ext cx="2647315" cy="2477135"/>
                    </a:xfrm>
                    <a:prstGeom prst="rect">
                      <a:avLst/>
                    </a:prstGeom>
                    <a:noFill/>
                    <a:ln w="9525">
                      <a:noFill/>
                      <a:miter lim="800000"/>
                      <a:headEnd/>
                      <a:tailEnd/>
                    </a:ln>
                  </pic:spPr>
                </pic:pic>
              </a:graphicData>
            </a:graphic>
          </wp:inline>
        </w:drawing>
      </w:r>
    </w:p>
    <w:p w:rsidR="000B46D4" w:rsidRPr="00D51E7F" w:rsidRDefault="000B46D4" w:rsidP="000B46D4">
      <w:pPr>
        <w:ind w:left="2160" w:firstLine="720"/>
        <w:jc w:val="both"/>
        <w:rPr>
          <w:sz w:val="20"/>
          <w:szCs w:val="20"/>
        </w:rPr>
      </w:pPr>
      <w:r w:rsidRPr="00D51E7F">
        <w:rPr>
          <w:i/>
          <w:sz w:val="20"/>
          <w:szCs w:val="20"/>
        </w:rPr>
        <w:t>Source</w:t>
      </w:r>
      <w:r w:rsidRPr="00D51E7F">
        <w:rPr>
          <w:sz w:val="20"/>
          <w:szCs w:val="20"/>
        </w:rPr>
        <w:t>: DRST/MCTC</w:t>
      </w:r>
    </w:p>
    <w:p w:rsidR="000B46D4" w:rsidRPr="00430380" w:rsidRDefault="000B46D4" w:rsidP="000B46D4">
      <w:pPr>
        <w:pStyle w:val="MainParawithChapter"/>
        <w:ind w:left="0" w:firstLine="0"/>
        <w:rPr>
          <w:lang w:val="fr-FR"/>
        </w:rPr>
      </w:pPr>
      <w:r w:rsidRPr="00430380">
        <w:rPr>
          <w:rStyle w:val="longtext1"/>
          <w:b/>
          <w:sz w:val="24"/>
          <w:szCs w:val="24"/>
          <w:lang w:val="fr-FR"/>
        </w:rPr>
        <w:t xml:space="preserve">À la croisée des cultures </w:t>
      </w:r>
      <w:r w:rsidRPr="00430380">
        <w:rPr>
          <w:rStyle w:val="longtext1"/>
          <w:sz w:val="24"/>
          <w:szCs w:val="24"/>
          <w:lang w:val="fr-FR"/>
        </w:rPr>
        <w:t>: La richesse de l’expérience culturelle au Burkina Faso se manifeste dans plus de 60 groupes ethniques répartis dans différentes régions du pays et leurs traditions vivantes transmises jusqu’à présent. L’un des groupes les plus connus, les Dogons, principalement établis au Mali, peuplant également la partie nord du Burkina Faso, ont suscité le développement de circuits culturels par les tours-opérateurs internationaux. Un accès routier plus aisé du Burkina aux sites maliens a créé un avantage concurrentiel clé pour l’industrie locale dans ce segment du marché et les fonctionnaires maliens estiment que beaucoup plus de visiteurs internationaux viennent plus du Burkina Faso que du Mali pour visiter les domaines des Dogons. La culture Mossi est aussi largement accessible comme élément de l’expérience culturelle, par exemple lors de la cérémonie hebdomadaire au palais du Moro Naba dans la capitale, Ouagadougou</w:t>
      </w:r>
      <w:r w:rsidRPr="00430380">
        <w:rPr>
          <w:lang w:val="fr-FR"/>
        </w:rPr>
        <w:t>.</w:t>
      </w:r>
    </w:p>
    <w:p w:rsidR="000B46D4" w:rsidRPr="00430380" w:rsidRDefault="000B46D4" w:rsidP="000B46D4">
      <w:pPr>
        <w:pStyle w:val="MainParawithChapter"/>
        <w:ind w:left="0" w:firstLine="0"/>
        <w:rPr>
          <w:lang w:val="fr-FR"/>
        </w:rPr>
      </w:pPr>
      <w:r w:rsidRPr="00430380">
        <w:rPr>
          <w:rStyle w:val="longtext1"/>
          <w:b/>
          <w:sz w:val="24"/>
          <w:szCs w:val="24"/>
          <w:shd w:val="clear" w:color="auto" w:fill="FFFFFF"/>
          <w:lang w:val="fr-FR"/>
        </w:rPr>
        <w:t>Les autres principaux produits culturels d’intérêt sont les ruines de Lorepeni, inscrites en 2009 sur la liste du patrimoine mondial de l’UNESCO, ainsi que quatre autres sites soumis à la liste temporaire des sites du patrimoine mondial</w:t>
      </w:r>
      <w:r w:rsidRPr="00430380">
        <w:rPr>
          <w:rStyle w:val="longtext1"/>
          <w:sz w:val="24"/>
          <w:szCs w:val="24"/>
          <w:shd w:val="clear" w:color="auto" w:fill="FFFFFF"/>
          <w:lang w:val="fr-FR"/>
        </w:rPr>
        <w:t>, tels que les pots funéraires du Bourzanga ou plusieurs</w:t>
      </w:r>
      <w:r w:rsidRPr="00430380">
        <w:rPr>
          <w:rStyle w:val="longtext1"/>
          <w:sz w:val="24"/>
          <w:szCs w:val="24"/>
          <w:lang w:val="fr-FR"/>
        </w:rPr>
        <w:t xml:space="preserve"> sculptures sur pierre anciennes à Pobé Mengao. Près de Ouahigouya, on peut visiter un certain nombre de vestiges architecturaux du royaume Yatenga. Les attractions qui attirent les plus grandes foules concernent cependant les arts de la scène, avec le festival de films FESPACO qui se tient chaque année impaire et le plus grand salon international de l’artisanat africain, le SIAO, qui se tient les années paires. La Semaine nationale de la culture qui est un autre important événement culturel en pleine croissance se tient dans la deuxième plus grande ville, Bobo-Dioulasso</w:t>
      </w:r>
      <w:r w:rsidRPr="00430380">
        <w:rPr>
          <w:lang w:val="fr-FR"/>
        </w:rPr>
        <w:t>.</w:t>
      </w:r>
    </w:p>
    <w:p w:rsidR="000B46D4" w:rsidRPr="00430380" w:rsidRDefault="000B46D4" w:rsidP="000B46D4">
      <w:pPr>
        <w:pStyle w:val="MainParawithChapter"/>
        <w:spacing w:after="240"/>
        <w:ind w:left="0" w:firstLine="0"/>
        <w:rPr>
          <w:lang w:val="fr-FR"/>
        </w:rPr>
      </w:pPr>
      <w:r w:rsidRPr="00430380">
        <w:rPr>
          <w:rStyle w:val="longtext1"/>
          <w:b/>
          <w:sz w:val="24"/>
          <w:szCs w:val="24"/>
          <w:lang w:val="fr-FR"/>
        </w:rPr>
        <w:t>Une faune sauvage inexploitée.</w:t>
      </w:r>
      <w:r w:rsidRPr="00430380">
        <w:rPr>
          <w:rStyle w:val="longtext1"/>
          <w:sz w:val="24"/>
          <w:szCs w:val="24"/>
          <w:lang w:val="fr-FR"/>
        </w:rPr>
        <w:t xml:space="preserve"> Bien que moins connue sur la scène internationale, la riche faune sauvage du pays offre aux visiteurs un éventail de choix pour le safari touristique, la chasse au petit ou grand gibier et dans une moindre mesure, la pêche sportive. Les résultats des efforts de conservation entrepris il y a quelques années pour une série d’espèces sauvages sont très impressionnants : le dernier inventaire entrepris par l’UICN (Union internationale pour la conservation de la nature) au Burkina Faso a signalé la présence de près de 3 000 éléphants dans les 7 parcs nationaux et zones protégées - sur les 5 000 à 7 000 éléphants qui peuplent la région ouest africaine (UICN, 2003). Ces animaux se déplacent le long des corridors régionaux partagés avec  d’autres pays voisins. La Carte 2-2 montre l’emplacement de leur aire de répartition naturelle en Afrique de l’Ouest. Parmi d</w:t>
      </w:r>
      <w:r w:rsidRPr="00430380">
        <w:rPr>
          <w:rStyle w:val="longtext1"/>
          <w:sz w:val="24"/>
          <w:szCs w:val="24"/>
          <w:shd w:val="clear" w:color="auto" w:fill="FFFFFF"/>
          <w:lang w:val="fr-FR"/>
        </w:rPr>
        <w:t xml:space="preserve">’autres grandes espèces que l’on peut trouver toute l’année, on peut citer le lion d’Afrique, l’hippopotame, le sanglier d’Afrique, le crocodile, le buffle, l’hippotrague, l’antilope, etc. Il existe actuellement 128 différentes espèces de mammifères propres au Burkina Faso, ainsi que 477 </w:t>
      </w:r>
      <w:r w:rsidRPr="00430380">
        <w:rPr>
          <w:rStyle w:val="longtext1"/>
          <w:sz w:val="24"/>
          <w:szCs w:val="24"/>
          <w:lang w:val="fr-FR"/>
        </w:rPr>
        <w:t>espèces</w:t>
      </w:r>
      <w:r w:rsidRPr="00430380">
        <w:rPr>
          <w:rStyle w:val="longtext1"/>
          <w:sz w:val="24"/>
          <w:szCs w:val="24"/>
          <w:shd w:val="clear" w:color="auto" w:fill="FFFFFF"/>
          <w:lang w:val="fr-FR"/>
        </w:rPr>
        <w:t xml:space="preserve"> d’oiseaux</w:t>
      </w:r>
      <w:r w:rsidRPr="00430380">
        <w:rPr>
          <w:rStyle w:val="longtext1"/>
          <w:sz w:val="24"/>
          <w:szCs w:val="24"/>
          <w:lang w:val="fr-FR"/>
        </w:rPr>
        <w:t>. Cette remarquable biodiversité de la faune sauvage pourrait permettre au pays de développer sa propre liste de « cinq grands » pour promouvoir et positionner son industrie vers le marché lucratif du safari-tourisme. Une stratégie orientée vers ce segment de marché devra continuer à soutenir et accroître les programmes de conservation déjà en place avec la Banque mondiale et quelques ONG pour protéger certaines espèces du braconnage, de l’empiètement de leur territoire et de la dégradation de leur habitat</w:t>
      </w:r>
      <w:r w:rsidRPr="00430380">
        <w:rPr>
          <w:lang w:val="fr-FR"/>
        </w:rPr>
        <w:t xml:space="preserve">. </w:t>
      </w:r>
    </w:p>
    <w:p w:rsidR="000B46D4" w:rsidRPr="00D51E7F" w:rsidRDefault="000B46D4" w:rsidP="00495EC6">
      <w:pPr>
        <w:pStyle w:val="Caption"/>
      </w:pPr>
      <w:bookmarkStart w:id="192" w:name="_Toc246777766"/>
      <w:bookmarkStart w:id="193" w:name="_Toc271809687"/>
      <w:r w:rsidRPr="00D51E7F">
        <w:t xml:space="preserve">Carte 2. </w:t>
      </w:r>
      <w:r w:rsidR="002970A2">
        <w:fldChar w:fldCharType="begin"/>
      </w:r>
      <w:r>
        <w:instrText xml:space="preserve"> </w:instrText>
      </w:r>
      <w:r w:rsidR="00457500">
        <w:instrText>SEQ</w:instrText>
      </w:r>
      <w:r>
        <w:instrText xml:space="preserve"> Carte_2. \* ARABIC </w:instrText>
      </w:r>
      <w:r w:rsidR="002970A2">
        <w:fldChar w:fldCharType="separate"/>
      </w:r>
      <w:r w:rsidR="000A4DE9">
        <w:rPr>
          <w:noProof/>
        </w:rPr>
        <w:t>2</w:t>
      </w:r>
      <w:r w:rsidR="002970A2">
        <w:fldChar w:fldCharType="end"/>
      </w:r>
      <w:r>
        <w:t> :</w:t>
      </w:r>
      <w:r w:rsidRPr="00D51E7F">
        <w:t xml:space="preserve"> Aire de répartition des </w:t>
      </w:r>
      <w:bookmarkEnd w:id="192"/>
      <w:r w:rsidRPr="00D51E7F">
        <w:t>éléphants en Afrique de l’Ouest</w:t>
      </w:r>
      <w:bookmarkEnd w:id="193"/>
      <w:r w:rsidRPr="00D51E7F">
        <w:t xml:space="preserve"> </w:t>
      </w:r>
    </w:p>
    <w:p w:rsidR="000B46D4" w:rsidRPr="00D51E7F" w:rsidRDefault="002970A2" w:rsidP="000B46D4">
      <w:pPr>
        <w:jc w:val="center"/>
        <w:rPr>
          <w:sz w:val="20"/>
          <w:szCs w:val="20"/>
        </w:rPr>
      </w:pPr>
      <w:fldSimple w:instr=" USERPROPERTY  \* MERGEFORMAT " w:fldLock="1">
        <w:r w:rsidRPr="002970A2">
          <w:rPr>
            <w:sz w:val="20"/>
            <w:szCs w:val="20"/>
          </w:rPr>
          <w:pict>
            <v:group id="_x0000_s3105" style="position:absolute;margin-left:0;margin-top:0;width:299.25pt;height:169.05pt;z-index:251660288;mso-position-horizontal-relative:char;mso-position-vertical-relative:line" coordsize="5985,3381">
              <o:lock v:ext="edit" aspectratio="t"/>
              <v:shape id="_x0000_s3106" type="#_x0000_t75" style="position:absolute;width:5985;height:3381" o:preferrelative="f" filled="t" fillcolor="black" stroked="t" strokeweight="1.5pt">
                <v:shadow on="t"/>
                <v:path o:extrusionok="t" o:connecttype="none"/>
                <o:lock v:ext="edit" text="t"/>
              </v:shape>
              <v:shape id="_x0000_s3107" type="#_x0000_t75" style="position:absolute;width:5996;height:3392">
                <v:imagedata r:id="rId35" o:title=""/>
              </v:shape>
            </v:group>
          </w:pict>
        </w:r>
        <w:r w:rsidRPr="002970A2">
          <w:rPr>
            <w:sz w:val="20"/>
            <w:szCs w:val="20"/>
          </w:rPr>
          <w:pict>
            <v:shape id="_x0000_i1029" type="#_x0000_t75" style="width:299.7pt;height:169.1pt">
              <v:imagedata croptop="-65520f" cropbottom="65520f"/>
            </v:shape>
          </w:pict>
        </w:r>
      </w:fldSimple>
    </w:p>
    <w:p w:rsidR="000B46D4" w:rsidRPr="00D51E7F" w:rsidRDefault="000B46D4" w:rsidP="000B46D4">
      <w:pPr>
        <w:tabs>
          <w:tab w:val="left" w:pos="5760"/>
        </w:tabs>
        <w:jc w:val="both"/>
        <w:rPr>
          <w:sz w:val="20"/>
          <w:szCs w:val="20"/>
        </w:rPr>
      </w:pPr>
      <w:r w:rsidRPr="00D51E7F">
        <w:rPr>
          <w:sz w:val="20"/>
          <w:szCs w:val="20"/>
        </w:rPr>
        <w:t xml:space="preserve">                          </w:t>
      </w:r>
      <w:r w:rsidRPr="00D51E7F">
        <w:rPr>
          <w:i/>
          <w:sz w:val="20"/>
          <w:szCs w:val="20"/>
        </w:rPr>
        <w:t>Source</w:t>
      </w:r>
      <w:r w:rsidRPr="00D51E7F">
        <w:rPr>
          <w:sz w:val="20"/>
          <w:szCs w:val="20"/>
        </w:rPr>
        <w:t>: UICN, 2006</w:t>
      </w:r>
    </w:p>
    <w:p w:rsidR="000B46D4" w:rsidRPr="00D51E7F" w:rsidRDefault="000B46D4" w:rsidP="000B46D4">
      <w:pPr>
        <w:tabs>
          <w:tab w:val="left" w:pos="5760"/>
        </w:tabs>
        <w:jc w:val="both"/>
        <w:rPr>
          <w:sz w:val="20"/>
          <w:szCs w:val="20"/>
        </w:rPr>
      </w:pPr>
    </w:p>
    <w:p w:rsidR="000B46D4" w:rsidRPr="008C1062" w:rsidRDefault="000B46D4" w:rsidP="00862228">
      <w:pPr>
        <w:pStyle w:val="MainParawithChapter"/>
        <w:ind w:left="-90" w:firstLine="0"/>
        <w:rPr>
          <w:lang w:val="fr-FR"/>
        </w:rPr>
      </w:pPr>
      <w:r w:rsidRPr="00AA5ED9">
        <w:rPr>
          <w:rStyle w:val="longtext1"/>
          <w:b/>
          <w:sz w:val="24"/>
          <w:szCs w:val="24"/>
          <w:lang w:val="fr-FR"/>
        </w:rPr>
        <w:t xml:space="preserve">Cadre institutionnel inadéquat </w:t>
      </w:r>
      <w:r w:rsidRPr="00AA5ED9">
        <w:rPr>
          <w:rStyle w:val="longtext1"/>
          <w:sz w:val="24"/>
          <w:szCs w:val="24"/>
          <w:lang w:val="fr-FR"/>
        </w:rPr>
        <w:t xml:space="preserve">: Le ministère de la Culture, du Tourisme et de la Communication (MCTC) et le ministère des Affaires environnementales se partagent la réglementation des activités touristiques au Burkina Faso. La première entité citée, par l’intermédiaire de l’ONTB, est chargée de la promotion sectorielle et des questions d’investissement, tandis que la seconde gère toutes les questions relatives aux sept parcs nationaux du pays, notamment les droits de concession aux opérateurs privés. En vertu de cet arrangement institutionnel, il n’y a pas d’organe central pour organiser, promouvoir et réglementer le secteur dans son ensemble malgré son poids économique relativement faible. Les parcs animaliers, les ranchs de chasse et les concessions privées pour les parcs nationaux, qui étaient initialement gérés par des opérateurs privés ou des ONG, sont actuellement sous la supervision d’un organisme nouvellement créé, l’OFINAP (Office national des aires protégées), complètement en dehors de l’ONTB. Sous le régime précédent de participation du secteur privé, les opérateurs privés ont fait peu d’investissements pendant la durée de leurs concessions. </w:t>
      </w:r>
      <w:r w:rsidRPr="00AA5ED9">
        <w:rPr>
          <w:rStyle w:val="longtext1"/>
          <w:sz w:val="24"/>
          <w:szCs w:val="24"/>
          <w:shd w:val="clear" w:color="auto" w:fill="FFFFFF"/>
          <w:lang w:val="fr-FR"/>
        </w:rPr>
        <w:t>En conséquence, bon nombre de camps dans plusieurs des premiers parcs nationaux ont cessé de fonctionner faute de réhabilitation des infrastructures</w:t>
      </w:r>
      <w:r w:rsidRPr="008C1062">
        <w:rPr>
          <w:lang w:val="fr-FR"/>
        </w:rPr>
        <w:t xml:space="preserve">. </w:t>
      </w:r>
    </w:p>
    <w:p w:rsidR="000B46D4" w:rsidRPr="00D51E7F" w:rsidRDefault="00076868" w:rsidP="000B46D4">
      <w:pPr>
        <w:pStyle w:val="MainParawithChapter"/>
        <w:numPr>
          <w:ilvl w:val="0"/>
          <w:numId w:val="0"/>
        </w:numPr>
        <w:rPr>
          <w:lang w:val="fr-FR"/>
        </w:rPr>
      </w:pPr>
      <w:r>
        <w:rPr>
          <w:lang w:val="fr-FR"/>
        </w:rPr>
        <w:br w:type="page"/>
      </w:r>
    </w:p>
    <w:p w:rsidR="000B46D4" w:rsidRPr="001E721A" w:rsidRDefault="000B46D4" w:rsidP="00495EC6">
      <w:pPr>
        <w:pStyle w:val="Caption"/>
      </w:pPr>
      <w:bookmarkStart w:id="194" w:name="_Toc271801578"/>
      <w:r w:rsidRPr="001E721A">
        <w:t xml:space="preserve">Encadré 2- </w:t>
      </w:r>
      <w:r w:rsidR="002970A2">
        <w:fldChar w:fldCharType="begin"/>
      </w:r>
      <w:r>
        <w:instrText xml:space="preserve"> </w:instrText>
      </w:r>
      <w:r w:rsidR="00457500">
        <w:instrText>SEQ</w:instrText>
      </w:r>
      <w:r>
        <w:instrText xml:space="preserve"> Encadré_2- \* ARABIC </w:instrText>
      </w:r>
      <w:r w:rsidR="002970A2">
        <w:fldChar w:fldCharType="separate"/>
      </w:r>
      <w:r w:rsidR="000A4DE9">
        <w:rPr>
          <w:noProof/>
        </w:rPr>
        <w:t>12</w:t>
      </w:r>
      <w:r w:rsidR="002970A2">
        <w:fldChar w:fldCharType="end"/>
      </w:r>
      <w:r>
        <w:t> :</w:t>
      </w:r>
      <w:r w:rsidRPr="001E721A">
        <w:t xml:space="preserve"> Une analyse comparative du safari touristique au Burkina Faso, au Bénin et au </w:t>
      </w:r>
      <w:bookmarkEnd w:id="194"/>
      <w:r w:rsidRPr="001E721A">
        <w:t>Kenya</w:t>
      </w:r>
    </w:p>
    <w:p w:rsidR="000B46D4" w:rsidRPr="00CB29D3" w:rsidRDefault="002970A2" w:rsidP="000B46D4">
      <w:pPr>
        <w:rPr>
          <w:lang w:val="fr-FR"/>
        </w:rPr>
      </w:pPr>
      <w:r>
        <w:rPr>
          <w:noProof/>
        </w:rPr>
        <w:pict>
          <v:shape id="_x0000_s3108" type="#_x0000_t202" style="position:absolute;margin-left:3.75pt;margin-top:6.6pt;width:431.6pt;height:486.3pt;z-index:251661312">
            <v:textbox style="mso-next-textbox:#_x0000_s3108">
              <w:txbxContent>
                <w:p w:rsidR="00402D57" w:rsidRPr="00CB29D3" w:rsidRDefault="00402D57" w:rsidP="000B46D4">
                  <w:pPr>
                    <w:rPr>
                      <w:b/>
                      <w:sz w:val="18"/>
                      <w:szCs w:val="18"/>
                      <w:lang w:val="fr-FR"/>
                    </w:rPr>
                  </w:pPr>
                  <w:r w:rsidRPr="00CB29D3">
                    <w:rPr>
                      <w:b/>
                      <w:sz w:val="18"/>
                      <w:szCs w:val="18"/>
                      <w:lang w:val="fr-FR"/>
                    </w:rPr>
                    <w:t>Burkina Faso</w:t>
                  </w:r>
                </w:p>
                <w:p w:rsidR="00402D57" w:rsidRPr="00CB29D3" w:rsidRDefault="00402D57" w:rsidP="000B46D4">
                  <w:pPr>
                    <w:jc w:val="both"/>
                    <w:rPr>
                      <w:sz w:val="18"/>
                      <w:szCs w:val="18"/>
                      <w:lang w:val="fr-FR"/>
                    </w:rPr>
                  </w:pPr>
                  <w:r w:rsidRPr="00CB29D3">
                    <w:rPr>
                      <w:sz w:val="18"/>
                      <w:szCs w:val="18"/>
                      <w:lang w:val="fr-FR"/>
                    </w:rPr>
                    <w:t>Bien que moins bien connu sur le circuit mondial du safari touristique, le Burkina peut offrir une belle faune sauvage aux visiteurs intéressés par ses parcs nationaux, en partie à cause de meilleures mesures de conservation en place. Le safari touristique est centré dans et autour des parcs de Nazinga, du W et d’Arly, où l’on peut voir de nombreux grands animaux, notamment des éléphants, lions, crocodiles, gazelles, antilopes, hippopotames, phacochères, etc. Certaines espèces indigènes telles que le léopard sont considérées comme menacées, tandis que d'autres, telles que les girafes, ont maintenant disparu depuis un certain temps.</w:t>
                  </w:r>
                </w:p>
                <w:p w:rsidR="00402D57" w:rsidRPr="00CB29D3" w:rsidRDefault="00402D57" w:rsidP="000B46D4">
                  <w:pPr>
                    <w:jc w:val="both"/>
                    <w:rPr>
                      <w:sz w:val="18"/>
                      <w:szCs w:val="18"/>
                      <w:lang w:val="fr-FR"/>
                    </w:rPr>
                  </w:pPr>
                </w:p>
                <w:p w:rsidR="00402D57" w:rsidRPr="00CB29D3" w:rsidRDefault="00402D57" w:rsidP="000B46D4">
                  <w:pPr>
                    <w:jc w:val="both"/>
                    <w:rPr>
                      <w:sz w:val="18"/>
                      <w:szCs w:val="18"/>
                      <w:lang w:val="fr-FR"/>
                    </w:rPr>
                  </w:pPr>
                  <w:r w:rsidRPr="00CB29D3">
                    <w:rPr>
                      <w:sz w:val="18"/>
                      <w:szCs w:val="18"/>
                      <w:lang w:val="fr-FR"/>
                    </w:rPr>
                    <w:t xml:space="preserve">En 2007, on estime à 6 500 visiteurs venus dans ces parcs, contribuant approximativement 175 000 dollars US aux recettes des parcs, soit environ 28 dollars US par personne. D’autres revenus sont dérivés des droits provenant de la chasse et de la pêche dans les zones de concessions. En raison d'un manque chronique d'investissements, des hébergements aux normes internationales situés à proximité d'un parc national ne se trouvent aujourd'hui que dans le ranch de Nazinga - bien que le camping de base représente une alternative aux voyageurs dans tous les parcs. Cette attraction touristique représentait à elle seule environ 95 % de tous les touristes de safari en 2007, avec une durée moyenne de séjour de moins de 3 jours par visiteur et des taux d’hébergement d'environ 35 dollars US par nuit. La vingtaine d’hébergements sur site sont basiques ; l'énergie est fournie par des générateurs à gasoil et l'eau courante à partir de forages locaux. L’exploitation sous budget d’État et un minimum d’investissements en infrastructures ont permis une augmentation régulière du nombre de visiteurs du parc chaque année. Pour aller de la capitale à Nazinga en voiture, il faut environ 3 heures. En raison des conditions de route, il est actuellement plus commode pour les visiteurs internationaux d’atterrir à Niamey, au Niger, pour visiter les plus grands parcs du W ou d'Arly. </w:t>
                  </w:r>
                </w:p>
                <w:p w:rsidR="00402D57" w:rsidRPr="00CB29D3" w:rsidRDefault="00402D57" w:rsidP="000B46D4">
                  <w:pPr>
                    <w:jc w:val="both"/>
                    <w:rPr>
                      <w:sz w:val="18"/>
                      <w:szCs w:val="18"/>
                      <w:lang w:val="fr-FR"/>
                    </w:rPr>
                  </w:pPr>
                  <w:r w:rsidRPr="00CB29D3">
                    <w:rPr>
                      <w:b/>
                      <w:sz w:val="18"/>
                      <w:szCs w:val="18"/>
                      <w:lang w:val="fr-FR"/>
                    </w:rPr>
                    <w:t>Bénin</w:t>
                  </w:r>
                </w:p>
                <w:p w:rsidR="00402D57" w:rsidRPr="00CB29D3" w:rsidRDefault="00402D57" w:rsidP="000B46D4">
                  <w:pPr>
                    <w:jc w:val="both"/>
                    <w:rPr>
                      <w:sz w:val="18"/>
                      <w:szCs w:val="18"/>
                      <w:lang w:val="fr-FR"/>
                    </w:rPr>
                  </w:pPr>
                  <w:r w:rsidRPr="00CB29D3">
                    <w:rPr>
                      <w:sz w:val="18"/>
                      <w:szCs w:val="18"/>
                      <w:lang w:val="fr-FR"/>
                    </w:rPr>
                    <w:t xml:space="preserve">Le Bénin partage des frontières communes avec d'autres pays pour deux de ses grands parcs, à savoir le parc du W (partagé avec le Burkina Faso et le Niger) et le parc de la Pendjari (connu sous le nom d’Arly au Burkina). Ces deux sites sont aussi les centres principaux du safari touristique dans le pays ; on estime à 7 000 le nombre de visiteurs venus en 2007 ; on estime par ailleurs que les recettes des parcs pour la même année, provenant  du safari touristique, s’élèvent à 108 000 dollars US pour le parc du W et 99 000 dollars EU pour la Pendjari - soit un peu plus de 29 dollars US par visiteur. Au cours de la dernière décennie, il a été constaté qu’un certain nombre de touristes venant du Burkina Faso préfèrent plutôt passer la nuit dans le parc de la Pendjari, en raison d’options d’hébergement de meilleure qualité et de plus grand choix du côté béninois. </w:t>
                  </w:r>
                </w:p>
                <w:p w:rsidR="00402D57" w:rsidRPr="00CB29D3" w:rsidRDefault="00402D57" w:rsidP="000B46D4">
                  <w:pPr>
                    <w:jc w:val="both"/>
                    <w:rPr>
                      <w:b/>
                      <w:sz w:val="18"/>
                      <w:szCs w:val="18"/>
                      <w:lang w:val="fr-FR"/>
                    </w:rPr>
                  </w:pPr>
                  <w:r w:rsidRPr="00CB29D3">
                    <w:rPr>
                      <w:b/>
                      <w:sz w:val="18"/>
                      <w:szCs w:val="18"/>
                      <w:lang w:val="fr-FR"/>
                    </w:rPr>
                    <w:t>Kenya</w:t>
                  </w:r>
                </w:p>
                <w:p w:rsidR="00402D57" w:rsidRPr="00CB29D3" w:rsidRDefault="00402D57" w:rsidP="000B46D4">
                  <w:pPr>
                    <w:jc w:val="both"/>
                    <w:rPr>
                      <w:sz w:val="18"/>
                      <w:szCs w:val="18"/>
                      <w:lang w:val="fr-FR"/>
                    </w:rPr>
                  </w:pPr>
                  <w:r w:rsidRPr="00CB29D3">
                    <w:rPr>
                      <w:sz w:val="18"/>
                      <w:szCs w:val="18"/>
                      <w:lang w:val="fr-FR"/>
                    </w:rPr>
                    <w:t>L'un des leaders régionaux dans le safari touristique, le Kenya a réussi à mettre le tourisme au sommet de son programme économique au cours des 20 dernières années ; il représentait 10 % de son PIB en 2007. S’appuyant d’abord sur les produits de safari touristique pour les visiteurs internationaux, le pays a réussi à augmenter les durées de séjour dans leur ensemble en ajoutant progressivement des produits complémentaires, à savoir le tourisme balnéaire et culturel. Sa stratégie de diversification s’est reposée principalement sur l'expertise et les investissements de capitaux des opérateurs internationaux pour construire des infrastructures d’accueil de classe touristique rapidement et efficacement. Sa stratégie touristique, élaborée sur plusieurs décennies, gravite encore en grande partie autour des « cinq grands » animaux qui sont le symbole du safari touristique dans le pays : lions, léopards, éléphants,  buffles et rhinocéros.</w:t>
                  </w:r>
                </w:p>
                <w:p w:rsidR="00402D57" w:rsidRPr="00CB29D3" w:rsidRDefault="00402D57" w:rsidP="000B46D4">
                  <w:pPr>
                    <w:jc w:val="both"/>
                    <w:rPr>
                      <w:color w:val="0066FF"/>
                      <w:sz w:val="18"/>
                      <w:szCs w:val="18"/>
                      <w:lang w:val="fr-FR"/>
                    </w:rPr>
                  </w:pPr>
                  <w:r w:rsidRPr="00CB29D3">
                    <w:rPr>
                      <w:sz w:val="18"/>
                      <w:szCs w:val="18"/>
                      <w:lang w:val="fr-FR"/>
                    </w:rPr>
                    <w:t>Avant la crise politique, environ 2 millions de visiteurs sont venus au Kenya, pour dépenser environ 65 milliards de shillings kenyan (1 milliard de dollars US) soit une moyenne de 515 dollars US par visiteur et par séjour. Néanmoins, on estime les recettes des parcs nationaux du Kenya à environ 22 000 dollars US. Une différence notable dans l'expérience du safari touristique kenyan a été son recours à la promotion de vols charters en correspondance avec ses principaux marchés émetteurs.</w:t>
                  </w:r>
                </w:p>
              </w:txbxContent>
            </v:textbox>
            <w10:wrap type="square"/>
          </v:shape>
        </w:pict>
      </w:r>
    </w:p>
    <w:p w:rsidR="000B46D4" w:rsidRPr="00D51E7F" w:rsidRDefault="000B46D4" w:rsidP="000B46D4">
      <w:pPr>
        <w:pStyle w:val="Heading3"/>
      </w:pPr>
      <w:bookmarkStart w:id="195" w:name="_Toc284514327"/>
      <w:r>
        <w:t>Fortes contraintes à</w:t>
      </w:r>
      <w:r w:rsidRPr="00D51E7F">
        <w:t xml:space="preserve"> la croissance du secteur touristique</w:t>
      </w:r>
      <w:bookmarkEnd w:id="195"/>
    </w:p>
    <w:p w:rsidR="000B46D4" w:rsidRPr="007A1679" w:rsidRDefault="000B46D4" w:rsidP="000B46D4">
      <w:pPr>
        <w:pStyle w:val="MainParawithChapter"/>
        <w:ind w:left="0" w:firstLine="0"/>
        <w:rPr>
          <w:lang w:val="fr-FR"/>
        </w:rPr>
      </w:pPr>
      <w:r w:rsidRPr="007A1679">
        <w:rPr>
          <w:rStyle w:val="longtext1"/>
          <w:b/>
          <w:sz w:val="24"/>
          <w:szCs w:val="24"/>
          <w:lang w:val="fr-FR"/>
        </w:rPr>
        <w:t>Perspectives du tourisme.</w:t>
      </w:r>
      <w:r w:rsidRPr="007A1679">
        <w:rPr>
          <w:rStyle w:val="longtext1"/>
          <w:sz w:val="24"/>
          <w:szCs w:val="24"/>
          <w:lang w:val="fr-FR"/>
        </w:rPr>
        <w:t xml:space="preserve"> Malgré l’impact de la récente récession économique mondiale sur les voyages internationaux, en particulier en Afrique, le potentiel du tourisme pour devenir une importante source de valeur économique au Burkina Faso demeure fort, en s’appuyant sur les atouts touristiques naturels du pays surtout si le Burkina se positionne sur les niches de marché les plus demandés : les safaris et le tourisme culturel. Si les principales contraintes financières décrites ci-dessus pouvaient être surmontées, il ne serait pas irréaliste d’espérer que les apports des visiteurs passeraient d’environ 68 millions de dollars US en 2007 à plus de 171 millions de dollars US d’ici 2015 selon un scénario bas</w:t>
      </w:r>
      <w:r w:rsidRPr="007A1679">
        <w:rPr>
          <w:lang w:val="fr-FR"/>
        </w:rPr>
        <w:t>.</w:t>
      </w:r>
    </w:p>
    <w:p w:rsidR="000B46D4" w:rsidRPr="007A1679" w:rsidRDefault="000B46D4" w:rsidP="000B46D4">
      <w:pPr>
        <w:pStyle w:val="MainParawithChapter"/>
        <w:ind w:left="0" w:firstLine="0"/>
        <w:rPr>
          <w:lang w:val="fr-FR"/>
        </w:rPr>
      </w:pPr>
      <w:r w:rsidRPr="007A1679">
        <w:rPr>
          <w:rStyle w:val="longtext1"/>
          <w:b/>
          <w:sz w:val="24"/>
          <w:szCs w:val="24"/>
          <w:lang w:val="fr-FR"/>
        </w:rPr>
        <w:t>La croissance de ce secteur dépendra en particulier des améliorations de la qualité et de la capacité d’accueil autour des sites touristiques clés et la mise en place de vols charters en provenance des marchés européens</w:t>
      </w:r>
      <w:r w:rsidRPr="007A1679">
        <w:rPr>
          <w:rStyle w:val="longtext1"/>
          <w:sz w:val="24"/>
          <w:szCs w:val="24"/>
          <w:lang w:val="fr-FR"/>
        </w:rPr>
        <w:t>. Les goulets d’étranglement actuels pour une plus grande croissance du secteur touristique correspondent à un déficit critique en matière d’infrastructures nationales du pays et impliquent la nécessité d’insuffler de véritables partenariats public/privé dans le développement de sites touristiques</w:t>
      </w:r>
      <w:r w:rsidRPr="007A1679">
        <w:rPr>
          <w:lang w:val="fr-FR"/>
        </w:rPr>
        <w:t>.</w:t>
      </w:r>
    </w:p>
    <w:p w:rsidR="000B46D4" w:rsidRPr="007A1679" w:rsidRDefault="000B46D4" w:rsidP="000B46D4">
      <w:pPr>
        <w:pStyle w:val="MainParawithChapter"/>
        <w:ind w:left="0" w:firstLine="0"/>
        <w:rPr>
          <w:lang w:val="fr-FR"/>
        </w:rPr>
      </w:pPr>
      <w:r w:rsidRPr="007A1679">
        <w:rPr>
          <w:rStyle w:val="longtext1"/>
          <w:b/>
          <w:sz w:val="24"/>
          <w:szCs w:val="24"/>
          <w:lang w:val="fr-FR"/>
        </w:rPr>
        <w:t>Un réseau d’infrastructure inadéquat</w:t>
      </w:r>
      <w:r w:rsidRPr="007A1679">
        <w:rPr>
          <w:rStyle w:val="longtext1"/>
          <w:sz w:val="24"/>
          <w:szCs w:val="24"/>
          <w:lang w:val="fr-FR"/>
        </w:rPr>
        <w:t xml:space="preserve">. En dépit </w:t>
      </w:r>
      <w:r w:rsidRPr="007A1679">
        <w:rPr>
          <w:rStyle w:val="longtext1"/>
          <w:sz w:val="24"/>
          <w:szCs w:val="24"/>
          <w:shd w:val="clear" w:color="auto" w:fill="FFFFFF"/>
          <w:lang w:val="fr-FR"/>
        </w:rPr>
        <w:t xml:space="preserve">d’un environnement qui n’est pas des plus compétitifs dans le transport aérien pour amener les visiteurs internationaux dans le pays, la proximité des grands marchés européens avantage le Burkina Faso dans l’exploitation de son potentiel touristique. </w:t>
      </w:r>
      <w:r w:rsidRPr="007A1679">
        <w:rPr>
          <w:rStyle w:val="longtext1"/>
          <w:sz w:val="24"/>
          <w:szCs w:val="24"/>
          <w:lang w:val="fr-FR"/>
        </w:rPr>
        <w:t>Cela est particulièrement vrai pour le segment du safari touristique, car aucun de ses voisins régionaux ne s’est encore affiché comme tête de proue dans ce marché. Les concurrents régionaux sont plus éloignés (Kenya, Tanzanie, Afrique du Sud) et possèderaient également un désavantage concurrentiel sur le segment de base des voyageurs vers le Burkina Faso : les francophones</w:t>
      </w:r>
      <w:r w:rsidRPr="007A1679">
        <w:rPr>
          <w:lang w:val="fr-FR"/>
        </w:rPr>
        <w:t>.</w:t>
      </w:r>
    </w:p>
    <w:p w:rsidR="000B46D4" w:rsidRPr="007A1679" w:rsidRDefault="000B46D4" w:rsidP="000B46D4">
      <w:pPr>
        <w:pStyle w:val="MainParawithChapter"/>
        <w:ind w:left="0" w:firstLine="0"/>
        <w:rPr>
          <w:lang w:val="fr-FR"/>
        </w:rPr>
      </w:pPr>
      <w:r w:rsidRPr="007A1679">
        <w:rPr>
          <w:rStyle w:val="longtext1"/>
          <w:b/>
          <w:sz w:val="24"/>
          <w:szCs w:val="24"/>
          <w:lang w:val="fr-FR"/>
        </w:rPr>
        <w:t>Toutefois, afin d’exploiter ce segment du marché, des investissements en infrastructures doivent être fait pour améliorer l’accès routier aux sites les plus proches et les plus économiquement viables</w:t>
      </w:r>
      <w:r w:rsidRPr="007A1679">
        <w:rPr>
          <w:lang w:val="fr-FR"/>
        </w:rPr>
        <w:t>. D</w:t>
      </w:r>
      <w:r w:rsidRPr="007A1679">
        <w:rPr>
          <w:rStyle w:val="longtext1"/>
          <w:sz w:val="24"/>
          <w:szCs w:val="24"/>
          <w:shd w:val="clear" w:color="auto" w:fill="FFFFFF"/>
          <w:lang w:val="fr-FR"/>
        </w:rPr>
        <w:t xml:space="preserve">ans cette même logique, pour prolonger la moyenne de séjour des visiteurs, un minimum d’infrastructures de base doit être mis en place et inclure au moins certaines infrastructures d’accueil de premier choix sur les sites touristiques, le raccordement de ces sites au réseau électrique national et la </w:t>
      </w:r>
      <w:r w:rsidRPr="007A1679">
        <w:rPr>
          <w:rStyle w:val="longtext1"/>
          <w:sz w:val="24"/>
          <w:szCs w:val="24"/>
          <w:lang w:val="fr-FR"/>
        </w:rPr>
        <w:t>disponibilité en l’eau courante. En parallèle, la sécurité des voyageurs doit être assurée dans les sites d’attraction éloignés afin que ces investissements puissent être payants à long terme</w:t>
      </w:r>
      <w:r w:rsidRPr="007A1679">
        <w:rPr>
          <w:lang w:val="fr-FR"/>
        </w:rPr>
        <w:t>.</w:t>
      </w:r>
    </w:p>
    <w:p w:rsidR="000B46D4" w:rsidRPr="007A1679" w:rsidRDefault="000B46D4" w:rsidP="000B46D4">
      <w:pPr>
        <w:pStyle w:val="MainParawithChapter"/>
        <w:ind w:left="0" w:firstLine="0"/>
        <w:rPr>
          <w:lang w:val="fr-FR"/>
        </w:rPr>
      </w:pPr>
      <w:r w:rsidRPr="007A1679">
        <w:rPr>
          <w:rStyle w:val="longtext1"/>
          <w:b/>
          <w:sz w:val="24"/>
          <w:szCs w:val="24"/>
          <w:lang w:val="fr-FR"/>
        </w:rPr>
        <w:t>Des arrangements public/privé inefficaces</w:t>
      </w:r>
      <w:r w:rsidRPr="007A1679">
        <w:rPr>
          <w:rStyle w:val="longtext1"/>
          <w:sz w:val="24"/>
          <w:szCs w:val="24"/>
          <w:lang w:val="fr-FR"/>
        </w:rPr>
        <w:t>. Malgré des expériences antérieures avec les partenariats public/privé dans la mise en concession des parcs nationaux, ces programmes n'étaient pas optimaux pour le développement sectoriel puisque les obligations financières et techniques de chaque partie n’étaient pas suffisamment claires pour leur mise en œuvre. Dans d’autres cas, le processus de sélection des concessionnaires privés aurait du faire l’objet d’un examen plus rigoureux, puisqu’un certain nombre des concessionnaires qui ont échoué n’avaient tout simplement pas l'expérience ou le poids financier pour faire face à toutes leurs obligations. À l’inverse, en ce qui concerne les parcs nationaux, un certain nombre d’ONG internationales, avec des réussites antécédentes dans le domaine de la conservation et des plans de partage des recettes pour les collectivités locales, n’a pas obtenu une prolongation de leurs contrats de concession. Puisque tous ces arrangements ne sont pas économiquement viables pour les opérateurs privés, ils doivent être revus afin d’assurer une gestion de ressources plus appropriée à long terme</w:t>
      </w:r>
      <w:r w:rsidRPr="007A1679">
        <w:rPr>
          <w:lang w:val="fr-FR"/>
        </w:rPr>
        <w:t>.</w:t>
      </w:r>
    </w:p>
    <w:p w:rsidR="000B46D4" w:rsidRPr="007A1679" w:rsidRDefault="000B46D4" w:rsidP="000B46D4">
      <w:pPr>
        <w:pStyle w:val="MainParawithChapter"/>
        <w:ind w:left="0" w:firstLine="0"/>
        <w:rPr>
          <w:lang w:val="fr-FR"/>
        </w:rPr>
      </w:pPr>
      <w:r w:rsidRPr="007A1679">
        <w:rPr>
          <w:rStyle w:val="longtext1"/>
          <w:b/>
          <w:sz w:val="24"/>
          <w:szCs w:val="24"/>
          <w:lang w:val="fr-FR"/>
        </w:rPr>
        <w:t>Alignement du cadre institutionnel</w:t>
      </w:r>
      <w:r w:rsidRPr="007A1679">
        <w:rPr>
          <w:rStyle w:val="longtext1"/>
          <w:sz w:val="24"/>
          <w:szCs w:val="24"/>
          <w:lang w:val="fr-FR"/>
        </w:rPr>
        <w:t xml:space="preserve">. La </w:t>
      </w:r>
      <w:r w:rsidRPr="007A1679">
        <w:rPr>
          <w:rStyle w:val="longtext1"/>
          <w:sz w:val="24"/>
          <w:szCs w:val="24"/>
          <w:shd w:val="clear" w:color="auto" w:fill="FFFFFF"/>
          <w:lang w:val="fr-FR"/>
        </w:rPr>
        <w:t xml:space="preserve">supervision étant partagée entre différentes agences nationales, la réglementation sectorielle et la prise de décision ne peuvent atteindre la masse critique nécessaire pour être efficaces, en particulier en matière de décision visant à promouvoir le marché du safari touristique. </w:t>
      </w:r>
      <w:r w:rsidRPr="007A1679">
        <w:rPr>
          <w:rStyle w:val="longtext1"/>
          <w:sz w:val="24"/>
          <w:szCs w:val="24"/>
          <w:lang w:val="fr-FR"/>
        </w:rPr>
        <w:t>En plus du tourisme et du domaine des parcs nationaux, d’autres fonctions clés doivent se regrouper pour revoir le potentiel touristique du Burkina Faso : l’entretien et la planification des voies d’accès, la sécurité à l'intérieur du pays, les infrastructures de base, les affaires économiques (pour les contrats des concessions et les obligations</w:t>
      </w:r>
      <w:r w:rsidRPr="007A1679">
        <w:rPr>
          <w:lang w:val="fr-FR"/>
        </w:rPr>
        <w:t xml:space="preserve">). </w:t>
      </w:r>
    </w:p>
    <w:p w:rsidR="000B46D4" w:rsidRPr="007A1679" w:rsidRDefault="000B46D4" w:rsidP="000B46D4">
      <w:pPr>
        <w:pStyle w:val="MainParawithChapter"/>
        <w:ind w:left="0" w:firstLine="0"/>
        <w:rPr>
          <w:lang w:val="fr-FR"/>
        </w:rPr>
      </w:pPr>
      <w:r w:rsidRPr="007A1679">
        <w:rPr>
          <w:rStyle w:val="longtext1"/>
          <w:b/>
          <w:sz w:val="24"/>
          <w:szCs w:val="24"/>
          <w:lang w:val="fr-FR"/>
        </w:rPr>
        <w:t>Le manque de transparence des flux économiques sectoriels</w:t>
      </w:r>
      <w:r w:rsidRPr="007A1679">
        <w:rPr>
          <w:rStyle w:val="longtext1"/>
          <w:sz w:val="24"/>
          <w:szCs w:val="24"/>
          <w:lang w:val="fr-FR"/>
        </w:rPr>
        <w:t>. L’important pourcentage d’hébergements non enregistrés et non évalués montre que le choix de rester dans le secteur informel pourrait être dû à une réglementation gouvernementale restrictive. En outre, un certain nombre d’opérateurs privés œuvrant dans le domaine du tourisme et des voyages, en particulier dans ou autour des aires protégées de la faune sauvage, ne sont pas transparents avec les agences locales de réglementation en ce qui concerne leurs obligations de déclaration de visiteurs ni leurs autres obligations</w:t>
      </w:r>
      <w:r w:rsidRPr="007A1679">
        <w:rPr>
          <w:lang w:val="fr-FR"/>
        </w:rPr>
        <w:t>.</w:t>
      </w:r>
    </w:p>
    <w:p w:rsidR="000B46D4" w:rsidRPr="007A1679" w:rsidRDefault="000B46D4" w:rsidP="000B46D4">
      <w:pPr>
        <w:pStyle w:val="MainParawithChapter"/>
        <w:ind w:left="0" w:firstLine="0"/>
        <w:rPr>
          <w:lang w:val="fr-FR"/>
        </w:rPr>
      </w:pPr>
      <w:r w:rsidRPr="007A1679">
        <w:rPr>
          <w:rStyle w:val="longtext1"/>
          <w:b/>
          <w:sz w:val="24"/>
          <w:szCs w:val="24"/>
          <w:lang w:val="fr-FR"/>
        </w:rPr>
        <w:t>Capacités locales et normes</w:t>
      </w:r>
      <w:r w:rsidRPr="007A1679">
        <w:rPr>
          <w:rStyle w:val="longtext1"/>
          <w:sz w:val="24"/>
          <w:szCs w:val="24"/>
          <w:lang w:val="fr-FR"/>
        </w:rPr>
        <w:t>. Cette contrainte s’applique à l’ensemble de la chaîne de professionnels impliqués dans le secteur du tourisme. Au bas de la chaîne, il serait nécessaire de s’assurer que les compétences appropriées sont disponibles pour améliorer la proposition de valeur des sites touristiques, en particulier pour ceux ayant un potentiel de trafic élevé. Dans une industrie de services qui vise à accroître à la fois les recettes totales provenant des visiteurs et la durée de leur séjour, les normes internationales de qualité doivent être promues pour garantir le développement des infrastructures d’accueil dans les sites d'attraction éloignés. Au sommet de la chaîne, un meilleur contrôle et une réglementation des nouveaux arrivants sur le marché de l’hôtellerie sont nécessaires pour s’assurer que les projets prévus ont été soumis à l’inspection appropriée en ce qui concerne les normes de construction et les autres exigences en termes d’ouvrage et de techniques</w:t>
      </w:r>
      <w:r w:rsidRPr="007A1679">
        <w:rPr>
          <w:lang w:val="fr-FR"/>
        </w:rPr>
        <w:t>.</w:t>
      </w:r>
    </w:p>
    <w:p w:rsidR="000B46D4" w:rsidRPr="00D51E7F" w:rsidRDefault="000B46D4" w:rsidP="000B46D4">
      <w:pPr>
        <w:pStyle w:val="Heading3"/>
      </w:pPr>
    </w:p>
    <w:p w:rsidR="000B46D4" w:rsidRPr="00D51E7F" w:rsidRDefault="000B46D4" w:rsidP="000B46D4">
      <w:pPr>
        <w:pStyle w:val="Heading3"/>
      </w:pPr>
      <w:bookmarkStart w:id="196" w:name="_Toc284514328"/>
      <w:r w:rsidRPr="00D51E7F">
        <w:t>Recommandations pour développer tout le potentiel du secteur :</w:t>
      </w:r>
      <w:bookmarkEnd w:id="196"/>
    </w:p>
    <w:p w:rsidR="000B46D4" w:rsidRPr="00CB29D3" w:rsidRDefault="000B46D4" w:rsidP="000B46D4">
      <w:pPr>
        <w:rPr>
          <w:lang w:val="fr-FR"/>
        </w:rPr>
      </w:pPr>
    </w:p>
    <w:p w:rsidR="000B46D4" w:rsidRPr="007A1679" w:rsidRDefault="000B46D4" w:rsidP="000B46D4">
      <w:pPr>
        <w:pStyle w:val="MainParawithChapter"/>
        <w:ind w:left="-90" w:firstLine="90"/>
        <w:rPr>
          <w:b/>
          <w:bCs/>
          <w:lang w:val="fr-FR"/>
        </w:rPr>
      </w:pPr>
      <w:r w:rsidRPr="007A1679">
        <w:rPr>
          <w:rStyle w:val="longtext1"/>
          <w:b/>
          <w:sz w:val="24"/>
          <w:szCs w:val="24"/>
          <w:lang w:val="fr-FR"/>
        </w:rPr>
        <w:t xml:space="preserve">Le rapport recommande les 3 mesures suivantes </w:t>
      </w:r>
      <w:r w:rsidRPr="007A1679">
        <w:rPr>
          <w:b/>
          <w:bCs/>
          <w:lang w:val="fr-FR"/>
        </w:rPr>
        <w:t xml:space="preserve">: </w:t>
      </w:r>
    </w:p>
    <w:p w:rsidR="000B46D4" w:rsidRPr="007A1679" w:rsidRDefault="000B46D4" w:rsidP="000B46D4">
      <w:pPr>
        <w:numPr>
          <w:ilvl w:val="0"/>
          <w:numId w:val="26"/>
        </w:numPr>
        <w:spacing w:after="120"/>
        <w:jc w:val="both"/>
      </w:pPr>
      <w:r w:rsidRPr="007A1679">
        <w:rPr>
          <w:rStyle w:val="longtext1"/>
          <w:sz w:val="24"/>
          <w:szCs w:val="24"/>
          <w:shd w:val="clear" w:color="auto" w:fill="FFFFFF"/>
          <w:lang w:val="fr-FR"/>
        </w:rPr>
        <w:t xml:space="preserve">Développer un plan directeur du tourisme et hiérarchiser des zones de développement avec des attributions claires sur les objectifs (à court et long termes), le rôle de tous les acteurs, les pôles de développement prioritaires (pas plus de deux segments cibles), et un véritable outil de surveillance </w:t>
      </w:r>
      <w:r w:rsidRPr="007A1679">
        <w:rPr>
          <w:rStyle w:val="longtext1"/>
          <w:sz w:val="24"/>
          <w:szCs w:val="24"/>
          <w:lang w:val="fr-FR"/>
        </w:rPr>
        <w:t xml:space="preserve">et d’évaluation pour s’assurer que la stratégie reste sur la bonne voie. </w:t>
      </w:r>
      <w:r w:rsidRPr="007A1679">
        <w:rPr>
          <w:rStyle w:val="longtext1"/>
          <w:sz w:val="24"/>
          <w:szCs w:val="24"/>
        </w:rPr>
        <w:t>Cette stratégie devra en particulier </w:t>
      </w:r>
      <w:r w:rsidRPr="007A1679">
        <w:t>:</w:t>
      </w:r>
    </w:p>
    <w:p w:rsidR="000B46D4" w:rsidRPr="007A1679" w:rsidRDefault="000B46D4" w:rsidP="00D528EB">
      <w:pPr>
        <w:pStyle w:val="ListParagraph"/>
        <w:numPr>
          <w:ilvl w:val="0"/>
          <w:numId w:val="30"/>
        </w:numPr>
        <w:spacing w:after="120"/>
        <w:ind w:left="1560" w:hanging="709"/>
        <w:jc w:val="both"/>
        <w:rPr>
          <w:rFonts w:ascii="Times New Roman" w:hAnsi="Times New Roman"/>
          <w:sz w:val="24"/>
          <w:szCs w:val="24"/>
          <w:lang w:val="fr-FR"/>
        </w:rPr>
      </w:pPr>
      <w:r w:rsidRPr="007A1679">
        <w:rPr>
          <w:rStyle w:val="longtext1"/>
          <w:rFonts w:ascii="Times New Roman" w:hAnsi="Times New Roman"/>
          <w:sz w:val="24"/>
          <w:szCs w:val="24"/>
          <w:lang w:val="fr-FR"/>
        </w:rPr>
        <w:t>Identifier de nouveaux créneaux de spécialisation à fort potentiel, en tenant compte des initiatives régionales (le salon de la mode africaine au Niger, les festivals du désert au Mali</w:t>
      </w:r>
      <w:r w:rsidRPr="007A1679">
        <w:rPr>
          <w:rFonts w:ascii="Times New Roman" w:hAnsi="Times New Roman"/>
          <w:sz w:val="24"/>
          <w:szCs w:val="24"/>
          <w:lang w:val="fr-FR"/>
        </w:rPr>
        <w:t>) ;</w:t>
      </w:r>
    </w:p>
    <w:p w:rsidR="000B46D4" w:rsidRPr="007A1679" w:rsidRDefault="000B46D4" w:rsidP="00D528EB">
      <w:pPr>
        <w:pStyle w:val="ListParagraph"/>
        <w:numPr>
          <w:ilvl w:val="0"/>
          <w:numId w:val="30"/>
        </w:numPr>
        <w:spacing w:after="120"/>
        <w:ind w:left="1560" w:hanging="709"/>
        <w:jc w:val="both"/>
        <w:rPr>
          <w:rFonts w:ascii="Times New Roman" w:hAnsi="Times New Roman"/>
          <w:sz w:val="24"/>
          <w:szCs w:val="24"/>
          <w:lang w:val="fr-FR"/>
        </w:rPr>
      </w:pPr>
      <w:r w:rsidRPr="007A1679">
        <w:rPr>
          <w:rStyle w:val="longtext1"/>
          <w:rFonts w:ascii="Times New Roman" w:hAnsi="Times New Roman"/>
          <w:sz w:val="24"/>
          <w:szCs w:val="24"/>
          <w:lang w:val="fr-FR"/>
        </w:rPr>
        <w:t>Concevoir des incitations appropriées pour les nouveaux arrivants de qualité dans les créneaux spécialisés (par exemple, en s’appuyant sur la notoriété mondiale du FESPACO</w:t>
      </w:r>
      <w:r w:rsidRPr="007A1679">
        <w:rPr>
          <w:rFonts w:ascii="Times New Roman" w:hAnsi="Times New Roman"/>
          <w:sz w:val="24"/>
          <w:szCs w:val="24"/>
          <w:lang w:val="fr-FR"/>
        </w:rPr>
        <w:t>);</w:t>
      </w:r>
    </w:p>
    <w:p w:rsidR="000B46D4" w:rsidRPr="007A1679" w:rsidRDefault="000B46D4" w:rsidP="00D528EB">
      <w:pPr>
        <w:pStyle w:val="ListParagraph"/>
        <w:numPr>
          <w:ilvl w:val="0"/>
          <w:numId w:val="30"/>
        </w:numPr>
        <w:spacing w:after="120"/>
        <w:ind w:left="1560" w:hanging="709"/>
        <w:jc w:val="both"/>
        <w:rPr>
          <w:rFonts w:ascii="Times New Roman" w:hAnsi="Times New Roman"/>
          <w:sz w:val="24"/>
          <w:szCs w:val="24"/>
          <w:lang w:val="fr-FR"/>
        </w:rPr>
      </w:pPr>
      <w:r w:rsidRPr="007A1679">
        <w:rPr>
          <w:rStyle w:val="longtext1"/>
          <w:rFonts w:ascii="Times New Roman" w:hAnsi="Times New Roman"/>
          <w:sz w:val="24"/>
          <w:szCs w:val="24"/>
          <w:lang w:val="fr-FR"/>
        </w:rPr>
        <w:t>Entreprendre des analyses de la chaîne de valeur pour identifier et palier les inconvénients des goulets d’étranglement (demandes de visas, formalités administratives avant et à l’arrivée, promotion et marketing</w:t>
      </w:r>
      <w:r w:rsidRPr="007A1679">
        <w:rPr>
          <w:rFonts w:ascii="Times New Roman" w:hAnsi="Times New Roman"/>
          <w:sz w:val="24"/>
          <w:szCs w:val="24"/>
          <w:lang w:val="fr-FR"/>
        </w:rPr>
        <w:t>)</w:t>
      </w:r>
    </w:p>
    <w:p w:rsidR="000B46D4" w:rsidRPr="007A1679" w:rsidRDefault="000B46D4" w:rsidP="00D528EB">
      <w:pPr>
        <w:pStyle w:val="ListParagraph"/>
        <w:numPr>
          <w:ilvl w:val="0"/>
          <w:numId w:val="30"/>
        </w:numPr>
        <w:spacing w:after="120"/>
        <w:ind w:left="1560" w:hanging="709"/>
        <w:jc w:val="both"/>
        <w:rPr>
          <w:rStyle w:val="longtext1"/>
          <w:sz w:val="24"/>
          <w:szCs w:val="24"/>
          <w:lang w:val="fr-FR"/>
        </w:rPr>
      </w:pPr>
      <w:r w:rsidRPr="007A1679">
        <w:rPr>
          <w:rStyle w:val="longtext1"/>
          <w:rFonts w:ascii="Times New Roman" w:hAnsi="Times New Roman"/>
          <w:sz w:val="24"/>
          <w:szCs w:val="24"/>
          <w:lang w:val="fr-FR"/>
        </w:rPr>
        <w:t>Cibler un nombre minimum de sites d’intérêt de première importance pour le secteur privé et développer davantage les sites secondaires une fois que le premier groupe a produit des résultats satisfaisants</w:t>
      </w:r>
    </w:p>
    <w:p w:rsidR="000B46D4" w:rsidRPr="007A1679" w:rsidRDefault="000B46D4" w:rsidP="00D528EB">
      <w:pPr>
        <w:pStyle w:val="ListParagraph"/>
        <w:numPr>
          <w:ilvl w:val="0"/>
          <w:numId w:val="30"/>
        </w:numPr>
        <w:spacing w:after="120"/>
        <w:ind w:left="1560" w:hanging="709"/>
        <w:jc w:val="both"/>
        <w:rPr>
          <w:rFonts w:ascii="Times New Roman" w:hAnsi="Times New Roman"/>
          <w:sz w:val="24"/>
          <w:szCs w:val="24"/>
          <w:lang w:val="fr-FR"/>
        </w:rPr>
      </w:pPr>
      <w:r w:rsidRPr="007A1679">
        <w:rPr>
          <w:rStyle w:val="longtext1"/>
          <w:rFonts w:ascii="Times New Roman" w:hAnsi="Times New Roman"/>
          <w:sz w:val="24"/>
          <w:szCs w:val="24"/>
          <w:lang w:val="fr-FR"/>
        </w:rPr>
        <w:t>Reconsidérer les mesures incitatives et le système de rapport, en particulier dans les zones sujettes à des abus de ressources naturelles. Il s’agit de concevoir un véritable mécanisme de contrôle qui permettra tant aux organes publics qu’aux opérateurs privés de vérifier que les obligations de leurs partenaires sont effectivement exécutées et en temps opportun</w:t>
      </w:r>
      <w:r w:rsidRPr="007A1679">
        <w:rPr>
          <w:rFonts w:ascii="Times New Roman" w:hAnsi="Times New Roman"/>
          <w:sz w:val="24"/>
          <w:szCs w:val="24"/>
          <w:lang w:val="fr-FR"/>
        </w:rPr>
        <w:t>.</w:t>
      </w:r>
    </w:p>
    <w:p w:rsidR="000B46D4" w:rsidRPr="007A1679" w:rsidRDefault="000B46D4" w:rsidP="000B46D4">
      <w:pPr>
        <w:numPr>
          <w:ilvl w:val="0"/>
          <w:numId w:val="26"/>
        </w:numPr>
        <w:jc w:val="both"/>
        <w:rPr>
          <w:lang w:val="fr-FR"/>
        </w:rPr>
      </w:pPr>
      <w:r w:rsidRPr="007A1679">
        <w:rPr>
          <w:rStyle w:val="longtext1"/>
          <w:sz w:val="24"/>
          <w:szCs w:val="24"/>
          <w:lang w:val="fr-FR"/>
        </w:rPr>
        <w:t>Revoir le cadre actuel des PPP à la lumière des expériences passées et mettre en place des dispositions adéquates qui nécessiteraient de considérer alternativement le rôle des organismes publics (ONTB, OFINAP, etc.), le secteur privé (local et international), les collectivités locales</w:t>
      </w:r>
      <w:r w:rsidRPr="007A1679">
        <w:rPr>
          <w:rStyle w:val="longtext1"/>
          <w:sz w:val="24"/>
          <w:szCs w:val="24"/>
          <w:shd w:val="clear" w:color="auto" w:fill="FFFFFF"/>
          <w:lang w:val="fr-FR"/>
        </w:rPr>
        <w:t xml:space="preserve"> (pour assurer des liens avec l’industrie touristique et la répartition équitable des flux économiques en échange de l’accès à leurs terres ou pour des initiatives de conservation), les bailleurs de fonds internationaux (pour les projets viables nécessitant des niveaux plus importants d’investissements en capitaux) et les ONG (dans les domaines non économiques ou à ressources </w:t>
      </w:r>
      <w:r w:rsidRPr="007A1679">
        <w:rPr>
          <w:rStyle w:val="longtext1"/>
          <w:sz w:val="24"/>
          <w:szCs w:val="24"/>
          <w:lang w:val="fr-FR"/>
        </w:rPr>
        <w:t>sensibles</w:t>
      </w:r>
      <w:r w:rsidRPr="007A1679">
        <w:rPr>
          <w:lang w:val="fr-FR"/>
        </w:rPr>
        <w:t>).</w:t>
      </w:r>
    </w:p>
    <w:p w:rsidR="000B46D4" w:rsidRPr="007A1679" w:rsidRDefault="000B46D4" w:rsidP="000B46D4">
      <w:pPr>
        <w:ind w:left="720"/>
        <w:jc w:val="both"/>
        <w:rPr>
          <w:lang w:val="fr-FR"/>
        </w:rPr>
      </w:pPr>
    </w:p>
    <w:p w:rsidR="000B46D4" w:rsidRPr="007A1679" w:rsidRDefault="000B46D4" w:rsidP="000B46D4">
      <w:pPr>
        <w:numPr>
          <w:ilvl w:val="0"/>
          <w:numId w:val="26"/>
        </w:numPr>
        <w:jc w:val="both"/>
        <w:rPr>
          <w:lang w:val="fr-FR"/>
        </w:rPr>
      </w:pPr>
      <w:r w:rsidRPr="007A1679">
        <w:rPr>
          <w:rStyle w:val="longtext1"/>
          <w:sz w:val="24"/>
          <w:szCs w:val="24"/>
          <w:lang w:val="fr-FR"/>
        </w:rPr>
        <w:t xml:space="preserve">Réformer le marché du travail et la formation en tourisme, en passant en revue les programmes d’études des écoles locales accréditées en partenariat avec les opérateurs hôteliers hauts de gamme des régions concernées. Certains de ces partenaires seraient disposés à participer à la formation en tourisme des nouveaux travailleurs et sont les mieux placés pour définir les besoins du travail dans ce domaine économique. </w:t>
      </w:r>
    </w:p>
    <w:p w:rsidR="000B46D4" w:rsidRPr="00CB29D3" w:rsidRDefault="000B46D4" w:rsidP="000B46D4">
      <w:pPr>
        <w:pStyle w:val="Heading1"/>
        <w:rPr>
          <w:rStyle w:val="Strong"/>
          <w:b/>
          <w:caps w:val="0"/>
          <w:color w:val="auto"/>
          <w:kern w:val="0"/>
        </w:rPr>
      </w:pPr>
      <w:r>
        <w:rPr>
          <w:rStyle w:val="PDSHeading1Char"/>
          <w:sz w:val="28"/>
          <w:szCs w:val="28"/>
          <w:lang w:val="fr-FR"/>
        </w:rPr>
        <w:br w:type="page"/>
      </w:r>
      <w:bookmarkStart w:id="197" w:name="_Toc246339424"/>
      <w:bookmarkStart w:id="198" w:name="_Toc246756138"/>
      <w:bookmarkStart w:id="199" w:name="_Toc271801438"/>
      <w:bookmarkStart w:id="200" w:name="_Toc284514329"/>
      <w:bookmarkStart w:id="201" w:name="_Toc220919389"/>
      <w:r w:rsidRPr="008070FE">
        <w:t>Annexe 7</w:t>
      </w:r>
      <w:r w:rsidRPr="008070FE">
        <w:rPr>
          <w:rStyle w:val="longtext1"/>
          <w:b w:val="0"/>
          <w:sz w:val="22"/>
        </w:rPr>
        <w:t xml:space="preserve">: </w:t>
      </w:r>
      <w:r>
        <w:rPr>
          <w:rStyle w:val="longtext1"/>
          <w:sz w:val="22"/>
        </w:rPr>
        <w:t>Éventuels</w:t>
      </w:r>
      <w:r w:rsidRPr="008070FE">
        <w:rPr>
          <w:rStyle w:val="longtext1"/>
          <w:sz w:val="22"/>
        </w:rPr>
        <w:t xml:space="preserve"> gisements </w:t>
      </w:r>
      <w:r>
        <w:rPr>
          <w:rStyle w:val="longtext1"/>
          <w:sz w:val="22"/>
        </w:rPr>
        <w:t>miniers d’intÉrêt É</w:t>
      </w:r>
      <w:r w:rsidRPr="008070FE">
        <w:rPr>
          <w:rStyle w:val="longtext1"/>
          <w:sz w:val="22"/>
        </w:rPr>
        <w:t>conomique</w:t>
      </w:r>
      <w:bookmarkEnd w:id="197"/>
      <w:bookmarkEnd w:id="198"/>
      <w:bookmarkEnd w:id="199"/>
      <w:bookmarkEnd w:id="200"/>
    </w:p>
    <w:p w:rsidR="000B46D4" w:rsidRPr="008070FE" w:rsidRDefault="000B46D4" w:rsidP="00495EC6">
      <w:pPr>
        <w:pStyle w:val="Caption"/>
      </w:pPr>
      <w:r w:rsidRPr="008070FE">
        <w:t>(</w:t>
      </w:r>
      <w:bookmarkEnd w:id="201"/>
      <w:r w:rsidRPr="008070FE">
        <w:t xml:space="preserve">Analyse </w:t>
      </w:r>
      <w:r>
        <w:rPr>
          <w:rStyle w:val="longtext1"/>
          <w:sz w:val="22"/>
        </w:rPr>
        <w:t>en attente de</w:t>
      </w:r>
      <w:r w:rsidRPr="008070FE">
        <w:rPr>
          <w:rStyle w:val="longtext1"/>
          <w:sz w:val="22"/>
        </w:rPr>
        <w:t xml:space="preserve"> </w:t>
      </w:r>
      <w:r>
        <w:rPr>
          <w:rStyle w:val="longtext1"/>
          <w:sz w:val="22"/>
        </w:rPr>
        <w:t>l’</w:t>
      </w:r>
      <w:r w:rsidRPr="008070FE">
        <w:rPr>
          <w:rStyle w:val="longtext1"/>
          <w:sz w:val="22"/>
        </w:rPr>
        <w:t>étude de faisabilité</w:t>
      </w:r>
      <w:r w:rsidRPr="008070FE">
        <w:t>)</w:t>
      </w:r>
    </w:p>
    <w:p w:rsidR="000B46D4" w:rsidRPr="00CB29D3" w:rsidRDefault="000B46D4" w:rsidP="000B46D4">
      <w:pPr>
        <w:rPr>
          <w:sz w:val="22"/>
          <w:lang w:val="fr-FR"/>
        </w:rPr>
      </w:pPr>
    </w:p>
    <w:p w:rsidR="000B46D4" w:rsidRPr="008070FE" w:rsidRDefault="000B46D4" w:rsidP="000B46D4">
      <w:pPr>
        <w:pStyle w:val="MainParanoChapter"/>
        <w:ind w:left="0" w:firstLine="0"/>
        <w:rPr>
          <w:sz w:val="22"/>
          <w:lang w:val="fr-FR"/>
        </w:rPr>
      </w:pPr>
      <w:r w:rsidRPr="008070FE">
        <w:rPr>
          <w:rStyle w:val="longtext1"/>
          <w:sz w:val="22"/>
          <w:lang w:val="fr-FR"/>
        </w:rPr>
        <w:t>Le Tableau A-7.1</w:t>
      </w:r>
      <w:r>
        <w:rPr>
          <w:rStyle w:val="longtext1"/>
          <w:sz w:val="22"/>
          <w:lang w:val="fr-FR"/>
        </w:rPr>
        <w:t>,</w:t>
      </w:r>
      <w:r w:rsidRPr="008070FE">
        <w:rPr>
          <w:rStyle w:val="longtext1"/>
          <w:sz w:val="22"/>
          <w:lang w:val="fr-FR"/>
        </w:rPr>
        <w:t xml:space="preserve"> ci-dessous</w:t>
      </w:r>
      <w:r>
        <w:rPr>
          <w:rStyle w:val="longtext1"/>
          <w:sz w:val="22"/>
          <w:lang w:val="fr-FR"/>
        </w:rPr>
        <w:t>,</w:t>
      </w:r>
      <w:r w:rsidRPr="008070FE">
        <w:rPr>
          <w:rStyle w:val="longtext1"/>
          <w:sz w:val="22"/>
          <w:lang w:val="fr-FR"/>
        </w:rPr>
        <w:t xml:space="preserve"> résume la situation </w:t>
      </w:r>
      <w:r>
        <w:rPr>
          <w:rStyle w:val="longtext1"/>
          <w:sz w:val="22"/>
          <w:lang w:val="fr-FR"/>
        </w:rPr>
        <w:t>comparée</w:t>
      </w:r>
      <w:r w:rsidRPr="008070FE">
        <w:rPr>
          <w:rStyle w:val="longtext1"/>
          <w:sz w:val="22"/>
          <w:lang w:val="fr-FR"/>
        </w:rPr>
        <w:t xml:space="preserve"> à d’autres gisements non encore évalués ou au début du processus d'évaluation</w:t>
      </w:r>
      <w:r w:rsidRPr="008070FE">
        <w:rPr>
          <w:sz w:val="22"/>
          <w:lang w:val="fr-FR"/>
        </w:rPr>
        <w:t xml:space="preserve">. </w:t>
      </w:r>
      <w:bookmarkStart w:id="202" w:name="_Toc220919390"/>
    </w:p>
    <w:p w:rsidR="000B46D4" w:rsidRPr="008070FE" w:rsidRDefault="000B46D4" w:rsidP="00495EC6">
      <w:pPr>
        <w:pStyle w:val="Caption"/>
      </w:pPr>
      <w:r>
        <w:t xml:space="preserve">           Tableau A7.1 :</w:t>
      </w:r>
      <w:r w:rsidRPr="008070FE">
        <w:t xml:space="preserve"> Autres gisements d’intérêt économique</w:t>
      </w:r>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07"/>
        <w:gridCol w:w="2197"/>
        <w:gridCol w:w="1409"/>
        <w:gridCol w:w="1502"/>
        <w:gridCol w:w="1965"/>
      </w:tblGrid>
      <w:tr w:rsidR="000B46D4" w:rsidRPr="007A1679">
        <w:tc>
          <w:tcPr>
            <w:tcW w:w="1707" w:type="dxa"/>
          </w:tcPr>
          <w:p w:rsidR="000B46D4" w:rsidRPr="007A1679" w:rsidRDefault="000B46D4" w:rsidP="000B46D4">
            <w:pPr>
              <w:jc w:val="center"/>
              <w:rPr>
                <w:bCs/>
                <w:sz w:val="20"/>
                <w:szCs w:val="20"/>
                <w:lang w:val="fr-FR"/>
              </w:rPr>
            </w:pPr>
          </w:p>
          <w:p w:rsidR="000B46D4" w:rsidRPr="007A1679" w:rsidRDefault="000B46D4" w:rsidP="000B46D4">
            <w:pPr>
              <w:jc w:val="center"/>
              <w:rPr>
                <w:bCs/>
                <w:sz w:val="20"/>
                <w:szCs w:val="20"/>
              </w:rPr>
            </w:pPr>
            <w:r w:rsidRPr="007A1679">
              <w:rPr>
                <w:bCs/>
                <w:sz w:val="20"/>
                <w:szCs w:val="20"/>
              </w:rPr>
              <w:t xml:space="preserve">Type de minerai </w:t>
            </w:r>
          </w:p>
        </w:tc>
        <w:tc>
          <w:tcPr>
            <w:tcW w:w="2197" w:type="dxa"/>
          </w:tcPr>
          <w:p w:rsidR="000B46D4" w:rsidRPr="007A1679" w:rsidRDefault="000B46D4" w:rsidP="000B46D4">
            <w:pPr>
              <w:jc w:val="center"/>
              <w:rPr>
                <w:bCs/>
                <w:sz w:val="20"/>
                <w:szCs w:val="20"/>
              </w:rPr>
            </w:pPr>
          </w:p>
          <w:p w:rsidR="000B46D4" w:rsidRPr="007A1679" w:rsidRDefault="000B46D4" w:rsidP="000B46D4">
            <w:pPr>
              <w:jc w:val="center"/>
              <w:rPr>
                <w:bCs/>
                <w:sz w:val="20"/>
                <w:szCs w:val="20"/>
              </w:rPr>
            </w:pPr>
            <w:r w:rsidRPr="007A1679">
              <w:rPr>
                <w:bCs/>
                <w:sz w:val="20"/>
                <w:szCs w:val="20"/>
              </w:rPr>
              <w:t>Emplacement</w:t>
            </w:r>
          </w:p>
        </w:tc>
        <w:tc>
          <w:tcPr>
            <w:tcW w:w="1409" w:type="dxa"/>
          </w:tcPr>
          <w:p w:rsidR="000B46D4" w:rsidRPr="007A1679" w:rsidRDefault="000B46D4" w:rsidP="000B46D4">
            <w:pPr>
              <w:jc w:val="center"/>
              <w:rPr>
                <w:bCs/>
                <w:sz w:val="20"/>
                <w:szCs w:val="20"/>
              </w:rPr>
            </w:pPr>
            <w:r w:rsidRPr="007A1679">
              <w:rPr>
                <w:bCs/>
                <w:sz w:val="20"/>
                <w:szCs w:val="20"/>
              </w:rPr>
              <w:t>Réserves géologiques (mT)</w:t>
            </w:r>
          </w:p>
        </w:tc>
        <w:tc>
          <w:tcPr>
            <w:tcW w:w="1502" w:type="dxa"/>
          </w:tcPr>
          <w:p w:rsidR="000B46D4" w:rsidRPr="007A1679" w:rsidRDefault="000B46D4" w:rsidP="000B46D4">
            <w:pPr>
              <w:jc w:val="center"/>
              <w:rPr>
                <w:bCs/>
                <w:sz w:val="20"/>
                <w:szCs w:val="20"/>
                <w:lang w:val="fr-FR"/>
              </w:rPr>
            </w:pPr>
            <w:r w:rsidRPr="007A1679">
              <w:rPr>
                <w:bCs/>
                <w:sz w:val="20"/>
                <w:szCs w:val="20"/>
                <w:lang w:val="fr-FR"/>
              </w:rPr>
              <w:t>Estimation de la quantité de minerai</w:t>
            </w:r>
          </w:p>
        </w:tc>
        <w:tc>
          <w:tcPr>
            <w:tcW w:w="1965" w:type="dxa"/>
          </w:tcPr>
          <w:p w:rsidR="000B46D4" w:rsidRPr="007A1679" w:rsidRDefault="000B46D4" w:rsidP="000B46D4">
            <w:pPr>
              <w:jc w:val="center"/>
              <w:rPr>
                <w:bCs/>
                <w:sz w:val="20"/>
                <w:szCs w:val="20"/>
                <w:lang w:val="fr-FR"/>
              </w:rPr>
            </w:pPr>
          </w:p>
          <w:p w:rsidR="000B46D4" w:rsidRPr="007A1679" w:rsidRDefault="000B46D4" w:rsidP="000B46D4">
            <w:pPr>
              <w:jc w:val="center"/>
              <w:rPr>
                <w:bCs/>
                <w:sz w:val="20"/>
                <w:szCs w:val="20"/>
              </w:rPr>
            </w:pPr>
            <w:r w:rsidRPr="007A1679">
              <w:rPr>
                <w:bCs/>
                <w:sz w:val="20"/>
                <w:szCs w:val="20"/>
              </w:rPr>
              <w:t>Observations</w:t>
            </w:r>
          </w:p>
        </w:tc>
      </w:tr>
      <w:tr w:rsidR="000B46D4" w:rsidRPr="007A1679">
        <w:trPr>
          <w:cantSplit/>
          <w:trHeight w:val="77"/>
        </w:trPr>
        <w:tc>
          <w:tcPr>
            <w:tcW w:w="1707" w:type="dxa"/>
            <w:vMerge w:val="restart"/>
          </w:tcPr>
          <w:p w:rsidR="000B46D4" w:rsidRPr="007A1679" w:rsidRDefault="000B46D4" w:rsidP="000B46D4">
            <w:pPr>
              <w:jc w:val="both"/>
              <w:rPr>
                <w:sz w:val="20"/>
                <w:szCs w:val="20"/>
              </w:rPr>
            </w:pPr>
          </w:p>
          <w:p w:rsidR="000B46D4" w:rsidRPr="007A1679" w:rsidRDefault="000B46D4" w:rsidP="000B46D4">
            <w:pPr>
              <w:jc w:val="both"/>
              <w:rPr>
                <w:sz w:val="20"/>
                <w:szCs w:val="20"/>
              </w:rPr>
            </w:pPr>
          </w:p>
          <w:p w:rsidR="000B46D4" w:rsidRPr="007A1679" w:rsidRDefault="000B46D4" w:rsidP="000B46D4">
            <w:pPr>
              <w:jc w:val="both"/>
              <w:rPr>
                <w:sz w:val="20"/>
                <w:szCs w:val="20"/>
              </w:rPr>
            </w:pPr>
          </w:p>
          <w:p w:rsidR="000B46D4" w:rsidRPr="007A1679" w:rsidRDefault="000B46D4" w:rsidP="000B46D4">
            <w:pPr>
              <w:jc w:val="both"/>
              <w:rPr>
                <w:sz w:val="20"/>
                <w:szCs w:val="20"/>
              </w:rPr>
            </w:pPr>
          </w:p>
          <w:p w:rsidR="000B46D4" w:rsidRPr="007A1679" w:rsidRDefault="000B46D4" w:rsidP="000B46D4">
            <w:pPr>
              <w:jc w:val="both"/>
              <w:rPr>
                <w:sz w:val="20"/>
                <w:szCs w:val="20"/>
              </w:rPr>
            </w:pPr>
          </w:p>
          <w:p w:rsidR="000B46D4" w:rsidRPr="007A1679" w:rsidRDefault="000B46D4" w:rsidP="000B46D4">
            <w:pPr>
              <w:jc w:val="both"/>
              <w:rPr>
                <w:sz w:val="20"/>
                <w:szCs w:val="20"/>
              </w:rPr>
            </w:pPr>
          </w:p>
          <w:p w:rsidR="000B46D4" w:rsidRPr="007A1679" w:rsidRDefault="000B46D4" w:rsidP="000B46D4">
            <w:pPr>
              <w:rPr>
                <w:sz w:val="20"/>
                <w:szCs w:val="20"/>
              </w:rPr>
            </w:pPr>
            <w:r w:rsidRPr="007A1679">
              <w:rPr>
                <w:sz w:val="20"/>
                <w:szCs w:val="20"/>
              </w:rPr>
              <w:t>Or</w:t>
            </w:r>
          </w:p>
        </w:tc>
        <w:tc>
          <w:tcPr>
            <w:tcW w:w="2197" w:type="dxa"/>
          </w:tcPr>
          <w:p w:rsidR="000B46D4" w:rsidRPr="007A1679" w:rsidRDefault="000B46D4" w:rsidP="000B46D4">
            <w:pPr>
              <w:jc w:val="both"/>
              <w:rPr>
                <w:sz w:val="20"/>
                <w:szCs w:val="20"/>
              </w:rPr>
            </w:pPr>
          </w:p>
          <w:p w:rsidR="000B46D4" w:rsidRPr="007A1679" w:rsidRDefault="000B46D4" w:rsidP="000B46D4">
            <w:pPr>
              <w:jc w:val="both"/>
              <w:rPr>
                <w:sz w:val="20"/>
                <w:szCs w:val="20"/>
              </w:rPr>
            </w:pPr>
            <w:r w:rsidRPr="007A1679">
              <w:rPr>
                <w:sz w:val="20"/>
                <w:szCs w:val="20"/>
              </w:rPr>
              <w:t>POURA</w:t>
            </w:r>
          </w:p>
        </w:tc>
        <w:tc>
          <w:tcPr>
            <w:tcW w:w="1409" w:type="dxa"/>
          </w:tcPr>
          <w:p w:rsidR="000B46D4" w:rsidRPr="007A1679" w:rsidRDefault="000B46D4" w:rsidP="000B46D4">
            <w:pPr>
              <w:jc w:val="both"/>
              <w:rPr>
                <w:sz w:val="20"/>
                <w:szCs w:val="20"/>
              </w:rPr>
            </w:pPr>
          </w:p>
          <w:p w:rsidR="000B46D4" w:rsidRPr="007A1679" w:rsidRDefault="000B46D4" w:rsidP="000B46D4">
            <w:pPr>
              <w:jc w:val="both"/>
              <w:rPr>
                <w:sz w:val="20"/>
                <w:szCs w:val="20"/>
              </w:rPr>
            </w:pPr>
            <w:r w:rsidRPr="007A1679">
              <w:rPr>
                <w:sz w:val="20"/>
                <w:szCs w:val="20"/>
              </w:rPr>
              <w:t xml:space="preserve">    1,6</w:t>
            </w:r>
          </w:p>
        </w:tc>
        <w:tc>
          <w:tcPr>
            <w:tcW w:w="1502" w:type="dxa"/>
          </w:tcPr>
          <w:p w:rsidR="000B46D4" w:rsidRPr="007A1679" w:rsidRDefault="000B46D4" w:rsidP="000B46D4">
            <w:pPr>
              <w:jc w:val="both"/>
              <w:rPr>
                <w:sz w:val="20"/>
                <w:szCs w:val="20"/>
              </w:rPr>
            </w:pPr>
          </w:p>
          <w:p w:rsidR="000B46D4" w:rsidRPr="007A1679" w:rsidRDefault="000B46D4" w:rsidP="000B46D4">
            <w:pPr>
              <w:jc w:val="both"/>
              <w:rPr>
                <w:sz w:val="20"/>
                <w:szCs w:val="20"/>
              </w:rPr>
            </w:pPr>
            <w:r w:rsidRPr="007A1679">
              <w:rPr>
                <w:sz w:val="20"/>
                <w:szCs w:val="20"/>
              </w:rPr>
              <w:t xml:space="preserve">     10,8 g/t</w:t>
            </w:r>
          </w:p>
        </w:tc>
        <w:tc>
          <w:tcPr>
            <w:tcW w:w="1965" w:type="dxa"/>
          </w:tcPr>
          <w:p w:rsidR="000B46D4" w:rsidRPr="007A1679" w:rsidRDefault="000B46D4" w:rsidP="000B46D4">
            <w:pPr>
              <w:pStyle w:val="Header"/>
              <w:rPr>
                <w:sz w:val="20"/>
                <w:szCs w:val="20"/>
                <w:lang w:val="fr-FR"/>
              </w:rPr>
            </w:pPr>
          </w:p>
          <w:p w:rsidR="000B46D4" w:rsidRPr="007A1679" w:rsidRDefault="000B46D4" w:rsidP="000B46D4">
            <w:pPr>
              <w:pStyle w:val="Header"/>
              <w:rPr>
                <w:sz w:val="20"/>
                <w:szCs w:val="20"/>
                <w:lang w:val="fr-FR"/>
              </w:rPr>
            </w:pPr>
            <w:r w:rsidRPr="007A1679">
              <w:rPr>
                <w:sz w:val="20"/>
                <w:szCs w:val="20"/>
                <w:lang w:val="fr-FR"/>
              </w:rPr>
              <w:t>Exploitée en partie,  1983 à 1999</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BOMBORE</w:t>
            </w:r>
          </w:p>
        </w:tc>
        <w:tc>
          <w:tcPr>
            <w:tcW w:w="1409" w:type="dxa"/>
          </w:tcPr>
          <w:p w:rsidR="000B46D4" w:rsidRPr="007A1679" w:rsidRDefault="000B46D4" w:rsidP="000B46D4">
            <w:pPr>
              <w:jc w:val="both"/>
              <w:rPr>
                <w:sz w:val="20"/>
                <w:szCs w:val="20"/>
              </w:rPr>
            </w:pPr>
            <w:r w:rsidRPr="007A1679">
              <w:rPr>
                <w:sz w:val="20"/>
                <w:szCs w:val="20"/>
              </w:rPr>
              <w:t xml:space="preserve">   37</w:t>
            </w:r>
          </w:p>
        </w:tc>
        <w:tc>
          <w:tcPr>
            <w:tcW w:w="1502" w:type="dxa"/>
          </w:tcPr>
          <w:p w:rsidR="000B46D4" w:rsidRPr="007A1679" w:rsidRDefault="000B46D4" w:rsidP="000B46D4">
            <w:pPr>
              <w:jc w:val="both"/>
              <w:rPr>
                <w:sz w:val="20"/>
                <w:szCs w:val="20"/>
              </w:rPr>
            </w:pPr>
            <w:r w:rsidRPr="007A1679">
              <w:rPr>
                <w:sz w:val="20"/>
                <w:szCs w:val="20"/>
              </w:rPr>
              <w:t xml:space="preserve">         -</w:t>
            </w:r>
          </w:p>
        </w:tc>
        <w:tc>
          <w:tcPr>
            <w:tcW w:w="1965" w:type="dxa"/>
          </w:tcPr>
          <w:p w:rsidR="000B46D4" w:rsidRPr="007A1679" w:rsidRDefault="000B46D4" w:rsidP="000B46D4">
            <w:pPr>
              <w:jc w:val="both"/>
              <w:rPr>
                <w:sz w:val="20"/>
                <w:szCs w:val="20"/>
              </w:rPr>
            </w:pPr>
            <w:r w:rsidRPr="007A1679">
              <w:rPr>
                <w:sz w:val="20"/>
                <w:szCs w:val="20"/>
              </w:rPr>
              <w:t>À évaluer</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BOUDA</w:t>
            </w:r>
          </w:p>
        </w:tc>
        <w:tc>
          <w:tcPr>
            <w:tcW w:w="1409" w:type="dxa"/>
          </w:tcPr>
          <w:p w:rsidR="000B46D4" w:rsidRPr="007A1679" w:rsidRDefault="000B46D4" w:rsidP="000B46D4">
            <w:pPr>
              <w:jc w:val="both"/>
              <w:rPr>
                <w:sz w:val="20"/>
                <w:szCs w:val="20"/>
              </w:rPr>
            </w:pPr>
            <w:r w:rsidRPr="007A1679">
              <w:rPr>
                <w:sz w:val="20"/>
                <w:szCs w:val="20"/>
              </w:rPr>
              <w:t xml:space="preserve">   15</w:t>
            </w:r>
          </w:p>
        </w:tc>
        <w:tc>
          <w:tcPr>
            <w:tcW w:w="1502" w:type="dxa"/>
          </w:tcPr>
          <w:p w:rsidR="000B46D4" w:rsidRPr="007A1679" w:rsidRDefault="000B46D4" w:rsidP="000B46D4">
            <w:pPr>
              <w:jc w:val="both"/>
              <w:rPr>
                <w:sz w:val="20"/>
                <w:szCs w:val="20"/>
              </w:rPr>
            </w:pPr>
            <w:r w:rsidRPr="007A1679">
              <w:rPr>
                <w:sz w:val="20"/>
                <w:szCs w:val="20"/>
              </w:rPr>
              <w:t xml:space="preserve">         -</w:t>
            </w:r>
          </w:p>
        </w:tc>
        <w:tc>
          <w:tcPr>
            <w:tcW w:w="1965" w:type="dxa"/>
          </w:tcPr>
          <w:p w:rsidR="000B46D4" w:rsidRPr="007A1679" w:rsidRDefault="000B46D4" w:rsidP="000B46D4">
            <w:pPr>
              <w:jc w:val="both"/>
              <w:rPr>
                <w:sz w:val="20"/>
                <w:szCs w:val="20"/>
              </w:rPr>
            </w:pPr>
            <w:r w:rsidRPr="007A1679">
              <w:rPr>
                <w:sz w:val="20"/>
                <w:szCs w:val="20"/>
              </w:rPr>
              <w:t>À évaluer</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BOGORE</w:t>
            </w:r>
          </w:p>
        </w:tc>
        <w:tc>
          <w:tcPr>
            <w:tcW w:w="1409" w:type="dxa"/>
          </w:tcPr>
          <w:p w:rsidR="000B46D4" w:rsidRPr="007A1679" w:rsidRDefault="000B46D4" w:rsidP="000B46D4">
            <w:pPr>
              <w:jc w:val="both"/>
              <w:rPr>
                <w:sz w:val="20"/>
                <w:szCs w:val="20"/>
              </w:rPr>
            </w:pPr>
            <w:r w:rsidRPr="007A1679">
              <w:rPr>
                <w:sz w:val="20"/>
                <w:szCs w:val="20"/>
              </w:rPr>
              <w:t xml:space="preserve">     8,916 </w:t>
            </w:r>
          </w:p>
        </w:tc>
        <w:tc>
          <w:tcPr>
            <w:tcW w:w="1502" w:type="dxa"/>
          </w:tcPr>
          <w:p w:rsidR="000B46D4" w:rsidRPr="007A1679" w:rsidRDefault="000B46D4" w:rsidP="000B46D4">
            <w:pPr>
              <w:jc w:val="both"/>
              <w:rPr>
                <w:sz w:val="20"/>
                <w:szCs w:val="20"/>
              </w:rPr>
            </w:pPr>
            <w:r w:rsidRPr="007A1679">
              <w:rPr>
                <w:sz w:val="20"/>
                <w:szCs w:val="20"/>
              </w:rPr>
              <w:t xml:space="preserve">      1,5 g/t</w:t>
            </w:r>
          </w:p>
        </w:tc>
        <w:tc>
          <w:tcPr>
            <w:tcW w:w="1965" w:type="dxa"/>
          </w:tcPr>
          <w:p w:rsidR="000B46D4" w:rsidRPr="007A1679" w:rsidRDefault="000B46D4" w:rsidP="000B46D4">
            <w:pPr>
              <w:pStyle w:val="Header"/>
              <w:rPr>
                <w:sz w:val="20"/>
                <w:szCs w:val="20"/>
                <w:lang w:val="fr-FR"/>
              </w:rPr>
            </w:pPr>
            <w:r w:rsidRPr="007A1679">
              <w:rPr>
                <w:sz w:val="20"/>
                <w:szCs w:val="20"/>
                <w:lang w:val="fr-FR"/>
              </w:rPr>
              <w:t>En cours d’évaluation</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GOULAGOU</w:t>
            </w:r>
          </w:p>
        </w:tc>
        <w:tc>
          <w:tcPr>
            <w:tcW w:w="1409" w:type="dxa"/>
          </w:tcPr>
          <w:p w:rsidR="000B46D4" w:rsidRPr="007A1679" w:rsidRDefault="000B46D4" w:rsidP="000B46D4">
            <w:pPr>
              <w:jc w:val="both"/>
              <w:rPr>
                <w:sz w:val="20"/>
                <w:szCs w:val="20"/>
              </w:rPr>
            </w:pPr>
            <w:r w:rsidRPr="007A1679">
              <w:rPr>
                <w:sz w:val="20"/>
                <w:szCs w:val="20"/>
              </w:rPr>
              <w:t xml:space="preserve">   19,793</w:t>
            </w:r>
          </w:p>
        </w:tc>
        <w:tc>
          <w:tcPr>
            <w:tcW w:w="1502" w:type="dxa"/>
          </w:tcPr>
          <w:p w:rsidR="000B46D4" w:rsidRPr="007A1679" w:rsidRDefault="000B46D4" w:rsidP="000B46D4">
            <w:pPr>
              <w:jc w:val="both"/>
              <w:rPr>
                <w:sz w:val="20"/>
                <w:szCs w:val="20"/>
              </w:rPr>
            </w:pPr>
            <w:r w:rsidRPr="007A1679">
              <w:rPr>
                <w:sz w:val="20"/>
                <w:szCs w:val="20"/>
              </w:rPr>
              <w:t xml:space="preserve">      1,1 g/t</w:t>
            </w:r>
          </w:p>
        </w:tc>
        <w:tc>
          <w:tcPr>
            <w:tcW w:w="1965" w:type="dxa"/>
          </w:tcPr>
          <w:p w:rsidR="000B46D4" w:rsidRPr="007A1679" w:rsidRDefault="000B46D4" w:rsidP="000B46D4">
            <w:pPr>
              <w:jc w:val="both"/>
              <w:rPr>
                <w:sz w:val="20"/>
                <w:szCs w:val="20"/>
              </w:rPr>
            </w:pPr>
            <w:r w:rsidRPr="007A1679">
              <w:rPr>
                <w:sz w:val="20"/>
                <w:szCs w:val="20"/>
              </w:rPr>
              <w:t>À évaluer</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INTIEDOUGOU</w:t>
            </w:r>
          </w:p>
        </w:tc>
        <w:tc>
          <w:tcPr>
            <w:tcW w:w="1409" w:type="dxa"/>
          </w:tcPr>
          <w:p w:rsidR="000B46D4" w:rsidRPr="007A1679" w:rsidRDefault="000B46D4" w:rsidP="000B46D4">
            <w:pPr>
              <w:jc w:val="both"/>
              <w:rPr>
                <w:sz w:val="20"/>
                <w:szCs w:val="20"/>
              </w:rPr>
            </w:pPr>
            <w:r w:rsidRPr="007A1679">
              <w:rPr>
                <w:sz w:val="20"/>
                <w:szCs w:val="20"/>
              </w:rPr>
              <w:t xml:space="preserve">     4,443</w:t>
            </w:r>
          </w:p>
        </w:tc>
        <w:tc>
          <w:tcPr>
            <w:tcW w:w="1502" w:type="dxa"/>
          </w:tcPr>
          <w:p w:rsidR="000B46D4" w:rsidRPr="007A1679" w:rsidRDefault="000B46D4" w:rsidP="000B46D4">
            <w:pPr>
              <w:jc w:val="both"/>
              <w:rPr>
                <w:sz w:val="20"/>
                <w:szCs w:val="20"/>
              </w:rPr>
            </w:pPr>
            <w:r w:rsidRPr="007A1679">
              <w:rPr>
                <w:sz w:val="20"/>
                <w:szCs w:val="20"/>
              </w:rPr>
              <w:t xml:space="preserve">      1,4 g/t</w:t>
            </w:r>
          </w:p>
        </w:tc>
        <w:tc>
          <w:tcPr>
            <w:tcW w:w="1965" w:type="dxa"/>
          </w:tcPr>
          <w:p w:rsidR="000B46D4" w:rsidRPr="007A1679" w:rsidRDefault="000B46D4" w:rsidP="000B46D4">
            <w:pPr>
              <w:pStyle w:val="Header"/>
              <w:rPr>
                <w:sz w:val="20"/>
                <w:szCs w:val="20"/>
                <w:lang w:val="fr-FR"/>
              </w:rPr>
            </w:pPr>
            <w:r w:rsidRPr="007A1679">
              <w:rPr>
                <w:sz w:val="20"/>
                <w:szCs w:val="20"/>
                <w:lang w:val="fr-FR"/>
              </w:rPr>
              <w:t>À évaluer</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KERBOULE</w:t>
            </w:r>
          </w:p>
        </w:tc>
        <w:tc>
          <w:tcPr>
            <w:tcW w:w="1409" w:type="dxa"/>
          </w:tcPr>
          <w:p w:rsidR="000B46D4" w:rsidRPr="007A1679" w:rsidRDefault="000B46D4" w:rsidP="000B46D4">
            <w:pPr>
              <w:jc w:val="both"/>
              <w:rPr>
                <w:sz w:val="20"/>
                <w:szCs w:val="20"/>
              </w:rPr>
            </w:pPr>
            <w:r w:rsidRPr="007A1679">
              <w:rPr>
                <w:sz w:val="20"/>
                <w:szCs w:val="20"/>
              </w:rPr>
              <w:t xml:space="preserve">     4,785</w:t>
            </w:r>
          </w:p>
        </w:tc>
        <w:tc>
          <w:tcPr>
            <w:tcW w:w="1502" w:type="dxa"/>
          </w:tcPr>
          <w:p w:rsidR="000B46D4" w:rsidRPr="007A1679" w:rsidRDefault="000B46D4" w:rsidP="000B46D4">
            <w:pPr>
              <w:jc w:val="both"/>
              <w:rPr>
                <w:sz w:val="20"/>
                <w:szCs w:val="20"/>
              </w:rPr>
            </w:pPr>
            <w:r w:rsidRPr="007A1679">
              <w:rPr>
                <w:sz w:val="20"/>
                <w:szCs w:val="20"/>
              </w:rPr>
              <w:t xml:space="preserve">      1,3 g/t</w:t>
            </w:r>
          </w:p>
        </w:tc>
        <w:tc>
          <w:tcPr>
            <w:tcW w:w="1965" w:type="dxa"/>
          </w:tcPr>
          <w:p w:rsidR="000B46D4" w:rsidRPr="007A1679" w:rsidRDefault="000B46D4" w:rsidP="000B46D4">
            <w:pPr>
              <w:jc w:val="both"/>
              <w:rPr>
                <w:sz w:val="20"/>
                <w:szCs w:val="20"/>
              </w:rPr>
            </w:pPr>
            <w:r w:rsidRPr="007A1679">
              <w:rPr>
                <w:sz w:val="20"/>
                <w:szCs w:val="20"/>
              </w:rPr>
              <w:t>À évaluer</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LARAFFELA</w:t>
            </w:r>
          </w:p>
        </w:tc>
        <w:tc>
          <w:tcPr>
            <w:tcW w:w="1409" w:type="dxa"/>
          </w:tcPr>
          <w:p w:rsidR="000B46D4" w:rsidRPr="007A1679" w:rsidRDefault="000B46D4" w:rsidP="000B46D4">
            <w:pPr>
              <w:jc w:val="both"/>
              <w:rPr>
                <w:sz w:val="20"/>
                <w:szCs w:val="20"/>
              </w:rPr>
            </w:pPr>
            <w:r w:rsidRPr="007A1679">
              <w:rPr>
                <w:sz w:val="20"/>
                <w:szCs w:val="20"/>
              </w:rPr>
              <w:t xml:space="preserve">     5,890</w:t>
            </w:r>
          </w:p>
        </w:tc>
        <w:tc>
          <w:tcPr>
            <w:tcW w:w="1502" w:type="dxa"/>
          </w:tcPr>
          <w:p w:rsidR="000B46D4" w:rsidRPr="007A1679" w:rsidRDefault="000B46D4" w:rsidP="000B46D4">
            <w:pPr>
              <w:jc w:val="both"/>
              <w:rPr>
                <w:sz w:val="20"/>
                <w:szCs w:val="20"/>
              </w:rPr>
            </w:pPr>
            <w:r w:rsidRPr="007A1679">
              <w:rPr>
                <w:sz w:val="20"/>
                <w:szCs w:val="20"/>
              </w:rPr>
              <w:t xml:space="preserve">      2,64 g/t</w:t>
            </w:r>
          </w:p>
        </w:tc>
        <w:tc>
          <w:tcPr>
            <w:tcW w:w="1965" w:type="dxa"/>
          </w:tcPr>
          <w:p w:rsidR="000B46D4" w:rsidRPr="007A1679" w:rsidRDefault="000B46D4" w:rsidP="000B46D4">
            <w:pPr>
              <w:jc w:val="both"/>
              <w:rPr>
                <w:sz w:val="20"/>
                <w:szCs w:val="20"/>
              </w:rPr>
            </w:pPr>
            <w:r w:rsidRPr="007A1679">
              <w:rPr>
                <w:sz w:val="20"/>
                <w:szCs w:val="20"/>
              </w:rPr>
              <w:t>Déjà évalué</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LILIGA</w:t>
            </w:r>
          </w:p>
        </w:tc>
        <w:tc>
          <w:tcPr>
            <w:tcW w:w="1409" w:type="dxa"/>
          </w:tcPr>
          <w:p w:rsidR="000B46D4" w:rsidRPr="007A1679" w:rsidRDefault="000B46D4" w:rsidP="000B46D4">
            <w:pPr>
              <w:jc w:val="both"/>
              <w:rPr>
                <w:sz w:val="20"/>
                <w:szCs w:val="20"/>
              </w:rPr>
            </w:pPr>
            <w:r w:rsidRPr="007A1679">
              <w:rPr>
                <w:sz w:val="20"/>
                <w:szCs w:val="20"/>
              </w:rPr>
              <w:t xml:space="preserve">     7,464</w:t>
            </w:r>
          </w:p>
        </w:tc>
        <w:tc>
          <w:tcPr>
            <w:tcW w:w="1502" w:type="dxa"/>
          </w:tcPr>
          <w:p w:rsidR="000B46D4" w:rsidRPr="007A1679" w:rsidRDefault="000B46D4" w:rsidP="000B46D4">
            <w:pPr>
              <w:jc w:val="both"/>
              <w:rPr>
                <w:sz w:val="20"/>
                <w:szCs w:val="20"/>
              </w:rPr>
            </w:pPr>
            <w:r w:rsidRPr="007A1679">
              <w:rPr>
                <w:sz w:val="20"/>
                <w:szCs w:val="20"/>
              </w:rPr>
              <w:t xml:space="preserve">      1,05 g/t</w:t>
            </w:r>
          </w:p>
        </w:tc>
        <w:tc>
          <w:tcPr>
            <w:tcW w:w="1965" w:type="dxa"/>
          </w:tcPr>
          <w:p w:rsidR="000B46D4" w:rsidRPr="007A1679" w:rsidRDefault="000B46D4" w:rsidP="000B46D4">
            <w:pPr>
              <w:jc w:val="both"/>
              <w:rPr>
                <w:sz w:val="20"/>
                <w:szCs w:val="20"/>
              </w:rPr>
            </w:pPr>
            <w:r w:rsidRPr="007A1679">
              <w:rPr>
                <w:sz w:val="20"/>
                <w:szCs w:val="20"/>
              </w:rPr>
              <w:t>À évaluer</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NAGSENE</w:t>
            </w:r>
          </w:p>
        </w:tc>
        <w:tc>
          <w:tcPr>
            <w:tcW w:w="1409" w:type="dxa"/>
          </w:tcPr>
          <w:p w:rsidR="000B46D4" w:rsidRPr="007A1679" w:rsidRDefault="000B46D4" w:rsidP="000B46D4">
            <w:pPr>
              <w:jc w:val="both"/>
              <w:rPr>
                <w:sz w:val="20"/>
                <w:szCs w:val="20"/>
              </w:rPr>
            </w:pPr>
            <w:r w:rsidRPr="007A1679">
              <w:rPr>
                <w:sz w:val="20"/>
                <w:szCs w:val="20"/>
              </w:rPr>
              <w:t xml:space="preserve">     2,455</w:t>
            </w:r>
          </w:p>
        </w:tc>
        <w:tc>
          <w:tcPr>
            <w:tcW w:w="1502" w:type="dxa"/>
          </w:tcPr>
          <w:p w:rsidR="000B46D4" w:rsidRPr="007A1679" w:rsidRDefault="000B46D4" w:rsidP="000B46D4">
            <w:pPr>
              <w:jc w:val="both"/>
              <w:rPr>
                <w:sz w:val="20"/>
                <w:szCs w:val="20"/>
              </w:rPr>
            </w:pPr>
            <w:r w:rsidRPr="007A1679">
              <w:rPr>
                <w:sz w:val="20"/>
                <w:szCs w:val="20"/>
              </w:rPr>
              <w:t xml:space="preserve">      1,90 g/t</w:t>
            </w:r>
          </w:p>
        </w:tc>
        <w:tc>
          <w:tcPr>
            <w:tcW w:w="1965" w:type="dxa"/>
          </w:tcPr>
          <w:p w:rsidR="000B46D4" w:rsidRPr="007A1679" w:rsidRDefault="000B46D4" w:rsidP="000B46D4">
            <w:pPr>
              <w:jc w:val="both"/>
              <w:rPr>
                <w:sz w:val="20"/>
                <w:szCs w:val="20"/>
              </w:rPr>
            </w:pPr>
            <w:r w:rsidRPr="007A1679">
              <w:rPr>
                <w:sz w:val="20"/>
                <w:szCs w:val="20"/>
              </w:rPr>
              <w:t>À évaluer</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TOUNTE</w:t>
            </w:r>
          </w:p>
        </w:tc>
        <w:tc>
          <w:tcPr>
            <w:tcW w:w="1409" w:type="dxa"/>
          </w:tcPr>
          <w:p w:rsidR="000B46D4" w:rsidRPr="007A1679" w:rsidRDefault="000B46D4" w:rsidP="000B46D4">
            <w:pPr>
              <w:jc w:val="both"/>
              <w:rPr>
                <w:sz w:val="20"/>
                <w:szCs w:val="20"/>
              </w:rPr>
            </w:pPr>
            <w:r w:rsidRPr="007A1679">
              <w:rPr>
                <w:sz w:val="20"/>
                <w:szCs w:val="20"/>
              </w:rPr>
              <w:t xml:space="preserve">     1,152</w:t>
            </w:r>
          </w:p>
        </w:tc>
        <w:tc>
          <w:tcPr>
            <w:tcW w:w="1502" w:type="dxa"/>
          </w:tcPr>
          <w:p w:rsidR="000B46D4" w:rsidRPr="007A1679" w:rsidRDefault="000B46D4" w:rsidP="000B46D4">
            <w:pPr>
              <w:jc w:val="both"/>
              <w:rPr>
                <w:sz w:val="20"/>
                <w:szCs w:val="20"/>
              </w:rPr>
            </w:pPr>
            <w:r w:rsidRPr="007A1679">
              <w:rPr>
                <w:sz w:val="20"/>
                <w:szCs w:val="20"/>
              </w:rPr>
              <w:t xml:space="preserve">      2,70 g/t</w:t>
            </w:r>
          </w:p>
        </w:tc>
        <w:tc>
          <w:tcPr>
            <w:tcW w:w="1965" w:type="dxa"/>
          </w:tcPr>
          <w:p w:rsidR="000B46D4" w:rsidRPr="007A1679" w:rsidRDefault="000B46D4" w:rsidP="000B46D4">
            <w:pPr>
              <w:jc w:val="both"/>
              <w:rPr>
                <w:sz w:val="20"/>
                <w:szCs w:val="20"/>
              </w:rPr>
            </w:pPr>
            <w:r w:rsidRPr="007A1679">
              <w:rPr>
                <w:sz w:val="20"/>
                <w:szCs w:val="20"/>
              </w:rPr>
              <w:t>En cours d’évaluation</w:t>
            </w:r>
          </w:p>
        </w:tc>
      </w:tr>
      <w:tr w:rsidR="000B46D4" w:rsidRPr="007A1679">
        <w:trPr>
          <w:cantSplit/>
        </w:trPr>
        <w:tc>
          <w:tcPr>
            <w:tcW w:w="1707" w:type="dxa"/>
          </w:tcPr>
          <w:p w:rsidR="000B46D4" w:rsidRPr="007A1679" w:rsidRDefault="000B46D4" w:rsidP="000B46D4">
            <w:pPr>
              <w:rPr>
                <w:sz w:val="20"/>
                <w:szCs w:val="20"/>
              </w:rPr>
            </w:pPr>
            <w:r w:rsidRPr="007A1679">
              <w:rPr>
                <w:sz w:val="20"/>
                <w:szCs w:val="20"/>
              </w:rPr>
              <w:t>Manganèse</w:t>
            </w:r>
          </w:p>
        </w:tc>
        <w:tc>
          <w:tcPr>
            <w:tcW w:w="2197" w:type="dxa"/>
          </w:tcPr>
          <w:p w:rsidR="000B46D4" w:rsidRPr="007A1679" w:rsidRDefault="000B46D4" w:rsidP="000B46D4">
            <w:pPr>
              <w:jc w:val="both"/>
              <w:rPr>
                <w:sz w:val="20"/>
                <w:szCs w:val="20"/>
              </w:rPr>
            </w:pPr>
            <w:r w:rsidRPr="007A1679">
              <w:rPr>
                <w:sz w:val="20"/>
                <w:szCs w:val="20"/>
              </w:rPr>
              <w:t>SOKOURA</w:t>
            </w:r>
          </w:p>
        </w:tc>
        <w:tc>
          <w:tcPr>
            <w:tcW w:w="1409" w:type="dxa"/>
          </w:tcPr>
          <w:p w:rsidR="000B46D4" w:rsidRPr="007A1679" w:rsidRDefault="000B46D4" w:rsidP="000B46D4">
            <w:pPr>
              <w:pStyle w:val="Header"/>
              <w:rPr>
                <w:sz w:val="20"/>
                <w:szCs w:val="20"/>
                <w:lang w:val="fr-FR"/>
              </w:rPr>
            </w:pPr>
            <w:r w:rsidRPr="007A1679">
              <w:rPr>
                <w:sz w:val="20"/>
                <w:szCs w:val="20"/>
                <w:lang w:val="fr-FR"/>
              </w:rPr>
              <w:t xml:space="preserve"> estimé à 0,6</w:t>
            </w:r>
          </w:p>
        </w:tc>
        <w:tc>
          <w:tcPr>
            <w:tcW w:w="1502" w:type="dxa"/>
          </w:tcPr>
          <w:p w:rsidR="000B46D4" w:rsidRPr="007A1679" w:rsidRDefault="000B46D4" w:rsidP="000B46D4">
            <w:pPr>
              <w:jc w:val="both"/>
              <w:rPr>
                <w:sz w:val="20"/>
                <w:szCs w:val="20"/>
              </w:rPr>
            </w:pPr>
            <w:r w:rsidRPr="007A1679">
              <w:rPr>
                <w:sz w:val="20"/>
                <w:szCs w:val="20"/>
              </w:rPr>
              <w:t xml:space="preserve">         -</w:t>
            </w:r>
          </w:p>
        </w:tc>
        <w:tc>
          <w:tcPr>
            <w:tcW w:w="1965" w:type="dxa"/>
          </w:tcPr>
          <w:p w:rsidR="000B46D4" w:rsidRPr="007A1679" w:rsidRDefault="000B46D4" w:rsidP="000B46D4">
            <w:pPr>
              <w:pStyle w:val="Header"/>
              <w:rPr>
                <w:sz w:val="20"/>
                <w:szCs w:val="20"/>
                <w:lang w:val="fr-FR"/>
              </w:rPr>
            </w:pPr>
            <w:r w:rsidRPr="007A1679">
              <w:rPr>
                <w:sz w:val="20"/>
                <w:szCs w:val="20"/>
                <w:lang w:val="fr-FR"/>
              </w:rPr>
              <w:t>Non évalué</w:t>
            </w:r>
          </w:p>
        </w:tc>
      </w:tr>
      <w:tr w:rsidR="000B46D4" w:rsidRPr="007A1679">
        <w:tc>
          <w:tcPr>
            <w:tcW w:w="1707" w:type="dxa"/>
          </w:tcPr>
          <w:p w:rsidR="000B46D4" w:rsidRPr="007A1679" w:rsidRDefault="000B46D4" w:rsidP="000B46D4">
            <w:pPr>
              <w:rPr>
                <w:sz w:val="20"/>
                <w:szCs w:val="20"/>
              </w:rPr>
            </w:pPr>
            <w:r w:rsidRPr="007A1679">
              <w:rPr>
                <w:sz w:val="20"/>
                <w:szCs w:val="20"/>
              </w:rPr>
              <w:t>Phosphates</w:t>
            </w:r>
          </w:p>
        </w:tc>
        <w:tc>
          <w:tcPr>
            <w:tcW w:w="2197" w:type="dxa"/>
          </w:tcPr>
          <w:p w:rsidR="000B46D4" w:rsidRPr="007A1679" w:rsidRDefault="000B46D4" w:rsidP="000B46D4">
            <w:pPr>
              <w:jc w:val="both"/>
              <w:rPr>
                <w:sz w:val="20"/>
                <w:szCs w:val="20"/>
              </w:rPr>
            </w:pPr>
            <w:r w:rsidRPr="007A1679">
              <w:rPr>
                <w:sz w:val="20"/>
                <w:szCs w:val="20"/>
              </w:rPr>
              <w:t>ARLI</w:t>
            </w:r>
          </w:p>
        </w:tc>
        <w:tc>
          <w:tcPr>
            <w:tcW w:w="1409" w:type="dxa"/>
          </w:tcPr>
          <w:p w:rsidR="000B46D4" w:rsidRPr="007A1679" w:rsidRDefault="000B46D4" w:rsidP="000B46D4">
            <w:pPr>
              <w:rPr>
                <w:sz w:val="20"/>
                <w:szCs w:val="20"/>
              </w:rPr>
            </w:pPr>
            <w:r w:rsidRPr="007A1679">
              <w:rPr>
                <w:sz w:val="20"/>
                <w:szCs w:val="20"/>
              </w:rPr>
              <w:t xml:space="preserve">    06</w:t>
            </w:r>
          </w:p>
        </w:tc>
        <w:tc>
          <w:tcPr>
            <w:tcW w:w="1502" w:type="dxa"/>
          </w:tcPr>
          <w:p w:rsidR="000B46D4" w:rsidRPr="007A1679" w:rsidRDefault="000B46D4" w:rsidP="000B46D4">
            <w:pPr>
              <w:jc w:val="both"/>
              <w:rPr>
                <w:sz w:val="20"/>
                <w:szCs w:val="20"/>
              </w:rPr>
            </w:pPr>
            <w:r w:rsidRPr="007A1679">
              <w:rPr>
                <w:sz w:val="20"/>
                <w:szCs w:val="20"/>
              </w:rPr>
              <w:t xml:space="preserve">         -</w:t>
            </w:r>
          </w:p>
        </w:tc>
        <w:tc>
          <w:tcPr>
            <w:tcW w:w="1965" w:type="dxa"/>
          </w:tcPr>
          <w:p w:rsidR="000B46D4" w:rsidRPr="007A1679" w:rsidRDefault="000B46D4" w:rsidP="000B46D4">
            <w:pPr>
              <w:jc w:val="both"/>
              <w:rPr>
                <w:sz w:val="20"/>
                <w:szCs w:val="20"/>
              </w:rPr>
            </w:pPr>
            <w:r w:rsidRPr="007A1679">
              <w:rPr>
                <w:sz w:val="20"/>
                <w:szCs w:val="20"/>
              </w:rPr>
              <w:t>Évaluation sommaire</w:t>
            </w:r>
          </w:p>
        </w:tc>
      </w:tr>
      <w:tr w:rsidR="000B46D4" w:rsidRPr="007A1679">
        <w:trPr>
          <w:cantSplit/>
        </w:trPr>
        <w:tc>
          <w:tcPr>
            <w:tcW w:w="1707" w:type="dxa"/>
            <w:vMerge w:val="restart"/>
          </w:tcPr>
          <w:p w:rsidR="000B46D4" w:rsidRPr="007A1679" w:rsidRDefault="000B46D4" w:rsidP="000B46D4">
            <w:pPr>
              <w:jc w:val="both"/>
              <w:rPr>
                <w:sz w:val="20"/>
                <w:szCs w:val="20"/>
              </w:rPr>
            </w:pPr>
            <w:r w:rsidRPr="007A1679">
              <w:rPr>
                <w:sz w:val="20"/>
                <w:szCs w:val="20"/>
              </w:rPr>
              <w:t>Cuivre</w:t>
            </w:r>
          </w:p>
        </w:tc>
        <w:tc>
          <w:tcPr>
            <w:tcW w:w="2197" w:type="dxa"/>
          </w:tcPr>
          <w:p w:rsidR="000B46D4" w:rsidRPr="007A1679" w:rsidRDefault="000B46D4" w:rsidP="000B46D4">
            <w:pPr>
              <w:jc w:val="both"/>
              <w:rPr>
                <w:sz w:val="20"/>
                <w:szCs w:val="20"/>
              </w:rPr>
            </w:pPr>
            <w:r w:rsidRPr="007A1679">
              <w:rPr>
                <w:sz w:val="20"/>
                <w:szCs w:val="20"/>
              </w:rPr>
              <w:t>Gaoua</w:t>
            </w:r>
          </w:p>
        </w:tc>
        <w:tc>
          <w:tcPr>
            <w:tcW w:w="1409" w:type="dxa"/>
          </w:tcPr>
          <w:p w:rsidR="000B46D4" w:rsidRPr="007A1679" w:rsidRDefault="000B46D4" w:rsidP="000B46D4">
            <w:pPr>
              <w:jc w:val="both"/>
              <w:rPr>
                <w:sz w:val="20"/>
                <w:szCs w:val="20"/>
              </w:rPr>
            </w:pPr>
            <w:r w:rsidRPr="007A1679">
              <w:rPr>
                <w:sz w:val="20"/>
                <w:szCs w:val="20"/>
              </w:rPr>
              <w:t xml:space="preserve">     60</w:t>
            </w:r>
          </w:p>
        </w:tc>
        <w:tc>
          <w:tcPr>
            <w:tcW w:w="1502" w:type="dxa"/>
          </w:tcPr>
          <w:p w:rsidR="000B46D4" w:rsidRPr="007A1679" w:rsidRDefault="000B46D4" w:rsidP="000B46D4">
            <w:pPr>
              <w:jc w:val="both"/>
              <w:rPr>
                <w:sz w:val="20"/>
                <w:szCs w:val="20"/>
                <w:lang w:val="fr-FR"/>
              </w:rPr>
            </w:pPr>
            <w:r w:rsidRPr="007A1679">
              <w:rPr>
                <w:sz w:val="20"/>
                <w:szCs w:val="20"/>
                <w:lang w:val="fr-FR"/>
              </w:rPr>
              <w:t>0,45 % Cu et 4 g/t d’or</w:t>
            </w:r>
          </w:p>
        </w:tc>
        <w:tc>
          <w:tcPr>
            <w:tcW w:w="1965" w:type="dxa"/>
          </w:tcPr>
          <w:p w:rsidR="000B46D4" w:rsidRPr="007A1679" w:rsidRDefault="000B46D4" w:rsidP="000B46D4">
            <w:pPr>
              <w:jc w:val="both"/>
              <w:rPr>
                <w:sz w:val="20"/>
                <w:szCs w:val="20"/>
              </w:rPr>
            </w:pPr>
            <w:r w:rsidRPr="007A1679">
              <w:rPr>
                <w:sz w:val="20"/>
                <w:szCs w:val="20"/>
              </w:rPr>
              <w:t>Estimation sommaire</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GOREN</w:t>
            </w:r>
          </w:p>
        </w:tc>
        <w:tc>
          <w:tcPr>
            <w:tcW w:w="1409" w:type="dxa"/>
          </w:tcPr>
          <w:p w:rsidR="000B46D4" w:rsidRPr="007A1679" w:rsidRDefault="000B46D4" w:rsidP="000B46D4">
            <w:pPr>
              <w:jc w:val="both"/>
              <w:rPr>
                <w:sz w:val="20"/>
                <w:szCs w:val="20"/>
              </w:rPr>
            </w:pPr>
            <w:r w:rsidRPr="007A1679">
              <w:rPr>
                <w:sz w:val="20"/>
                <w:szCs w:val="20"/>
              </w:rPr>
              <w:t xml:space="preserve">     40</w:t>
            </w:r>
          </w:p>
        </w:tc>
        <w:tc>
          <w:tcPr>
            <w:tcW w:w="1502" w:type="dxa"/>
          </w:tcPr>
          <w:p w:rsidR="000B46D4" w:rsidRPr="007A1679" w:rsidRDefault="000B46D4" w:rsidP="000B46D4">
            <w:pPr>
              <w:jc w:val="both"/>
              <w:rPr>
                <w:sz w:val="20"/>
                <w:szCs w:val="20"/>
              </w:rPr>
            </w:pPr>
            <w:r w:rsidRPr="007A1679">
              <w:rPr>
                <w:sz w:val="20"/>
                <w:szCs w:val="20"/>
              </w:rPr>
              <w:t>0,35 % Cu + Mo</w:t>
            </w:r>
          </w:p>
        </w:tc>
        <w:tc>
          <w:tcPr>
            <w:tcW w:w="1965" w:type="dxa"/>
          </w:tcPr>
          <w:p w:rsidR="000B46D4" w:rsidRPr="007A1679" w:rsidRDefault="000B46D4" w:rsidP="000B46D4">
            <w:pPr>
              <w:jc w:val="both"/>
              <w:rPr>
                <w:sz w:val="20"/>
                <w:szCs w:val="20"/>
              </w:rPr>
            </w:pPr>
          </w:p>
        </w:tc>
      </w:tr>
      <w:tr w:rsidR="000B46D4" w:rsidRPr="007A1679">
        <w:trPr>
          <w:cantSplit/>
        </w:trPr>
        <w:tc>
          <w:tcPr>
            <w:tcW w:w="1707" w:type="dxa"/>
            <w:vMerge w:val="restart"/>
          </w:tcPr>
          <w:p w:rsidR="000B46D4" w:rsidRPr="007A1679" w:rsidRDefault="000B46D4" w:rsidP="000B46D4">
            <w:pPr>
              <w:jc w:val="both"/>
              <w:rPr>
                <w:sz w:val="20"/>
                <w:szCs w:val="20"/>
              </w:rPr>
            </w:pPr>
          </w:p>
          <w:p w:rsidR="000B46D4" w:rsidRPr="007A1679" w:rsidRDefault="000B46D4" w:rsidP="000B46D4">
            <w:pPr>
              <w:jc w:val="both"/>
              <w:rPr>
                <w:sz w:val="20"/>
                <w:szCs w:val="20"/>
              </w:rPr>
            </w:pPr>
          </w:p>
          <w:p w:rsidR="000B46D4" w:rsidRPr="007A1679" w:rsidRDefault="000B46D4" w:rsidP="000B46D4">
            <w:pPr>
              <w:rPr>
                <w:sz w:val="20"/>
                <w:szCs w:val="20"/>
              </w:rPr>
            </w:pPr>
            <w:r w:rsidRPr="007A1679">
              <w:rPr>
                <w:sz w:val="20"/>
                <w:szCs w:val="20"/>
              </w:rPr>
              <w:t>Bauxite</w:t>
            </w:r>
          </w:p>
        </w:tc>
        <w:tc>
          <w:tcPr>
            <w:tcW w:w="2197" w:type="dxa"/>
          </w:tcPr>
          <w:p w:rsidR="000B46D4" w:rsidRPr="007A1679" w:rsidRDefault="000B46D4" w:rsidP="000B46D4">
            <w:pPr>
              <w:jc w:val="both"/>
              <w:rPr>
                <w:sz w:val="20"/>
                <w:szCs w:val="20"/>
              </w:rPr>
            </w:pPr>
            <w:r w:rsidRPr="007A1679">
              <w:rPr>
                <w:sz w:val="20"/>
                <w:szCs w:val="20"/>
              </w:rPr>
              <w:t>WEMPAPASSEDO</w:t>
            </w:r>
          </w:p>
        </w:tc>
        <w:tc>
          <w:tcPr>
            <w:tcW w:w="1409" w:type="dxa"/>
          </w:tcPr>
          <w:p w:rsidR="000B46D4" w:rsidRPr="007A1679" w:rsidRDefault="000B46D4" w:rsidP="000B46D4">
            <w:pPr>
              <w:jc w:val="both"/>
              <w:rPr>
                <w:sz w:val="20"/>
                <w:szCs w:val="20"/>
              </w:rPr>
            </w:pPr>
            <w:r w:rsidRPr="007A1679">
              <w:rPr>
                <w:sz w:val="20"/>
                <w:szCs w:val="20"/>
              </w:rPr>
              <w:t xml:space="preserve">  0,900</w:t>
            </w:r>
          </w:p>
        </w:tc>
        <w:tc>
          <w:tcPr>
            <w:tcW w:w="1502" w:type="dxa"/>
          </w:tcPr>
          <w:p w:rsidR="000B46D4" w:rsidRPr="007A1679" w:rsidRDefault="000B46D4" w:rsidP="000B46D4">
            <w:pPr>
              <w:jc w:val="both"/>
              <w:rPr>
                <w:sz w:val="20"/>
                <w:szCs w:val="20"/>
              </w:rPr>
            </w:pPr>
            <w:r w:rsidRPr="007A1679">
              <w:rPr>
                <w:sz w:val="20"/>
                <w:szCs w:val="20"/>
              </w:rPr>
              <w:t xml:space="preserve">      -</w:t>
            </w:r>
          </w:p>
        </w:tc>
        <w:tc>
          <w:tcPr>
            <w:tcW w:w="1965" w:type="dxa"/>
          </w:tcPr>
          <w:p w:rsidR="000B46D4" w:rsidRPr="007A1679" w:rsidRDefault="000B46D4" w:rsidP="000B46D4">
            <w:pPr>
              <w:jc w:val="both"/>
              <w:rPr>
                <w:sz w:val="20"/>
                <w:szCs w:val="20"/>
              </w:rPr>
            </w:pPr>
            <w:r w:rsidRPr="007A1679">
              <w:rPr>
                <w:sz w:val="20"/>
                <w:szCs w:val="20"/>
              </w:rPr>
              <w:t>Estimation sommaire</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KOSSO</w:t>
            </w:r>
          </w:p>
        </w:tc>
        <w:tc>
          <w:tcPr>
            <w:tcW w:w="1409" w:type="dxa"/>
          </w:tcPr>
          <w:p w:rsidR="000B46D4" w:rsidRPr="007A1679" w:rsidRDefault="000B46D4" w:rsidP="000B46D4">
            <w:pPr>
              <w:jc w:val="both"/>
              <w:rPr>
                <w:sz w:val="20"/>
                <w:szCs w:val="20"/>
              </w:rPr>
            </w:pPr>
            <w:r w:rsidRPr="007A1679">
              <w:rPr>
                <w:sz w:val="20"/>
                <w:szCs w:val="20"/>
              </w:rPr>
              <w:t xml:space="preserve">  0,600</w:t>
            </w:r>
          </w:p>
        </w:tc>
        <w:tc>
          <w:tcPr>
            <w:tcW w:w="1502" w:type="dxa"/>
          </w:tcPr>
          <w:p w:rsidR="000B46D4" w:rsidRPr="007A1679" w:rsidRDefault="000B46D4" w:rsidP="000B46D4">
            <w:pPr>
              <w:jc w:val="both"/>
              <w:rPr>
                <w:sz w:val="20"/>
                <w:szCs w:val="20"/>
              </w:rPr>
            </w:pPr>
            <w:r w:rsidRPr="007A1679">
              <w:rPr>
                <w:sz w:val="20"/>
                <w:szCs w:val="20"/>
              </w:rPr>
              <w:t xml:space="preserve">      -</w:t>
            </w:r>
          </w:p>
        </w:tc>
        <w:tc>
          <w:tcPr>
            <w:tcW w:w="1965" w:type="dxa"/>
          </w:tcPr>
          <w:p w:rsidR="000B46D4" w:rsidRPr="007A1679" w:rsidRDefault="000B46D4" w:rsidP="000B46D4">
            <w:pPr>
              <w:jc w:val="both"/>
              <w:rPr>
                <w:sz w:val="20"/>
                <w:szCs w:val="20"/>
              </w:rPr>
            </w:pPr>
            <w:r w:rsidRPr="007A1679">
              <w:rPr>
                <w:sz w:val="20"/>
                <w:szCs w:val="20"/>
              </w:rPr>
              <w:t xml:space="preserve">       “</w:t>
            </w:r>
          </w:p>
        </w:tc>
      </w:tr>
      <w:tr w:rsidR="000B46D4" w:rsidRPr="007A1679">
        <w:trPr>
          <w:cantSplit/>
        </w:trPr>
        <w:tc>
          <w:tcPr>
            <w:tcW w:w="1707" w:type="dxa"/>
            <w:vMerge/>
          </w:tcPr>
          <w:p w:rsidR="000B46D4" w:rsidRPr="007A1679" w:rsidRDefault="000B46D4" w:rsidP="000B46D4">
            <w:pPr>
              <w:jc w:val="both"/>
              <w:rPr>
                <w:sz w:val="20"/>
                <w:szCs w:val="20"/>
              </w:rPr>
            </w:pPr>
          </w:p>
        </w:tc>
        <w:tc>
          <w:tcPr>
            <w:tcW w:w="2197" w:type="dxa"/>
          </w:tcPr>
          <w:p w:rsidR="000B46D4" w:rsidRPr="007A1679" w:rsidRDefault="000B46D4" w:rsidP="000B46D4">
            <w:pPr>
              <w:jc w:val="both"/>
              <w:rPr>
                <w:sz w:val="20"/>
                <w:szCs w:val="20"/>
              </w:rPr>
            </w:pPr>
            <w:r w:rsidRPr="007A1679">
              <w:rPr>
                <w:sz w:val="20"/>
                <w:szCs w:val="20"/>
              </w:rPr>
              <w:t>FARA</w:t>
            </w:r>
          </w:p>
        </w:tc>
        <w:tc>
          <w:tcPr>
            <w:tcW w:w="1409" w:type="dxa"/>
          </w:tcPr>
          <w:p w:rsidR="000B46D4" w:rsidRPr="007A1679" w:rsidRDefault="000B46D4" w:rsidP="000B46D4">
            <w:pPr>
              <w:jc w:val="both"/>
              <w:rPr>
                <w:sz w:val="20"/>
                <w:szCs w:val="20"/>
              </w:rPr>
            </w:pPr>
            <w:r w:rsidRPr="007A1679">
              <w:rPr>
                <w:sz w:val="20"/>
                <w:szCs w:val="20"/>
              </w:rPr>
              <w:t xml:space="preserve">  3</w:t>
            </w:r>
          </w:p>
        </w:tc>
        <w:tc>
          <w:tcPr>
            <w:tcW w:w="1502" w:type="dxa"/>
          </w:tcPr>
          <w:p w:rsidR="000B46D4" w:rsidRPr="007A1679" w:rsidRDefault="000B46D4" w:rsidP="000B46D4">
            <w:pPr>
              <w:jc w:val="both"/>
              <w:rPr>
                <w:sz w:val="20"/>
                <w:szCs w:val="20"/>
              </w:rPr>
            </w:pPr>
            <w:r w:rsidRPr="007A1679">
              <w:rPr>
                <w:sz w:val="20"/>
                <w:szCs w:val="20"/>
              </w:rPr>
              <w:t xml:space="preserve">      -</w:t>
            </w:r>
          </w:p>
        </w:tc>
        <w:tc>
          <w:tcPr>
            <w:tcW w:w="1965" w:type="dxa"/>
          </w:tcPr>
          <w:p w:rsidR="000B46D4" w:rsidRPr="007A1679" w:rsidRDefault="000B46D4" w:rsidP="000B46D4">
            <w:pPr>
              <w:jc w:val="both"/>
              <w:rPr>
                <w:sz w:val="20"/>
                <w:szCs w:val="20"/>
              </w:rPr>
            </w:pPr>
            <w:r w:rsidRPr="007A1679">
              <w:rPr>
                <w:sz w:val="20"/>
                <w:szCs w:val="20"/>
              </w:rPr>
              <w:t xml:space="preserve">       “</w:t>
            </w:r>
          </w:p>
        </w:tc>
      </w:tr>
      <w:tr w:rsidR="000B46D4" w:rsidRPr="007A1679">
        <w:tc>
          <w:tcPr>
            <w:tcW w:w="1707" w:type="dxa"/>
          </w:tcPr>
          <w:p w:rsidR="000B46D4" w:rsidRPr="007A1679" w:rsidRDefault="000B46D4" w:rsidP="000B46D4">
            <w:pPr>
              <w:rPr>
                <w:sz w:val="20"/>
                <w:szCs w:val="20"/>
              </w:rPr>
            </w:pPr>
            <w:r w:rsidRPr="007A1679">
              <w:rPr>
                <w:sz w:val="20"/>
                <w:szCs w:val="20"/>
              </w:rPr>
              <w:t>Nickel</w:t>
            </w:r>
          </w:p>
        </w:tc>
        <w:tc>
          <w:tcPr>
            <w:tcW w:w="2197" w:type="dxa"/>
          </w:tcPr>
          <w:p w:rsidR="000B46D4" w:rsidRPr="007A1679" w:rsidRDefault="000B46D4" w:rsidP="000B46D4">
            <w:pPr>
              <w:jc w:val="both"/>
              <w:rPr>
                <w:sz w:val="20"/>
                <w:szCs w:val="20"/>
              </w:rPr>
            </w:pPr>
            <w:r w:rsidRPr="007A1679">
              <w:rPr>
                <w:sz w:val="20"/>
                <w:szCs w:val="20"/>
              </w:rPr>
              <w:t>BONGA</w:t>
            </w:r>
          </w:p>
        </w:tc>
        <w:tc>
          <w:tcPr>
            <w:tcW w:w="1409" w:type="dxa"/>
          </w:tcPr>
          <w:p w:rsidR="000B46D4" w:rsidRPr="007A1679" w:rsidRDefault="000B46D4" w:rsidP="000B46D4">
            <w:pPr>
              <w:jc w:val="both"/>
              <w:rPr>
                <w:sz w:val="20"/>
                <w:szCs w:val="20"/>
              </w:rPr>
            </w:pPr>
            <w:r w:rsidRPr="007A1679">
              <w:rPr>
                <w:sz w:val="20"/>
                <w:szCs w:val="20"/>
              </w:rPr>
              <w:t xml:space="preserve"> 17</w:t>
            </w:r>
          </w:p>
        </w:tc>
        <w:tc>
          <w:tcPr>
            <w:tcW w:w="1502" w:type="dxa"/>
          </w:tcPr>
          <w:p w:rsidR="000B46D4" w:rsidRPr="007A1679" w:rsidRDefault="000B46D4" w:rsidP="000B46D4">
            <w:pPr>
              <w:jc w:val="both"/>
              <w:rPr>
                <w:sz w:val="20"/>
                <w:szCs w:val="20"/>
              </w:rPr>
            </w:pPr>
            <w:r w:rsidRPr="007A1679">
              <w:rPr>
                <w:sz w:val="20"/>
                <w:szCs w:val="20"/>
              </w:rPr>
              <w:t xml:space="preserve"> 1 % Ni</w:t>
            </w:r>
          </w:p>
        </w:tc>
        <w:tc>
          <w:tcPr>
            <w:tcW w:w="1965" w:type="dxa"/>
          </w:tcPr>
          <w:p w:rsidR="000B46D4" w:rsidRPr="007A1679" w:rsidRDefault="000B46D4" w:rsidP="000B46D4">
            <w:pPr>
              <w:jc w:val="both"/>
              <w:rPr>
                <w:sz w:val="20"/>
                <w:szCs w:val="20"/>
              </w:rPr>
            </w:pPr>
            <w:r w:rsidRPr="007A1679">
              <w:rPr>
                <w:sz w:val="20"/>
                <w:szCs w:val="20"/>
              </w:rPr>
              <w:t>À évaluer</w:t>
            </w:r>
          </w:p>
        </w:tc>
      </w:tr>
      <w:tr w:rsidR="000B46D4" w:rsidRPr="007A1679">
        <w:tc>
          <w:tcPr>
            <w:tcW w:w="1707" w:type="dxa"/>
          </w:tcPr>
          <w:p w:rsidR="000B46D4" w:rsidRPr="007A1679" w:rsidRDefault="000B46D4" w:rsidP="000B46D4">
            <w:pPr>
              <w:jc w:val="both"/>
              <w:rPr>
                <w:sz w:val="20"/>
                <w:szCs w:val="20"/>
              </w:rPr>
            </w:pPr>
            <w:r w:rsidRPr="007A1679">
              <w:rPr>
                <w:sz w:val="20"/>
                <w:szCs w:val="20"/>
              </w:rPr>
              <w:t>Antimoine</w:t>
            </w:r>
          </w:p>
        </w:tc>
        <w:tc>
          <w:tcPr>
            <w:tcW w:w="2197" w:type="dxa"/>
          </w:tcPr>
          <w:p w:rsidR="000B46D4" w:rsidRPr="007A1679" w:rsidRDefault="000B46D4" w:rsidP="000B46D4">
            <w:pPr>
              <w:jc w:val="both"/>
              <w:rPr>
                <w:sz w:val="20"/>
                <w:szCs w:val="20"/>
              </w:rPr>
            </w:pPr>
            <w:r w:rsidRPr="007A1679">
              <w:rPr>
                <w:sz w:val="20"/>
                <w:szCs w:val="20"/>
              </w:rPr>
              <w:t>MAFOULOU</w:t>
            </w:r>
          </w:p>
        </w:tc>
        <w:tc>
          <w:tcPr>
            <w:tcW w:w="1409" w:type="dxa"/>
          </w:tcPr>
          <w:p w:rsidR="000B46D4" w:rsidRPr="007A1679" w:rsidRDefault="000B46D4" w:rsidP="000B46D4">
            <w:pPr>
              <w:jc w:val="both"/>
              <w:rPr>
                <w:sz w:val="20"/>
                <w:szCs w:val="20"/>
              </w:rPr>
            </w:pPr>
            <w:r w:rsidRPr="007A1679">
              <w:rPr>
                <w:sz w:val="20"/>
                <w:szCs w:val="20"/>
              </w:rPr>
              <w:t xml:space="preserve">   0,035</w:t>
            </w:r>
          </w:p>
        </w:tc>
        <w:tc>
          <w:tcPr>
            <w:tcW w:w="1502" w:type="dxa"/>
          </w:tcPr>
          <w:p w:rsidR="000B46D4" w:rsidRPr="007A1679" w:rsidRDefault="000B46D4" w:rsidP="000B46D4">
            <w:pPr>
              <w:jc w:val="both"/>
              <w:rPr>
                <w:sz w:val="20"/>
                <w:szCs w:val="20"/>
              </w:rPr>
            </w:pPr>
            <w:r w:rsidRPr="007A1679">
              <w:rPr>
                <w:sz w:val="20"/>
                <w:szCs w:val="20"/>
              </w:rPr>
              <w:t>Stibine massive</w:t>
            </w:r>
          </w:p>
        </w:tc>
        <w:tc>
          <w:tcPr>
            <w:tcW w:w="1965" w:type="dxa"/>
          </w:tcPr>
          <w:p w:rsidR="000B46D4" w:rsidRPr="007A1679" w:rsidRDefault="000B46D4" w:rsidP="000B46D4">
            <w:pPr>
              <w:pStyle w:val="Header"/>
              <w:rPr>
                <w:sz w:val="20"/>
                <w:szCs w:val="20"/>
                <w:lang w:val="fr-FR"/>
              </w:rPr>
            </w:pPr>
            <w:r w:rsidRPr="007A1679">
              <w:rPr>
                <w:sz w:val="20"/>
                <w:szCs w:val="20"/>
                <w:lang w:val="fr-FR"/>
              </w:rPr>
              <w:t>Exploité en partie</w:t>
            </w:r>
          </w:p>
        </w:tc>
      </w:tr>
      <w:tr w:rsidR="000B46D4" w:rsidRPr="007A1679">
        <w:tc>
          <w:tcPr>
            <w:tcW w:w="1707" w:type="dxa"/>
          </w:tcPr>
          <w:p w:rsidR="000B46D4" w:rsidRPr="007A1679" w:rsidRDefault="000B46D4" w:rsidP="000B46D4">
            <w:pPr>
              <w:jc w:val="center"/>
              <w:rPr>
                <w:sz w:val="20"/>
                <w:szCs w:val="20"/>
              </w:rPr>
            </w:pPr>
          </w:p>
          <w:p w:rsidR="000B46D4" w:rsidRPr="007A1679" w:rsidRDefault="000B46D4" w:rsidP="000B46D4">
            <w:pPr>
              <w:rPr>
                <w:sz w:val="20"/>
                <w:szCs w:val="20"/>
              </w:rPr>
            </w:pPr>
            <w:r w:rsidRPr="007A1679">
              <w:rPr>
                <w:sz w:val="20"/>
                <w:szCs w:val="20"/>
              </w:rPr>
              <w:t>Plomb</w:t>
            </w:r>
          </w:p>
        </w:tc>
        <w:tc>
          <w:tcPr>
            <w:tcW w:w="2197" w:type="dxa"/>
          </w:tcPr>
          <w:p w:rsidR="000B46D4" w:rsidRPr="007A1679" w:rsidRDefault="000B46D4" w:rsidP="000B46D4">
            <w:pPr>
              <w:jc w:val="both"/>
              <w:rPr>
                <w:sz w:val="20"/>
                <w:szCs w:val="20"/>
              </w:rPr>
            </w:pPr>
            <w:r w:rsidRPr="007A1679">
              <w:rPr>
                <w:sz w:val="20"/>
                <w:szCs w:val="20"/>
              </w:rPr>
              <w:t xml:space="preserve"> </w:t>
            </w:r>
          </w:p>
          <w:p w:rsidR="000B46D4" w:rsidRPr="007A1679" w:rsidRDefault="000B46D4" w:rsidP="000B46D4">
            <w:pPr>
              <w:jc w:val="both"/>
              <w:rPr>
                <w:sz w:val="20"/>
                <w:szCs w:val="20"/>
              </w:rPr>
            </w:pPr>
            <w:r w:rsidRPr="007A1679">
              <w:rPr>
                <w:sz w:val="20"/>
                <w:szCs w:val="20"/>
              </w:rPr>
              <w:t>GAN</w:t>
            </w:r>
          </w:p>
        </w:tc>
        <w:tc>
          <w:tcPr>
            <w:tcW w:w="1409" w:type="dxa"/>
          </w:tcPr>
          <w:p w:rsidR="000B46D4" w:rsidRPr="007A1679" w:rsidRDefault="000B46D4" w:rsidP="000B46D4">
            <w:pPr>
              <w:pStyle w:val="Header"/>
              <w:rPr>
                <w:sz w:val="20"/>
                <w:szCs w:val="20"/>
                <w:lang w:val="fr-FR"/>
              </w:rPr>
            </w:pPr>
            <w:r w:rsidRPr="007A1679">
              <w:rPr>
                <w:sz w:val="20"/>
                <w:szCs w:val="20"/>
                <w:lang w:val="fr-FR"/>
              </w:rPr>
              <w:t>Gisement difficile à évaluer</w:t>
            </w:r>
          </w:p>
        </w:tc>
        <w:tc>
          <w:tcPr>
            <w:tcW w:w="1502" w:type="dxa"/>
          </w:tcPr>
          <w:p w:rsidR="000B46D4" w:rsidRPr="007A1679" w:rsidRDefault="000B46D4" w:rsidP="000B46D4">
            <w:pPr>
              <w:jc w:val="both"/>
              <w:rPr>
                <w:sz w:val="20"/>
                <w:szCs w:val="20"/>
              </w:rPr>
            </w:pPr>
            <w:r w:rsidRPr="007A1679">
              <w:rPr>
                <w:sz w:val="20"/>
                <w:szCs w:val="20"/>
              </w:rPr>
              <w:t>Galène massive</w:t>
            </w:r>
          </w:p>
        </w:tc>
        <w:tc>
          <w:tcPr>
            <w:tcW w:w="1965" w:type="dxa"/>
          </w:tcPr>
          <w:p w:rsidR="000B46D4" w:rsidRPr="007A1679" w:rsidRDefault="000B46D4" w:rsidP="000B46D4">
            <w:pPr>
              <w:jc w:val="both"/>
              <w:rPr>
                <w:sz w:val="20"/>
                <w:szCs w:val="20"/>
              </w:rPr>
            </w:pPr>
            <w:r w:rsidRPr="007A1679">
              <w:rPr>
                <w:sz w:val="20"/>
                <w:szCs w:val="20"/>
              </w:rPr>
              <w:t>Indications</w:t>
            </w:r>
          </w:p>
        </w:tc>
      </w:tr>
      <w:tr w:rsidR="000B46D4" w:rsidRPr="007A1679">
        <w:tc>
          <w:tcPr>
            <w:tcW w:w="1707" w:type="dxa"/>
          </w:tcPr>
          <w:p w:rsidR="000B46D4" w:rsidRPr="007A1679" w:rsidRDefault="000B46D4" w:rsidP="000B46D4">
            <w:pPr>
              <w:rPr>
                <w:sz w:val="20"/>
                <w:szCs w:val="20"/>
                <w:lang w:val="fr-FR"/>
              </w:rPr>
            </w:pPr>
            <w:r w:rsidRPr="007A1679">
              <w:rPr>
                <w:sz w:val="20"/>
                <w:szCs w:val="20"/>
                <w:lang w:val="fr-FR"/>
              </w:rPr>
              <w:t>Magnétite, minerais de titane, et minerais de  vanadium</w:t>
            </w:r>
          </w:p>
        </w:tc>
        <w:tc>
          <w:tcPr>
            <w:tcW w:w="2197" w:type="dxa"/>
          </w:tcPr>
          <w:p w:rsidR="000B46D4" w:rsidRPr="007A1679" w:rsidRDefault="000B46D4" w:rsidP="000B46D4">
            <w:pPr>
              <w:jc w:val="both"/>
              <w:rPr>
                <w:sz w:val="20"/>
                <w:szCs w:val="20"/>
                <w:lang w:val="fr-FR"/>
              </w:rPr>
            </w:pPr>
          </w:p>
          <w:p w:rsidR="000B46D4" w:rsidRPr="007A1679" w:rsidRDefault="000B46D4" w:rsidP="000B46D4">
            <w:pPr>
              <w:jc w:val="both"/>
              <w:rPr>
                <w:sz w:val="20"/>
                <w:szCs w:val="20"/>
              </w:rPr>
            </w:pPr>
            <w:r w:rsidRPr="007A1679">
              <w:rPr>
                <w:sz w:val="20"/>
                <w:szCs w:val="20"/>
              </w:rPr>
              <w:t>OURSI/TIN EDIA</w:t>
            </w:r>
          </w:p>
        </w:tc>
        <w:tc>
          <w:tcPr>
            <w:tcW w:w="1409" w:type="dxa"/>
          </w:tcPr>
          <w:p w:rsidR="000B46D4" w:rsidRPr="007A1679" w:rsidRDefault="000B46D4" w:rsidP="000B46D4">
            <w:pPr>
              <w:rPr>
                <w:sz w:val="20"/>
                <w:szCs w:val="20"/>
                <w:lang w:val="fr-FR"/>
              </w:rPr>
            </w:pPr>
            <w:r w:rsidRPr="007A1679">
              <w:rPr>
                <w:sz w:val="20"/>
                <w:szCs w:val="20"/>
                <w:lang w:val="fr-FR"/>
              </w:rPr>
              <w:t>Important gisement qui reste à évaluer</w:t>
            </w:r>
          </w:p>
        </w:tc>
        <w:tc>
          <w:tcPr>
            <w:tcW w:w="1502" w:type="dxa"/>
          </w:tcPr>
          <w:p w:rsidR="000B46D4" w:rsidRPr="007A1679" w:rsidRDefault="000B46D4" w:rsidP="000B46D4">
            <w:pPr>
              <w:jc w:val="both"/>
              <w:rPr>
                <w:sz w:val="20"/>
                <w:szCs w:val="20"/>
              </w:rPr>
            </w:pPr>
            <w:r w:rsidRPr="007A1679">
              <w:rPr>
                <w:sz w:val="20"/>
                <w:szCs w:val="20"/>
              </w:rPr>
              <w:t xml:space="preserve">35 à 73 % </w:t>
            </w:r>
          </w:p>
          <w:p w:rsidR="000B46D4" w:rsidRPr="007A1679" w:rsidRDefault="000B46D4" w:rsidP="000B46D4">
            <w:pPr>
              <w:jc w:val="both"/>
              <w:rPr>
                <w:sz w:val="20"/>
                <w:szCs w:val="20"/>
              </w:rPr>
            </w:pPr>
            <w:r w:rsidRPr="007A1679">
              <w:rPr>
                <w:sz w:val="20"/>
                <w:szCs w:val="20"/>
              </w:rPr>
              <w:t>Fe</w:t>
            </w:r>
            <w:r w:rsidRPr="007A1679">
              <w:rPr>
                <w:sz w:val="20"/>
                <w:szCs w:val="20"/>
                <w:vertAlign w:val="subscript"/>
              </w:rPr>
              <w:t>2</w:t>
            </w:r>
            <w:r w:rsidRPr="007A1679">
              <w:rPr>
                <w:sz w:val="20"/>
                <w:szCs w:val="20"/>
              </w:rPr>
              <w:t>0</w:t>
            </w:r>
            <w:r w:rsidRPr="007A1679">
              <w:rPr>
                <w:sz w:val="20"/>
                <w:szCs w:val="20"/>
                <w:vertAlign w:val="subscript"/>
              </w:rPr>
              <w:t>3</w:t>
            </w:r>
          </w:p>
          <w:p w:rsidR="000B46D4" w:rsidRPr="007A1679" w:rsidRDefault="000B46D4" w:rsidP="000B46D4">
            <w:pPr>
              <w:jc w:val="both"/>
              <w:rPr>
                <w:sz w:val="20"/>
                <w:szCs w:val="20"/>
              </w:rPr>
            </w:pPr>
            <w:r w:rsidRPr="007A1679">
              <w:rPr>
                <w:sz w:val="20"/>
                <w:szCs w:val="20"/>
              </w:rPr>
              <w:t>0,6 à 1,5 %</w:t>
            </w:r>
          </w:p>
          <w:p w:rsidR="000B46D4" w:rsidRPr="007A1679" w:rsidRDefault="000B46D4" w:rsidP="000B46D4">
            <w:pPr>
              <w:jc w:val="both"/>
              <w:rPr>
                <w:sz w:val="20"/>
                <w:szCs w:val="20"/>
              </w:rPr>
            </w:pPr>
            <w:r w:rsidRPr="007A1679">
              <w:rPr>
                <w:sz w:val="20"/>
                <w:szCs w:val="20"/>
              </w:rPr>
              <w:t>V</w:t>
            </w:r>
            <w:r w:rsidRPr="007A1679">
              <w:rPr>
                <w:sz w:val="20"/>
                <w:szCs w:val="20"/>
                <w:vertAlign w:val="subscript"/>
              </w:rPr>
              <w:t>2</w:t>
            </w:r>
            <w:r w:rsidRPr="007A1679">
              <w:rPr>
                <w:sz w:val="20"/>
                <w:szCs w:val="20"/>
              </w:rPr>
              <w:t>0</w:t>
            </w:r>
            <w:r w:rsidRPr="007A1679">
              <w:rPr>
                <w:sz w:val="20"/>
                <w:szCs w:val="20"/>
                <w:vertAlign w:val="subscript"/>
              </w:rPr>
              <w:t>5</w:t>
            </w:r>
            <w:r w:rsidRPr="007A1679">
              <w:rPr>
                <w:sz w:val="20"/>
                <w:szCs w:val="20"/>
              </w:rPr>
              <w:t xml:space="preserve"> 2,5 à 14 %</w:t>
            </w:r>
          </w:p>
          <w:p w:rsidR="000B46D4" w:rsidRPr="007A1679" w:rsidRDefault="000B46D4" w:rsidP="000B46D4">
            <w:pPr>
              <w:jc w:val="both"/>
              <w:rPr>
                <w:sz w:val="20"/>
                <w:szCs w:val="20"/>
              </w:rPr>
            </w:pPr>
            <w:r w:rsidRPr="007A1679">
              <w:rPr>
                <w:sz w:val="20"/>
                <w:szCs w:val="20"/>
              </w:rPr>
              <w:t>Ti0</w:t>
            </w:r>
            <w:r w:rsidRPr="007A1679">
              <w:rPr>
                <w:sz w:val="20"/>
                <w:szCs w:val="20"/>
                <w:vertAlign w:val="subscript"/>
              </w:rPr>
              <w:t>2</w:t>
            </w:r>
          </w:p>
        </w:tc>
        <w:tc>
          <w:tcPr>
            <w:tcW w:w="1965" w:type="dxa"/>
          </w:tcPr>
          <w:p w:rsidR="000B46D4" w:rsidRPr="007A1679" w:rsidRDefault="000B46D4" w:rsidP="000B46D4">
            <w:pPr>
              <w:jc w:val="both"/>
              <w:rPr>
                <w:sz w:val="20"/>
                <w:szCs w:val="20"/>
              </w:rPr>
            </w:pPr>
          </w:p>
          <w:p w:rsidR="000B46D4" w:rsidRPr="007A1679" w:rsidRDefault="000B46D4" w:rsidP="000B46D4">
            <w:pPr>
              <w:jc w:val="both"/>
              <w:rPr>
                <w:sz w:val="20"/>
                <w:szCs w:val="20"/>
              </w:rPr>
            </w:pPr>
            <w:r w:rsidRPr="007A1679">
              <w:rPr>
                <w:sz w:val="20"/>
                <w:szCs w:val="20"/>
              </w:rPr>
              <w:t>À évaluer</w:t>
            </w:r>
          </w:p>
        </w:tc>
      </w:tr>
    </w:tbl>
    <w:p w:rsidR="000B46D4" w:rsidRPr="008070FE" w:rsidRDefault="000B46D4" w:rsidP="000B46D4">
      <w:pPr>
        <w:rPr>
          <w:sz w:val="22"/>
          <w:szCs w:val="20"/>
        </w:rPr>
      </w:pPr>
      <w:r w:rsidRPr="008070FE">
        <w:rPr>
          <w:i/>
          <w:sz w:val="22"/>
          <w:szCs w:val="20"/>
        </w:rPr>
        <w:t>Source:</w:t>
      </w:r>
      <w:r w:rsidRPr="008070FE">
        <w:rPr>
          <w:sz w:val="22"/>
          <w:szCs w:val="20"/>
        </w:rPr>
        <w:t xml:space="preserve"> Auteurs.</w:t>
      </w:r>
    </w:p>
    <w:p w:rsidR="000B46D4" w:rsidRPr="008070FE" w:rsidRDefault="000B46D4" w:rsidP="000B46D4">
      <w:pPr>
        <w:rPr>
          <w:b/>
          <w:sz w:val="22"/>
        </w:rPr>
      </w:pPr>
    </w:p>
    <w:p w:rsidR="000B46D4" w:rsidRPr="008070FE" w:rsidRDefault="000B46D4" w:rsidP="000B46D4">
      <w:pPr>
        <w:rPr>
          <w:sz w:val="22"/>
        </w:rPr>
        <w:sectPr w:rsidR="000B46D4" w:rsidRPr="008070FE">
          <w:footerReference w:type="even" r:id="rId36"/>
          <w:pgSz w:w="12240" w:h="15840"/>
          <w:pgMar w:top="1440" w:right="1800" w:bottom="1440" w:left="1800" w:header="720" w:footer="720" w:gutter="0"/>
          <w:cols w:space="720"/>
          <w:docGrid w:linePitch="360"/>
        </w:sectPr>
      </w:pPr>
    </w:p>
    <w:p w:rsidR="000B46D4" w:rsidRPr="00CB29D3" w:rsidRDefault="000B46D4" w:rsidP="00495EC6">
      <w:pPr>
        <w:pStyle w:val="Caption"/>
        <w:rPr>
          <w:rStyle w:val="Strong"/>
          <w:b/>
          <w:bCs/>
          <w:szCs w:val="24"/>
        </w:rPr>
      </w:pPr>
      <w:bookmarkStart w:id="203" w:name="_Toc220919391"/>
      <w:bookmarkStart w:id="204" w:name="_Toc246339425"/>
      <w:bookmarkStart w:id="205" w:name="_Toc246756139"/>
      <w:bookmarkStart w:id="206" w:name="_Toc284514330"/>
      <w:r w:rsidRPr="008070FE">
        <w:t>Annexe 8</w:t>
      </w:r>
      <w:r>
        <w:t>.</w:t>
      </w:r>
      <w:r w:rsidRPr="008070FE">
        <w:t xml:space="preserve"> </w:t>
      </w:r>
      <w:r w:rsidR="002970A2" w:rsidRPr="008070FE">
        <w:fldChar w:fldCharType="begin"/>
      </w:r>
      <w:r w:rsidRPr="008070FE">
        <w:instrText xml:space="preserve"> </w:instrText>
      </w:r>
      <w:r w:rsidR="00457500">
        <w:instrText>SEQ</w:instrText>
      </w:r>
      <w:r w:rsidRPr="008070FE">
        <w:instrText xml:space="preserve"> Annexe_8 \* ARABIC </w:instrText>
      </w:r>
      <w:r w:rsidR="002970A2" w:rsidRPr="008070FE">
        <w:fldChar w:fldCharType="separate"/>
      </w:r>
      <w:r w:rsidR="000A4DE9">
        <w:rPr>
          <w:noProof/>
        </w:rPr>
        <w:t>1</w:t>
      </w:r>
      <w:r w:rsidR="002970A2" w:rsidRPr="008070FE">
        <w:fldChar w:fldCharType="end"/>
      </w:r>
      <w:r>
        <w:t> </w:t>
      </w:r>
      <w:r>
        <w:rPr>
          <w:rStyle w:val="longtext1"/>
          <w:b w:val="0"/>
          <w:sz w:val="22"/>
        </w:rPr>
        <w:t>:</w:t>
      </w:r>
      <w:r w:rsidRPr="008070FE">
        <w:rPr>
          <w:rStyle w:val="longtext1"/>
          <w:b w:val="0"/>
          <w:sz w:val="22"/>
        </w:rPr>
        <w:t xml:space="preserve"> </w:t>
      </w:r>
      <w:r w:rsidRPr="008070FE">
        <w:rPr>
          <w:rStyle w:val="longtext1"/>
          <w:sz w:val="22"/>
        </w:rPr>
        <w:t>Investisseurs dans le secteur minier</w:t>
      </w:r>
      <w:bookmarkEnd w:id="203"/>
      <w:bookmarkEnd w:id="204"/>
      <w:bookmarkEnd w:id="205"/>
      <w:bookmarkEnd w:id="206"/>
    </w:p>
    <w:p w:rsidR="000B46D4" w:rsidRPr="008070FE" w:rsidRDefault="000B46D4" w:rsidP="00D528EB">
      <w:pPr>
        <w:pStyle w:val="MainParanoChapter"/>
        <w:numPr>
          <w:ilvl w:val="1"/>
          <w:numId w:val="27"/>
        </w:numPr>
        <w:ind w:left="0" w:firstLine="0"/>
        <w:rPr>
          <w:sz w:val="22"/>
          <w:lang w:val="fr-FR"/>
        </w:rPr>
      </w:pPr>
      <w:r w:rsidRPr="008070FE">
        <w:rPr>
          <w:rStyle w:val="longtext1"/>
          <w:sz w:val="22"/>
          <w:shd w:val="clear" w:color="auto" w:fill="FFFFFF"/>
          <w:lang w:val="fr-FR"/>
        </w:rPr>
        <w:t>Neuf entreprises ont acquis des permis pour l’exploitation industrielle de l’or, du zinc et du manganèse </w:t>
      </w:r>
      <w:r>
        <w:rPr>
          <w:rStyle w:val="longtext1"/>
          <w:sz w:val="22"/>
          <w:shd w:val="clear" w:color="auto" w:fill="FFFFFF"/>
          <w:lang w:val="fr-FR"/>
        </w:rPr>
        <w:t>; elles sont énumérées dans le T</w:t>
      </w:r>
      <w:r w:rsidRPr="008070FE">
        <w:rPr>
          <w:rStyle w:val="longtext1"/>
          <w:sz w:val="22"/>
          <w:shd w:val="clear" w:color="auto" w:fill="FFFFFF"/>
          <w:lang w:val="fr-FR"/>
        </w:rPr>
        <w:t xml:space="preserve">ableau </w:t>
      </w:r>
      <w:r w:rsidRPr="008070FE">
        <w:rPr>
          <w:sz w:val="22"/>
          <w:lang w:val="fr-FR"/>
        </w:rPr>
        <w:t>A8.1.</w:t>
      </w:r>
    </w:p>
    <w:p w:rsidR="000B46D4" w:rsidRPr="00CB29D3" w:rsidRDefault="000B46D4" w:rsidP="000B46D4">
      <w:pPr>
        <w:jc w:val="center"/>
        <w:rPr>
          <w:b/>
          <w:sz w:val="22"/>
          <w:szCs w:val="20"/>
          <w:lang w:val="fr-FR"/>
        </w:rPr>
      </w:pPr>
      <w:r w:rsidRPr="00CB29D3">
        <w:rPr>
          <w:b/>
          <w:sz w:val="22"/>
          <w:szCs w:val="20"/>
          <w:lang w:val="fr-FR"/>
        </w:rPr>
        <w:t>Tableau A8.1: Compagnies minières ayant des permis d’exploitation</w:t>
      </w:r>
    </w:p>
    <w:tbl>
      <w:tblPr>
        <w:tblW w:w="8890" w:type="dxa"/>
        <w:tblCellMar>
          <w:left w:w="70" w:type="dxa"/>
          <w:right w:w="70" w:type="dxa"/>
        </w:tblCellMar>
        <w:tblLook w:val="0000"/>
      </w:tblPr>
      <w:tblGrid>
        <w:gridCol w:w="560"/>
        <w:gridCol w:w="3830"/>
        <w:gridCol w:w="4500"/>
      </w:tblGrid>
      <w:tr w:rsidR="000B46D4" w:rsidRPr="008070FE">
        <w:trPr>
          <w:trHeight w:val="25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46D4" w:rsidRPr="008070FE" w:rsidRDefault="000B46D4" w:rsidP="000B46D4">
            <w:pPr>
              <w:jc w:val="center"/>
              <w:rPr>
                <w:sz w:val="22"/>
                <w:szCs w:val="20"/>
              </w:rPr>
            </w:pPr>
            <w:r w:rsidRPr="008070FE">
              <w:rPr>
                <w:sz w:val="22"/>
                <w:szCs w:val="20"/>
              </w:rPr>
              <w:t>1</w:t>
            </w:r>
          </w:p>
        </w:tc>
        <w:tc>
          <w:tcPr>
            <w:tcW w:w="3830" w:type="dxa"/>
            <w:tcBorders>
              <w:top w:val="single" w:sz="4" w:space="0" w:color="auto"/>
              <w:left w:val="nil"/>
              <w:bottom w:val="single" w:sz="4" w:space="0" w:color="auto"/>
              <w:right w:val="single" w:sz="4" w:space="0" w:color="auto"/>
            </w:tcBorders>
            <w:shd w:val="clear" w:color="auto" w:fill="auto"/>
            <w:noWrap/>
            <w:vAlign w:val="bottom"/>
          </w:tcPr>
          <w:p w:rsidR="000B46D4" w:rsidRPr="00CB29D3" w:rsidRDefault="000B46D4" w:rsidP="000B46D4">
            <w:pPr>
              <w:rPr>
                <w:sz w:val="22"/>
                <w:szCs w:val="20"/>
                <w:lang w:val="fr-FR"/>
              </w:rPr>
            </w:pPr>
            <w:r w:rsidRPr="00CB29D3">
              <w:rPr>
                <w:sz w:val="22"/>
                <w:szCs w:val="20"/>
                <w:lang w:val="fr-FR"/>
              </w:rPr>
              <w:t>Société des Mines de Taparko (SOMITA-SA)</w:t>
            </w:r>
          </w:p>
        </w:tc>
        <w:tc>
          <w:tcPr>
            <w:tcW w:w="4500" w:type="dxa"/>
            <w:tcBorders>
              <w:top w:val="single" w:sz="4" w:space="0" w:color="auto"/>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01 BP 2509 ;   Tél 50 35 81 85</w:t>
            </w:r>
          </w:p>
        </w:tc>
      </w:tr>
      <w:tr w:rsidR="000B46D4" w:rsidRPr="008070FE">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tcPr>
          <w:p w:rsidR="000B46D4" w:rsidRPr="008070FE" w:rsidRDefault="000B46D4" w:rsidP="000B46D4">
            <w:pPr>
              <w:jc w:val="center"/>
              <w:rPr>
                <w:sz w:val="22"/>
                <w:szCs w:val="20"/>
              </w:rPr>
            </w:pPr>
            <w:r w:rsidRPr="008070FE">
              <w:rPr>
                <w:sz w:val="22"/>
                <w:szCs w:val="20"/>
              </w:rPr>
              <w:t>2</w:t>
            </w:r>
          </w:p>
        </w:tc>
        <w:tc>
          <w:tcPr>
            <w:tcW w:w="383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Burkina Mining Company (BMC)</w:t>
            </w:r>
          </w:p>
        </w:tc>
        <w:tc>
          <w:tcPr>
            <w:tcW w:w="450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08 BP 11 197 ; Tél 50 36 10 80</w:t>
            </w:r>
          </w:p>
        </w:tc>
      </w:tr>
      <w:tr w:rsidR="000B46D4" w:rsidRPr="008070FE">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tcPr>
          <w:p w:rsidR="000B46D4" w:rsidRPr="008070FE" w:rsidRDefault="000B46D4" w:rsidP="000B46D4">
            <w:pPr>
              <w:jc w:val="center"/>
              <w:rPr>
                <w:sz w:val="22"/>
                <w:szCs w:val="20"/>
              </w:rPr>
            </w:pPr>
            <w:r w:rsidRPr="008070FE">
              <w:rPr>
                <w:sz w:val="22"/>
                <w:szCs w:val="20"/>
              </w:rPr>
              <w:t>3</w:t>
            </w:r>
          </w:p>
        </w:tc>
        <w:tc>
          <w:tcPr>
            <w:tcW w:w="383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Kalsaka Mining Company</w:t>
            </w:r>
          </w:p>
        </w:tc>
        <w:tc>
          <w:tcPr>
            <w:tcW w:w="450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01 BP 2522 ;  Tél 50 31 06 06 / 50 31 18 58</w:t>
            </w:r>
          </w:p>
        </w:tc>
      </w:tr>
      <w:tr w:rsidR="000B46D4" w:rsidRPr="008070FE">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tcPr>
          <w:p w:rsidR="000B46D4" w:rsidRPr="008070FE" w:rsidRDefault="000B46D4" w:rsidP="000B46D4">
            <w:pPr>
              <w:jc w:val="center"/>
              <w:rPr>
                <w:sz w:val="22"/>
                <w:szCs w:val="20"/>
              </w:rPr>
            </w:pPr>
            <w:r w:rsidRPr="008070FE">
              <w:rPr>
                <w:sz w:val="22"/>
                <w:szCs w:val="20"/>
              </w:rPr>
              <w:t>4</w:t>
            </w:r>
          </w:p>
        </w:tc>
        <w:tc>
          <w:tcPr>
            <w:tcW w:w="383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 xml:space="preserve">Essakane SA </w:t>
            </w:r>
          </w:p>
        </w:tc>
        <w:tc>
          <w:tcPr>
            <w:tcW w:w="450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09 BP 11 ; Tél 50 36 91 44</w:t>
            </w:r>
          </w:p>
        </w:tc>
      </w:tr>
      <w:tr w:rsidR="000B46D4" w:rsidRPr="008070FE">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tcPr>
          <w:p w:rsidR="000B46D4" w:rsidRPr="008070FE" w:rsidRDefault="000B46D4" w:rsidP="000B46D4">
            <w:pPr>
              <w:jc w:val="center"/>
              <w:rPr>
                <w:sz w:val="22"/>
                <w:szCs w:val="20"/>
              </w:rPr>
            </w:pPr>
            <w:r w:rsidRPr="008070FE">
              <w:rPr>
                <w:sz w:val="22"/>
                <w:szCs w:val="20"/>
              </w:rPr>
              <w:t>5</w:t>
            </w:r>
          </w:p>
        </w:tc>
        <w:tc>
          <w:tcPr>
            <w:tcW w:w="383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STREMCO</w:t>
            </w:r>
          </w:p>
        </w:tc>
        <w:tc>
          <w:tcPr>
            <w:tcW w:w="450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06 BP 9319 ; Tél 50 36 37 58</w:t>
            </w:r>
          </w:p>
        </w:tc>
      </w:tr>
      <w:tr w:rsidR="000B46D4" w:rsidRPr="008070FE">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tcPr>
          <w:p w:rsidR="000B46D4" w:rsidRPr="008070FE" w:rsidRDefault="000B46D4" w:rsidP="000B46D4">
            <w:pPr>
              <w:jc w:val="center"/>
              <w:rPr>
                <w:sz w:val="22"/>
                <w:szCs w:val="20"/>
              </w:rPr>
            </w:pPr>
            <w:r w:rsidRPr="008070FE">
              <w:rPr>
                <w:sz w:val="22"/>
                <w:szCs w:val="20"/>
              </w:rPr>
              <w:t>6</w:t>
            </w:r>
          </w:p>
        </w:tc>
        <w:tc>
          <w:tcPr>
            <w:tcW w:w="383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Mana Mineral SA</w:t>
            </w:r>
          </w:p>
        </w:tc>
        <w:tc>
          <w:tcPr>
            <w:tcW w:w="450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01 BP 390 ; Tél 50 36 95 92</w:t>
            </w:r>
          </w:p>
        </w:tc>
      </w:tr>
      <w:tr w:rsidR="000B46D4" w:rsidRPr="008070FE">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tcPr>
          <w:p w:rsidR="000B46D4" w:rsidRPr="008070FE" w:rsidRDefault="000B46D4" w:rsidP="000B46D4">
            <w:pPr>
              <w:jc w:val="center"/>
              <w:rPr>
                <w:sz w:val="22"/>
                <w:szCs w:val="20"/>
              </w:rPr>
            </w:pPr>
            <w:r w:rsidRPr="008070FE">
              <w:rPr>
                <w:sz w:val="22"/>
                <w:szCs w:val="20"/>
              </w:rPr>
              <w:t>7</w:t>
            </w:r>
          </w:p>
        </w:tc>
        <w:tc>
          <w:tcPr>
            <w:tcW w:w="383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Nantou Mining (Zinc)</w:t>
            </w:r>
          </w:p>
        </w:tc>
        <w:tc>
          <w:tcPr>
            <w:tcW w:w="450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01 BP 1463 ; Tél 50 31 66 35 Fax 50 31 70 97</w:t>
            </w:r>
          </w:p>
        </w:tc>
      </w:tr>
      <w:tr w:rsidR="000B46D4" w:rsidRPr="008070FE">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tcPr>
          <w:p w:rsidR="000B46D4" w:rsidRPr="008070FE" w:rsidRDefault="000B46D4" w:rsidP="000B46D4">
            <w:pPr>
              <w:jc w:val="center"/>
              <w:rPr>
                <w:sz w:val="22"/>
                <w:szCs w:val="20"/>
              </w:rPr>
            </w:pPr>
            <w:r w:rsidRPr="008070FE">
              <w:rPr>
                <w:sz w:val="22"/>
                <w:szCs w:val="20"/>
              </w:rPr>
              <w:t>8</w:t>
            </w:r>
          </w:p>
        </w:tc>
        <w:tc>
          <w:tcPr>
            <w:tcW w:w="383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Burkina Manganèse (SARL)</w:t>
            </w:r>
          </w:p>
        </w:tc>
        <w:tc>
          <w:tcPr>
            <w:tcW w:w="450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03 BP 7108 ; Tél / Fax : 50 30 51 52 / 50 30 19 31 /78 822828</w:t>
            </w:r>
          </w:p>
        </w:tc>
      </w:tr>
      <w:tr w:rsidR="000B46D4" w:rsidRPr="008070FE">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tcPr>
          <w:p w:rsidR="000B46D4" w:rsidRPr="008070FE" w:rsidRDefault="000B46D4" w:rsidP="000B46D4">
            <w:pPr>
              <w:jc w:val="center"/>
              <w:rPr>
                <w:sz w:val="22"/>
                <w:szCs w:val="20"/>
              </w:rPr>
            </w:pPr>
            <w:r w:rsidRPr="008070FE">
              <w:rPr>
                <w:sz w:val="22"/>
                <w:szCs w:val="20"/>
              </w:rPr>
              <w:t>9</w:t>
            </w:r>
          </w:p>
        </w:tc>
        <w:tc>
          <w:tcPr>
            <w:tcW w:w="3830" w:type="dxa"/>
            <w:tcBorders>
              <w:top w:val="nil"/>
              <w:left w:val="nil"/>
              <w:bottom w:val="single" w:sz="4" w:space="0" w:color="auto"/>
              <w:right w:val="single" w:sz="4" w:space="0" w:color="auto"/>
            </w:tcBorders>
            <w:shd w:val="clear" w:color="auto" w:fill="auto"/>
            <w:noWrap/>
            <w:vAlign w:val="bottom"/>
          </w:tcPr>
          <w:p w:rsidR="000B46D4" w:rsidRPr="00CB29D3" w:rsidRDefault="000B46D4" w:rsidP="000B46D4">
            <w:pPr>
              <w:rPr>
                <w:sz w:val="22"/>
                <w:szCs w:val="20"/>
                <w:lang w:val="fr-FR"/>
              </w:rPr>
            </w:pPr>
            <w:r w:rsidRPr="00CB29D3">
              <w:rPr>
                <w:sz w:val="22"/>
                <w:szCs w:val="20"/>
                <w:lang w:val="fr-FR"/>
              </w:rPr>
              <w:t>Société des Mines de Belahouro</w:t>
            </w:r>
          </w:p>
        </w:tc>
        <w:tc>
          <w:tcPr>
            <w:tcW w:w="4500" w:type="dxa"/>
            <w:tcBorders>
              <w:top w:val="nil"/>
              <w:left w:val="nil"/>
              <w:bottom w:val="single" w:sz="4" w:space="0" w:color="auto"/>
              <w:right w:val="single" w:sz="4" w:space="0" w:color="auto"/>
            </w:tcBorders>
            <w:shd w:val="clear" w:color="auto" w:fill="auto"/>
            <w:noWrap/>
            <w:vAlign w:val="bottom"/>
          </w:tcPr>
          <w:p w:rsidR="000B46D4" w:rsidRPr="008070FE" w:rsidRDefault="000B46D4" w:rsidP="000B46D4">
            <w:pPr>
              <w:rPr>
                <w:sz w:val="22"/>
                <w:szCs w:val="20"/>
              </w:rPr>
            </w:pPr>
            <w:r w:rsidRPr="008070FE">
              <w:rPr>
                <w:sz w:val="22"/>
                <w:szCs w:val="20"/>
              </w:rPr>
              <w:t>01 BP 3422 ; Tél</w:t>
            </w:r>
            <w:r w:rsidRPr="008070FE" w:rsidDel="00824125">
              <w:rPr>
                <w:sz w:val="22"/>
                <w:szCs w:val="20"/>
              </w:rPr>
              <w:t xml:space="preserve"> </w:t>
            </w:r>
            <w:r w:rsidRPr="008070FE">
              <w:rPr>
                <w:sz w:val="22"/>
                <w:szCs w:val="20"/>
              </w:rPr>
              <w:t>50 36 08 65</w:t>
            </w:r>
          </w:p>
        </w:tc>
      </w:tr>
    </w:tbl>
    <w:p w:rsidR="000B46D4" w:rsidRDefault="000B46D4" w:rsidP="000B46D4">
      <w:pPr>
        <w:rPr>
          <w:sz w:val="22"/>
          <w:szCs w:val="20"/>
        </w:rPr>
      </w:pPr>
      <w:r w:rsidRPr="008070FE">
        <w:rPr>
          <w:i/>
          <w:sz w:val="22"/>
          <w:szCs w:val="20"/>
        </w:rPr>
        <w:t>Source:</w:t>
      </w:r>
      <w:r w:rsidRPr="008070FE">
        <w:rPr>
          <w:sz w:val="22"/>
          <w:szCs w:val="20"/>
        </w:rPr>
        <w:t xml:space="preserve"> Auteurs. </w:t>
      </w:r>
    </w:p>
    <w:p w:rsidR="000B46D4" w:rsidRPr="008070FE" w:rsidRDefault="000B46D4" w:rsidP="000B46D4">
      <w:pPr>
        <w:rPr>
          <w:sz w:val="22"/>
          <w:szCs w:val="20"/>
        </w:rPr>
      </w:pPr>
    </w:p>
    <w:p w:rsidR="000B46D4" w:rsidRPr="008070FE" w:rsidRDefault="000B46D4" w:rsidP="00D528EB">
      <w:pPr>
        <w:pStyle w:val="MainParanoChapter"/>
        <w:numPr>
          <w:ilvl w:val="1"/>
          <w:numId w:val="27"/>
        </w:numPr>
        <w:ind w:left="0" w:firstLine="0"/>
        <w:jc w:val="both"/>
        <w:rPr>
          <w:sz w:val="22"/>
          <w:lang w:val="fr-FR"/>
        </w:rPr>
      </w:pPr>
      <w:r w:rsidRPr="008070FE">
        <w:rPr>
          <w:rStyle w:val="longtext1"/>
          <w:sz w:val="22"/>
          <w:shd w:val="clear" w:color="auto" w:fill="FFFFFF"/>
          <w:lang w:val="fr-FR"/>
        </w:rPr>
        <w:t>Deux sociétés burkinab</w:t>
      </w:r>
      <w:r>
        <w:rPr>
          <w:rStyle w:val="longtext1"/>
          <w:sz w:val="22"/>
          <w:shd w:val="clear" w:color="auto" w:fill="FFFFFF"/>
          <w:lang w:val="fr-FR"/>
        </w:rPr>
        <w:t>è</w:t>
      </w:r>
      <w:r w:rsidRPr="008070FE">
        <w:rPr>
          <w:sz w:val="22"/>
          <w:lang w:val="fr-FR"/>
        </w:rPr>
        <w:t xml:space="preserve">, Epsilon Gold et OREX, </w:t>
      </w:r>
      <w:r w:rsidRPr="008070FE">
        <w:rPr>
          <w:rStyle w:val="longtext1"/>
          <w:sz w:val="22"/>
          <w:lang w:val="fr-FR"/>
        </w:rPr>
        <w:t>o</w:t>
      </w:r>
      <w:r w:rsidRPr="008070FE">
        <w:rPr>
          <w:rStyle w:val="longtext1"/>
          <w:sz w:val="22"/>
          <w:shd w:val="clear" w:color="auto" w:fill="FFFFFF"/>
          <w:lang w:val="fr-FR"/>
        </w:rPr>
        <w:t xml:space="preserve">nt obtenu des permis pour une exploitation minière semi mécanisée. </w:t>
      </w:r>
      <w:r w:rsidRPr="008070FE">
        <w:rPr>
          <w:rStyle w:val="longtext1"/>
          <w:sz w:val="22"/>
          <w:lang w:val="fr-FR"/>
        </w:rPr>
        <w:t xml:space="preserve">150 autorisations de délivrance de permis d’exploitation minière de type artisanal traditionnel ont été également accordées à de petites entreprises ou des particuliers. </w:t>
      </w:r>
      <w:r>
        <w:rPr>
          <w:rStyle w:val="longtext1"/>
          <w:sz w:val="22"/>
          <w:shd w:val="clear" w:color="auto" w:fill="FFFFFF"/>
          <w:lang w:val="fr-FR"/>
        </w:rPr>
        <w:t>Huit unités du</w:t>
      </w:r>
      <w:r w:rsidRPr="008070FE">
        <w:rPr>
          <w:rStyle w:val="longtext1"/>
          <w:sz w:val="22"/>
          <w:shd w:val="clear" w:color="auto" w:fill="FFFFFF"/>
          <w:lang w:val="fr-FR"/>
        </w:rPr>
        <w:t xml:space="preserve"> PRECAGEME pour le traitement de minerais des exploitants artisanaux ont été mises en service. Alors que ce </w:t>
      </w:r>
      <w:r w:rsidRPr="008070FE">
        <w:rPr>
          <w:rStyle w:val="longtext1"/>
          <w:sz w:val="22"/>
          <w:lang w:val="fr-FR"/>
        </w:rPr>
        <w:t>s</w:t>
      </w:r>
      <w:r>
        <w:rPr>
          <w:rStyle w:val="longtext1"/>
          <w:sz w:val="22"/>
          <w:lang w:val="fr-FR"/>
        </w:rPr>
        <w:t>uccès devait être suivi par le Gouvernement, depuis 2004 seulement</w:t>
      </w:r>
      <w:r w:rsidRPr="008070FE">
        <w:rPr>
          <w:rStyle w:val="longtext1"/>
          <w:sz w:val="22"/>
          <w:lang w:val="fr-FR"/>
        </w:rPr>
        <w:t xml:space="preserve"> trois autres unités ont été entièrement mises en service</w:t>
      </w:r>
      <w:r w:rsidRPr="008070FE">
        <w:rPr>
          <w:sz w:val="22"/>
          <w:lang w:val="fr-FR"/>
        </w:rPr>
        <w:t>.</w:t>
      </w:r>
    </w:p>
    <w:p w:rsidR="000B46D4" w:rsidRPr="008070FE" w:rsidRDefault="000B46D4" w:rsidP="00D528EB">
      <w:pPr>
        <w:pStyle w:val="MainParanoChapter"/>
        <w:numPr>
          <w:ilvl w:val="1"/>
          <w:numId w:val="27"/>
        </w:numPr>
        <w:ind w:left="0" w:firstLine="0"/>
        <w:jc w:val="both"/>
        <w:rPr>
          <w:sz w:val="22"/>
          <w:lang w:val="fr-FR"/>
        </w:rPr>
      </w:pPr>
      <w:r w:rsidRPr="008070FE">
        <w:rPr>
          <w:rStyle w:val="longtext1"/>
          <w:sz w:val="22"/>
          <w:shd w:val="clear" w:color="auto" w:fill="FFFFFF"/>
          <w:lang w:val="fr-FR"/>
        </w:rPr>
        <w:t xml:space="preserve">En tout, 35 autorisations d’exploitation de carrières ont été accordées à plusieurs entreprises. Environ 80 entreprises ont reçu les 344 permis valables pour l’exploration de l’or, du zinc, du manganèse et du cuivre. </w:t>
      </w:r>
      <w:r w:rsidRPr="008070FE">
        <w:rPr>
          <w:rStyle w:val="longtext1"/>
          <w:sz w:val="22"/>
          <w:lang w:val="fr-FR"/>
        </w:rPr>
        <w:t>Deux autres entreprises ont obtenu des permis pour la prospection des hydrocarbures</w:t>
      </w:r>
      <w:r w:rsidRPr="008070FE">
        <w:rPr>
          <w:sz w:val="22"/>
          <w:lang w:val="fr-FR"/>
        </w:rPr>
        <w:t xml:space="preserve">. </w:t>
      </w:r>
    </w:p>
    <w:p w:rsidR="000B46D4" w:rsidRPr="008070FE" w:rsidRDefault="000B46D4" w:rsidP="00D528EB">
      <w:pPr>
        <w:pStyle w:val="MainParanoChapter"/>
        <w:numPr>
          <w:ilvl w:val="1"/>
          <w:numId w:val="27"/>
        </w:numPr>
        <w:ind w:left="0" w:firstLine="0"/>
        <w:jc w:val="both"/>
        <w:rPr>
          <w:sz w:val="22"/>
          <w:lang w:val="fr-FR"/>
        </w:rPr>
      </w:pPr>
      <w:r w:rsidRPr="008070FE">
        <w:rPr>
          <w:rStyle w:val="longtext1"/>
          <w:sz w:val="22"/>
          <w:shd w:val="clear" w:color="auto" w:fill="FFFFFF"/>
          <w:lang w:val="fr-FR"/>
        </w:rPr>
        <w:t xml:space="preserve">Les principales entreprises locales impliquées dans le secteur minier sont les suivantes </w:t>
      </w:r>
      <w:r w:rsidRPr="008070FE">
        <w:rPr>
          <w:sz w:val="22"/>
          <w:lang w:val="fr-FR"/>
        </w:rPr>
        <w:t>: Afrigold Burkina SA, BEGE, Société Boudo Aristide, Bureau de consultations et de services (BCS), Yatenga Holding, SOMIKA, GMC, Société Nabaloum Patrice, Société Sanou Boubacar, Epsilon Gold Mines.</w:t>
      </w:r>
    </w:p>
    <w:p w:rsidR="000B46D4" w:rsidRPr="008070FE" w:rsidRDefault="000B46D4" w:rsidP="00D528EB">
      <w:pPr>
        <w:pStyle w:val="MainParanoChapter"/>
        <w:numPr>
          <w:ilvl w:val="1"/>
          <w:numId w:val="27"/>
        </w:numPr>
        <w:spacing w:after="0"/>
        <w:ind w:left="0" w:firstLine="0"/>
        <w:jc w:val="both"/>
        <w:rPr>
          <w:sz w:val="22"/>
          <w:lang w:val="fr-FR"/>
        </w:rPr>
      </w:pPr>
      <w:r w:rsidRPr="008070FE">
        <w:rPr>
          <w:rStyle w:val="longtext1"/>
          <w:sz w:val="22"/>
          <w:shd w:val="clear" w:color="auto" w:fill="FFFFFF"/>
          <w:lang w:val="fr-FR"/>
        </w:rPr>
        <w:t>Les principales entreprises étrangères impliquées dans le secteur minier, seules ou avec un partenaire local</w:t>
      </w:r>
      <w:r>
        <w:rPr>
          <w:rStyle w:val="longtext1"/>
          <w:sz w:val="22"/>
          <w:shd w:val="clear" w:color="auto" w:fill="FFFFFF"/>
          <w:lang w:val="fr-FR"/>
        </w:rPr>
        <w:t>, sont</w:t>
      </w:r>
      <w:r w:rsidRPr="008070FE">
        <w:rPr>
          <w:rStyle w:val="longtext1"/>
          <w:sz w:val="22"/>
          <w:shd w:val="clear" w:color="auto" w:fill="FFFFFF"/>
          <w:lang w:val="fr-FR"/>
        </w:rPr>
        <w:t xml:space="preserve"> </w:t>
      </w:r>
      <w:r>
        <w:rPr>
          <w:rStyle w:val="longtext1"/>
          <w:sz w:val="22"/>
          <w:shd w:val="clear" w:color="auto" w:fill="FFFFFF"/>
          <w:lang w:val="fr-FR"/>
        </w:rPr>
        <w:t xml:space="preserve">classées </w:t>
      </w:r>
      <w:r w:rsidRPr="008070FE">
        <w:rPr>
          <w:rStyle w:val="longtext1"/>
          <w:sz w:val="22"/>
          <w:shd w:val="clear" w:color="auto" w:fill="FFFFFF"/>
          <w:lang w:val="fr-FR"/>
        </w:rPr>
        <w:t>selon les pays</w:t>
      </w:r>
      <w:r>
        <w:rPr>
          <w:rStyle w:val="longtext1"/>
          <w:sz w:val="22"/>
          <w:shd w:val="clear" w:color="auto" w:fill="FFFFFF"/>
          <w:lang w:val="fr-FR"/>
        </w:rPr>
        <w:t> :</w:t>
      </w:r>
    </w:p>
    <w:p w:rsidR="000B46D4" w:rsidRPr="008070FE" w:rsidRDefault="000B46D4" w:rsidP="000B46D4">
      <w:pPr>
        <w:numPr>
          <w:ilvl w:val="0"/>
          <w:numId w:val="13"/>
        </w:numPr>
        <w:ind w:left="1368" w:hanging="648"/>
        <w:jc w:val="both"/>
        <w:rPr>
          <w:sz w:val="22"/>
        </w:rPr>
      </w:pPr>
      <w:r>
        <w:rPr>
          <w:sz w:val="22"/>
        </w:rPr>
        <w:t>En Afrique du Sud </w:t>
      </w:r>
      <w:r w:rsidRPr="008070FE">
        <w:rPr>
          <w:sz w:val="22"/>
        </w:rPr>
        <w:t xml:space="preserve">: Rand Gold, Gold Fields, Meridian Resources, Birimian Pty Ltd. </w:t>
      </w:r>
    </w:p>
    <w:p w:rsidR="000B46D4" w:rsidRPr="0016764E" w:rsidRDefault="000B46D4" w:rsidP="000B46D4">
      <w:pPr>
        <w:numPr>
          <w:ilvl w:val="0"/>
          <w:numId w:val="13"/>
        </w:numPr>
        <w:ind w:left="1368" w:hanging="648"/>
        <w:jc w:val="both"/>
        <w:rPr>
          <w:sz w:val="22"/>
        </w:rPr>
      </w:pPr>
      <w:r>
        <w:rPr>
          <w:sz w:val="22"/>
        </w:rPr>
        <w:t>En Australie </w:t>
      </w:r>
      <w:r w:rsidRPr="008070FE">
        <w:rPr>
          <w:sz w:val="22"/>
        </w:rPr>
        <w:t>: Nantou Mining, Wura Resources, Resolute (West Africa Ltd), Wentworth Resources.</w:t>
      </w:r>
    </w:p>
    <w:p w:rsidR="000B46D4" w:rsidRDefault="000B46D4" w:rsidP="000B46D4">
      <w:pPr>
        <w:numPr>
          <w:ilvl w:val="0"/>
          <w:numId w:val="13"/>
        </w:numPr>
        <w:ind w:left="1368" w:hanging="648"/>
        <w:jc w:val="both"/>
        <w:rPr>
          <w:sz w:val="22"/>
        </w:rPr>
      </w:pPr>
      <w:r>
        <w:rPr>
          <w:sz w:val="22"/>
        </w:rPr>
        <w:t>Au Canada :</w:t>
      </w:r>
      <w:r w:rsidRPr="008070FE">
        <w:rPr>
          <w:sz w:val="22"/>
        </w:rPr>
        <w:t xml:space="preserve"> Mana Minerals SA, SEMAFO, </w:t>
      </w:r>
      <w:r>
        <w:rPr>
          <w:sz w:val="22"/>
        </w:rPr>
        <w:t>IAMGOLD</w:t>
      </w:r>
      <w:r w:rsidRPr="008070FE">
        <w:rPr>
          <w:sz w:val="22"/>
        </w:rPr>
        <w:t>, Jilbey Gold Exploration, High River Gold</w:t>
      </w:r>
      <w:r>
        <w:rPr>
          <w:sz w:val="22"/>
        </w:rPr>
        <w:t xml:space="preserve"> Mines (West Africa Ltd), Gold b</w:t>
      </w:r>
      <w:r w:rsidRPr="008070FE">
        <w:rPr>
          <w:sz w:val="22"/>
        </w:rPr>
        <w:t xml:space="preserve">elt Resources, </w:t>
      </w:r>
      <w:r>
        <w:rPr>
          <w:sz w:val="22"/>
        </w:rPr>
        <w:t>Etruscan Resources Burkina Faso,</w:t>
      </w:r>
      <w:r w:rsidRPr="0016764E">
        <w:rPr>
          <w:sz w:val="22"/>
        </w:rPr>
        <w:t xml:space="preserve"> </w:t>
      </w:r>
      <w:r w:rsidRPr="008070FE">
        <w:rPr>
          <w:sz w:val="22"/>
        </w:rPr>
        <w:t>Barrick Exploration African Ltd, River stone Resources Inc.</w:t>
      </w:r>
    </w:p>
    <w:p w:rsidR="000B46D4" w:rsidRDefault="000B46D4" w:rsidP="000B46D4">
      <w:pPr>
        <w:numPr>
          <w:ilvl w:val="0"/>
          <w:numId w:val="13"/>
        </w:numPr>
        <w:ind w:left="1368" w:hanging="648"/>
        <w:jc w:val="both"/>
        <w:rPr>
          <w:sz w:val="22"/>
        </w:rPr>
      </w:pPr>
      <w:r>
        <w:rPr>
          <w:sz w:val="22"/>
        </w:rPr>
        <w:t>Aux États-Unis </w:t>
      </w:r>
      <w:r w:rsidRPr="008070FE">
        <w:rPr>
          <w:sz w:val="22"/>
        </w:rPr>
        <w:t>: ACC Burkina Faso, Caracal Gold Burkina Faso.</w:t>
      </w:r>
    </w:p>
    <w:p w:rsidR="000B46D4" w:rsidRPr="00CB29D3" w:rsidRDefault="000B46D4" w:rsidP="000B46D4">
      <w:pPr>
        <w:numPr>
          <w:ilvl w:val="0"/>
          <w:numId w:val="13"/>
        </w:numPr>
        <w:ind w:left="1368" w:hanging="648"/>
        <w:jc w:val="both"/>
        <w:rPr>
          <w:rStyle w:val="StyleMainParawithChapterCharChar"/>
          <w:lang w:val="fr-FR"/>
        </w:rPr>
      </w:pPr>
      <w:r w:rsidRPr="00CB29D3">
        <w:rPr>
          <w:sz w:val="22"/>
          <w:lang w:val="fr-FR"/>
        </w:rPr>
        <w:t>Au Royaume-Uni : Cluff Mining.</w:t>
      </w:r>
    </w:p>
    <w:sectPr w:rsidR="000B46D4" w:rsidRPr="00CB29D3" w:rsidSect="000B46D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89F" w:rsidRDefault="00E5189F">
      <w:r>
        <w:separator/>
      </w:r>
    </w:p>
  </w:endnote>
  <w:endnote w:type="continuationSeparator" w:id="0">
    <w:p w:rsidR="00E5189F" w:rsidRDefault="00E518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CGKE J+ Eurostile">
    <w:altName w:val="Eurostile"/>
    <w:panose1 w:val="00000000000000000000"/>
    <w:charset w:val="00"/>
    <w:family w:val="swiss"/>
    <w:notTrueType/>
    <w:pitch w:val="default"/>
    <w:sig w:usb0="00000003" w:usb1="00000000" w:usb2="00000000" w:usb3="00000000" w:csb0="00000001" w:csb1="00000000"/>
  </w:font>
  <w:font w:name="Optima Bold">
    <w:altName w:val="Courier New"/>
    <w:charset w:val="00"/>
    <w:family w:val="auto"/>
    <w:pitch w:val="variable"/>
    <w:sig w:usb0="03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limbach">
    <w:altName w:val="Slimbach"/>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57" w:rsidRDefault="002970A2" w:rsidP="000B46D4">
    <w:pPr>
      <w:pStyle w:val="Footer"/>
      <w:framePr w:wrap="around" w:vAnchor="text" w:hAnchor="margin" w:xAlign="right" w:y="1"/>
      <w:rPr>
        <w:rStyle w:val="PageNumber"/>
        <w:sz w:val="24"/>
      </w:rPr>
    </w:pPr>
    <w:r>
      <w:rPr>
        <w:rStyle w:val="PageNumber"/>
      </w:rPr>
      <w:fldChar w:fldCharType="begin"/>
    </w:r>
    <w:r w:rsidR="00402D57">
      <w:rPr>
        <w:rStyle w:val="PageNumber"/>
      </w:rPr>
      <w:instrText xml:space="preserve">PAGE  </w:instrText>
    </w:r>
    <w:r>
      <w:rPr>
        <w:rStyle w:val="PageNumber"/>
      </w:rPr>
      <w:fldChar w:fldCharType="end"/>
    </w:r>
  </w:p>
  <w:p w:rsidR="00402D57" w:rsidRDefault="00402D57" w:rsidP="000B46D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57" w:rsidRDefault="002970A2">
    <w:pPr>
      <w:pStyle w:val="Footer"/>
      <w:jc w:val="center"/>
    </w:pPr>
    <w:fldSimple w:instr=" PAGE   \* MERGEFORMAT ">
      <w:r w:rsidR="00027FD2">
        <w:rPr>
          <w:noProof/>
        </w:rPr>
        <w:t>v</w:t>
      </w:r>
    </w:fldSimple>
  </w:p>
  <w:p w:rsidR="00402D57" w:rsidRDefault="00402D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57" w:rsidRPr="00455B1F" w:rsidRDefault="002970A2" w:rsidP="000B46D4">
    <w:pPr>
      <w:pStyle w:val="Footer"/>
      <w:jc w:val="center"/>
    </w:pPr>
    <w:r>
      <w:rPr>
        <w:rStyle w:val="PageNumber"/>
      </w:rPr>
      <w:fldChar w:fldCharType="begin"/>
    </w:r>
    <w:r w:rsidR="00402D57">
      <w:rPr>
        <w:rStyle w:val="PageNumber"/>
      </w:rPr>
      <w:instrText xml:space="preserve"> PAGE </w:instrText>
    </w:r>
    <w:r>
      <w:rPr>
        <w:rStyle w:val="PageNumber"/>
      </w:rPr>
      <w:fldChar w:fldCharType="separate"/>
    </w:r>
    <w:r w:rsidR="008A294A">
      <w:rPr>
        <w:rStyle w:val="PageNumber"/>
        <w:noProof/>
      </w:rPr>
      <w:t>ii</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57" w:rsidRPr="00455B1F" w:rsidRDefault="002970A2" w:rsidP="000B46D4">
    <w:pPr>
      <w:pStyle w:val="Footer"/>
      <w:jc w:val="center"/>
    </w:pPr>
    <w:r>
      <w:rPr>
        <w:rStyle w:val="PageNumber"/>
      </w:rPr>
      <w:fldChar w:fldCharType="begin"/>
    </w:r>
    <w:r w:rsidR="00402D57">
      <w:rPr>
        <w:rStyle w:val="PageNumber"/>
      </w:rPr>
      <w:instrText xml:space="preserve"> PAGE </w:instrText>
    </w:r>
    <w:r>
      <w:rPr>
        <w:rStyle w:val="PageNumber"/>
      </w:rPr>
      <w:fldChar w:fldCharType="separate"/>
    </w:r>
    <w:r w:rsidR="00402D57">
      <w:rPr>
        <w:rStyle w:val="PageNumber"/>
        <w:noProof/>
      </w:rPr>
      <w:t>133</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57" w:rsidRPr="00455B1F" w:rsidRDefault="002970A2" w:rsidP="000B46D4">
    <w:pPr>
      <w:pStyle w:val="Footer"/>
      <w:tabs>
        <w:tab w:val="left" w:pos="2662"/>
      </w:tabs>
      <w:jc w:val="center"/>
    </w:pPr>
    <w:fldSimple w:instr=" PAGE   \* MERGEFORMAT ">
      <w:r w:rsidR="00027FD2" w:rsidRPr="00027FD2">
        <w:rPr>
          <w:rStyle w:val="PageNumber"/>
          <w:noProof/>
        </w:rPr>
        <w:t>83</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57" w:rsidRDefault="002970A2" w:rsidP="000B46D4">
    <w:pPr>
      <w:pStyle w:val="Footer"/>
      <w:framePr w:wrap="around" w:vAnchor="text" w:hAnchor="margin" w:xAlign="right" w:y="1"/>
      <w:rPr>
        <w:rStyle w:val="PageNumber"/>
        <w:sz w:val="24"/>
      </w:rPr>
    </w:pPr>
    <w:r>
      <w:rPr>
        <w:rStyle w:val="PageNumber"/>
      </w:rPr>
      <w:fldChar w:fldCharType="begin"/>
    </w:r>
    <w:r w:rsidR="00402D57">
      <w:rPr>
        <w:rStyle w:val="PageNumber"/>
      </w:rPr>
      <w:instrText xml:space="preserve">PAGE  </w:instrText>
    </w:r>
    <w:r>
      <w:rPr>
        <w:rStyle w:val="PageNumber"/>
      </w:rPr>
      <w:fldChar w:fldCharType="end"/>
    </w:r>
  </w:p>
  <w:p w:rsidR="00402D57" w:rsidRDefault="00402D57" w:rsidP="000B46D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89F" w:rsidRDefault="00E5189F">
      <w:r>
        <w:separator/>
      </w:r>
    </w:p>
  </w:footnote>
  <w:footnote w:type="continuationSeparator" w:id="0">
    <w:p w:rsidR="00E5189F" w:rsidRDefault="00E5189F">
      <w:r>
        <w:continuationSeparator/>
      </w:r>
    </w:p>
  </w:footnote>
  <w:footnote w:id="1">
    <w:p w:rsidR="00402D57" w:rsidRPr="00D51E7F" w:rsidRDefault="00402D57" w:rsidP="000B46D4">
      <w:pPr>
        <w:pStyle w:val="FootnoteText"/>
        <w:jc w:val="both"/>
      </w:pPr>
      <w:r w:rsidRPr="00E42D3B">
        <w:rPr>
          <w:rStyle w:val="FootnoteReference"/>
          <w:color w:val="0000FF"/>
        </w:rPr>
        <w:footnoteRef/>
      </w:r>
      <w:r w:rsidRPr="00E42D3B">
        <w:rPr>
          <w:color w:val="0000FF"/>
        </w:rPr>
        <w:t xml:space="preserve"> </w:t>
      </w:r>
      <w:r w:rsidRPr="00D51E7F">
        <w:t>Il faut reconnaître que l’environnement de la production varie considérablement d’un pays à l’autre (essentiellement à cause de facteurs tels que le rôle de l’État, les subventions, les politiques concernant le taux de change, la fourniture d’intrants, et les technologies) et on pourrait donc considérer futile la comparaison entre le Burkina Faso e</w:t>
      </w:r>
      <w:r>
        <w:t>t d’autres grands exportateurs comme par exemple le Zimbabwe. Néanmoins, le coton burkinabè</w:t>
      </w:r>
      <w:r w:rsidRPr="00D51E7F">
        <w:t xml:space="preserve"> fait</w:t>
      </w:r>
      <w:r>
        <w:t xml:space="preserve"> concurrence à d’autres cotons </w:t>
      </w:r>
      <w:r w:rsidRPr="00D51E7F">
        <w:t>dans un marché mondial asymmétrique et en évolution constante. En fait, précisément parce que le Burkina Faso est un acteur clé sur le marché du coton, une analyse comparat</w:t>
      </w:r>
      <w:r>
        <w:t>ive est pertinente pour le pays</w:t>
      </w:r>
      <w:r w:rsidRPr="00D51E7F">
        <w:t xml:space="preserve"> et sera faite plusieurs fois dans ce chapitre.</w:t>
      </w:r>
    </w:p>
  </w:footnote>
  <w:footnote w:id="2">
    <w:p w:rsidR="00402D57" w:rsidRPr="00587874" w:rsidRDefault="00402D57" w:rsidP="000B46D4">
      <w:pPr>
        <w:pStyle w:val="FootnoteText"/>
      </w:pPr>
      <w:r>
        <w:rPr>
          <w:rStyle w:val="FootnoteReference"/>
        </w:rPr>
        <w:footnoteRef/>
      </w:r>
      <w:r w:rsidRPr="00EA71B3">
        <w:t xml:space="preserve"> </w:t>
      </w:r>
      <w:r w:rsidRPr="00587874">
        <w:t>Organisation pour l'</w:t>
      </w:r>
      <w:r>
        <w:t>h</w:t>
      </w:r>
      <w:r w:rsidRPr="00587874">
        <w:t xml:space="preserve">armonisation en Afrique du </w:t>
      </w:r>
      <w:r>
        <w:t>d</w:t>
      </w:r>
      <w:r w:rsidRPr="00587874">
        <w:t xml:space="preserve">roit des </w:t>
      </w:r>
      <w:r>
        <w:t>a</w:t>
      </w:r>
      <w:r w:rsidRPr="00587874">
        <w:t>ffaires</w:t>
      </w:r>
    </w:p>
  </w:footnote>
  <w:footnote w:id="3">
    <w:p w:rsidR="00402D57" w:rsidRPr="00E31652" w:rsidRDefault="00402D57" w:rsidP="000B46D4">
      <w:pPr>
        <w:pStyle w:val="FootnoteText"/>
        <w:ind w:left="741" w:hanging="741"/>
      </w:pPr>
      <w:r>
        <w:rPr>
          <w:rStyle w:val="FootnoteReference"/>
        </w:rPr>
        <w:footnoteRef/>
      </w:r>
      <w:r>
        <w:t xml:space="preserve"> 1 </w:t>
      </w:r>
      <w:r w:rsidRPr="00E31652">
        <w:t xml:space="preserve">% des parts est détenu par un investisseur privé national et </w:t>
      </w:r>
      <w:r>
        <w:t>sera</w:t>
      </w:r>
      <w:r w:rsidRPr="00E31652">
        <w:t xml:space="preserve"> maintenu. </w:t>
      </w:r>
    </w:p>
  </w:footnote>
  <w:footnote w:id="4">
    <w:p w:rsidR="00402D57" w:rsidRPr="004D7755" w:rsidRDefault="00402D57" w:rsidP="000B46D4">
      <w:pPr>
        <w:pStyle w:val="FootnoteText"/>
      </w:pPr>
      <w:r>
        <w:rPr>
          <w:rStyle w:val="FootnoteReference"/>
        </w:rPr>
        <w:footnoteRef/>
      </w:r>
      <w:r w:rsidRPr="004D7755">
        <w:t xml:space="preserve"> </w:t>
      </w:r>
      <w:r>
        <w:t xml:space="preserve">Source site Internet </w:t>
      </w:r>
      <w:r w:rsidRPr="004D7755">
        <w:t>http://</w:t>
      </w:r>
      <w:r w:rsidRPr="007C0C53">
        <w:rPr>
          <w:i/>
        </w:rPr>
        <w:t>www.unctad.org/infocomm/anglais/cotton/prices.htm</w:t>
      </w:r>
    </w:p>
  </w:footnote>
  <w:footnote w:id="5">
    <w:p w:rsidR="00402D57" w:rsidRPr="001B01F4" w:rsidRDefault="00402D57" w:rsidP="000B46D4">
      <w:pPr>
        <w:autoSpaceDE w:val="0"/>
        <w:autoSpaceDN w:val="0"/>
        <w:adjustRightInd w:val="0"/>
        <w:ind w:left="187"/>
        <w:jc w:val="both"/>
        <w:rPr>
          <w:lang w:val="fr-FR"/>
        </w:rPr>
      </w:pPr>
      <w:r w:rsidRPr="00944D4A">
        <w:rPr>
          <w:rStyle w:val="FootnoteReference"/>
          <w:szCs w:val="20"/>
        </w:rPr>
        <w:footnoteRef/>
      </w:r>
      <w:r w:rsidRPr="001B01F4">
        <w:rPr>
          <w:sz w:val="20"/>
          <w:szCs w:val="20"/>
          <w:lang w:val="fr-FR"/>
        </w:rPr>
        <w:t xml:space="preserve"> Cette dernière catégorie comprend les salaires des travailleurs et les frais généraux, la dépréciation, les coûts financiers et les équipements/mobiliers de bureau. Le taux de change calculé : 1 </w:t>
      </w:r>
      <w:r>
        <w:rPr>
          <w:sz w:val="20"/>
          <w:szCs w:val="20"/>
          <w:lang w:val="fr-FR"/>
        </w:rPr>
        <w:t>F</w:t>
      </w:r>
      <w:r w:rsidRPr="001B01F4">
        <w:rPr>
          <w:sz w:val="20"/>
          <w:szCs w:val="20"/>
          <w:lang w:val="fr-FR"/>
        </w:rPr>
        <w:t>CFA BCEAO = 0,002463 dollars US, à la date du 19 juillet 2008</w:t>
      </w:r>
      <w:r>
        <w:rPr>
          <w:sz w:val="20"/>
          <w:szCs w:val="20"/>
          <w:lang w:val="fr-FR"/>
        </w:rPr>
        <w:t>.</w:t>
      </w:r>
    </w:p>
  </w:footnote>
  <w:footnote w:id="6">
    <w:p w:rsidR="00402D57" w:rsidRDefault="00402D57" w:rsidP="000B46D4">
      <w:pPr>
        <w:pStyle w:val="FootnoteText"/>
      </w:pPr>
      <w:r>
        <w:rPr>
          <w:rStyle w:val="FootnoteReference"/>
        </w:rPr>
        <w:footnoteRef/>
      </w:r>
      <w:r>
        <w:t xml:space="preserve"> Un groupe d’encadrement</w:t>
      </w:r>
      <w:r w:rsidRPr="00FB13D3">
        <w:t xml:space="preserve"> compr</w:t>
      </w:r>
      <w:r>
        <w:t xml:space="preserve">end de nombreuses </w:t>
      </w:r>
      <w:r w:rsidRPr="00FB13D3">
        <w:t>associations et organismes</w:t>
      </w:r>
      <w:r>
        <w:t>.</w:t>
      </w:r>
    </w:p>
  </w:footnote>
  <w:footnote w:id="7">
    <w:p w:rsidR="00402D57" w:rsidRPr="00921957" w:rsidRDefault="00402D57" w:rsidP="000B46D4">
      <w:pPr>
        <w:pStyle w:val="FootnoteText"/>
        <w:rPr>
          <w:i/>
        </w:rPr>
      </w:pPr>
      <w:r>
        <w:rPr>
          <w:rStyle w:val="FootnoteReference"/>
        </w:rPr>
        <w:footnoteRef/>
      </w:r>
      <w:r w:rsidRPr="00921957">
        <w:t xml:space="preserve"> </w:t>
      </w:r>
      <w:r>
        <w:t xml:space="preserve">Appelé </w:t>
      </w:r>
      <w:r w:rsidRPr="00037D30">
        <w:t>Protocole d'accord portant cahier des charges applicable aux opérateurs de la filière coton</w:t>
      </w:r>
      <w:r w:rsidRPr="00921957">
        <w:rPr>
          <w:i/>
        </w:rPr>
        <w:t>.</w:t>
      </w:r>
    </w:p>
  </w:footnote>
  <w:footnote w:id="8">
    <w:p w:rsidR="00402D57" w:rsidRPr="00F15FA9" w:rsidRDefault="00402D57" w:rsidP="000B46D4">
      <w:pPr>
        <w:pStyle w:val="FootnoteText"/>
        <w:jc w:val="lowKashida"/>
      </w:pPr>
      <w:r>
        <w:rPr>
          <w:rStyle w:val="FootnoteReference"/>
        </w:rPr>
        <w:footnoteRef/>
      </w:r>
      <w:r w:rsidRPr="00F15FA9">
        <w:t xml:space="preserve"> </w:t>
      </w:r>
      <w:r>
        <w:t>Potentiellement, c</w:t>
      </w:r>
      <w:r w:rsidRPr="00F15FA9">
        <w:t xml:space="preserve">eci rend la prévision plus en conformité avec le prix observé, en se fiant à deux plutôt qu’à trois prévisions annuelles à partir du temps t de la prévision, et en utilisant deux plutôt que trois années de prix antérieurs, avec le prix le plus éloigné plus </w:t>
      </w:r>
      <w:r>
        <w:t xml:space="preserve">probablement </w:t>
      </w:r>
      <w:r w:rsidRPr="00F15FA9">
        <w:t>différent des prix actuels.</w:t>
      </w:r>
    </w:p>
  </w:footnote>
  <w:footnote w:id="9">
    <w:p w:rsidR="00402D57" w:rsidRPr="00CE536E" w:rsidRDefault="00402D57" w:rsidP="000B46D4">
      <w:pPr>
        <w:pStyle w:val="FootnoteText"/>
        <w:jc w:val="both"/>
      </w:pPr>
      <w:r>
        <w:rPr>
          <w:rStyle w:val="FootnoteReference"/>
        </w:rPr>
        <w:footnoteRef/>
      </w:r>
      <w:r w:rsidRPr="00CE536E">
        <w:t xml:space="preserve"> Les disparités persistent lorsque l’on considère la taille totale d</w:t>
      </w:r>
      <w:r>
        <w:t>e l’exploitation :</w:t>
      </w:r>
      <w:r w:rsidRPr="00CE536E">
        <w:t xml:space="preserve"> la taille de l</w:t>
      </w:r>
      <w:r>
        <w:t>’exploitation</w:t>
      </w:r>
      <w:r w:rsidRPr="00CE536E">
        <w:t xml:space="preserve"> marginale est de 2,94 ha</w:t>
      </w:r>
      <w:r>
        <w:t xml:space="preserve"> comparée à </w:t>
      </w:r>
      <w:r w:rsidRPr="00CE536E">
        <w:t>13,11 ha pour l</w:t>
      </w:r>
      <w:r>
        <w:t xml:space="preserve">’exploitation </w:t>
      </w:r>
      <w:r w:rsidRPr="00CE536E">
        <w:t>totalement équipée.</w:t>
      </w:r>
    </w:p>
  </w:footnote>
  <w:footnote w:id="10">
    <w:p w:rsidR="00402D57" w:rsidRPr="00AD398F" w:rsidRDefault="00402D57" w:rsidP="000B46D4">
      <w:pPr>
        <w:jc w:val="both"/>
        <w:rPr>
          <w:b/>
          <w:sz w:val="20"/>
          <w:szCs w:val="20"/>
          <w:lang w:val="fr-FR"/>
        </w:rPr>
      </w:pPr>
      <w:r w:rsidRPr="002E67A6">
        <w:rPr>
          <w:rStyle w:val="FootnoteReference"/>
        </w:rPr>
        <w:footnoteRef/>
      </w:r>
      <w:r w:rsidRPr="002E67A6">
        <w:rPr>
          <w:lang w:val="fr-FR"/>
        </w:rPr>
        <w:t xml:space="preserve"> </w:t>
      </w:r>
      <w:r w:rsidRPr="00AD398F">
        <w:rPr>
          <w:rStyle w:val="longtext1"/>
          <w:shd w:val="clear" w:color="auto" w:fill="FFFFFF"/>
          <w:lang w:val="fr-FR"/>
        </w:rPr>
        <w:t>Les bonnes performances ont été réalisées dans le cadre de la gestion des permis de construction (avec une amélioration de 42 rangs entre 2008 et 2009) et de la propriété foncière (avec une amélioration de 49 rangs entre 2008 et 2009) (</w:t>
      </w:r>
      <w:r w:rsidRPr="00AD398F">
        <w:rPr>
          <w:rStyle w:val="longtext1"/>
          <w:i/>
          <w:shd w:val="clear" w:color="auto" w:fill="FFFFFF"/>
          <w:lang w:val="fr-FR"/>
        </w:rPr>
        <w:t>Doing Business</w:t>
      </w:r>
      <w:r w:rsidRPr="00AD398F">
        <w:rPr>
          <w:rStyle w:val="longtext1"/>
          <w:shd w:val="clear" w:color="auto" w:fill="FFFFFF"/>
          <w:lang w:val="fr-FR"/>
        </w:rPr>
        <w:t xml:space="preserve"> 2010)</w:t>
      </w:r>
      <w:r w:rsidRPr="00AD398F">
        <w:rPr>
          <w:sz w:val="20"/>
          <w:szCs w:val="20"/>
          <w:lang w:val="fr-FR"/>
        </w:rPr>
        <w:t>.</w:t>
      </w:r>
    </w:p>
  </w:footnote>
  <w:footnote w:id="11">
    <w:p w:rsidR="00402D57" w:rsidRPr="000A283F" w:rsidRDefault="00402D57" w:rsidP="000B46D4">
      <w:pPr>
        <w:pStyle w:val="FootnoteText"/>
      </w:pPr>
      <w:r>
        <w:rPr>
          <w:rStyle w:val="FootnoteReference"/>
        </w:rPr>
        <w:footnoteRef/>
      </w:r>
      <w:r w:rsidRPr="000A283F">
        <w:t xml:space="preserve"> </w:t>
      </w:r>
      <w:r w:rsidRPr="007F7EE4">
        <w:t xml:space="preserve">Organisation </w:t>
      </w:r>
      <w:r>
        <w:t>i</w:t>
      </w:r>
      <w:r w:rsidRPr="007F7EE4">
        <w:t xml:space="preserve">nternationale de </w:t>
      </w:r>
      <w:r>
        <w:t>n</w:t>
      </w:r>
      <w:r w:rsidRPr="007F7EE4">
        <w:t>ormalisation</w:t>
      </w:r>
    </w:p>
  </w:footnote>
  <w:footnote w:id="12">
    <w:p w:rsidR="00402D57" w:rsidRPr="002C54EE" w:rsidRDefault="00402D57" w:rsidP="000B46D4">
      <w:pPr>
        <w:pStyle w:val="FootnoteText"/>
      </w:pPr>
      <w:r>
        <w:rPr>
          <w:rStyle w:val="FootnoteReference"/>
        </w:rPr>
        <w:footnoteRef/>
      </w:r>
      <w:r w:rsidRPr="002C54EE">
        <w:t xml:space="preserve"> Le Bur</w:t>
      </w:r>
      <w:r>
        <w:t>kina Faso est devenu un pays candidat à l’ITIE le 15 mai 2009.</w:t>
      </w:r>
    </w:p>
  </w:footnote>
  <w:footnote w:id="13">
    <w:p w:rsidR="00402D57" w:rsidRPr="000A2C9D" w:rsidRDefault="00402D57" w:rsidP="000B46D4">
      <w:pPr>
        <w:pStyle w:val="FootnoteText"/>
      </w:pPr>
      <w:r>
        <w:rPr>
          <w:rStyle w:val="FootnoteReference"/>
        </w:rPr>
        <w:footnoteRef/>
      </w:r>
      <w:r w:rsidRPr="000A2C9D">
        <w:t xml:space="preserve"> Le </w:t>
      </w:r>
      <w:r>
        <w:t>G</w:t>
      </w:r>
      <w:r w:rsidRPr="000A2C9D">
        <w:t xml:space="preserve">ouvernement a produit une carte de </w:t>
      </w:r>
      <w:r>
        <w:t>très bonne</w:t>
      </w:r>
      <w:r w:rsidRPr="000A2C9D">
        <w:t xml:space="preserve"> qualité montrant la répartition actuelle des gisements au Burkina Faso.</w:t>
      </w:r>
    </w:p>
  </w:footnote>
  <w:footnote w:id="14">
    <w:p w:rsidR="00402D57" w:rsidRPr="007C0C6C" w:rsidRDefault="00402D57" w:rsidP="000B46D4">
      <w:pPr>
        <w:pStyle w:val="FootnoteText"/>
        <w:jc w:val="both"/>
      </w:pPr>
      <w:r>
        <w:rPr>
          <w:rStyle w:val="FootnoteReference"/>
        </w:rPr>
        <w:footnoteRef/>
      </w:r>
      <w:r w:rsidRPr="007C0C6C">
        <w:t xml:space="preserve"> </w:t>
      </w:r>
      <w:r>
        <w:t>À</w:t>
      </w:r>
      <w:r w:rsidRPr="007C0C6C">
        <w:t xml:space="preserve"> l’instar du zinc, le prix du manganèse a baissé à 136 </w:t>
      </w:r>
      <w:r>
        <w:t xml:space="preserve">dollars US </w:t>
      </w:r>
      <w:r w:rsidRPr="007C0C6C">
        <w:t xml:space="preserve">par tonne, mais la </w:t>
      </w:r>
      <w:r>
        <w:t xml:space="preserve">société </w:t>
      </w:r>
      <w:r w:rsidRPr="007C0C6C">
        <w:t>ayant commandité l’étude de préfaisabilité a indiqué qu</w:t>
      </w:r>
      <w:r>
        <w:t>e pour que Tambao (avec des</w:t>
      </w:r>
      <w:r w:rsidRPr="00BF0B8F">
        <w:t xml:space="preserve"> </w:t>
      </w:r>
      <w:r w:rsidRPr="007C0C6C">
        <w:t>coûts de logistique élevés</w:t>
      </w:r>
      <w:r>
        <w:t xml:space="preserve">) soit </w:t>
      </w:r>
      <w:r w:rsidRPr="007C0C6C">
        <w:t>rentable,</w:t>
      </w:r>
      <w:r>
        <w:t xml:space="preserve"> </w:t>
      </w:r>
      <w:r w:rsidRPr="007C0C6C">
        <w:t xml:space="preserve">il faut un prix de 200 </w:t>
      </w:r>
      <w:r>
        <w:t>dollars US par tonne, ce qui est proche du</w:t>
      </w:r>
      <w:r w:rsidRPr="007C0C6C">
        <w:t xml:space="preserve"> prix actuel.</w:t>
      </w:r>
    </w:p>
  </w:footnote>
  <w:footnote w:id="15">
    <w:p w:rsidR="00402D57" w:rsidRPr="0030754A" w:rsidRDefault="00402D57" w:rsidP="000B46D4">
      <w:pPr>
        <w:pStyle w:val="FootnoteText"/>
      </w:pPr>
      <w:r>
        <w:rPr>
          <w:rStyle w:val="FootnoteReference"/>
        </w:rPr>
        <w:footnoteRef/>
      </w:r>
      <w:r w:rsidRPr="0030754A">
        <w:t xml:space="preserve"> </w:t>
      </w:r>
      <w:r w:rsidRPr="008F1442">
        <w:t>Par exemple, si l’or est à 1000</w:t>
      </w:r>
      <w:r>
        <w:t xml:space="preserve"> dollars US</w:t>
      </w:r>
      <w:r w:rsidRPr="008F1442">
        <w:t xml:space="preserve"> l’once, le </w:t>
      </w:r>
      <w:r>
        <w:t>G</w:t>
      </w:r>
      <w:r w:rsidRPr="008F1442">
        <w:t>o</w:t>
      </w:r>
      <w:r>
        <w:t>u</w:t>
      </w:r>
      <w:r w:rsidRPr="008F1442">
        <w:t xml:space="preserve">vernement du Burkina Faso reçoit en surplus </w:t>
      </w:r>
      <w:r>
        <w:t>(1000-750 dollars US) x 0</w:t>
      </w:r>
      <w:r w:rsidRPr="008F1442">
        <w:t>.25</w:t>
      </w:r>
      <w:r>
        <w:t>, soit</w:t>
      </w:r>
      <w:r w:rsidRPr="008F1442">
        <w:t xml:space="preserve"> 62</w:t>
      </w:r>
      <w:r>
        <w:t>,</w:t>
      </w:r>
      <w:r w:rsidRPr="008F1442">
        <w:t xml:space="preserve">5 </w:t>
      </w:r>
      <w:r>
        <w:t>dollars US l’once</w:t>
      </w:r>
      <w:r w:rsidRPr="008F1442">
        <w:t>.</w:t>
      </w:r>
    </w:p>
  </w:footnote>
  <w:footnote w:id="16">
    <w:p w:rsidR="00402D57" w:rsidRPr="00495EC6" w:rsidRDefault="00402D57" w:rsidP="000B46D4">
      <w:pPr>
        <w:pStyle w:val="FootnoteText"/>
        <w:jc w:val="both"/>
      </w:pPr>
      <w:r>
        <w:rPr>
          <w:rStyle w:val="FootnoteReference"/>
        </w:rPr>
        <w:footnoteRef/>
      </w:r>
      <w:r w:rsidRPr="00AD4DFE">
        <w:t xml:space="preserve"> </w:t>
      </w:r>
      <w:r w:rsidRPr="00495EC6">
        <w:t xml:space="preserve">Une des difficultés liées au calcul du multiplicateur d’emplois est que dans un pays comme le Burkina Faso, l’ouverture d’une mine attire un grand nombre de personnes, donnant lieu à une grande activité de petit commerce, dont la plupart peut être considéré comme du sous-emploi. Certaines estimations dans la littérature y afférente sont : Afrique du Sud – 4,0 (Granville 2001) ; Albert Oil Sands – 3,57 (Timilsina </w:t>
      </w:r>
      <w:r w:rsidRPr="00495EC6">
        <w:rPr>
          <w:i/>
        </w:rPr>
        <w:t>et al</w:t>
      </w:r>
      <w:r w:rsidRPr="00495EC6">
        <w:t xml:space="preserve">. 2005) ; Xolobeni Mineral Sands, Afrique du Sud – 4,2 (site web) ; et Australie Occidentale – 4,0 (Cléments </w:t>
      </w:r>
      <w:r w:rsidRPr="00495EC6">
        <w:rPr>
          <w:i/>
        </w:rPr>
        <w:t>et al</w:t>
      </w:r>
      <w:r w:rsidRPr="00495EC6">
        <w:t>. 1996).</w:t>
      </w:r>
    </w:p>
  </w:footnote>
  <w:footnote w:id="17">
    <w:p w:rsidR="00402D57" w:rsidRPr="00495EC6" w:rsidRDefault="00402D57" w:rsidP="000B46D4">
      <w:pPr>
        <w:pStyle w:val="FootnoteText"/>
        <w:jc w:val="both"/>
      </w:pPr>
      <w:r w:rsidRPr="00495EC6">
        <w:rPr>
          <w:rStyle w:val="FootnoteReference"/>
        </w:rPr>
        <w:footnoteRef/>
      </w:r>
      <w:r w:rsidRPr="00495EC6">
        <w:t xml:space="preserve"> La formation sur les connaissances pratiques pour le travail se réfère à des cours de courte durée visant à familiariser les travailleurs avec les exigences et la discipline requises pour travailler dans un lieu de travail très strict du secteur formel.</w:t>
      </w:r>
    </w:p>
  </w:footnote>
  <w:footnote w:id="18">
    <w:p w:rsidR="00402D57" w:rsidRDefault="00402D57" w:rsidP="000B46D4">
      <w:pPr>
        <w:pStyle w:val="FootnoteText"/>
      </w:pPr>
      <w:r>
        <w:rPr>
          <w:rStyle w:val="FootnoteReference"/>
        </w:rPr>
        <w:footnoteRef/>
      </w:r>
      <w:r w:rsidRPr="00467DE3">
        <w:t xml:space="preserve"> Les informations sur Anglo Zimele se trouvent à : </w:t>
      </w:r>
      <w:hyperlink r:id="rId1" w:history="1">
        <w:r w:rsidRPr="00791E08">
          <w:rPr>
            <w:rStyle w:val="Hyperlink"/>
          </w:rPr>
          <w:t>http://www.anglozimele.co.za/</w:t>
        </w:r>
      </w:hyperlink>
      <w:r>
        <w:t>.</w:t>
      </w:r>
    </w:p>
    <w:p w:rsidR="00402D57" w:rsidRPr="00467DE3" w:rsidRDefault="00402D57" w:rsidP="000B46D4">
      <w:pPr>
        <w:pStyle w:val="FootnoteText"/>
      </w:pPr>
    </w:p>
  </w:footnote>
  <w:footnote w:id="19">
    <w:p w:rsidR="00402D57" w:rsidRPr="00705B51" w:rsidRDefault="00402D57" w:rsidP="000B46D4">
      <w:pPr>
        <w:pStyle w:val="FootnoteText"/>
      </w:pPr>
      <w:r w:rsidRPr="00705B51">
        <w:rPr>
          <w:rStyle w:val="FootnoteReference"/>
        </w:rPr>
        <w:footnoteRef/>
      </w:r>
      <w:r w:rsidRPr="00705B51">
        <w:t xml:space="preserve"> Voir Circulaire N 425/MFB/CAB du 9 mars 2007 du ministère des Finances et du Budget.</w:t>
      </w:r>
    </w:p>
  </w:footnote>
  <w:footnote w:id="20">
    <w:p w:rsidR="00402D57" w:rsidRPr="003B3D42" w:rsidRDefault="00402D57" w:rsidP="000B46D4">
      <w:pPr>
        <w:pStyle w:val="FootnoteText"/>
      </w:pPr>
      <w:r>
        <w:rPr>
          <w:rStyle w:val="FootnoteReference"/>
        </w:rPr>
        <w:footnoteRef/>
      </w:r>
      <w:r w:rsidRPr="003B3D42">
        <w:t xml:space="preserve"> Une étude de faisabilité menée par l’UEMOA a d</w:t>
      </w:r>
      <w:r>
        <w:t>éterminé</w:t>
      </w:r>
      <w:r w:rsidRPr="003B3D42">
        <w:t xml:space="preserve"> qu’une</w:t>
      </w:r>
      <w:r>
        <w:t xml:space="preserve"> </w:t>
      </w:r>
      <w:r w:rsidRPr="003B3D42">
        <w:t>ligne de chemin de fer Kaya-Dori-Niamey serait le nouveau projet de chemin de fer le plus rentable en Afrique de l’Ouest</w:t>
      </w:r>
      <w:r>
        <w:t>.</w:t>
      </w:r>
    </w:p>
  </w:footnote>
  <w:footnote w:id="21">
    <w:p w:rsidR="00402D57" w:rsidRPr="00E92AA6" w:rsidRDefault="00402D57" w:rsidP="000B46D4">
      <w:pPr>
        <w:pStyle w:val="FootnoteText"/>
      </w:pPr>
      <w:r>
        <w:rPr>
          <w:rStyle w:val="FootnoteReference"/>
        </w:rPr>
        <w:footnoteRef/>
      </w:r>
      <w:r w:rsidRPr="00290060">
        <w:t xml:space="preserve"> L’aménagement routier le plus important est la réparation de la route de 27 kilomètres de Kiéré à Boni par </w:t>
      </w:r>
      <w:r w:rsidRPr="00E92AA6">
        <w:rPr>
          <w:i/>
        </w:rPr>
        <w:t>Manganèse du Burkina</w:t>
      </w:r>
      <w:r>
        <w:t>.</w:t>
      </w:r>
    </w:p>
  </w:footnote>
  <w:footnote w:id="22">
    <w:p w:rsidR="00402D57" w:rsidRPr="00687026" w:rsidRDefault="00402D57" w:rsidP="000B46D4">
      <w:pPr>
        <w:pStyle w:val="FootnoteText"/>
      </w:pPr>
      <w:r>
        <w:rPr>
          <w:rStyle w:val="FootnoteReference"/>
        </w:rPr>
        <w:footnoteRef/>
      </w:r>
      <w:r w:rsidRPr="00687026">
        <w:t xml:space="preserve"> Actuellement, la seule taxe </w:t>
      </w:r>
      <w:r>
        <w:t>réservée</w:t>
      </w:r>
      <w:r w:rsidRPr="00687026">
        <w:t xml:space="preserve"> pour les communautés locales est </w:t>
      </w:r>
      <w:r>
        <w:t xml:space="preserve">10 % de </w:t>
      </w:r>
      <w:r w:rsidRPr="00687026">
        <w:t xml:space="preserve">la taxe </w:t>
      </w:r>
      <w:r>
        <w:t>foncière</w:t>
      </w:r>
      <w:r w:rsidRPr="00687026">
        <w:t xml:space="preserve"> qui, dans le cas d’Essakane, la plus grande des mines, n’est que de </w:t>
      </w:r>
      <w:r>
        <w:t>1</w:t>
      </w:r>
      <w:r w:rsidRPr="00687026">
        <w:t>0</w:t>
      </w:r>
      <w:r>
        <w:t xml:space="preserve"> </w:t>
      </w:r>
      <w:r w:rsidRPr="00687026">
        <w:t>000</w:t>
      </w:r>
      <w:r>
        <w:t xml:space="preserve"> dollars US par an.</w:t>
      </w:r>
    </w:p>
  </w:footnote>
  <w:footnote w:id="23">
    <w:p w:rsidR="00402D57" w:rsidRPr="00F21A10" w:rsidRDefault="00402D57" w:rsidP="000B46D4">
      <w:pPr>
        <w:pStyle w:val="FootnoteText"/>
      </w:pPr>
      <w:r w:rsidRPr="00F21A10">
        <w:rPr>
          <w:rStyle w:val="FootnoteReference"/>
        </w:rPr>
        <w:footnoteRef/>
      </w:r>
      <w:r w:rsidRPr="00F21A10">
        <w:t xml:space="preserve"> Les dépenses </w:t>
      </w:r>
      <w:r>
        <w:t>faites par l</w:t>
      </w:r>
      <w:r w:rsidRPr="00F21A10">
        <w:t>es visiteurs internationaux entrant</w:t>
      </w:r>
      <w:r>
        <w:t xml:space="preserve"> dans le pays</w:t>
      </w:r>
      <w:r w:rsidRPr="00F21A10">
        <w:t>.</w:t>
      </w:r>
    </w:p>
  </w:footnote>
  <w:footnote w:id="24">
    <w:p w:rsidR="00402D57" w:rsidRPr="00862228" w:rsidRDefault="00402D57" w:rsidP="000B46D4">
      <w:pPr>
        <w:pStyle w:val="FootnoteText"/>
        <w:jc w:val="both"/>
      </w:pPr>
      <w:r>
        <w:rPr>
          <w:rStyle w:val="FootnoteReference"/>
        </w:rPr>
        <w:footnoteRef/>
      </w:r>
      <w:r w:rsidRPr="0034793E">
        <w:t xml:space="preserve"> </w:t>
      </w:r>
      <w:r w:rsidRPr="00862228">
        <w:t>Soit la valeur des produits et des services consommés par les visiteurs, y compris (i) les voyages et le tourisme personnels ; (ii) les voyages d’affaires des officiels gouvernementaux et des industriels ; (iii) les dépenses officielles des organes et sections fournissant des services aux visiteurs (musées, parcs naturels, immigration, douane) ; et (iv) les exportations de visiteurs.</w:t>
      </w:r>
    </w:p>
  </w:footnote>
  <w:footnote w:id="25">
    <w:p w:rsidR="00402D57" w:rsidRPr="00705B51" w:rsidRDefault="00402D57" w:rsidP="000B46D4">
      <w:pPr>
        <w:pStyle w:val="FootnoteText"/>
      </w:pPr>
      <w:r>
        <w:rPr>
          <w:rStyle w:val="FootnoteReference"/>
        </w:rPr>
        <w:footnoteRef/>
      </w:r>
      <w:r w:rsidRPr="0055366F">
        <w:t xml:space="preserve"> </w:t>
      </w:r>
      <w:r w:rsidRPr="00705B51">
        <w:t>Ce qui inclut les guides, les taxis, la location de voiture, les tour-opérateurs et les restaurants en plus des hôtels.</w:t>
      </w:r>
    </w:p>
  </w:footnote>
  <w:footnote w:id="26">
    <w:p w:rsidR="00402D57" w:rsidRPr="00705B51" w:rsidRDefault="00402D57" w:rsidP="000B46D4">
      <w:pPr>
        <w:pStyle w:val="FootnoteText"/>
      </w:pPr>
      <w:r w:rsidRPr="00705B51">
        <w:rPr>
          <w:rStyle w:val="FootnoteReference"/>
        </w:rPr>
        <w:footnoteRef/>
      </w:r>
      <w:r w:rsidRPr="00705B51">
        <w:t xml:space="preserve"> Seule la voie conduisant à et venant de la frontière du Bénin est en mauvais état aujourd’hui.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57" w:rsidRDefault="002970A2" w:rsidP="000B46D4">
    <w:pPr>
      <w:pStyle w:val="Header"/>
      <w:framePr w:wrap="around" w:vAnchor="text" w:hAnchor="margin" w:xAlign="center" w:y="1"/>
      <w:rPr>
        <w:rStyle w:val="PageNumber"/>
      </w:rPr>
    </w:pPr>
    <w:r>
      <w:rPr>
        <w:rStyle w:val="PageNumber"/>
      </w:rPr>
      <w:fldChar w:fldCharType="begin"/>
    </w:r>
    <w:r w:rsidR="00402D57">
      <w:rPr>
        <w:rStyle w:val="PageNumber"/>
      </w:rPr>
      <w:instrText xml:space="preserve">PAGE  </w:instrText>
    </w:r>
    <w:r>
      <w:rPr>
        <w:rStyle w:val="PageNumber"/>
      </w:rPr>
      <w:fldChar w:fldCharType="end"/>
    </w:r>
  </w:p>
  <w:p w:rsidR="00402D57" w:rsidRDefault="00402D57" w:rsidP="000B46D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57" w:rsidRDefault="002970A2" w:rsidP="000B46D4">
    <w:pPr>
      <w:pStyle w:val="Header"/>
      <w:jc w:val="center"/>
    </w:pPr>
    <w:r>
      <w:rPr>
        <w:rStyle w:val="PageNumber"/>
      </w:rPr>
      <w:fldChar w:fldCharType="begin"/>
    </w:r>
    <w:r w:rsidR="00402D57">
      <w:rPr>
        <w:rStyle w:val="PageNumber"/>
      </w:rPr>
      <w:instrText xml:space="preserve"> PAGE </w:instrText>
    </w:r>
    <w:r>
      <w:rPr>
        <w:rStyle w:val="PageNumber"/>
      </w:rPr>
      <w:fldChar w:fldCharType="separate"/>
    </w:r>
    <w:r w:rsidR="00402D57">
      <w:rPr>
        <w:rStyle w:val="PageNumber"/>
        <w:noProof/>
      </w:rPr>
      <w:t>2</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57" w:rsidRPr="00545691" w:rsidRDefault="00402D57" w:rsidP="000B46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D8E25A0"/>
    <w:lvl w:ilvl="0">
      <w:start w:val="1"/>
      <w:numFmt w:val="decimal"/>
      <w:pStyle w:val="ListNumber"/>
      <w:lvlText w:val="%1."/>
      <w:lvlJc w:val="left"/>
      <w:pPr>
        <w:tabs>
          <w:tab w:val="num" w:pos="360"/>
        </w:tabs>
        <w:ind w:left="360" w:hanging="360"/>
      </w:pPr>
      <w:rPr>
        <w:rFonts w:cs="Times New Roman"/>
      </w:rPr>
    </w:lvl>
  </w:abstractNum>
  <w:abstractNum w:abstractNumId="1">
    <w:nsid w:val="033B2A40"/>
    <w:multiLevelType w:val="hybridMultilevel"/>
    <w:tmpl w:val="5DCE0794"/>
    <w:lvl w:ilvl="0" w:tplc="FFFFFFFF">
      <w:start w:val="1"/>
      <w:numFmt w:val="upperRoman"/>
      <w:pStyle w:val="spip"/>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7B26FA6"/>
    <w:multiLevelType w:val="multilevel"/>
    <w:tmpl w:val="FCB8E8FA"/>
    <w:lvl w:ilvl="0">
      <w:start w:val="1"/>
      <w:numFmt w:val="decimal"/>
      <w:lvlText w:val="%1."/>
      <w:lvlJc w:val="left"/>
      <w:pPr>
        <w:ind w:left="1080" w:hanging="360"/>
      </w:pPr>
      <w:rPr>
        <w:rFonts w:hint="default"/>
      </w:rPr>
    </w:lvl>
    <w:lvl w:ilvl="1">
      <w:start w:val="1"/>
      <w:numFmt w:val="decimal"/>
      <w:pStyle w:val="MainParawithChapter"/>
      <w:lvlText w:val="2.%2"/>
      <w:lvlJc w:val="left"/>
      <w:pPr>
        <w:ind w:left="990" w:hanging="720"/>
      </w:pPr>
      <w:rPr>
        <w:rFonts w:ascii="Times New Roman" w:hAnsi="Times New Roman" w:cs="Times New Roman" w:hint="default"/>
        <w:b w:val="0"/>
        <w:sz w:val="24"/>
        <w:szCs w:val="24"/>
        <w:lang w:val="fr-FR"/>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
    <w:nsid w:val="0B045451"/>
    <w:multiLevelType w:val="hybridMultilevel"/>
    <w:tmpl w:val="E4AC2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9879F4"/>
    <w:multiLevelType w:val="multilevel"/>
    <w:tmpl w:val="80D01F5E"/>
    <w:lvl w:ilvl="0">
      <w:start w:val="1"/>
      <w:numFmt w:val="decimal"/>
      <w:lvlText w:val="%1."/>
      <w:lvlJc w:val="left"/>
      <w:pPr>
        <w:tabs>
          <w:tab w:val="num" w:pos="360"/>
        </w:tabs>
        <w:ind w:left="360" w:hanging="360"/>
      </w:pPr>
      <w:rPr>
        <w:rFonts w:hint="default"/>
      </w:rPr>
    </w:lvl>
    <w:lvl w:ilvl="1">
      <w:start w:val="1"/>
      <w:numFmt w:val="decimal"/>
      <w:pStyle w:val="StyleMainParawithChapter"/>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BFE3091"/>
    <w:multiLevelType w:val="hybridMultilevel"/>
    <w:tmpl w:val="E42636B6"/>
    <w:lvl w:ilvl="0" w:tplc="BE00A6DC">
      <w:start w:val="1"/>
      <w:numFmt w:val="decimal"/>
      <w:lvlText w:val="%1."/>
      <w:lvlJc w:val="left"/>
      <w:pPr>
        <w:tabs>
          <w:tab w:val="num" w:pos="450"/>
        </w:tabs>
        <w:ind w:left="450" w:hanging="360"/>
      </w:pPr>
      <w:rPr>
        <w:rFonts w:hint="default"/>
      </w:rPr>
    </w:lvl>
    <w:lvl w:ilvl="1" w:tplc="B7C699D8">
      <w:start w:val="1"/>
      <w:numFmt w:val="bullet"/>
      <w:lvlText w:val=""/>
      <w:lvlJc w:val="left"/>
      <w:pPr>
        <w:tabs>
          <w:tab w:val="num" w:pos="1440"/>
        </w:tabs>
        <w:ind w:left="1440" w:hanging="360"/>
      </w:pPr>
      <w:rPr>
        <w:rFonts w:ascii="Symbol" w:hAnsi="Symbol" w:hint="default"/>
      </w:rPr>
    </w:lvl>
    <w:lvl w:ilvl="2" w:tplc="5FDAC3BE" w:tentative="1">
      <w:start w:val="1"/>
      <w:numFmt w:val="lowerRoman"/>
      <w:lvlText w:val="%3."/>
      <w:lvlJc w:val="right"/>
      <w:pPr>
        <w:tabs>
          <w:tab w:val="num" w:pos="2160"/>
        </w:tabs>
        <w:ind w:left="2160" w:hanging="180"/>
      </w:pPr>
    </w:lvl>
    <w:lvl w:ilvl="3" w:tplc="C944D4B8" w:tentative="1">
      <w:start w:val="1"/>
      <w:numFmt w:val="decimal"/>
      <w:lvlText w:val="%4."/>
      <w:lvlJc w:val="left"/>
      <w:pPr>
        <w:tabs>
          <w:tab w:val="num" w:pos="2880"/>
        </w:tabs>
        <w:ind w:left="2880" w:hanging="360"/>
      </w:pPr>
    </w:lvl>
    <w:lvl w:ilvl="4" w:tplc="3A308DD0" w:tentative="1">
      <w:start w:val="1"/>
      <w:numFmt w:val="lowerLetter"/>
      <w:lvlText w:val="%5."/>
      <w:lvlJc w:val="left"/>
      <w:pPr>
        <w:tabs>
          <w:tab w:val="num" w:pos="3600"/>
        </w:tabs>
        <w:ind w:left="3600" w:hanging="360"/>
      </w:pPr>
    </w:lvl>
    <w:lvl w:ilvl="5" w:tplc="CF884E20" w:tentative="1">
      <w:start w:val="1"/>
      <w:numFmt w:val="lowerRoman"/>
      <w:lvlText w:val="%6."/>
      <w:lvlJc w:val="right"/>
      <w:pPr>
        <w:tabs>
          <w:tab w:val="num" w:pos="4320"/>
        </w:tabs>
        <w:ind w:left="4320" w:hanging="180"/>
      </w:pPr>
    </w:lvl>
    <w:lvl w:ilvl="6" w:tplc="8EB43B18" w:tentative="1">
      <w:start w:val="1"/>
      <w:numFmt w:val="decimal"/>
      <w:lvlText w:val="%7."/>
      <w:lvlJc w:val="left"/>
      <w:pPr>
        <w:tabs>
          <w:tab w:val="num" w:pos="5040"/>
        </w:tabs>
        <w:ind w:left="5040" w:hanging="360"/>
      </w:pPr>
    </w:lvl>
    <w:lvl w:ilvl="7" w:tplc="786061EE" w:tentative="1">
      <w:start w:val="1"/>
      <w:numFmt w:val="lowerLetter"/>
      <w:lvlText w:val="%8."/>
      <w:lvlJc w:val="left"/>
      <w:pPr>
        <w:tabs>
          <w:tab w:val="num" w:pos="5760"/>
        </w:tabs>
        <w:ind w:left="5760" w:hanging="360"/>
      </w:pPr>
    </w:lvl>
    <w:lvl w:ilvl="8" w:tplc="47E2319A" w:tentative="1">
      <w:start w:val="1"/>
      <w:numFmt w:val="lowerRoman"/>
      <w:lvlText w:val="%9."/>
      <w:lvlJc w:val="right"/>
      <w:pPr>
        <w:tabs>
          <w:tab w:val="num" w:pos="6480"/>
        </w:tabs>
        <w:ind w:left="6480" w:hanging="180"/>
      </w:pPr>
    </w:lvl>
  </w:abstractNum>
  <w:abstractNum w:abstractNumId="6">
    <w:nsid w:val="0D442D67"/>
    <w:multiLevelType w:val="hybridMultilevel"/>
    <w:tmpl w:val="AE2C3CCC"/>
    <w:lvl w:ilvl="0" w:tplc="04090003">
      <w:start w:val="1"/>
      <w:numFmt w:val="bullet"/>
      <w:lvlText w:val="o"/>
      <w:lvlJc w:val="left"/>
      <w:pPr>
        <w:tabs>
          <w:tab w:val="num" w:pos="0"/>
        </w:tabs>
        <w:ind w:left="0" w:hanging="360"/>
      </w:pPr>
      <w:rPr>
        <w:rFonts w:ascii="Courier New" w:hAnsi="Courier New" w:cs="Wingdings"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12696FD8"/>
    <w:multiLevelType w:val="hybridMultilevel"/>
    <w:tmpl w:val="E5BAB27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F2452"/>
    <w:multiLevelType w:val="hybridMultilevel"/>
    <w:tmpl w:val="EA4C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D029BC"/>
    <w:multiLevelType w:val="hybridMultilevel"/>
    <w:tmpl w:val="3C026546"/>
    <w:lvl w:ilvl="0" w:tplc="CAACDD96">
      <w:start w:val="1"/>
      <w:numFmt w:val="bullet"/>
      <w:lvlText w:val=""/>
      <w:lvlJc w:val="left"/>
      <w:pPr>
        <w:ind w:left="1730" w:hanging="360"/>
      </w:pPr>
      <w:rPr>
        <w:rFonts w:ascii="Symbol" w:hAnsi="Symbol" w:hint="default"/>
        <w:lang w:val="fr-FR"/>
      </w:rPr>
    </w:lvl>
    <w:lvl w:ilvl="1" w:tplc="04090003">
      <w:start w:val="1"/>
      <w:numFmt w:val="bullet"/>
      <w:lvlText w:val="o"/>
      <w:lvlJc w:val="left"/>
      <w:pPr>
        <w:ind w:left="2450" w:hanging="360"/>
      </w:pPr>
      <w:rPr>
        <w:rFonts w:ascii="Courier New" w:hAnsi="Courier New" w:hint="default"/>
      </w:rPr>
    </w:lvl>
    <w:lvl w:ilvl="2" w:tplc="04090005" w:tentative="1">
      <w:start w:val="1"/>
      <w:numFmt w:val="bullet"/>
      <w:lvlText w:val=""/>
      <w:lvlJc w:val="left"/>
      <w:pPr>
        <w:ind w:left="3170" w:hanging="360"/>
      </w:pPr>
      <w:rPr>
        <w:rFonts w:ascii="Wingdings" w:hAnsi="Wingdings" w:hint="default"/>
      </w:rPr>
    </w:lvl>
    <w:lvl w:ilvl="3" w:tplc="04090001" w:tentative="1">
      <w:start w:val="1"/>
      <w:numFmt w:val="bullet"/>
      <w:lvlText w:val=""/>
      <w:lvlJc w:val="left"/>
      <w:pPr>
        <w:ind w:left="3890" w:hanging="360"/>
      </w:pPr>
      <w:rPr>
        <w:rFonts w:ascii="Symbol" w:hAnsi="Symbol" w:hint="default"/>
      </w:rPr>
    </w:lvl>
    <w:lvl w:ilvl="4" w:tplc="04090003" w:tentative="1">
      <w:start w:val="1"/>
      <w:numFmt w:val="bullet"/>
      <w:lvlText w:val="o"/>
      <w:lvlJc w:val="left"/>
      <w:pPr>
        <w:ind w:left="4610" w:hanging="360"/>
      </w:pPr>
      <w:rPr>
        <w:rFonts w:ascii="Courier New" w:hAnsi="Courier New" w:hint="default"/>
      </w:rPr>
    </w:lvl>
    <w:lvl w:ilvl="5" w:tplc="04090005" w:tentative="1">
      <w:start w:val="1"/>
      <w:numFmt w:val="bullet"/>
      <w:lvlText w:val=""/>
      <w:lvlJc w:val="left"/>
      <w:pPr>
        <w:ind w:left="5330" w:hanging="360"/>
      </w:pPr>
      <w:rPr>
        <w:rFonts w:ascii="Wingdings" w:hAnsi="Wingdings" w:hint="default"/>
      </w:rPr>
    </w:lvl>
    <w:lvl w:ilvl="6" w:tplc="04090001" w:tentative="1">
      <w:start w:val="1"/>
      <w:numFmt w:val="bullet"/>
      <w:lvlText w:val=""/>
      <w:lvlJc w:val="left"/>
      <w:pPr>
        <w:ind w:left="6050" w:hanging="360"/>
      </w:pPr>
      <w:rPr>
        <w:rFonts w:ascii="Symbol" w:hAnsi="Symbol" w:hint="default"/>
      </w:rPr>
    </w:lvl>
    <w:lvl w:ilvl="7" w:tplc="04090003" w:tentative="1">
      <w:start w:val="1"/>
      <w:numFmt w:val="bullet"/>
      <w:lvlText w:val="o"/>
      <w:lvlJc w:val="left"/>
      <w:pPr>
        <w:ind w:left="6770" w:hanging="360"/>
      </w:pPr>
      <w:rPr>
        <w:rFonts w:ascii="Courier New" w:hAnsi="Courier New" w:hint="default"/>
      </w:rPr>
    </w:lvl>
    <w:lvl w:ilvl="8" w:tplc="04090005" w:tentative="1">
      <w:start w:val="1"/>
      <w:numFmt w:val="bullet"/>
      <w:lvlText w:val=""/>
      <w:lvlJc w:val="left"/>
      <w:pPr>
        <w:ind w:left="7490" w:hanging="360"/>
      </w:pPr>
      <w:rPr>
        <w:rFonts w:ascii="Wingdings" w:hAnsi="Wingdings" w:hint="default"/>
      </w:rPr>
    </w:lvl>
  </w:abstractNum>
  <w:abstractNum w:abstractNumId="10">
    <w:nsid w:val="19434723"/>
    <w:multiLevelType w:val="hybridMultilevel"/>
    <w:tmpl w:val="EB62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F2CD8"/>
    <w:multiLevelType w:val="hybridMultilevel"/>
    <w:tmpl w:val="2E167B22"/>
    <w:lvl w:ilvl="0" w:tplc="2BA47A28">
      <w:start w:val="1"/>
      <w:numFmt w:val="decimal"/>
      <w:pStyle w:val="titre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C4236D"/>
    <w:multiLevelType w:val="multilevel"/>
    <w:tmpl w:val="C20E167E"/>
    <w:lvl w:ilvl="0">
      <w:start w:val="1"/>
      <w:numFmt w:val="bullet"/>
      <w:lvlText w:val=""/>
      <w:lvlJc w:val="left"/>
      <w:pPr>
        <w:tabs>
          <w:tab w:val="num" w:pos="720"/>
        </w:tabs>
        <w:ind w:left="720" w:hanging="360"/>
      </w:pPr>
      <w:rPr>
        <w:rFonts w:ascii="Symbol" w:hAnsi="Symbol" w:hint="default"/>
        <w:lang w:val="fr-FR"/>
      </w:rPr>
    </w:lvl>
    <w:lvl w:ilvl="1">
      <w:start w:val="1"/>
      <w:numFmt w:val="bullet"/>
      <w:lvlText w:val="o"/>
      <w:lvlJc w:val="left"/>
      <w:pPr>
        <w:tabs>
          <w:tab w:val="num" w:pos="2160"/>
        </w:tabs>
        <w:ind w:left="2160" w:hanging="360"/>
      </w:pPr>
      <w:rPr>
        <w:rFonts w:ascii="Courier New" w:hAnsi="Courier New" w:cs="Wingdings" w:hint="default"/>
        <w:lang w:val="fr-FR"/>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
    <w:nsid w:val="27BC11FD"/>
    <w:multiLevelType w:val="multilevel"/>
    <w:tmpl w:val="7A86F654"/>
    <w:lvl w:ilvl="0">
      <w:start w:val="1"/>
      <w:numFmt w:val="decimal"/>
      <w:lvlText w:val="%1."/>
      <w:lvlJc w:val="left"/>
      <w:pPr>
        <w:ind w:left="108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nsid w:val="2AD850A3"/>
    <w:multiLevelType w:val="multilevel"/>
    <w:tmpl w:val="E6EEEEAC"/>
    <w:lvl w:ilvl="0">
      <w:start w:val="1"/>
      <w:numFmt w:val="decimal"/>
      <w:pStyle w:val="para"/>
      <w:lvlText w:val="3.%1"/>
      <w:lvlJc w:val="left"/>
      <w:pPr>
        <w:ind w:left="0" w:firstLine="0"/>
      </w:pPr>
      <w:rPr>
        <w:rFonts w:hint="default"/>
        <w:color w:val="auto"/>
      </w:rPr>
    </w:lvl>
    <w:lvl w:ilvl="1">
      <w:start w:val="1"/>
      <w:numFmt w:val="upperLetter"/>
      <w:lvlText w:val="%2."/>
      <w:lvlJc w:val="left"/>
      <w:pPr>
        <w:ind w:left="450" w:firstLine="0"/>
      </w:pPr>
      <w:rPr>
        <w:rFonts w:hint="default"/>
      </w:rPr>
    </w:lvl>
    <w:lvl w:ilvl="2">
      <w:start w:val="1"/>
      <w:numFmt w:val="decimal"/>
      <w:lvlText w:val="%3."/>
      <w:lvlJc w:val="left"/>
      <w:pPr>
        <w:ind w:left="1170" w:firstLine="0"/>
      </w:pPr>
      <w:rPr>
        <w:rFonts w:hint="default"/>
      </w:rPr>
    </w:lvl>
    <w:lvl w:ilvl="3">
      <w:start w:val="1"/>
      <w:numFmt w:val="lowerLetter"/>
      <w:lvlText w:val="%4)"/>
      <w:lvlJc w:val="left"/>
      <w:pPr>
        <w:ind w:left="1890" w:firstLine="0"/>
      </w:pPr>
      <w:rPr>
        <w:rFonts w:hint="default"/>
      </w:rPr>
    </w:lvl>
    <w:lvl w:ilvl="4">
      <w:start w:val="1"/>
      <w:numFmt w:val="decimal"/>
      <w:lvlText w:val="(%5)"/>
      <w:lvlJc w:val="left"/>
      <w:pPr>
        <w:ind w:left="2610" w:firstLine="0"/>
      </w:pPr>
      <w:rPr>
        <w:rFonts w:hint="default"/>
      </w:rPr>
    </w:lvl>
    <w:lvl w:ilvl="5">
      <w:start w:val="1"/>
      <w:numFmt w:val="lowerLetter"/>
      <w:lvlText w:val="(%6)"/>
      <w:lvlJc w:val="left"/>
      <w:pPr>
        <w:ind w:left="3330" w:firstLine="0"/>
      </w:pPr>
      <w:rPr>
        <w:rFonts w:hint="default"/>
      </w:rPr>
    </w:lvl>
    <w:lvl w:ilvl="6">
      <w:start w:val="1"/>
      <w:numFmt w:val="lowerRoman"/>
      <w:lvlText w:val="(%7)"/>
      <w:lvlJc w:val="left"/>
      <w:pPr>
        <w:ind w:left="4050" w:firstLine="0"/>
      </w:pPr>
      <w:rPr>
        <w:rFonts w:hint="default"/>
      </w:rPr>
    </w:lvl>
    <w:lvl w:ilvl="7">
      <w:start w:val="1"/>
      <w:numFmt w:val="lowerLetter"/>
      <w:lvlText w:val="(%8)"/>
      <w:lvlJc w:val="left"/>
      <w:pPr>
        <w:ind w:left="4770" w:firstLine="0"/>
      </w:pPr>
      <w:rPr>
        <w:rFonts w:hint="default"/>
      </w:rPr>
    </w:lvl>
    <w:lvl w:ilvl="8">
      <w:start w:val="1"/>
      <w:numFmt w:val="lowerRoman"/>
      <w:lvlText w:val="(%9)"/>
      <w:lvlJc w:val="left"/>
      <w:pPr>
        <w:ind w:left="5490" w:firstLine="0"/>
      </w:pPr>
      <w:rPr>
        <w:rFonts w:hint="default"/>
      </w:rPr>
    </w:lvl>
  </w:abstractNum>
  <w:abstractNum w:abstractNumId="15">
    <w:nsid w:val="319439E6"/>
    <w:multiLevelType w:val="multilevel"/>
    <w:tmpl w:val="9F1C9C6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21057E6"/>
    <w:multiLevelType w:val="hybridMultilevel"/>
    <w:tmpl w:val="B4A80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C0239D"/>
    <w:multiLevelType w:val="hybridMultilevel"/>
    <w:tmpl w:val="B98CDEC8"/>
    <w:lvl w:ilvl="0" w:tplc="040C0005">
      <w:start w:val="1"/>
      <w:numFmt w:val="lowerRoman"/>
      <w:lvlText w:val="(%1)"/>
      <w:lvlJc w:val="left"/>
      <w:pPr>
        <w:ind w:left="1080" w:hanging="720"/>
      </w:pPr>
      <w:rPr>
        <w:rFonts w:cs="Times New Roman"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18">
    <w:nsid w:val="3D5A6080"/>
    <w:multiLevelType w:val="multilevel"/>
    <w:tmpl w:val="F7AC4DB8"/>
    <w:lvl w:ilvl="0">
      <w:start w:val="1"/>
      <w:numFmt w:val="decimal"/>
      <w:lvlText w:val="%1."/>
      <w:lvlJc w:val="left"/>
      <w:pPr>
        <w:ind w:left="1080" w:hanging="360"/>
      </w:pPr>
      <w:rPr>
        <w:rFonts w:hint="default"/>
      </w:rPr>
    </w:lvl>
    <w:lvl w:ilvl="1">
      <w:start w:val="1"/>
      <w:numFmt w:val="bullet"/>
      <w:lvlText w:val=""/>
      <w:lvlJc w:val="left"/>
      <w:pPr>
        <w:tabs>
          <w:tab w:val="num" w:pos="360"/>
        </w:tabs>
        <w:ind w:left="360" w:hanging="360"/>
      </w:pPr>
      <w:rPr>
        <w:rFonts w:ascii="Symbol" w:hAnsi="Symbol" w:hint="default"/>
        <w:lang w:val="fr-FR"/>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9">
    <w:nsid w:val="3D8273F2"/>
    <w:multiLevelType w:val="hybridMultilevel"/>
    <w:tmpl w:val="9C12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DE43BB"/>
    <w:multiLevelType w:val="hybridMultilevel"/>
    <w:tmpl w:val="3CC855EE"/>
    <w:lvl w:ilvl="0" w:tplc="04090003">
      <w:start w:val="1"/>
      <w:numFmt w:val="upperLetter"/>
      <w:pStyle w:val="011"/>
      <w:lvlText w:val="%1."/>
      <w:lvlJc w:val="left"/>
      <w:pPr>
        <w:tabs>
          <w:tab w:val="num" w:pos="644"/>
        </w:tabs>
        <w:ind w:left="644" w:hanging="360"/>
      </w:pPr>
    </w:lvl>
    <w:lvl w:ilvl="1" w:tplc="04090003">
      <w:start w:val="1"/>
      <w:numFmt w:val="decimal"/>
      <w:lvlText w:val="%2."/>
      <w:lvlJc w:val="left"/>
      <w:pPr>
        <w:tabs>
          <w:tab w:val="num" w:pos="1299"/>
        </w:tabs>
        <w:ind w:left="1299" w:hanging="360"/>
      </w:pPr>
    </w:lvl>
    <w:lvl w:ilvl="2" w:tplc="04090005">
      <w:start w:val="1"/>
      <w:numFmt w:val="lowerRoman"/>
      <w:lvlText w:val="%3."/>
      <w:lvlJc w:val="right"/>
      <w:pPr>
        <w:tabs>
          <w:tab w:val="num" w:pos="2019"/>
        </w:tabs>
        <w:ind w:left="2019" w:hanging="180"/>
      </w:pPr>
    </w:lvl>
    <w:lvl w:ilvl="3" w:tplc="04090001" w:tentative="1">
      <w:start w:val="1"/>
      <w:numFmt w:val="decimal"/>
      <w:lvlText w:val="%4."/>
      <w:lvlJc w:val="left"/>
      <w:pPr>
        <w:tabs>
          <w:tab w:val="num" w:pos="2739"/>
        </w:tabs>
        <w:ind w:left="2739" w:hanging="360"/>
      </w:pPr>
    </w:lvl>
    <w:lvl w:ilvl="4" w:tplc="04090003" w:tentative="1">
      <w:start w:val="1"/>
      <w:numFmt w:val="lowerLetter"/>
      <w:lvlText w:val="%5."/>
      <w:lvlJc w:val="left"/>
      <w:pPr>
        <w:tabs>
          <w:tab w:val="num" w:pos="3459"/>
        </w:tabs>
        <w:ind w:left="3459" w:hanging="360"/>
      </w:pPr>
    </w:lvl>
    <w:lvl w:ilvl="5" w:tplc="04090005" w:tentative="1">
      <w:start w:val="1"/>
      <w:numFmt w:val="lowerRoman"/>
      <w:lvlText w:val="%6."/>
      <w:lvlJc w:val="right"/>
      <w:pPr>
        <w:tabs>
          <w:tab w:val="num" w:pos="4179"/>
        </w:tabs>
        <w:ind w:left="4179" w:hanging="180"/>
      </w:pPr>
    </w:lvl>
    <w:lvl w:ilvl="6" w:tplc="04090001" w:tentative="1">
      <w:start w:val="1"/>
      <w:numFmt w:val="decimal"/>
      <w:lvlText w:val="%7."/>
      <w:lvlJc w:val="left"/>
      <w:pPr>
        <w:tabs>
          <w:tab w:val="num" w:pos="4899"/>
        </w:tabs>
        <w:ind w:left="4899" w:hanging="360"/>
      </w:pPr>
    </w:lvl>
    <w:lvl w:ilvl="7" w:tplc="04090003" w:tentative="1">
      <w:start w:val="1"/>
      <w:numFmt w:val="lowerLetter"/>
      <w:lvlText w:val="%8."/>
      <w:lvlJc w:val="left"/>
      <w:pPr>
        <w:tabs>
          <w:tab w:val="num" w:pos="5619"/>
        </w:tabs>
        <w:ind w:left="5619" w:hanging="360"/>
      </w:pPr>
    </w:lvl>
    <w:lvl w:ilvl="8" w:tplc="04090005" w:tentative="1">
      <w:start w:val="1"/>
      <w:numFmt w:val="lowerRoman"/>
      <w:lvlText w:val="%9."/>
      <w:lvlJc w:val="right"/>
      <w:pPr>
        <w:tabs>
          <w:tab w:val="num" w:pos="6339"/>
        </w:tabs>
        <w:ind w:left="6339" w:hanging="180"/>
      </w:pPr>
    </w:lvl>
  </w:abstractNum>
  <w:abstractNum w:abstractNumId="21">
    <w:nsid w:val="49DB1C03"/>
    <w:multiLevelType w:val="hybridMultilevel"/>
    <w:tmpl w:val="64F6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5E2657"/>
    <w:multiLevelType w:val="hybridMultilevel"/>
    <w:tmpl w:val="88BE5314"/>
    <w:lvl w:ilvl="0" w:tplc="1DB6413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5AFD613B"/>
    <w:multiLevelType w:val="hybridMultilevel"/>
    <w:tmpl w:val="C456B3E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Symbol"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Symbol"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nsid w:val="5C265672"/>
    <w:multiLevelType w:val="hybridMultilevel"/>
    <w:tmpl w:val="635AECAE"/>
    <w:lvl w:ilvl="0" w:tplc="040C0005">
      <w:start w:val="1"/>
      <w:numFmt w:val="bullet"/>
      <w:lvlText w:val=""/>
      <w:lvlJc w:val="left"/>
      <w:pPr>
        <w:tabs>
          <w:tab w:val="num" w:pos="1365"/>
        </w:tabs>
        <w:ind w:left="1365" w:hanging="645"/>
      </w:pPr>
      <w:rPr>
        <w:rFonts w:ascii="Symbol" w:hAnsi="Symbol" w:hint="default"/>
      </w:rPr>
    </w:lvl>
    <w:lvl w:ilvl="1" w:tplc="040C0003" w:tentative="1">
      <w:start w:val="1"/>
      <w:numFmt w:val="lowerLetter"/>
      <w:lvlText w:val="%2."/>
      <w:lvlJc w:val="left"/>
      <w:pPr>
        <w:tabs>
          <w:tab w:val="num" w:pos="1800"/>
        </w:tabs>
        <w:ind w:left="1800" w:hanging="360"/>
      </w:pPr>
    </w:lvl>
    <w:lvl w:ilvl="2" w:tplc="040C0005" w:tentative="1">
      <w:start w:val="1"/>
      <w:numFmt w:val="lowerRoman"/>
      <w:lvlText w:val="%3."/>
      <w:lvlJc w:val="right"/>
      <w:pPr>
        <w:tabs>
          <w:tab w:val="num" w:pos="2520"/>
        </w:tabs>
        <w:ind w:left="2520" w:hanging="180"/>
      </w:pPr>
    </w:lvl>
    <w:lvl w:ilvl="3" w:tplc="040C0001" w:tentative="1">
      <w:start w:val="1"/>
      <w:numFmt w:val="decimal"/>
      <w:lvlText w:val="%4."/>
      <w:lvlJc w:val="left"/>
      <w:pPr>
        <w:tabs>
          <w:tab w:val="num" w:pos="3240"/>
        </w:tabs>
        <w:ind w:left="3240" w:hanging="360"/>
      </w:pPr>
    </w:lvl>
    <w:lvl w:ilvl="4" w:tplc="040C0003" w:tentative="1">
      <w:start w:val="1"/>
      <w:numFmt w:val="lowerLetter"/>
      <w:lvlText w:val="%5."/>
      <w:lvlJc w:val="left"/>
      <w:pPr>
        <w:tabs>
          <w:tab w:val="num" w:pos="3960"/>
        </w:tabs>
        <w:ind w:left="3960" w:hanging="360"/>
      </w:pPr>
    </w:lvl>
    <w:lvl w:ilvl="5" w:tplc="040C0005" w:tentative="1">
      <w:start w:val="1"/>
      <w:numFmt w:val="lowerRoman"/>
      <w:lvlText w:val="%6."/>
      <w:lvlJc w:val="right"/>
      <w:pPr>
        <w:tabs>
          <w:tab w:val="num" w:pos="4680"/>
        </w:tabs>
        <w:ind w:left="4680" w:hanging="180"/>
      </w:pPr>
    </w:lvl>
    <w:lvl w:ilvl="6" w:tplc="040C0001" w:tentative="1">
      <w:start w:val="1"/>
      <w:numFmt w:val="decimal"/>
      <w:lvlText w:val="%7."/>
      <w:lvlJc w:val="left"/>
      <w:pPr>
        <w:tabs>
          <w:tab w:val="num" w:pos="5400"/>
        </w:tabs>
        <w:ind w:left="5400" w:hanging="360"/>
      </w:pPr>
    </w:lvl>
    <w:lvl w:ilvl="7" w:tplc="040C0003" w:tentative="1">
      <w:start w:val="1"/>
      <w:numFmt w:val="lowerLetter"/>
      <w:lvlText w:val="%8."/>
      <w:lvlJc w:val="left"/>
      <w:pPr>
        <w:tabs>
          <w:tab w:val="num" w:pos="6120"/>
        </w:tabs>
        <w:ind w:left="6120" w:hanging="360"/>
      </w:pPr>
    </w:lvl>
    <w:lvl w:ilvl="8" w:tplc="040C0005" w:tentative="1">
      <w:start w:val="1"/>
      <w:numFmt w:val="lowerRoman"/>
      <w:lvlText w:val="%9."/>
      <w:lvlJc w:val="right"/>
      <w:pPr>
        <w:tabs>
          <w:tab w:val="num" w:pos="6840"/>
        </w:tabs>
        <w:ind w:left="6840" w:hanging="180"/>
      </w:pPr>
    </w:lvl>
  </w:abstractNum>
  <w:abstractNum w:abstractNumId="25">
    <w:nsid w:val="5E761D55"/>
    <w:multiLevelType w:val="hybridMultilevel"/>
    <w:tmpl w:val="E5BC072E"/>
    <w:lvl w:ilvl="0" w:tplc="040C0005">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8405E2"/>
    <w:multiLevelType w:val="multilevel"/>
    <w:tmpl w:val="5DE81594"/>
    <w:styleLink w:val="StyleBulletedSymbolsymbolLeft2Hanging025"/>
    <w:lvl w:ilvl="0">
      <w:start w:val="2005"/>
      <w:numFmt w:val="bullet"/>
      <w:lvlText w:val=""/>
      <w:lvlJc w:val="left"/>
      <w:pPr>
        <w:tabs>
          <w:tab w:val="num" w:pos="1656"/>
        </w:tabs>
        <w:ind w:left="504" w:firstLine="216"/>
      </w:pPr>
      <w:rPr>
        <w:rFonts w:ascii="Symbol" w:hAnsi="Symbol" w:hint="default"/>
        <w:sz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2150D72"/>
    <w:multiLevelType w:val="hybridMultilevel"/>
    <w:tmpl w:val="1EEE0928"/>
    <w:lvl w:ilvl="0" w:tplc="040C0003">
      <w:start w:val="1"/>
      <w:numFmt w:val="bullet"/>
      <w:lvlText w:val="o"/>
      <w:lvlJc w:val="left"/>
      <w:pPr>
        <w:ind w:left="2350" w:hanging="360"/>
      </w:pPr>
      <w:rPr>
        <w:rFonts w:ascii="Courier New" w:hAnsi="Courier New" w:hint="default"/>
      </w:rPr>
    </w:lvl>
    <w:lvl w:ilvl="1" w:tplc="040C0003" w:tentative="1">
      <w:start w:val="1"/>
      <w:numFmt w:val="bullet"/>
      <w:lvlText w:val="o"/>
      <w:lvlJc w:val="left"/>
      <w:pPr>
        <w:ind w:left="3070" w:hanging="360"/>
      </w:pPr>
      <w:rPr>
        <w:rFonts w:ascii="Courier New" w:hAnsi="Courier New" w:hint="default"/>
      </w:rPr>
    </w:lvl>
    <w:lvl w:ilvl="2" w:tplc="040C0005" w:tentative="1">
      <w:start w:val="1"/>
      <w:numFmt w:val="bullet"/>
      <w:lvlText w:val=""/>
      <w:lvlJc w:val="left"/>
      <w:pPr>
        <w:ind w:left="3790" w:hanging="360"/>
      </w:pPr>
      <w:rPr>
        <w:rFonts w:ascii="Wingdings" w:hAnsi="Wingdings" w:hint="default"/>
      </w:rPr>
    </w:lvl>
    <w:lvl w:ilvl="3" w:tplc="040C0001" w:tentative="1">
      <w:start w:val="1"/>
      <w:numFmt w:val="bullet"/>
      <w:lvlText w:val=""/>
      <w:lvlJc w:val="left"/>
      <w:pPr>
        <w:ind w:left="4510" w:hanging="360"/>
      </w:pPr>
      <w:rPr>
        <w:rFonts w:ascii="Symbol" w:hAnsi="Symbol" w:hint="default"/>
      </w:rPr>
    </w:lvl>
    <w:lvl w:ilvl="4" w:tplc="040C0003" w:tentative="1">
      <w:start w:val="1"/>
      <w:numFmt w:val="bullet"/>
      <w:lvlText w:val="o"/>
      <w:lvlJc w:val="left"/>
      <w:pPr>
        <w:ind w:left="5230" w:hanging="360"/>
      </w:pPr>
      <w:rPr>
        <w:rFonts w:ascii="Courier New" w:hAnsi="Courier New" w:hint="default"/>
      </w:rPr>
    </w:lvl>
    <w:lvl w:ilvl="5" w:tplc="040C0005" w:tentative="1">
      <w:start w:val="1"/>
      <w:numFmt w:val="bullet"/>
      <w:lvlText w:val=""/>
      <w:lvlJc w:val="left"/>
      <w:pPr>
        <w:ind w:left="5950" w:hanging="360"/>
      </w:pPr>
      <w:rPr>
        <w:rFonts w:ascii="Wingdings" w:hAnsi="Wingdings" w:hint="default"/>
      </w:rPr>
    </w:lvl>
    <w:lvl w:ilvl="6" w:tplc="040C0001" w:tentative="1">
      <w:start w:val="1"/>
      <w:numFmt w:val="bullet"/>
      <w:lvlText w:val=""/>
      <w:lvlJc w:val="left"/>
      <w:pPr>
        <w:ind w:left="6670" w:hanging="360"/>
      </w:pPr>
      <w:rPr>
        <w:rFonts w:ascii="Symbol" w:hAnsi="Symbol" w:hint="default"/>
      </w:rPr>
    </w:lvl>
    <w:lvl w:ilvl="7" w:tplc="040C0003" w:tentative="1">
      <w:start w:val="1"/>
      <w:numFmt w:val="bullet"/>
      <w:lvlText w:val="o"/>
      <w:lvlJc w:val="left"/>
      <w:pPr>
        <w:ind w:left="7390" w:hanging="360"/>
      </w:pPr>
      <w:rPr>
        <w:rFonts w:ascii="Courier New" w:hAnsi="Courier New" w:hint="default"/>
      </w:rPr>
    </w:lvl>
    <w:lvl w:ilvl="8" w:tplc="040C0005" w:tentative="1">
      <w:start w:val="1"/>
      <w:numFmt w:val="bullet"/>
      <w:lvlText w:val=""/>
      <w:lvlJc w:val="left"/>
      <w:pPr>
        <w:ind w:left="8110" w:hanging="360"/>
      </w:pPr>
      <w:rPr>
        <w:rFonts w:ascii="Wingdings" w:hAnsi="Wingdings" w:hint="default"/>
      </w:rPr>
    </w:lvl>
  </w:abstractNum>
  <w:abstractNum w:abstractNumId="28">
    <w:nsid w:val="65F23770"/>
    <w:multiLevelType w:val="hybridMultilevel"/>
    <w:tmpl w:val="4476F14A"/>
    <w:lvl w:ilvl="0" w:tplc="CAA49E3E">
      <w:start w:val="1"/>
      <w:numFmt w:val="bullet"/>
      <w:pStyle w:val="Bulletlistshort"/>
      <w:lvlText w:val=""/>
      <w:lvlJc w:val="left"/>
      <w:pPr>
        <w:tabs>
          <w:tab w:val="num" w:pos="360"/>
        </w:tabs>
        <w:ind w:left="360" w:hanging="360"/>
      </w:pPr>
      <w:rPr>
        <w:rFonts w:ascii="Symbol" w:hAnsi="Symbol" w:hint="default"/>
        <w:color w:val="000000"/>
      </w:rPr>
    </w:lvl>
    <w:lvl w:ilvl="1" w:tplc="04090019">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6F1676B3"/>
    <w:multiLevelType w:val="hybridMultilevel"/>
    <w:tmpl w:val="FD9E3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35258F8"/>
    <w:multiLevelType w:val="multilevel"/>
    <w:tmpl w:val="B882D6EA"/>
    <w:styleLink w:val="StyleBulletedSymbolsymbolFirstline05"/>
    <w:lvl w:ilvl="0">
      <w:start w:val="2005"/>
      <w:numFmt w:val="bullet"/>
      <w:lvlText w:val=""/>
      <w:lvlJc w:val="left"/>
      <w:pPr>
        <w:tabs>
          <w:tab w:val="num" w:pos="3240"/>
        </w:tabs>
        <w:ind w:left="324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3C11663"/>
    <w:multiLevelType w:val="multilevel"/>
    <w:tmpl w:val="7A0465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lang w:val="en-US"/>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2">
    <w:nsid w:val="74E244FF"/>
    <w:multiLevelType w:val="hybridMultilevel"/>
    <w:tmpl w:val="64C66BB8"/>
    <w:lvl w:ilvl="0" w:tplc="E4F88AFA">
      <w:start w:val="1"/>
      <w:numFmt w:val="bullet"/>
      <w:lvlText w:val=""/>
      <w:lvlJc w:val="left"/>
      <w:pPr>
        <w:ind w:left="720" w:hanging="360"/>
      </w:pPr>
      <w:rPr>
        <w:rFonts w:ascii="Symbol" w:hAnsi="Symbol" w:hint="default"/>
      </w:rPr>
    </w:lvl>
    <w:lvl w:ilvl="1" w:tplc="0FCC6288" w:tentative="1">
      <w:start w:val="1"/>
      <w:numFmt w:val="bullet"/>
      <w:lvlText w:val="o"/>
      <w:lvlJc w:val="left"/>
      <w:pPr>
        <w:ind w:left="1440" w:hanging="360"/>
      </w:pPr>
      <w:rPr>
        <w:rFonts w:ascii="Courier New" w:hAnsi="Courier New" w:hint="default"/>
      </w:rPr>
    </w:lvl>
    <w:lvl w:ilvl="2" w:tplc="963E6162" w:tentative="1">
      <w:start w:val="1"/>
      <w:numFmt w:val="bullet"/>
      <w:lvlText w:val=""/>
      <w:lvlJc w:val="left"/>
      <w:pPr>
        <w:ind w:left="2160" w:hanging="360"/>
      </w:pPr>
      <w:rPr>
        <w:rFonts w:ascii="Wingdings" w:hAnsi="Wingdings" w:hint="default"/>
      </w:rPr>
    </w:lvl>
    <w:lvl w:ilvl="3" w:tplc="41F85B60" w:tentative="1">
      <w:start w:val="1"/>
      <w:numFmt w:val="bullet"/>
      <w:lvlText w:val=""/>
      <w:lvlJc w:val="left"/>
      <w:pPr>
        <w:ind w:left="2880" w:hanging="360"/>
      </w:pPr>
      <w:rPr>
        <w:rFonts w:ascii="Symbol" w:hAnsi="Symbol" w:hint="default"/>
      </w:rPr>
    </w:lvl>
    <w:lvl w:ilvl="4" w:tplc="E62E2C60" w:tentative="1">
      <w:start w:val="1"/>
      <w:numFmt w:val="bullet"/>
      <w:lvlText w:val="o"/>
      <w:lvlJc w:val="left"/>
      <w:pPr>
        <w:ind w:left="3600" w:hanging="360"/>
      </w:pPr>
      <w:rPr>
        <w:rFonts w:ascii="Courier New" w:hAnsi="Courier New" w:hint="default"/>
      </w:rPr>
    </w:lvl>
    <w:lvl w:ilvl="5" w:tplc="D0B2F01A" w:tentative="1">
      <w:start w:val="1"/>
      <w:numFmt w:val="bullet"/>
      <w:lvlText w:val=""/>
      <w:lvlJc w:val="left"/>
      <w:pPr>
        <w:ind w:left="4320" w:hanging="360"/>
      </w:pPr>
      <w:rPr>
        <w:rFonts w:ascii="Wingdings" w:hAnsi="Wingdings" w:hint="default"/>
      </w:rPr>
    </w:lvl>
    <w:lvl w:ilvl="6" w:tplc="AE22C7BE" w:tentative="1">
      <w:start w:val="1"/>
      <w:numFmt w:val="bullet"/>
      <w:lvlText w:val=""/>
      <w:lvlJc w:val="left"/>
      <w:pPr>
        <w:ind w:left="5040" w:hanging="360"/>
      </w:pPr>
      <w:rPr>
        <w:rFonts w:ascii="Symbol" w:hAnsi="Symbol" w:hint="default"/>
      </w:rPr>
    </w:lvl>
    <w:lvl w:ilvl="7" w:tplc="6E4E3C74" w:tentative="1">
      <w:start w:val="1"/>
      <w:numFmt w:val="bullet"/>
      <w:lvlText w:val="o"/>
      <w:lvlJc w:val="left"/>
      <w:pPr>
        <w:ind w:left="5760" w:hanging="360"/>
      </w:pPr>
      <w:rPr>
        <w:rFonts w:ascii="Courier New" w:hAnsi="Courier New" w:hint="default"/>
      </w:rPr>
    </w:lvl>
    <w:lvl w:ilvl="8" w:tplc="B4E8C352" w:tentative="1">
      <w:start w:val="1"/>
      <w:numFmt w:val="bullet"/>
      <w:lvlText w:val=""/>
      <w:lvlJc w:val="left"/>
      <w:pPr>
        <w:ind w:left="6480" w:hanging="360"/>
      </w:pPr>
      <w:rPr>
        <w:rFonts w:ascii="Wingdings" w:hAnsi="Wingdings" w:hint="default"/>
      </w:rPr>
    </w:lvl>
  </w:abstractNum>
  <w:abstractNum w:abstractNumId="33">
    <w:nsid w:val="75494A22"/>
    <w:multiLevelType w:val="hybridMultilevel"/>
    <w:tmpl w:val="FA8A44FE"/>
    <w:lvl w:ilvl="0" w:tplc="04090001">
      <w:start w:val="1"/>
      <w:numFmt w:val="decimal"/>
      <w:pStyle w:val="BankNormal"/>
      <w:lvlText w:val="%1."/>
      <w:lvlJc w:val="left"/>
      <w:pPr>
        <w:tabs>
          <w:tab w:val="num" w:pos="360"/>
        </w:tabs>
        <w:ind w:left="0" w:firstLine="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340"/>
        </w:tabs>
        <w:ind w:left="2340" w:hanging="360"/>
      </w:pPr>
      <w:rPr>
        <w:rFonts w:ascii="Wingdings" w:hAnsi="Wingdings" w:hint="default"/>
      </w:rPr>
    </w:lvl>
    <w:lvl w:ilvl="3" w:tplc="04090001">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78495256"/>
    <w:multiLevelType w:val="hybridMultilevel"/>
    <w:tmpl w:val="F752BC3C"/>
    <w:lvl w:ilvl="0" w:tplc="04090001">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B8F6D23"/>
    <w:multiLevelType w:val="hybridMultilevel"/>
    <w:tmpl w:val="91ACEDF6"/>
    <w:lvl w:ilvl="0" w:tplc="0409001B">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7FE30505"/>
    <w:multiLevelType w:val="hybridMultilevel"/>
    <w:tmpl w:val="6512FA48"/>
    <w:lvl w:ilvl="0" w:tplc="4A18EE0A">
      <w:start w:val="1"/>
      <w:numFmt w:val="bullet"/>
      <w:pStyle w:val="Bullet"/>
      <w:lvlText w:val=""/>
      <w:lvlJc w:val="left"/>
      <w:pPr>
        <w:tabs>
          <w:tab w:val="num" w:pos="1440"/>
        </w:tabs>
        <w:ind w:left="1440" w:hanging="720"/>
      </w:pPr>
      <w:rPr>
        <w:rFonts w:ascii="Symbol" w:hAnsi="Symbol" w:hint="default"/>
      </w:rPr>
    </w:lvl>
    <w:lvl w:ilvl="1" w:tplc="904C32B0" w:tentative="1">
      <w:start w:val="1"/>
      <w:numFmt w:val="bullet"/>
      <w:lvlText w:val="o"/>
      <w:lvlJc w:val="left"/>
      <w:pPr>
        <w:tabs>
          <w:tab w:val="num" w:pos="1440"/>
        </w:tabs>
        <w:ind w:left="1440" w:hanging="360"/>
      </w:pPr>
      <w:rPr>
        <w:rFonts w:ascii="Courier New" w:hAnsi="Courier New" w:hint="default"/>
      </w:rPr>
    </w:lvl>
    <w:lvl w:ilvl="2" w:tplc="1348F7FA" w:tentative="1">
      <w:start w:val="1"/>
      <w:numFmt w:val="bullet"/>
      <w:lvlText w:val=""/>
      <w:lvlJc w:val="left"/>
      <w:pPr>
        <w:tabs>
          <w:tab w:val="num" w:pos="2160"/>
        </w:tabs>
        <w:ind w:left="2160" w:hanging="360"/>
      </w:pPr>
      <w:rPr>
        <w:rFonts w:ascii="Wingdings" w:hAnsi="Wingdings" w:hint="default"/>
      </w:rPr>
    </w:lvl>
    <w:lvl w:ilvl="3" w:tplc="D1E84ED8" w:tentative="1">
      <w:start w:val="1"/>
      <w:numFmt w:val="bullet"/>
      <w:lvlText w:val=""/>
      <w:lvlJc w:val="left"/>
      <w:pPr>
        <w:tabs>
          <w:tab w:val="num" w:pos="2880"/>
        </w:tabs>
        <w:ind w:left="2880" w:hanging="360"/>
      </w:pPr>
      <w:rPr>
        <w:rFonts w:ascii="Symbol" w:hAnsi="Symbol" w:hint="default"/>
      </w:rPr>
    </w:lvl>
    <w:lvl w:ilvl="4" w:tplc="288E217E" w:tentative="1">
      <w:start w:val="1"/>
      <w:numFmt w:val="bullet"/>
      <w:lvlText w:val="o"/>
      <w:lvlJc w:val="left"/>
      <w:pPr>
        <w:tabs>
          <w:tab w:val="num" w:pos="3600"/>
        </w:tabs>
        <w:ind w:left="3600" w:hanging="360"/>
      </w:pPr>
      <w:rPr>
        <w:rFonts w:ascii="Courier New" w:hAnsi="Courier New" w:hint="default"/>
      </w:rPr>
    </w:lvl>
    <w:lvl w:ilvl="5" w:tplc="669C015C" w:tentative="1">
      <w:start w:val="1"/>
      <w:numFmt w:val="bullet"/>
      <w:lvlText w:val=""/>
      <w:lvlJc w:val="left"/>
      <w:pPr>
        <w:tabs>
          <w:tab w:val="num" w:pos="4320"/>
        </w:tabs>
        <w:ind w:left="4320" w:hanging="360"/>
      </w:pPr>
      <w:rPr>
        <w:rFonts w:ascii="Wingdings" w:hAnsi="Wingdings" w:hint="default"/>
      </w:rPr>
    </w:lvl>
    <w:lvl w:ilvl="6" w:tplc="5FC0B9E6" w:tentative="1">
      <w:start w:val="1"/>
      <w:numFmt w:val="bullet"/>
      <w:lvlText w:val=""/>
      <w:lvlJc w:val="left"/>
      <w:pPr>
        <w:tabs>
          <w:tab w:val="num" w:pos="5040"/>
        </w:tabs>
        <w:ind w:left="5040" w:hanging="360"/>
      </w:pPr>
      <w:rPr>
        <w:rFonts w:ascii="Symbol" w:hAnsi="Symbol" w:hint="default"/>
      </w:rPr>
    </w:lvl>
    <w:lvl w:ilvl="7" w:tplc="3502E8D8" w:tentative="1">
      <w:start w:val="1"/>
      <w:numFmt w:val="bullet"/>
      <w:lvlText w:val="o"/>
      <w:lvlJc w:val="left"/>
      <w:pPr>
        <w:tabs>
          <w:tab w:val="num" w:pos="5760"/>
        </w:tabs>
        <w:ind w:left="5760" w:hanging="360"/>
      </w:pPr>
      <w:rPr>
        <w:rFonts w:ascii="Courier New" w:hAnsi="Courier New" w:hint="default"/>
      </w:rPr>
    </w:lvl>
    <w:lvl w:ilvl="8" w:tplc="62E2F71E"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1"/>
  </w:num>
  <w:num w:numId="3">
    <w:abstractNumId w:val="36"/>
  </w:num>
  <w:num w:numId="4">
    <w:abstractNumId w:val="20"/>
  </w:num>
  <w:num w:numId="5">
    <w:abstractNumId w:val="1"/>
  </w:num>
  <w:num w:numId="6">
    <w:abstractNumId w:val="28"/>
  </w:num>
  <w:num w:numId="7">
    <w:abstractNumId w:val="26"/>
  </w:num>
  <w:num w:numId="8">
    <w:abstractNumId w:val="30"/>
  </w:num>
  <w:num w:numId="9">
    <w:abstractNumId w:val="34"/>
  </w:num>
  <w:num w:numId="10">
    <w:abstractNumId w:val="3"/>
  </w:num>
  <w:num w:numId="11">
    <w:abstractNumId w:val="22"/>
  </w:num>
  <w:num w:numId="12">
    <w:abstractNumId w:val="33"/>
  </w:num>
  <w:num w:numId="13">
    <w:abstractNumId w:val="24"/>
  </w:num>
  <w:num w:numId="14">
    <w:abstractNumId w:val="4"/>
  </w:num>
  <w:num w:numId="15">
    <w:abstractNumId w:val="9"/>
  </w:num>
  <w:num w:numId="16">
    <w:abstractNumId w:val="17"/>
  </w:num>
  <w:num w:numId="17">
    <w:abstractNumId w:val="0"/>
  </w:num>
  <w:num w:numId="18">
    <w:abstractNumId w:val="32"/>
  </w:num>
  <w:num w:numId="19">
    <w:abstractNumId w:val="11"/>
  </w:num>
  <w:num w:numId="20">
    <w:abstractNumId w:val="2"/>
  </w:num>
  <w:num w:numId="21">
    <w:abstractNumId w:val="13"/>
  </w:num>
  <w:num w:numId="22">
    <w:abstractNumId w:val="18"/>
  </w:num>
  <w:num w:numId="23">
    <w:abstractNumId w:val="12"/>
  </w:num>
  <w:num w:numId="24">
    <w:abstractNumId w:val="6"/>
  </w:num>
  <w:num w:numId="25">
    <w:abstractNumId w:val="16"/>
  </w:num>
  <w:num w:numId="26">
    <w:abstractNumId w:val="29"/>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5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27"/>
  </w:num>
  <w:num w:numId="31">
    <w:abstractNumId w:val="23"/>
  </w:num>
  <w:num w:numId="32">
    <w:abstractNumId w:val="5"/>
  </w:num>
  <w:num w:numId="33">
    <w:abstractNumId w:val="7"/>
  </w:num>
  <w:num w:numId="34">
    <w:abstractNumId w:val="25"/>
  </w:num>
  <w:num w:numId="35">
    <w:abstractNumId w:val="14"/>
  </w:num>
  <w:num w:numId="36">
    <w:abstractNumId w:val="8"/>
  </w:num>
  <w:num w:numId="37">
    <w:abstractNumId w:val="19"/>
  </w:num>
  <w:num w:numId="38">
    <w:abstractNumId w:val="21"/>
  </w:num>
  <w:num w:numId="39">
    <w:abstractNumId w:val="10"/>
  </w:num>
  <w:num w:numId="40">
    <w:abstractNumId w:val="2"/>
  </w:num>
  <w:num w:numId="41">
    <w:abstractNumId w:val="2"/>
  </w:num>
  <w:num w:numId="42">
    <w:abstractNumId w:val="2"/>
  </w:num>
  <w:num w:numId="43">
    <w:abstractNumId w:val="2"/>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701"/>
  <w:defaultTabStop w:val="720"/>
  <w:hyphenationZone w:val="425"/>
  <w:characterSpacingControl w:val="doNotCompress"/>
  <w:hdrShapeDefaults>
    <o:shapedefaults v:ext="edit" spidmax="15361"/>
  </w:hdrShapeDefaults>
  <w:footnotePr>
    <w:footnote w:id="-1"/>
    <w:footnote w:id="0"/>
  </w:footnotePr>
  <w:endnotePr>
    <w:endnote w:id="-1"/>
    <w:endnote w:id="0"/>
  </w:endnotePr>
  <w:compat/>
  <w:rsids>
    <w:rsidRoot w:val="00567854"/>
    <w:rsid w:val="000023E4"/>
    <w:rsid w:val="0001390D"/>
    <w:rsid w:val="000156B6"/>
    <w:rsid w:val="00023D6D"/>
    <w:rsid w:val="00027FD2"/>
    <w:rsid w:val="00035955"/>
    <w:rsid w:val="00063BEC"/>
    <w:rsid w:val="00064C8F"/>
    <w:rsid w:val="00073F24"/>
    <w:rsid w:val="00076868"/>
    <w:rsid w:val="00077863"/>
    <w:rsid w:val="000A4DE9"/>
    <w:rsid w:val="000B08A6"/>
    <w:rsid w:val="000B1798"/>
    <w:rsid w:val="000B46D4"/>
    <w:rsid w:val="000C09BE"/>
    <w:rsid w:val="000C37AB"/>
    <w:rsid w:val="000D6750"/>
    <w:rsid w:val="000E1646"/>
    <w:rsid w:val="000F136D"/>
    <w:rsid w:val="00104DB0"/>
    <w:rsid w:val="00116C0C"/>
    <w:rsid w:val="00121E69"/>
    <w:rsid w:val="00125FC8"/>
    <w:rsid w:val="00133FF6"/>
    <w:rsid w:val="00150D13"/>
    <w:rsid w:val="00166C5B"/>
    <w:rsid w:val="001679F1"/>
    <w:rsid w:val="0018049A"/>
    <w:rsid w:val="001805F3"/>
    <w:rsid w:val="00185566"/>
    <w:rsid w:val="00191B23"/>
    <w:rsid w:val="001A3830"/>
    <w:rsid w:val="00211683"/>
    <w:rsid w:val="00212F97"/>
    <w:rsid w:val="00247439"/>
    <w:rsid w:val="00251B5E"/>
    <w:rsid w:val="00251D6E"/>
    <w:rsid w:val="00257A3B"/>
    <w:rsid w:val="00260D20"/>
    <w:rsid w:val="00295C77"/>
    <w:rsid w:val="00296C6B"/>
    <w:rsid w:val="002970A2"/>
    <w:rsid w:val="002D1470"/>
    <w:rsid w:val="002E5F7E"/>
    <w:rsid w:val="002E7191"/>
    <w:rsid w:val="00314507"/>
    <w:rsid w:val="003400B2"/>
    <w:rsid w:val="00340F0D"/>
    <w:rsid w:val="0036325D"/>
    <w:rsid w:val="00376E4D"/>
    <w:rsid w:val="00387E37"/>
    <w:rsid w:val="003C062A"/>
    <w:rsid w:val="00402D57"/>
    <w:rsid w:val="00430380"/>
    <w:rsid w:val="00436E09"/>
    <w:rsid w:val="0044435D"/>
    <w:rsid w:val="00450013"/>
    <w:rsid w:val="00457500"/>
    <w:rsid w:val="004644B2"/>
    <w:rsid w:val="004647A2"/>
    <w:rsid w:val="00495EC6"/>
    <w:rsid w:val="004B2BE8"/>
    <w:rsid w:val="004C1C9B"/>
    <w:rsid w:val="004C757A"/>
    <w:rsid w:val="004E06A7"/>
    <w:rsid w:val="004E47FE"/>
    <w:rsid w:val="005004E4"/>
    <w:rsid w:val="00502A93"/>
    <w:rsid w:val="00525589"/>
    <w:rsid w:val="00541349"/>
    <w:rsid w:val="00567854"/>
    <w:rsid w:val="0059399A"/>
    <w:rsid w:val="005B2A55"/>
    <w:rsid w:val="005C14BB"/>
    <w:rsid w:val="005C19E3"/>
    <w:rsid w:val="005D7E2C"/>
    <w:rsid w:val="005E10DD"/>
    <w:rsid w:val="005E452A"/>
    <w:rsid w:val="005F7AF4"/>
    <w:rsid w:val="00601FE5"/>
    <w:rsid w:val="00633B4C"/>
    <w:rsid w:val="0064016C"/>
    <w:rsid w:val="006456AA"/>
    <w:rsid w:val="0064572A"/>
    <w:rsid w:val="00665543"/>
    <w:rsid w:val="00677892"/>
    <w:rsid w:val="0068222B"/>
    <w:rsid w:val="006968F0"/>
    <w:rsid w:val="006A0923"/>
    <w:rsid w:val="006A1C00"/>
    <w:rsid w:val="006B40E2"/>
    <w:rsid w:val="006B62F5"/>
    <w:rsid w:val="006D0BE7"/>
    <w:rsid w:val="006E4063"/>
    <w:rsid w:val="006F1513"/>
    <w:rsid w:val="00705B51"/>
    <w:rsid w:val="007208E6"/>
    <w:rsid w:val="00725BB6"/>
    <w:rsid w:val="00744728"/>
    <w:rsid w:val="00760CBE"/>
    <w:rsid w:val="00771120"/>
    <w:rsid w:val="007766F7"/>
    <w:rsid w:val="00787B7C"/>
    <w:rsid w:val="007A1679"/>
    <w:rsid w:val="007C329F"/>
    <w:rsid w:val="007F1B71"/>
    <w:rsid w:val="00834ADC"/>
    <w:rsid w:val="00862228"/>
    <w:rsid w:val="00874094"/>
    <w:rsid w:val="0088290E"/>
    <w:rsid w:val="00883602"/>
    <w:rsid w:val="00884717"/>
    <w:rsid w:val="0089062D"/>
    <w:rsid w:val="008A294A"/>
    <w:rsid w:val="008B4A02"/>
    <w:rsid w:val="008B60D9"/>
    <w:rsid w:val="008D0589"/>
    <w:rsid w:val="008E0E53"/>
    <w:rsid w:val="009116E2"/>
    <w:rsid w:val="00921B83"/>
    <w:rsid w:val="00926F8B"/>
    <w:rsid w:val="00933101"/>
    <w:rsid w:val="00953740"/>
    <w:rsid w:val="009572B7"/>
    <w:rsid w:val="00990916"/>
    <w:rsid w:val="00997C3D"/>
    <w:rsid w:val="009B1E76"/>
    <w:rsid w:val="009C7B1C"/>
    <w:rsid w:val="009D0611"/>
    <w:rsid w:val="009D397C"/>
    <w:rsid w:val="009E64A3"/>
    <w:rsid w:val="00A1178F"/>
    <w:rsid w:val="00A12AF9"/>
    <w:rsid w:val="00A17876"/>
    <w:rsid w:val="00A2672F"/>
    <w:rsid w:val="00A26A0B"/>
    <w:rsid w:val="00A27101"/>
    <w:rsid w:val="00A31C3C"/>
    <w:rsid w:val="00A37E18"/>
    <w:rsid w:val="00A44802"/>
    <w:rsid w:val="00A457E0"/>
    <w:rsid w:val="00A6499F"/>
    <w:rsid w:val="00A71DF6"/>
    <w:rsid w:val="00A774FD"/>
    <w:rsid w:val="00AA10A1"/>
    <w:rsid w:val="00AA45AB"/>
    <w:rsid w:val="00AA5ED9"/>
    <w:rsid w:val="00AD398F"/>
    <w:rsid w:val="00AF13DE"/>
    <w:rsid w:val="00B06BD1"/>
    <w:rsid w:val="00B1037C"/>
    <w:rsid w:val="00B2252E"/>
    <w:rsid w:val="00B52809"/>
    <w:rsid w:val="00B61F96"/>
    <w:rsid w:val="00B77333"/>
    <w:rsid w:val="00B84B09"/>
    <w:rsid w:val="00B87B7C"/>
    <w:rsid w:val="00B92DF6"/>
    <w:rsid w:val="00BD4C04"/>
    <w:rsid w:val="00C0406A"/>
    <w:rsid w:val="00C438C2"/>
    <w:rsid w:val="00C54459"/>
    <w:rsid w:val="00CB29D3"/>
    <w:rsid w:val="00CE1BA6"/>
    <w:rsid w:val="00CE7CA0"/>
    <w:rsid w:val="00D06526"/>
    <w:rsid w:val="00D21E25"/>
    <w:rsid w:val="00D528EB"/>
    <w:rsid w:val="00D5379D"/>
    <w:rsid w:val="00D757F7"/>
    <w:rsid w:val="00D86ADC"/>
    <w:rsid w:val="00DC3532"/>
    <w:rsid w:val="00DD1B52"/>
    <w:rsid w:val="00DD41FB"/>
    <w:rsid w:val="00E40075"/>
    <w:rsid w:val="00E452C5"/>
    <w:rsid w:val="00E50A39"/>
    <w:rsid w:val="00E5189F"/>
    <w:rsid w:val="00E54688"/>
    <w:rsid w:val="00E675FC"/>
    <w:rsid w:val="00E84AB7"/>
    <w:rsid w:val="00E94111"/>
    <w:rsid w:val="00EB1DFC"/>
    <w:rsid w:val="00EB7D62"/>
    <w:rsid w:val="00EC6A6E"/>
    <w:rsid w:val="00EC7CFE"/>
    <w:rsid w:val="00ED5168"/>
    <w:rsid w:val="00EE7AFC"/>
    <w:rsid w:val="00EF5DCD"/>
    <w:rsid w:val="00F035FF"/>
    <w:rsid w:val="00F4654A"/>
    <w:rsid w:val="00F52845"/>
    <w:rsid w:val="00F66AB7"/>
    <w:rsid w:val="00F85E7A"/>
    <w:rsid w:val="00FA3588"/>
    <w:rsid w:val="00FD17B3"/>
    <w:rsid w:val="00FE3797"/>
    <w:rsid w:val="00FE51DA"/>
    <w:rsid w:val="00FE55DD"/>
    <w:rsid w:val="00FF4F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3"/>
      <o:rules v:ext="edit">
        <o:r id="V:Rule2" type="callout" idref="#_x0000_s1357"/>
        <o:r id="V:Rule3" type="callout" idref="#_x0000_s1372"/>
        <o:r id="V:Rule4" type="callout" idref="#_x0000_s1373"/>
        <o:r id="V:Rule5" type="callout" idref="#_x0000_s1374"/>
        <o:r id="V:Rule6" type="callout" idref="#_x0000_s1383"/>
        <o:r id="V:Rule7" type="callout" idref="#_x0000_s1384"/>
        <o:r id="V:Rule8" type="callout" idref="#_x0000_s1385"/>
        <o:r id="V:Rule9" type="callout" idref="#_x0000_s1386"/>
        <o:r id="V:Rule10" type="callout" idref="#_x0000_s1387"/>
        <o:r id="V:Rule11" type="callout" idref="#_x0000_s1388"/>
        <o:r id="V:Rule12" type="connector" idref="#_x0000_s13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7854"/>
    <w:rPr>
      <w:sz w:val="24"/>
      <w:szCs w:val="24"/>
    </w:rPr>
  </w:style>
  <w:style w:type="paragraph" w:styleId="Heading1">
    <w:name w:val="heading 1"/>
    <w:basedOn w:val="Normal"/>
    <w:next w:val="Normal"/>
    <w:link w:val="Heading1Char"/>
    <w:autoRedefine/>
    <w:qFormat/>
    <w:rsid w:val="00FA4D69"/>
    <w:pPr>
      <w:keepNext/>
      <w:tabs>
        <w:tab w:val="left" w:pos="1440"/>
      </w:tabs>
      <w:spacing w:before="240" w:after="240"/>
      <w:jc w:val="center"/>
      <w:outlineLvl w:val="0"/>
    </w:pPr>
    <w:rPr>
      <w:rFonts w:ascii="Times New Roman Bold" w:hAnsi="Times New Roman Bold"/>
      <w:b/>
      <w:caps/>
      <w:color w:val="000000"/>
      <w:kern w:val="32"/>
      <w:lang w:val="fr-FR"/>
    </w:rPr>
  </w:style>
  <w:style w:type="paragraph" w:styleId="Heading2">
    <w:name w:val="heading 2"/>
    <w:basedOn w:val="Normal"/>
    <w:next w:val="Normal"/>
    <w:link w:val="Heading2Char1"/>
    <w:autoRedefine/>
    <w:qFormat/>
    <w:rsid w:val="00D23C8B"/>
    <w:pPr>
      <w:keepNext/>
      <w:keepLines/>
      <w:spacing w:before="240" w:after="240"/>
      <w:jc w:val="center"/>
      <w:outlineLvl w:val="1"/>
    </w:pPr>
    <w:rPr>
      <w:rFonts w:cs="Arial"/>
      <w:b/>
      <w:bCs/>
      <w:iCs/>
      <w:smallCaps/>
      <w:sz w:val="28"/>
      <w:szCs w:val="28"/>
    </w:rPr>
  </w:style>
  <w:style w:type="paragraph" w:styleId="Heading3">
    <w:name w:val="heading 3"/>
    <w:basedOn w:val="Normal"/>
    <w:next w:val="Normal"/>
    <w:link w:val="Heading3Char"/>
    <w:autoRedefine/>
    <w:qFormat/>
    <w:rsid w:val="00982D28"/>
    <w:pPr>
      <w:keepNext/>
      <w:outlineLvl w:val="2"/>
    </w:pPr>
    <w:rPr>
      <w:rFonts w:eastAsia="Calibri" w:cs="Arial"/>
      <w:b/>
      <w:bCs/>
      <w:szCs w:val="26"/>
      <w:lang w:val="fr-FR"/>
    </w:rPr>
  </w:style>
  <w:style w:type="paragraph" w:styleId="Heading4">
    <w:name w:val="heading 4"/>
    <w:basedOn w:val="Normal"/>
    <w:next w:val="Normal"/>
    <w:link w:val="Heading4Char"/>
    <w:autoRedefine/>
    <w:qFormat/>
    <w:rsid w:val="005004E4"/>
    <w:pPr>
      <w:keepNext/>
      <w:keepLines/>
      <w:jc w:val="both"/>
      <w:outlineLvl w:val="3"/>
    </w:pPr>
    <w:rPr>
      <w:bCs/>
      <w:szCs w:val="28"/>
      <w:lang w:val="fr-FR"/>
    </w:rPr>
  </w:style>
  <w:style w:type="paragraph" w:styleId="Heading5">
    <w:name w:val="heading 5"/>
    <w:basedOn w:val="Normal"/>
    <w:next w:val="Normal"/>
    <w:link w:val="Heading5Char"/>
    <w:qFormat/>
    <w:rsid w:val="00567854"/>
    <w:pPr>
      <w:spacing w:before="240" w:after="60"/>
      <w:outlineLvl w:val="4"/>
    </w:pPr>
    <w:rPr>
      <w:b/>
      <w:bCs/>
      <w:i/>
      <w:iCs/>
      <w:sz w:val="26"/>
      <w:szCs w:val="26"/>
    </w:rPr>
  </w:style>
  <w:style w:type="paragraph" w:styleId="Heading6">
    <w:name w:val="heading 6"/>
    <w:basedOn w:val="Normal"/>
    <w:next w:val="Normal"/>
    <w:link w:val="Heading6Char"/>
    <w:qFormat/>
    <w:rsid w:val="00567854"/>
    <w:pPr>
      <w:spacing w:before="240" w:after="60"/>
      <w:outlineLvl w:val="5"/>
    </w:pPr>
    <w:rPr>
      <w:b/>
      <w:bCs/>
      <w:sz w:val="22"/>
      <w:szCs w:val="22"/>
      <w:lang w:val="fr-FR" w:eastAsia="fr-FR"/>
    </w:rPr>
  </w:style>
  <w:style w:type="paragraph" w:styleId="Heading7">
    <w:name w:val="heading 7"/>
    <w:basedOn w:val="Normal"/>
    <w:next w:val="Normal"/>
    <w:link w:val="Heading7Char"/>
    <w:qFormat/>
    <w:rsid w:val="00567854"/>
    <w:pPr>
      <w:spacing w:before="240" w:after="60"/>
      <w:outlineLvl w:val="6"/>
    </w:pPr>
  </w:style>
  <w:style w:type="paragraph" w:styleId="Heading8">
    <w:name w:val="heading 8"/>
    <w:basedOn w:val="Normal"/>
    <w:next w:val="Normal"/>
    <w:link w:val="Heading8Char"/>
    <w:qFormat/>
    <w:rsid w:val="00567854"/>
    <w:pPr>
      <w:spacing w:before="240" w:after="60"/>
      <w:outlineLvl w:val="7"/>
    </w:pPr>
    <w:rPr>
      <w:i/>
      <w:iCs/>
    </w:rPr>
  </w:style>
  <w:style w:type="paragraph" w:styleId="Heading9">
    <w:name w:val="heading 9"/>
    <w:basedOn w:val="Normal"/>
    <w:next w:val="Normal"/>
    <w:link w:val="Heading9Char"/>
    <w:qFormat/>
    <w:rsid w:val="00567854"/>
    <w:pPr>
      <w:keepNext/>
      <w:jc w:val="both"/>
      <w:outlineLvl w:val="8"/>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basedOn w:val="DefaultParagraphFont"/>
    <w:link w:val="Heading2"/>
    <w:rsid w:val="00D23C8B"/>
    <w:rPr>
      <w:rFonts w:cs="Arial"/>
      <w:b/>
      <w:bCs/>
      <w:iCs/>
      <w:smallCaps/>
      <w:sz w:val="28"/>
      <w:szCs w:val="28"/>
      <w:lang w:val="en-US" w:eastAsia="en-US" w:bidi="ar-SA"/>
    </w:rPr>
  </w:style>
  <w:style w:type="character" w:customStyle="1" w:styleId="Heading3Char">
    <w:name w:val="Heading 3 Char"/>
    <w:basedOn w:val="DefaultParagraphFont"/>
    <w:link w:val="Heading3"/>
    <w:rsid w:val="00982D28"/>
    <w:rPr>
      <w:rFonts w:eastAsia="Calibri" w:cs="Arial"/>
      <w:b/>
      <w:bCs/>
      <w:sz w:val="24"/>
      <w:szCs w:val="26"/>
      <w:lang w:val="fr-FR"/>
    </w:rPr>
  </w:style>
  <w:style w:type="paragraph" w:styleId="FootnoteText">
    <w:name w:val="footnote text"/>
    <w:aliases w:val="Note de bas de page Car,ALTS FOOTNOTE,fn,single space,footnote text,FOOTNOTES,Fodnotetekst Tegn,footnote text Char,Fodnotetekst Tegn Char,single space Char,footnote text Char Char Char,Fodnotetekst Tegn Char1,single space Char1,Char"/>
    <w:basedOn w:val="Normal"/>
    <w:link w:val="FootnoteTextChar1"/>
    <w:rsid w:val="00567854"/>
    <w:rPr>
      <w:sz w:val="20"/>
      <w:szCs w:val="20"/>
      <w:lang w:val="fr-FR" w:eastAsia="fr-FR"/>
    </w:rPr>
  </w:style>
  <w:style w:type="character" w:customStyle="1" w:styleId="FootnoteTextChar1">
    <w:name w:val="Footnote Text Char1"/>
    <w:aliases w:val="Note de bas de page Car Char,ALTS FOOTNOTE Char,fn Char,single space Char2,footnote text Char1,FOOTNOTES Char,Fodnotetekst Tegn Char2,footnote text Char Char,Fodnotetekst Tegn Char Char,single space Char Char,single space Char1 Char1"/>
    <w:basedOn w:val="DefaultParagraphFont"/>
    <w:link w:val="FootnoteText"/>
    <w:rsid w:val="00567854"/>
    <w:rPr>
      <w:lang w:val="fr-FR" w:eastAsia="fr-FR" w:bidi="ar-SA"/>
    </w:rPr>
  </w:style>
  <w:style w:type="character" w:styleId="FootnoteReference">
    <w:name w:val="footnote reference"/>
    <w:aliases w:val="ftref,16 Point,Superscript 6 Point, Car Car Char Car Char Car Car Char Car Char Char, Car Car Car Car Car Car Car Car Char Car Car Char Car Car Car Char Car Char Char Char,Car Car Char Car Char Car Car Char Car Char Char,SUPERS"/>
    <w:basedOn w:val="DefaultParagraphFont"/>
    <w:rsid w:val="00567854"/>
    <w:rPr>
      <w:sz w:val="20"/>
      <w:vertAlign w:val="superscript"/>
    </w:rPr>
  </w:style>
  <w:style w:type="paragraph" w:styleId="Footer">
    <w:name w:val="footer"/>
    <w:basedOn w:val="Normal"/>
    <w:link w:val="FooterChar"/>
    <w:rsid w:val="00567854"/>
    <w:pPr>
      <w:tabs>
        <w:tab w:val="center" w:pos="4320"/>
        <w:tab w:val="right" w:pos="8640"/>
      </w:tabs>
    </w:pPr>
    <w:rPr>
      <w:sz w:val="20"/>
    </w:rPr>
  </w:style>
  <w:style w:type="character" w:customStyle="1" w:styleId="FooterChar">
    <w:name w:val="Footer Char"/>
    <w:basedOn w:val="DefaultParagraphFont"/>
    <w:link w:val="Footer"/>
    <w:rsid w:val="00567854"/>
    <w:rPr>
      <w:szCs w:val="24"/>
      <w:lang w:val="en-US" w:eastAsia="en-US" w:bidi="ar-SA"/>
    </w:rPr>
  </w:style>
  <w:style w:type="paragraph" w:styleId="ListBullet2">
    <w:name w:val="List Bullet 2"/>
    <w:basedOn w:val="Normal"/>
    <w:autoRedefine/>
    <w:rsid w:val="00567854"/>
    <w:pPr>
      <w:jc w:val="both"/>
    </w:pPr>
    <w:rPr>
      <w:sz w:val="22"/>
      <w:szCs w:val="20"/>
      <w:lang w:val="en-GB"/>
    </w:rPr>
  </w:style>
  <w:style w:type="paragraph" w:styleId="Caption">
    <w:name w:val="caption"/>
    <w:aliases w:val="Caption Char2,Caption Char1 Char1,Caption Char Char Char,Caption Char1 Char Char Char,Caption Char Char Char1 Char Char,Caption Char1 Char Char Char Char Char,Caption Char3 Char Char Char Char Char Char,Caption Char1,Caption Char Char,Caption Ch"/>
    <w:basedOn w:val="Normal"/>
    <w:next w:val="Normal"/>
    <w:link w:val="CaptionChar"/>
    <w:autoRedefine/>
    <w:qFormat/>
    <w:rsid w:val="00495EC6"/>
    <w:pPr>
      <w:keepNext/>
      <w:jc w:val="center"/>
    </w:pPr>
    <w:rPr>
      <w:b/>
      <w:bCs/>
      <w:sz w:val="20"/>
      <w:szCs w:val="20"/>
      <w:lang w:val="fr-FR"/>
    </w:rPr>
  </w:style>
  <w:style w:type="character" w:customStyle="1" w:styleId="CaptionChar">
    <w:name w:val="Caption Char"/>
    <w:aliases w:val="Caption Char2 Char,Caption Char1 Char1 Char,Caption Char Char Char Char,Caption Char1 Char Char Char Char,Caption Char Char Char1 Char Char Char,Caption Char1 Char Char Char Char Char Char,Caption Char3 Char Char Char Char Char Char Char"/>
    <w:basedOn w:val="DefaultParagraphFont"/>
    <w:link w:val="Caption"/>
    <w:rsid w:val="00495EC6"/>
    <w:rPr>
      <w:b/>
      <w:bCs/>
      <w:lang w:val="fr-FR"/>
    </w:rPr>
  </w:style>
  <w:style w:type="paragraph" w:customStyle="1" w:styleId="Paragraph">
    <w:name w:val="Paragraph"/>
    <w:basedOn w:val="Normal"/>
    <w:link w:val="ParagraphChar"/>
    <w:rsid w:val="00567854"/>
    <w:pPr>
      <w:jc w:val="both"/>
    </w:pPr>
  </w:style>
  <w:style w:type="character" w:styleId="Hyperlink">
    <w:name w:val="Hyperlink"/>
    <w:basedOn w:val="DefaultParagraphFont"/>
    <w:uiPriority w:val="99"/>
    <w:rsid w:val="00567854"/>
    <w:rPr>
      <w:color w:val="0000FF"/>
      <w:u w:val="single"/>
    </w:rPr>
  </w:style>
  <w:style w:type="paragraph" w:customStyle="1" w:styleId="paper">
    <w:name w:val="paper"/>
    <w:basedOn w:val="Normal"/>
    <w:link w:val="paperChar"/>
    <w:rsid w:val="00567854"/>
    <w:pPr>
      <w:spacing w:before="120" w:after="120"/>
      <w:ind w:firstLine="720"/>
    </w:pPr>
    <w:rPr>
      <w:rFonts w:ascii="Garamond" w:hAnsi="Garamond"/>
    </w:rPr>
  </w:style>
  <w:style w:type="character" w:customStyle="1" w:styleId="paperChar">
    <w:name w:val="paper Char"/>
    <w:basedOn w:val="DefaultParagraphFont"/>
    <w:link w:val="paper"/>
    <w:rsid w:val="00567854"/>
    <w:rPr>
      <w:rFonts w:ascii="Garamond" w:hAnsi="Garamond"/>
      <w:sz w:val="24"/>
      <w:szCs w:val="24"/>
      <w:lang w:val="en-US" w:eastAsia="en-US" w:bidi="ar-SA"/>
    </w:rPr>
  </w:style>
  <w:style w:type="paragraph" w:styleId="CommentText">
    <w:name w:val="annotation text"/>
    <w:basedOn w:val="Normal"/>
    <w:link w:val="CommentTextChar"/>
    <w:rsid w:val="00567854"/>
    <w:pPr>
      <w:widowControl w:val="0"/>
    </w:pPr>
    <w:rPr>
      <w:rFonts w:ascii="Garamond" w:hAnsi="Garamond"/>
      <w:sz w:val="20"/>
      <w:szCs w:val="20"/>
    </w:rPr>
  </w:style>
  <w:style w:type="character" w:styleId="CommentReference">
    <w:name w:val="annotation reference"/>
    <w:basedOn w:val="DefaultParagraphFont"/>
    <w:rsid w:val="00567854"/>
    <w:rPr>
      <w:sz w:val="16"/>
      <w:szCs w:val="16"/>
    </w:rPr>
  </w:style>
  <w:style w:type="paragraph" w:styleId="BalloonText">
    <w:name w:val="Balloon Text"/>
    <w:basedOn w:val="Normal"/>
    <w:link w:val="BalloonTextChar"/>
    <w:rsid w:val="00567854"/>
    <w:rPr>
      <w:rFonts w:ascii="Tahoma" w:hAnsi="Tahoma" w:cs="Tahoma"/>
      <w:sz w:val="16"/>
      <w:szCs w:val="16"/>
    </w:rPr>
  </w:style>
  <w:style w:type="paragraph" w:styleId="CommentSubject">
    <w:name w:val="annotation subject"/>
    <w:basedOn w:val="CommentText"/>
    <w:next w:val="CommentText"/>
    <w:link w:val="CommentSubjectChar"/>
    <w:rsid w:val="00567854"/>
    <w:pPr>
      <w:widowControl/>
    </w:pPr>
    <w:rPr>
      <w:rFonts w:ascii="Times New Roman" w:hAnsi="Times New Roman"/>
      <w:b/>
      <w:bCs/>
      <w:sz w:val="16"/>
      <w:szCs w:val="16"/>
    </w:rPr>
  </w:style>
  <w:style w:type="paragraph" w:customStyle="1" w:styleId="Heading1a">
    <w:name w:val="Heading 1a"/>
    <w:basedOn w:val="Normal"/>
    <w:next w:val="Normal"/>
    <w:autoRedefine/>
    <w:rsid w:val="00567854"/>
    <w:pPr>
      <w:keepNext/>
      <w:keepLines/>
      <w:numPr>
        <w:numId w:val="1"/>
      </w:numPr>
      <w:spacing w:beforeLines="40" w:after="120"/>
      <w:jc w:val="center"/>
      <w:outlineLvl w:val="0"/>
    </w:pPr>
    <w:rPr>
      <w:b/>
      <w:caps/>
      <w:sz w:val="32"/>
    </w:rPr>
  </w:style>
  <w:style w:type="paragraph" w:customStyle="1" w:styleId="MainParawithChapter">
    <w:name w:val="Main Para with Chapter#"/>
    <w:basedOn w:val="Normal"/>
    <w:link w:val="MainParawithChapterCharChar"/>
    <w:rsid w:val="00567854"/>
    <w:pPr>
      <w:numPr>
        <w:ilvl w:val="1"/>
        <w:numId w:val="20"/>
      </w:numPr>
      <w:spacing w:before="120" w:after="120"/>
      <w:jc w:val="both"/>
      <w:outlineLvl w:val="1"/>
    </w:pPr>
  </w:style>
  <w:style w:type="paragraph" w:customStyle="1" w:styleId="MainParanoChapter">
    <w:name w:val="Main Para no Chapter #"/>
    <w:basedOn w:val="Normal"/>
    <w:link w:val="MainParanoChapterCharChar"/>
    <w:rsid w:val="00567854"/>
    <w:pPr>
      <w:numPr>
        <w:ilvl w:val="1"/>
        <w:numId w:val="1"/>
      </w:numPr>
      <w:spacing w:after="240"/>
      <w:outlineLvl w:val="1"/>
    </w:pPr>
  </w:style>
  <w:style w:type="paragraph" w:customStyle="1" w:styleId="Sub-Para1underX">
    <w:name w:val="Sub-Para 1 under X."/>
    <w:basedOn w:val="Normal"/>
    <w:rsid w:val="00567854"/>
    <w:pPr>
      <w:numPr>
        <w:ilvl w:val="2"/>
        <w:numId w:val="1"/>
      </w:numPr>
      <w:spacing w:after="240"/>
      <w:outlineLvl w:val="2"/>
    </w:pPr>
  </w:style>
  <w:style w:type="paragraph" w:customStyle="1" w:styleId="Sub-Para1underXY">
    <w:name w:val="Sub-Para 1 under X.Y"/>
    <w:basedOn w:val="Normal"/>
    <w:rsid w:val="00567854"/>
    <w:pPr>
      <w:numPr>
        <w:ilvl w:val="2"/>
        <w:numId w:val="2"/>
      </w:numPr>
      <w:spacing w:after="240"/>
      <w:outlineLvl w:val="2"/>
    </w:pPr>
  </w:style>
  <w:style w:type="paragraph" w:customStyle="1" w:styleId="Sub-Para2underX">
    <w:name w:val="Sub-Para 2 under X."/>
    <w:basedOn w:val="Normal"/>
    <w:rsid w:val="00567854"/>
    <w:pPr>
      <w:numPr>
        <w:ilvl w:val="3"/>
        <w:numId w:val="1"/>
      </w:numPr>
      <w:spacing w:after="240"/>
      <w:outlineLvl w:val="3"/>
    </w:pPr>
  </w:style>
  <w:style w:type="paragraph" w:customStyle="1" w:styleId="Sub-Para2underXY">
    <w:name w:val="Sub-Para 2 under X.Y"/>
    <w:basedOn w:val="Normal"/>
    <w:rsid w:val="00567854"/>
    <w:pPr>
      <w:numPr>
        <w:ilvl w:val="3"/>
        <w:numId w:val="2"/>
      </w:numPr>
      <w:spacing w:after="240"/>
      <w:outlineLvl w:val="3"/>
    </w:pPr>
  </w:style>
  <w:style w:type="paragraph" w:customStyle="1" w:styleId="Sub-Para3underX">
    <w:name w:val="Sub-Para 3 under X."/>
    <w:basedOn w:val="Normal"/>
    <w:rsid w:val="00567854"/>
    <w:pPr>
      <w:numPr>
        <w:ilvl w:val="4"/>
        <w:numId w:val="1"/>
      </w:numPr>
      <w:spacing w:after="240"/>
      <w:outlineLvl w:val="4"/>
    </w:pPr>
  </w:style>
  <w:style w:type="paragraph" w:customStyle="1" w:styleId="Sub-Para3underXY">
    <w:name w:val="Sub-Para 3 under X.Y"/>
    <w:basedOn w:val="Normal"/>
    <w:rsid w:val="00567854"/>
    <w:pPr>
      <w:numPr>
        <w:ilvl w:val="4"/>
        <w:numId w:val="2"/>
      </w:numPr>
      <w:spacing w:after="240"/>
      <w:outlineLvl w:val="4"/>
    </w:pPr>
  </w:style>
  <w:style w:type="paragraph" w:customStyle="1" w:styleId="Sub-Para4underX">
    <w:name w:val="Sub-Para 4 under X."/>
    <w:basedOn w:val="Normal"/>
    <w:rsid w:val="00567854"/>
    <w:pPr>
      <w:numPr>
        <w:ilvl w:val="5"/>
        <w:numId w:val="1"/>
      </w:numPr>
      <w:spacing w:after="240"/>
      <w:outlineLvl w:val="5"/>
    </w:pPr>
  </w:style>
  <w:style w:type="paragraph" w:customStyle="1" w:styleId="Sub-Para4underXY">
    <w:name w:val="Sub-Para 4 under X.Y"/>
    <w:basedOn w:val="Normal"/>
    <w:rsid w:val="00567854"/>
    <w:pPr>
      <w:numPr>
        <w:ilvl w:val="5"/>
        <w:numId w:val="2"/>
      </w:numPr>
      <w:spacing w:after="240"/>
      <w:outlineLvl w:val="5"/>
    </w:pPr>
  </w:style>
  <w:style w:type="paragraph" w:customStyle="1" w:styleId="Bullet">
    <w:name w:val="Bullet"/>
    <w:basedOn w:val="Normal"/>
    <w:rsid w:val="00567854"/>
    <w:pPr>
      <w:numPr>
        <w:numId w:val="3"/>
      </w:numPr>
    </w:pPr>
  </w:style>
  <w:style w:type="paragraph" w:styleId="BodyTextIndent">
    <w:name w:val="Body Text Indent"/>
    <w:basedOn w:val="Normal"/>
    <w:link w:val="BodyTextIndentChar"/>
    <w:rsid w:val="00567854"/>
    <w:pPr>
      <w:spacing w:after="120"/>
      <w:ind w:left="360"/>
    </w:pPr>
  </w:style>
  <w:style w:type="paragraph" w:customStyle="1" w:styleId="Referencestyle">
    <w:name w:val="Reference style"/>
    <w:basedOn w:val="Normal"/>
    <w:rsid w:val="00567854"/>
    <w:rPr>
      <w:szCs w:val="20"/>
      <w:lang w:val="en-GB"/>
    </w:rPr>
  </w:style>
  <w:style w:type="paragraph" w:styleId="BodyText3">
    <w:name w:val="Body Text 3"/>
    <w:basedOn w:val="Normal"/>
    <w:link w:val="BodyText3Char"/>
    <w:rsid w:val="00567854"/>
    <w:pPr>
      <w:spacing w:after="120"/>
    </w:pPr>
    <w:rPr>
      <w:sz w:val="16"/>
      <w:szCs w:val="16"/>
    </w:rPr>
  </w:style>
  <w:style w:type="character" w:styleId="Strong">
    <w:name w:val="Strong"/>
    <w:basedOn w:val="DefaultParagraphFont"/>
    <w:qFormat/>
    <w:rsid w:val="00372B3D"/>
    <w:rPr>
      <w:rFonts w:ascii="Times New Roman Bold" w:hAnsi="Times New Roman Bold"/>
      <w:b/>
      <w:bCs/>
      <w:dstrike w:val="0"/>
      <w:sz w:val="24"/>
      <w:vertAlign w:val="baseline"/>
    </w:rPr>
  </w:style>
  <w:style w:type="paragraph" w:styleId="NormalWeb">
    <w:name w:val="Normal (Web)"/>
    <w:basedOn w:val="Normal"/>
    <w:link w:val="NormalWebChar"/>
    <w:rsid w:val="00567854"/>
    <w:pPr>
      <w:spacing w:before="100" w:beforeAutospacing="1" w:after="100" w:afterAutospacing="1"/>
    </w:pPr>
    <w:rPr>
      <w:lang w:val="fr-FR" w:eastAsia="fr-FR"/>
    </w:rPr>
  </w:style>
  <w:style w:type="character" w:customStyle="1" w:styleId="NormalWebChar">
    <w:name w:val="Normal (Web) Char"/>
    <w:basedOn w:val="DefaultParagraphFont"/>
    <w:link w:val="NormalWeb"/>
    <w:rsid w:val="00567854"/>
    <w:rPr>
      <w:sz w:val="24"/>
      <w:szCs w:val="24"/>
      <w:lang w:val="fr-FR" w:eastAsia="fr-FR" w:bidi="ar-SA"/>
    </w:rPr>
  </w:style>
  <w:style w:type="paragraph" w:customStyle="1" w:styleId="Default">
    <w:name w:val="Default"/>
    <w:rsid w:val="00567854"/>
    <w:pPr>
      <w:autoSpaceDE w:val="0"/>
      <w:autoSpaceDN w:val="0"/>
      <w:adjustRightInd w:val="0"/>
    </w:pPr>
    <w:rPr>
      <w:rFonts w:ascii="Tahoma" w:hAnsi="Tahoma" w:cs="Tahoma"/>
      <w:color w:val="000000"/>
      <w:sz w:val="24"/>
      <w:szCs w:val="24"/>
    </w:rPr>
  </w:style>
  <w:style w:type="paragraph" w:customStyle="1" w:styleId="refs">
    <w:name w:val="refs"/>
    <w:basedOn w:val="Normal"/>
    <w:rsid w:val="00567854"/>
    <w:pPr>
      <w:widowControl w:val="0"/>
      <w:spacing w:before="240"/>
      <w:ind w:left="720" w:hanging="720"/>
    </w:pPr>
    <w:rPr>
      <w:szCs w:val="20"/>
    </w:rPr>
  </w:style>
  <w:style w:type="paragraph" w:styleId="BodyText">
    <w:name w:val="Body Text"/>
    <w:aliases w:val="Body Text jaga"/>
    <w:basedOn w:val="Normal"/>
    <w:link w:val="BodyTextChar"/>
    <w:rsid w:val="00567854"/>
    <w:pPr>
      <w:spacing w:after="120"/>
    </w:pPr>
  </w:style>
  <w:style w:type="character" w:customStyle="1" w:styleId="2CharChar">
    <w:name w:val="2 Char Char"/>
    <w:basedOn w:val="DefaultParagraphFont"/>
    <w:link w:val="2"/>
    <w:rsid w:val="00567854"/>
    <w:rPr>
      <w:rFonts w:ascii="Arial Black" w:hAnsi="Arial Black"/>
      <w:color w:val="0000FF"/>
      <w:sz w:val="36"/>
      <w:lang w:val="en-GB" w:eastAsia="fr-FR" w:bidi="ar-SA"/>
    </w:rPr>
  </w:style>
  <w:style w:type="paragraph" w:customStyle="1" w:styleId="2">
    <w:name w:val="2"/>
    <w:next w:val="Normal"/>
    <w:link w:val="2CharChar"/>
    <w:rsid w:val="00567854"/>
    <w:pPr>
      <w:keepLines/>
      <w:pBdr>
        <w:bottom w:val="single" w:sz="12" w:space="1" w:color="0000FF"/>
      </w:pBdr>
      <w:tabs>
        <w:tab w:val="left" w:pos="560"/>
        <w:tab w:val="left" w:pos="840"/>
        <w:tab w:val="left" w:pos="1120"/>
      </w:tabs>
      <w:suppressAutoHyphens/>
      <w:spacing w:after="840"/>
      <w:jc w:val="center"/>
      <w:outlineLvl w:val="1"/>
    </w:pPr>
    <w:rPr>
      <w:rFonts w:ascii="Arial Black" w:hAnsi="Arial Black"/>
      <w:color w:val="0000FF"/>
      <w:sz w:val="36"/>
      <w:lang w:val="en-GB" w:eastAsia="fr-FR"/>
    </w:rPr>
  </w:style>
  <w:style w:type="character" w:styleId="PageNumber">
    <w:name w:val="page number"/>
    <w:basedOn w:val="DefaultParagraphFont"/>
    <w:rsid w:val="00567854"/>
  </w:style>
  <w:style w:type="paragraph" w:styleId="BodyTextIndent3">
    <w:name w:val="Body Text Indent 3"/>
    <w:basedOn w:val="Normal"/>
    <w:link w:val="BodyTextIndent3Char"/>
    <w:rsid w:val="00567854"/>
    <w:pPr>
      <w:spacing w:after="120"/>
      <w:ind w:left="360"/>
    </w:pPr>
    <w:rPr>
      <w:sz w:val="16"/>
      <w:szCs w:val="16"/>
    </w:rPr>
  </w:style>
  <w:style w:type="character" w:customStyle="1" w:styleId="BodyTextIndent3Char">
    <w:name w:val="Body Text Indent 3 Char"/>
    <w:basedOn w:val="DefaultParagraphFont"/>
    <w:link w:val="BodyTextIndent3"/>
    <w:rsid w:val="00567854"/>
    <w:rPr>
      <w:sz w:val="16"/>
      <w:szCs w:val="16"/>
      <w:lang w:val="en-US" w:eastAsia="en-US" w:bidi="ar-SA"/>
    </w:rPr>
  </w:style>
  <w:style w:type="paragraph" w:styleId="Header">
    <w:name w:val="header"/>
    <w:basedOn w:val="Normal"/>
    <w:link w:val="HeaderChar1"/>
    <w:rsid w:val="00567854"/>
    <w:pPr>
      <w:tabs>
        <w:tab w:val="center" w:pos="4320"/>
        <w:tab w:val="right" w:pos="8640"/>
      </w:tabs>
    </w:pPr>
  </w:style>
  <w:style w:type="character" w:customStyle="1" w:styleId="HeaderChar1">
    <w:name w:val="Header Char1"/>
    <w:basedOn w:val="DefaultParagraphFont"/>
    <w:link w:val="Header"/>
    <w:rsid w:val="00567854"/>
    <w:rPr>
      <w:sz w:val="24"/>
      <w:szCs w:val="24"/>
      <w:lang w:val="en-US" w:eastAsia="en-US" w:bidi="ar-SA"/>
    </w:rPr>
  </w:style>
  <w:style w:type="paragraph" w:styleId="TOC1">
    <w:name w:val="toc 1"/>
    <w:basedOn w:val="Normal"/>
    <w:next w:val="Normal"/>
    <w:autoRedefine/>
    <w:uiPriority w:val="39"/>
    <w:rsid w:val="00625E6B"/>
    <w:pPr>
      <w:tabs>
        <w:tab w:val="left" w:pos="720"/>
        <w:tab w:val="right" w:leader="dot" w:pos="9360"/>
      </w:tabs>
      <w:spacing w:after="120"/>
    </w:pPr>
    <w:rPr>
      <w:rFonts w:ascii="Times New Roman Bold" w:hAnsi="Times New Roman Bold"/>
      <w:b/>
      <w:caps/>
      <w:noProof/>
      <w:sz w:val="22"/>
      <w:szCs w:val="22"/>
    </w:rPr>
  </w:style>
  <w:style w:type="paragraph" w:styleId="TOC2">
    <w:name w:val="toc 2"/>
    <w:basedOn w:val="Normal"/>
    <w:next w:val="Normal"/>
    <w:autoRedefine/>
    <w:uiPriority w:val="39"/>
    <w:rsid w:val="00533E25"/>
    <w:pPr>
      <w:tabs>
        <w:tab w:val="right" w:leader="dot" w:pos="9360"/>
      </w:tabs>
      <w:spacing w:before="120" w:after="120"/>
      <w:ind w:left="288"/>
    </w:pPr>
    <w:rPr>
      <w:b/>
      <w:i/>
      <w:noProof/>
    </w:rPr>
  </w:style>
  <w:style w:type="paragraph" w:styleId="TOC3">
    <w:name w:val="toc 3"/>
    <w:basedOn w:val="Normal"/>
    <w:next w:val="Normal"/>
    <w:autoRedefine/>
    <w:uiPriority w:val="39"/>
    <w:rsid w:val="00477348"/>
    <w:pPr>
      <w:tabs>
        <w:tab w:val="right" w:leader="dot" w:pos="9360"/>
      </w:tabs>
      <w:ind w:left="446"/>
    </w:pPr>
    <w:rPr>
      <w:noProof/>
      <w:lang w:val="fr-FR"/>
    </w:rPr>
  </w:style>
  <w:style w:type="paragraph" w:styleId="TableofFigures">
    <w:name w:val="table of figures"/>
    <w:basedOn w:val="Normal"/>
    <w:next w:val="Normal"/>
    <w:uiPriority w:val="99"/>
    <w:rsid w:val="00567854"/>
  </w:style>
  <w:style w:type="table" w:styleId="TableSimple1">
    <w:name w:val="Table Simple 1"/>
    <w:basedOn w:val="TableNormal"/>
    <w:rsid w:val="0056785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t-notes">
    <w:name w:val="chart-notes"/>
    <w:basedOn w:val="BodyText"/>
    <w:rsid w:val="00567854"/>
    <w:pPr>
      <w:spacing w:after="0"/>
      <w:jc w:val="both"/>
    </w:pPr>
    <w:rPr>
      <w:rFonts w:ascii="Arial" w:hAnsi="Arial" w:cs="Arial"/>
      <w:b/>
      <w:kern w:val="28"/>
      <w:sz w:val="16"/>
      <w:szCs w:val="20"/>
    </w:rPr>
  </w:style>
  <w:style w:type="table" w:styleId="TableGrid">
    <w:name w:val="Table Grid"/>
    <w:basedOn w:val="TableNormal"/>
    <w:rsid w:val="00567854"/>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subtitle">
    <w:name w:val="chart-subtitle"/>
    <w:basedOn w:val="BodyText"/>
    <w:rsid w:val="00567854"/>
    <w:pPr>
      <w:spacing w:after="0"/>
      <w:jc w:val="both"/>
    </w:pPr>
    <w:rPr>
      <w:rFonts w:cs="Arial"/>
      <w:b/>
      <w:i/>
      <w:kern w:val="28"/>
      <w:sz w:val="20"/>
      <w:szCs w:val="20"/>
    </w:rPr>
  </w:style>
  <w:style w:type="paragraph" w:customStyle="1" w:styleId="Appendix">
    <w:name w:val="Appendix"/>
    <w:basedOn w:val="Normal"/>
    <w:rsid w:val="00567854"/>
    <w:pPr>
      <w:spacing w:line="264" w:lineRule="auto"/>
      <w:jc w:val="center"/>
    </w:pPr>
    <w:rPr>
      <w:b/>
    </w:rPr>
  </w:style>
  <w:style w:type="character" w:customStyle="1" w:styleId="3Car">
    <w:name w:val="3 Car"/>
    <w:basedOn w:val="2CharChar"/>
    <w:link w:val="3"/>
    <w:rsid w:val="00567854"/>
    <w:rPr>
      <w:color w:val="000080"/>
      <w:sz w:val="28"/>
      <w:lang w:val="fr-FR"/>
    </w:rPr>
  </w:style>
  <w:style w:type="paragraph" w:customStyle="1" w:styleId="3">
    <w:name w:val="3"/>
    <w:basedOn w:val="2"/>
    <w:next w:val="Normal"/>
    <w:link w:val="3Car"/>
    <w:rsid w:val="00567854"/>
    <w:pPr>
      <w:keepNext/>
      <w:pBdr>
        <w:bottom w:val="single" w:sz="4" w:space="1" w:color="auto"/>
      </w:pBdr>
      <w:tabs>
        <w:tab w:val="clear" w:pos="560"/>
        <w:tab w:val="clear" w:pos="840"/>
        <w:tab w:val="clear" w:pos="1120"/>
        <w:tab w:val="left" w:pos="567"/>
      </w:tabs>
      <w:spacing w:after="480" w:line="280" w:lineRule="exact"/>
      <w:jc w:val="left"/>
      <w:outlineLvl w:val="2"/>
    </w:pPr>
    <w:rPr>
      <w:color w:val="000080"/>
      <w:sz w:val="28"/>
      <w:lang w:val="fr-FR"/>
    </w:rPr>
  </w:style>
  <w:style w:type="paragraph" w:customStyle="1" w:styleId="Style7">
    <w:name w:val="Style7"/>
    <w:basedOn w:val="MainParawithChapter"/>
    <w:rsid w:val="00567854"/>
    <w:pPr>
      <w:numPr>
        <w:ilvl w:val="0"/>
        <w:numId w:val="0"/>
      </w:numPr>
      <w:tabs>
        <w:tab w:val="num" w:pos="540"/>
      </w:tabs>
      <w:ind w:left="540" w:hanging="360"/>
    </w:pPr>
    <w:rPr>
      <w:color w:val="000000"/>
    </w:rPr>
  </w:style>
  <w:style w:type="character" w:customStyle="1" w:styleId="Heading4Char">
    <w:name w:val="Heading 4 Char"/>
    <w:basedOn w:val="DefaultParagraphFont"/>
    <w:link w:val="Heading4"/>
    <w:rsid w:val="005004E4"/>
    <w:rPr>
      <w:bCs/>
      <w:sz w:val="24"/>
      <w:szCs w:val="28"/>
      <w:lang w:val="fr-FR" w:eastAsia="en-US"/>
    </w:rPr>
  </w:style>
  <w:style w:type="character" w:customStyle="1" w:styleId="Heading5Char">
    <w:name w:val="Heading 5 Char"/>
    <w:basedOn w:val="DefaultParagraphFont"/>
    <w:link w:val="Heading5"/>
    <w:rsid w:val="00567854"/>
    <w:rPr>
      <w:b/>
      <w:bCs/>
      <w:i/>
      <w:iCs/>
      <w:sz w:val="26"/>
      <w:szCs w:val="26"/>
      <w:lang w:val="en-US" w:eastAsia="en-US" w:bidi="ar-SA"/>
    </w:rPr>
  </w:style>
  <w:style w:type="paragraph" w:customStyle="1" w:styleId="ParaAccra">
    <w:name w:val="Para_Accra"/>
    <w:basedOn w:val="Normal"/>
    <w:rsid w:val="00567854"/>
    <w:pPr>
      <w:tabs>
        <w:tab w:val="num" w:pos="360"/>
      </w:tabs>
      <w:ind w:left="360" w:hanging="360"/>
    </w:pPr>
    <w:rPr>
      <w:lang w:val="fr-FR" w:eastAsia="fr-FR"/>
    </w:rPr>
  </w:style>
  <w:style w:type="character" w:customStyle="1" w:styleId="textvernormal1">
    <w:name w:val="textvernormal1"/>
    <w:basedOn w:val="DefaultParagraphFont"/>
    <w:rsid w:val="00567854"/>
  </w:style>
  <w:style w:type="character" w:customStyle="1" w:styleId="textvernormal10">
    <w:name w:val="text_vernormal1"/>
    <w:basedOn w:val="DefaultParagraphFont"/>
    <w:rsid w:val="00567854"/>
    <w:rPr>
      <w:rFonts w:ascii="Verdana" w:hAnsi="Verdana" w:hint="default"/>
      <w:b w:val="0"/>
      <w:bCs w:val="0"/>
      <w:i w:val="0"/>
      <w:iCs w:val="0"/>
      <w:strike w:val="0"/>
      <w:dstrike w:val="0"/>
      <w:color w:val="000000"/>
      <w:sz w:val="16"/>
      <w:szCs w:val="16"/>
      <w:u w:val="none"/>
      <w:effect w:val="none"/>
    </w:rPr>
  </w:style>
  <w:style w:type="paragraph" w:styleId="Title">
    <w:name w:val="Title"/>
    <w:basedOn w:val="Normal"/>
    <w:link w:val="TitleChar"/>
    <w:qFormat/>
    <w:rsid w:val="00567854"/>
    <w:pPr>
      <w:jc w:val="center"/>
    </w:pPr>
    <w:rPr>
      <w:b/>
      <w:bCs/>
      <w:lang w:val="en-GB" w:eastAsia="fr-FR"/>
    </w:rPr>
  </w:style>
  <w:style w:type="paragraph" w:customStyle="1" w:styleId="Textedebulles1">
    <w:name w:val="Texte de bulles1"/>
    <w:basedOn w:val="Normal"/>
    <w:semiHidden/>
    <w:rsid w:val="00567854"/>
    <w:rPr>
      <w:rFonts w:ascii="Tahoma" w:hAnsi="Tahoma" w:cs="Tahoma"/>
      <w:sz w:val="16"/>
      <w:szCs w:val="16"/>
      <w:lang w:val="fr-FR" w:eastAsia="fr-FR"/>
    </w:rPr>
  </w:style>
  <w:style w:type="character" w:customStyle="1" w:styleId="photocaption1">
    <w:name w:val="photocaption1"/>
    <w:basedOn w:val="DefaultParagraphFont"/>
    <w:rsid w:val="00567854"/>
    <w:rPr>
      <w:rFonts w:ascii="Arial" w:hAnsi="Arial" w:cs="Arial" w:hint="default"/>
      <w:color w:val="333333"/>
      <w:sz w:val="15"/>
      <w:szCs w:val="15"/>
    </w:rPr>
  </w:style>
  <w:style w:type="character" w:customStyle="1" w:styleId="ParagraphChar">
    <w:name w:val="Paragraph Char"/>
    <w:basedOn w:val="DefaultParagraphFont"/>
    <w:link w:val="Paragraph"/>
    <w:rsid w:val="00567854"/>
    <w:rPr>
      <w:sz w:val="24"/>
      <w:szCs w:val="24"/>
      <w:lang w:val="en-US" w:eastAsia="en-US" w:bidi="ar-SA"/>
    </w:rPr>
  </w:style>
  <w:style w:type="paragraph" w:styleId="ListBullet">
    <w:name w:val="List Bullet"/>
    <w:basedOn w:val="Normal"/>
    <w:rsid w:val="00567854"/>
  </w:style>
  <w:style w:type="character" w:styleId="Emphasis">
    <w:name w:val="Emphasis"/>
    <w:basedOn w:val="DefaultParagraphFont"/>
    <w:qFormat/>
    <w:rsid w:val="00567854"/>
    <w:rPr>
      <w:i/>
      <w:iCs/>
    </w:rPr>
  </w:style>
  <w:style w:type="paragraph" w:styleId="BodyTextIndent2">
    <w:name w:val="Body Text Indent 2"/>
    <w:basedOn w:val="Normal"/>
    <w:link w:val="BodyTextIndent2Char"/>
    <w:rsid w:val="00567854"/>
    <w:pPr>
      <w:spacing w:after="120" w:line="480" w:lineRule="auto"/>
      <w:ind w:left="360"/>
    </w:pPr>
  </w:style>
  <w:style w:type="character" w:customStyle="1" w:styleId="MainParawithChapterCharChar">
    <w:name w:val="Main Para with Chapter# Char Char"/>
    <w:basedOn w:val="DefaultParagraphFont"/>
    <w:link w:val="MainParawithChapter"/>
    <w:rsid w:val="00567854"/>
    <w:rPr>
      <w:sz w:val="24"/>
      <w:szCs w:val="24"/>
    </w:rPr>
  </w:style>
  <w:style w:type="paragraph" w:styleId="BodyText2">
    <w:name w:val="Body Text 2"/>
    <w:basedOn w:val="Normal"/>
    <w:link w:val="BodyText2Char"/>
    <w:rsid w:val="00567854"/>
    <w:pPr>
      <w:spacing w:after="120" w:line="480" w:lineRule="auto"/>
    </w:pPr>
  </w:style>
  <w:style w:type="character" w:customStyle="1" w:styleId="MainParawithChapterChar">
    <w:name w:val="Main Para with Chapter# Char"/>
    <w:basedOn w:val="DefaultParagraphFont"/>
    <w:locked/>
    <w:rsid w:val="00567854"/>
    <w:rPr>
      <w:sz w:val="24"/>
      <w:szCs w:val="24"/>
      <w:lang w:val="en-US" w:eastAsia="en-US" w:bidi="ar-SA"/>
    </w:rPr>
  </w:style>
  <w:style w:type="paragraph" w:customStyle="1" w:styleId="Tabletitle">
    <w:name w:val="Table title"/>
    <w:basedOn w:val="Heading6"/>
    <w:rsid w:val="00567854"/>
    <w:pPr>
      <w:keepNext/>
      <w:keepLines/>
      <w:overflowPunct w:val="0"/>
      <w:autoSpaceDE w:val="0"/>
      <w:autoSpaceDN w:val="0"/>
      <w:adjustRightInd w:val="0"/>
      <w:spacing w:before="0" w:after="0"/>
      <w:ind w:left="720"/>
      <w:jc w:val="center"/>
      <w:textAlignment w:val="baseline"/>
    </w:pPr>
    <w:rPr>
      <w:sz w:val="24"/>
      <w:szCs w:val="20"/>
      <w:lang w:val="en-US" w:eastAsia="en-US"/>
    </w:rPr>
  </w:style>
  <w:style w:type="paragraph" w:customStyle="1" w:styleId="Style1">
    <w:name w:val="Style1"/>
    <w:basedOn w:val="Heading2"/>
    <w:rsid w:val="00567854"/>
    <w:rPr>
      <w:i/>
    </w:rPr>
  </w:style>
  <w:style w:type="paragraph" w:customStyle="1" w:styleId="Style2">
    <w:name w:val="Style2"/>
    <w:basedOn w:val="Style1"/>
    <w:rsid w:val="00567854"/>
  </w:style>
  <w:style w:type="paragraph" w:customStyle="1" w:styleId="StyleHeading3After12pt">
    <w:name w:val="Style Heading 3 + After:  12 pt"/>
    <w:basedOn w:val="Heading3"/>
    <w:rsid w:val="00567854"/>
    <w:pPr>
      <w:spacing w:after="120"/>
      <w:jc w:val="right"/>
    </w:pPr>
    <w:rPr>
      <w:rFonts w:cs="Times New Roman"/>
      <w:szCs w:val="20"/>
    </w:rPr>
  </w:style>
  <w:style w:type="paragraph" w:customStyle="1" w:styleId="StyleHeading1Right-05">
    <w:name w:val="Style Heading 1 + Right:  -0.5&quot;"/>
    <w:basedOn w:val="Heading1"/>
    <w:rsid w:val="00567854"/>
    <w:pPr>
      <w:tabs>
        <w:tab w:val="num" w:pos="360"/>
      </w:tabs>
      <w:ind w:left="360" w:right="-720" w:hanging="360"/>
    </w:pPr>
    <w:rPr>
      <w:szCs w:val="20"/>
    </w:rPr>
  </w:style>
  <w:style w:type="paragraph" w:styleId="TOC4">
    <w:name w:val="toc 4"/>
    <w:basedOn w:val="Normal"/>
    <w:next w:val="Normal"/>
    <w:autoRedefine/>
    <w:rsid w:val="00567854"/>
  </w:style>
  <w:style w:type="paragraph" w:styleId="TOC5">
    <w:name w:val="toc 5"/>
    <w:basedOn w:val="Normal"/>
    <w:next w:val="Normal"/>
    <w:autoRedefine/>
    <w:rsid w:val="00567854"/>
  </w:style>
  <w:style w:type="paragraph" w:styleId="TOC6">
    <w:name w:val="toc 6"/>
    <w:basedOn w:val="Normal"/>
    <w:next w:val="Normal"/>
    <w:autoRedefine/>
    <w:rsid w:val="00567854"/>
  </w:style>
  <w:style w:type="paragraph" w:styleId="TOC7">
    <w:name w:val="toc 7"/>
    <w:basedOn w:val="Normal"/>
    <w:next w:val="Normal"/>
    <w:autoRedefine/>
    <w:rsid w:val="00567854"/>
  </w:style>
  <w:style w:type="paragraph" w:styleId="TOC8">
    <w:name w:val="toc 8"/>
    <w:basedOn w:val="Normal"/>
    <w:next w:val="Normal"/>
    <w:autoRedefine/>
    <w:rsid w:val="00567854"/>
  </w:style>
  <w:style w:type="paragraph" w:styleId="TOC9">
    <w:name w:val="toc 9"/>
    <w:basedOn w:val="Normal"/>
    <w:next w:val="Normal"/>
    <w:autoRedefine/>
    <w:rsid w:val="00567854"/>
  </w:style>
  <w:style w:type="paragraph" w:customStyle="1" w:styleId="Style3">
    <w:name w:val="Style3"/>
    <w:basedOn w:val="Heading3"/>
    <w:rsid w:val="00567854"/>
    <w:pPr>
      <w:spacing w:after="120"/>
    </w:pPr>
    <w:rPr>
      <w:sz w:val="20"/>
    </w:rPr>
  </w:style>
  <w:style w:type="paragraph" w:customStyle="1" w:styleId="Style4">
    <w:name w:val="Style4"/>
    <w:basedOn w:val="Heading3"/>
    <w:rsid w:val="00567854"/>
    <w:pPr>
      <w:spacing w:after="120"/>
    </w:pPr>
    <w:rPr>
      <w:sz w:val="20"/>
    </w:rPr>
  </w:style>
  <w:style w:type="paragraph" w:customStyle="1" w:styleId="Style5">
    <w:name w:val="Style5"/>
    <w:basedOn w:val="Heading3"/>
    <w:rsid w:val="00567854"/>
    <w:pPr>
      <w:spacing w:after="120"/>
    </w:pPr>
    <w:rPr>
      <w:rFonts w:ascii="Times New Roman Bold" w:hAnsi="Times New Roman Bold"/>
      <w:sz w:val="20"/>
      <w:szCs w:val="20"/>
    </w:rPr>
  </w:style>
  <w:style w:type="paragraph" w:customStyle="1" w:styleId="Style6">
    <w:name w:val="Style6"/>
    <w:basedOn w:val="Heading3"/>
    <w:rsid w:val="00567854"/>
    <w:pPr>
      <w:spacing w:after="120"/>
    </w:pPr>
    <w:rPr>
      <w:rFonts w:ascii="Times New Roman Bold" w:hAnsi="Times New Roman Bold"/>
      <w:sz w:val="20"/>
      <w:szCs w:val="20"/>
    </w:rPr>
  </w:style>
  <w:style w:type="paragraph" w:customStyle="1" w:styleId="Normale">
    <w:name w:val="Normale"/>
    <w:basedOn w:val="Heading2"/>
    <w:rsid w:val="00567854"/>
    <w:pPr>
      <w:framePr w:hSpace="180" w:wrap="around" w:vAnchor="text" w:hAnchor="text" w:y="1"/>
      <w:spacing w:after="0"/>
      <w:suppressOverlap/>
    </w:pPr>
    <w:rPr>
      <w:b w:val="0"/>
      <w:sz w:val="18"/>
      <w:szCs w:val="18"/>
    </w:rPr>
  </w:style>
  <w:style w:type="paragraph" w:customStyle="1" w:styleId="0">
    <w:name w:val="0"/>
    <w:rsid w:val="00567854"/>
    <w:pPr>
      <w:tabs>
        <w:tab w:val="left" w:pos="1843"/>
        <w:tab w:val="right" w:pos="9072"/>
      </w:tabs>
      <w:spacing w:after="60"/>
      <w:ind w:left="1418"/>
      <w:jc w:val="both"/>
    </w:pPr>
    <w:rPr>
      <w:sz w:val="22"/>
      <w:lang w:val="fr-FR" w:eastAsia="zh-CN"/>
    </w:rPr>
  </w:style>
  <w:style w:type="paragraph" w:customStyle="1" w:styleId="0Annx">
    <w:name w:val="0 Annx"/>
    <w:basedOn w:val="0"/>
    <w:rsid w:val="00567854"/>
    <w:pPr>
      <w:tabs>
        <w:tab w:val="left" w:pos="284"/>
      </w:tabs>
      <w:spacing w:after="0" w:line="220" w:lineRule="exact"/>
      <w:ind w:left="0" w:firstLine="284"/>
    </w:pPr>
    <w:rPr>
      <w:sz w:val="18"/>
    </w:rPr>
  </w:style>
  <w:style w:type="paragraph" w:customStyle="1" w:styleId="0Tab">
    <w:name w:val="0 Tab"/>
    <w:basedOn w:val="0"/>
    <w:rsid w:val="00567854"/>
    <w:pPr>
      <w:tabs>
        <w:tab w:val="left" w:pos="284"/>
        <w:tab w:val="left" w:pos="567"/>
      </w:tabs>
      <w:spacing w:after="20"/>
      <w:ind w:left="113"/>
      <w:jc w:val="left"/>
    </w:pPr>
    <w:rPr>
      <w:sz w:val="20"/>
    </w:rPr>
  </w:style>
  <w:style w:type="paragraph" w:customStyle="1" w:styleId="00">
    <w:name w:val="0+"/>
    <w:basedOn w:val="0"/>
    <w:rsid w:val="00567854"/>
    <w:pPr>
      <w:tabs>
        <w:tab w:val="clear" w:pos="1843"/>
        <w:tab w:val="left" w:pos="426"/>
      </w:tabs>
      <w:spacing w:after="0" w:line="240" w:lineRule="exact"/>
      <w:ind w:left="0"/>
    </w:pPr>
  </w:style>
  <w:style w:type="paragraph" w:customStyle="1" w:styleId="011">
    <w:name w:val="0+11"/>
    <w:basedOn w:val="0"/>
    <w:rsid w:val="00567854"/>
    <w:pPr>
      <w:numPr>
        <w:numId w:val="4"/>
      </w:numPr>
      <w:tabs>
        <w:tab w:val="clear" w:pos="644"/>
        <w:tab w:val="left" w:pos="284"/>
        <w:tab w:val="left" w:pos="567"/>
      </w:tabs>
      <w:spacing w:after="20"/>
      <w:ind w:left="113" w:firstLine="0"/>
      <w:jc w:val="left"/>
    </w:pPr>
  </w:style>
  <w:style w:type="paragraph" w:customStyle="1" w:styleId="1">
    <w:name w:val="1"/>
    <w:basedOn w:val="2"/>
    <w:next w:val="Normal"/>
    <w:rsid w:val="00567854"/>
    <w:pPr>
      <w:spacing w:after="0"/>
      <w:jc w:val="right"/>
      <w:outlineLvl w:val="0"/>
    </w:pPr>
    <w:rPr>
      <w:b/>
      <w:color w:val="800080"/>
      <w:sz w:val="56"/>
    </w:rPr>
  </w:style>
  <w:style w:type="paragraph" w:customStyle="1" w:styleId="2Texte">
    <w:name w:val="2 Texte"/>
    <w:basedOn w:val="2"/>
    <w:rsid w:val="00567854"/>
    <w:pPr>
      <w:pBdr>
        <w:bottom w:val="none" w:sz="0" w:space="0" w:color="auto"/>
      </w:pBdr>
      <w:spacing w:after="120"/>
      <w:outlineLvl w:val="9"/>
    </w:pPr>
    <w:rPr>
      <w:color w:val="000080"/>
    </w:rPr>
  </w:style>
  <w:style w:type="paragraph" w:customStyle="1" w:styleId="3Annx">
    <w:name w:val="3Annx"/>
    <w:basedOn w:val="3"/>
    <w:rsid w:val="00567854"/>
    <w:pPr>
      <w:pBdr>
        <w:bottom w:val="none" w:sz="0" w:space="0" w:color="auto"/>
      </w:pBdr>
      <w:tabs>
        <w:tab w:val="clear" w:pos="567"/>
        <w:tab w:val="left" w:pos="284"/>
      </w:tabs>
      <w:spacing w:before="120" w:after="0" w:line="200" w:lineRule="exact"/>
      <w:jc w:val="center"/>
      <w:outlineLvl w:val="9"/>
    </w:pPr>
    <w:rPr>
      <w:rFonts w:ascii="Times New Roman" w:hAnsi="Times New Roman"/>
      <w:b/>
      <w:i/>
      <w:sz w:val="20"/>
    </w:rPr>
  </w:style>
  <w:style w:type="paragraph" w:customStyle="1" w:styleId="4">
    <w:name w:val="4"/>
    <w:basedOn w:val="3"/>
    <w:next w:val="0"/>
    <w:rsid w:val="00567854"/>
    <w:pPr>
      <w:pBdr>
        <w:bottom w:val="none" w:sz="0" w:space="0" w:color="auto"/>
      </w:pBdr>
      <w:tabs>
        <w:tab w:val="clear" w:pos="567"/>
        <w:tab w:val="num" w:pos="72"/>
        <w:tab w:val="num" w:pos="360"/>
        <w:tab w:val="left" w:pos="709"/>
      </w:tabs>
      <w:spacing w:before="60" w:after="120" w:line="240" w:lineRule="auto"/>
      <w:outlineLvl w:val="3"/>
    </w:pPr>
    <w:rPr>
      <w:rFonts w:ascii="Arial" w:hAnsi="Arial"/>
      <w:b/>
      <w:sz w:val="22"/>
      <w:lang w:val="en-GB"/>
    </w:rPr>
  </w:style>
  <w:style w:type="paragraph" w:customStyle="1" w:styleId="6">
    <w:name w:val="6"/>
    <w:basedOn w:val="Normal"/>
    <w:next w:val="0"/>
    <w:link w:val="6Char"/>
    <w:rsid w:val="00567854"/>
    <w:pPr>
      <w:keepNext/>
      <w:keepLines/>
      <w:tabs>
        <w:tab w:val="left" w:pos="2835"/>
      </w:tabs>
      <w:spacing w:before="60" w:after="40"/>
      <w:ind w:left="709"/>
      <w:jc w:val="both"/>
      <w:outlineLvl w:val="5"/>
    </w:pPr>
    <w:rPr>
      <w:i/>
      <w:color w:val="000080"/>
      <w:sz w:val="22"/>
    </w:rPr>
  </w:style>
  <w:style w:type="character" w:customStyle="1" w:styleId="6Char">
    <w:name w:val="6 Char"/>
    <w:basedOn w:val="DefaultParagraphFont"/>
    <w:link w:val="6"/>
    <w:rsid w:val="00567854"/>
    <w:rPr>
      <w:i/>
      <w:color w:val="000080"/>
      <w:sz w:val="22"/>
      <w:szCs w:val="24"/>
      <w:lang w:val="en-US" w:eastAsia="en-US" w:bidi="ar-SA"/>
    </w:rPr>
  </w:style>
  <w:style w:type="paragraph" w:customStyle="1" w:styleId="4Annx">
    <w:name w:val="4Annx"/>
    <w:basedOn w:val="6"/>
    <w:rsid w:val="00567854"/>
    <w:pPr>
      <w:spacing w:before="120" w:after="0"/>
      <w:ind w:left="0"/>
      <w:outlineLvl w:val="9"/>
    </w:pPr>
    <w:rPr>
      <w:i w:val="0"/>
      <w:sz w:val="18"/>
    </w:rPr>
  </w:style>
  <w:style w:type="paragraph" w:customStyle="1" w:styleId="5">
    <w:name w:val="5"/>
    <w:basedOn w:val="4"/>
    <w:next w:val="0"/>
    <w:rsid w:val="00567854"/>
    <w:pPr>
      <w:tabs>
        <w:tab w:val="clear" w:pos="72"/>
        <w:tab w:val="left" w:pos="1418"/>
        <w:tab w:val="right" w:pos="8931"/>
      </w:tabs>
      <w:spacing w:after="60"/>
      <w:outlineLvl w:val="4"/>
    </w:pPr>
    <w:rPr>
      <w:sz w:val="18"/>
    </w:rPr>
  </w:style>
  <w:style w:type="paragraph" w:customStyle="1" w:styleId="5Annx">
    <w:name w:val="5Annx"/>
    <w:basedOn w:val="5"/>
    <w:rsid w:val="00567854"/>
    <w:pPr>
      <w:tabs>
        <w:tab w:val="clear" w:pos="1418"/>
      </w:tabs>
      <w:spacing w:after="0"/>
      <w:outlineLvl w:val="9"/>
    </w:pPr>
    <w:rPr>
      <w:rFonts w:ascii="Times New Roman" w:hAnsi="Times New Roman"/>
      <w:b w:val="0"/>
      <w:smallCaps/>
    </w:rPr>
  </w:style>
  <w:style w:type="paragraph" w:customStyle="1" w:styleId="7">
    <w:name w:val="7"/>
    <w:basedOn w:val="0"/>
    <w:rsid w:val="00567854"/>
    <w:pPr>
      <w:spacing w:after="20"/>
      <w:ind w:left="1758" w:hanging="312"/>
    </w:pPr>
  </w:style>
  <w:style w:type="paragraph" w:customStyle="1" w:styleId="7Tab">
    <w:name w:val="7 Tab"/>
    <w:basedOn w:val="Normal"/>
    <w:rsid w:val="00567854"/>
    <w:pPr>
      <w:tabs>
        <w:tab w:val="left" w:pos="567"/>
      </w:tabs>
      <w:ind w:left="170" w:firstLine="170"/>
      <w:jc w:val="both"/>
    </w:pPr>
  </w:style>
  <w:style w:type="paragraph" w:customStyle="1" w:styleId="7Annx">
    <w:name w:val="7Annx"/>
    <w:basedOn w:val="0Annx"/>
    <w:rsid w:val="00567854"/>
    <w:pPr>
      <w:ind w:left="284" w:hanging="284"/>
    </w:pPr>
  </w:style>
  <w:style w:type="paragraph" w:customStyle="1" w:styleId="8">
    <w:name w:val="8"/>
    <w:basedOn w:val="0"/>
    <w:rsid w:val="00567854"/>
    <w:pPr>
      <w:tabs>
        <w:tab w:val="clear" w:pos="1843"/>
        <w:tab w:val="left" w:pos="1985"/>
      </w:tabs>
      <w:spacing w:after="0"/>
      <w:ind w:left="1985" w:hanging="227"/>
    </w:pPr>
  </w:style>
  <w:style w:type="paragraph" w:customStyle="1" w:styleId="8tab">
    <w:name w:val="8 tab"/>
    <w:basedOn w:val="8"/>
    <w:rsid w:val="00567854"/>
    <w:pPr>
      <w:tabs>
        <w:tab w:val="clear" w:pos="1985"/>
      </w:tabs>
      <w:ind w:left="0" w:firstLine="0"/>
    </w:pPr>
    <w:rPr>
      <w:sz w:val="20"/>
    </w:rPr>
  </w:style>
  <w:style w:type="paragraph" w:customStyle="1" w:styleId="9-Intervalle">
    <w:name w:val="9 - Intervalle"/>
    <w:basedOn w:val="0"/>
    <w:rsid w:val="00567854"/>
    <w:pPr>
      <w:spacing w:line="120" w:lineRule="exact"/>
    </w:pPr>
    <w:rPr>
      <w:sz w:val="16"/>
      <w:lang w:eastAsia="en-US"/>
    </w:rPr>
  </w:style>
  <w:style w:type="paragraph" w:customStyle="1" w:styleId="BeforeTitle">
    <w:name w:val="BeforeTitle"/>
    <w:basedOn w:val="Normal"/>
    <w:rsid w:val="00567854"/>
    <w:rPr>
      <w:b/>
      <w:sz w:val="16"/>
      <w:szCs w:val="28"/>
    </w:rPr>
  </w:style>
  <w:style w:type="paragraph" w:customStyle="1" w:styleId="CM12">
    <w:name w:val="CM12"/>
    <w:basedOn w:val="Normal"/>
    <w:next w:val="Normal"/>
    <w:rsid w:val="00567854"/>
    <w:pPr>
      <w:widowControl w:val="0"/>
      <w:autoSpaceDE w:val="0"/>
      <w:autoSpaceDN w:val="0"/>
      <w:adjustRightInd w:val="0"/>
      <w:spacing w:after="228"/>
    </w:pPr>
    <w:rPr>
      <w:rFonts w:ascii="FCGKE J+ Eurostile" w:hAnsi="FCGKE J+ Eurostile"/>
      <w:sz w:val="20"/>
      <w:lang w:val="fr-FR" w:eastAsia="fr-FR"/>
    </w:rPr>
  </w:style>
  <w:style w:type="paragraph" w:customStyle="1" w:styleId="Encadre">
    <w:name w:val="Encadre"/>
    <w:basedOn w:val="Normal"/>
    <w:link w:val="EncadreChar"/>
    <w:rsid w:val="00567854"/>
    <w:pPr>
      <w:widowControl w:val="0"/>
      <w:pBdr>
        <w:top w:val="single" w:sz="4" w:space="4" w:color="auto"/>
        <w:left w:val="single" w:sz="4" w:space="4" w:color="auto"/>
        <w:bottom w:val="single" w:sz="4" w:space="4" w:color="auto"/>
        <w:right w:val="single" w:sz="4" w:space="4" w:color="auto"/>
      </w:pBdr>
      <w:shd w:val="clear" w:color="auto" w:fill="E6E6E6"/>
      <w:jc w:val="both"/>
    </w:pPr>
    <w:rPr>
      <w:sz w:val="20"/>
      <w:szCs w:val="18"/>
    </w:rPr>
  </w:style>
  <w:style w:type="character" w:customStyle="1" w:styleId="EncadreChar">
    <w:name w:val="Encadre Char"/>
    <w:basedOn w:val="DefaultParagraphFont"/>
    <w:link w:val="Encadre"/>
    <w:rsid w:val="00567854"/>
    <w:rPr>
      <w:szCs w:val="18"/>
      <w:lang w:val="en-US" w:eastAsia="en-US" w:bidi="ar-SA"/>
    </w:rPr>
  </w:style>
  <w:style w:type="paragraph" w:customStyle="1" w:styleId="Encadr">
    <w:name w:val="Encadré"/>
    <w:basedOn w:val="0"/>
    <w:rsid w:val="00567854"/>
    <w:pPr>
      <w:pBdr>
        <w:top w:val="single" w:sz="2" w:space="8" w:color="auto"/>
        <w:left w:val="single" w:sz="2" w:space="8" w:color="auto"/>
        <w:bottom w:val="single" w:sz="2" w:space="8" w:color="auto"/>
        <w:right w:val="single" w:sz="2" w:space="8" w:color="auto"/>
      </w:pBdr>
      <w:tabs>
        <w:tab w:val="left" w:pos="1560"/>
      </w:tabs>
      <w:spacing w:after="40"/>
      <w:ind w:left="1560" w:right="133"/>
    </w:pPr>
    <w:rPr>
      <w:i/>
      <w:color w:val="000080"/>
    </w:rPr>
  </w:style>
  <w:style w:type="paragraph" w:customStyle="1" w:styleId="Encadre11">
    <w:name w:val="Encadre +11"/>
    <w:basedOn w:val="Normal"/>
    <w:rsid w:val="00567854"/>
    <w:pPr>
      <w:jc w:val="both"/>
    </w:pPr>
    <w:rPr>
      <w:sz w:val="20"/>
      <w:szCs w:val="20"/>
    </w:rPr>
  </w:style>
  <w:style w:type="character" w:customStyle="1" w:styleId="JustineAddins">
    <w:name w:val="JustineAddins"/>
    <w:basedOn w:val="DefaultParagraphFont"/>
    <w:rsid w:val="00567854"/>
    <w:rPr>
      <w:color w:val="0000FF"/>
    </w:rPr>
  </w:style>
  <w:style w:type="paragraph" w:customStyle="1" w:styleId="Lgende">
    <w:name w:val="Légende+"/>
    <w:basedOn w:val="Caption"/>
    <w:link w:val="LgendeChar"/>
    <w:rsid w:val="00567854"/>
    <w:pPr>
      <w:pBdr>
        <w:bottom w:val="single" w:sz="8" w:space="1" w:color="0000FF"/>
      </w:pBdr>
      <w:tabs>
        <w:tab w:val="left" w:pos="1843"/>
        <w:tab w:val="right" w:pos="9072"/>
      </w:tabs>
      <w:spacing w:before="240" w:after="60"/>
    </w:pPr>
    <w:rPr>
      <w:bCs w:val="0"/>
      <w:color w:val="000080"/>
      <w:sz w:val="22"/>
      <w:lang w:eastAsia="zh-CN"/>
    </w:rPr>
  </w:style>
  <w:style w:type="character" w:customStyle="1" w:styleId="LgendeChar">
    <w:name w:val="Légende+ Char"/>
    <w:basedOn w:val="HeaderChar1"/>
    <w:link w:val="Lgende"/>
    <w:rsid w:val="00567854"/>
    <w:rPr>
      <w:b/>
      <w:color w:val="000080"/>
      <w:sz w:val="22"/>
      <w:lang w:val="fr-FR" w:eastAsia="zh-CN"/>
    </w:rPr>
  </w:style>
  <w:style w:type="paragraph" w:customStyle="1" w:styleId="NChap">
    <w:name w:val="N°Chap"/>
    <w:basedOn w:val="2"/>
    <w:next w:val="0"/>
    <w:rsid w:val="00567854"/>
    <w:pPr>
      <w:keepNext/>
      <w:spacing w:after="0"/>
      <w:outlineLvl w:val="9"/>
    </w:pPr>
    <w:rPr>
      <w:color w:val="000080"/>
    </w:rPr>
  </w:style>
  <w:style w:type="paragraph" w:customStyle="1" w:styleId="Ref">
    <w:name w:val="Ref"/>
    <w:basedOn w:val="Footer"/>
    <w:rsid w:val="00567854"/>
    <w:pPr>
      <w:tabs>
        <w:tab w:val="clear" w:pos="4320"/>
        <w:tab w:val="clear" w:pos="8640"/>
        <w:tab w:val="center" w:pos="4536"/>
        <w:tab w:val="right" w:pos="8931"/>
      </w:tabs>
      <w:jc w:val="both"/>
    </w:pPr>
    <w:rPr>
      <w:sz w:val="12"/>
    </w:rPr>
  </w:style>
  <w:style w:type="paragraph" w:customStyle="1" w:styleId="RfrencesR">
    <w:name w:val="Références (R)"/>
    <w:basedOn w:val="Normal"/>
    <w:next w:val="7"/>
    <w:rsid w:val="00567854"/>
    <w:pPr>
      <w:tabs>
        <w:tab w:val="left" w:pos="1985"/>
        <w:tab w:val="right" w:pos="9072"/>
      </w:tabs>
      <w:ind w:left="1985" w:hanging="1985"/>
      <w:jc w:val="both"/>
    </w:pPr>
    <w:rPr>
      <w:rFonts w:ascii="Arial" w:hAnsi="Arial"/>
    </w:rPr>
  </w:style>
  <w:style w:type="paragraph" w:customStyle="1" w:styleId="RubriquesQ">
    <w:name w:val="Rubriques (Q)"/>
    <w:basedOn w:val="Normal"/>
    <w:rsid w:val="00567854"/>
    <w:pPr>
      <w:tabs>
        <w:tab w:val="left" w:pos="4111"/>
        <w:tab w:val="left" w:pos="5529"/>
        <w:tab w:val="right" w:pos="8505"/>
      </w:tabs>
      <w:spacing w:after="60"/>
      <w:jc w:val="both"/>
    </w:pPr>
    <w:rPr>
      <w:rFonts w:ascii="Arial" w:hAnsi="Arial"/>
    </w:rPr>
  </w:style>
  <w:style w:type="paragraph" w:customStyle="1" w:styleId="Source">
    <w:name w:val="Source"/>
    <w:basedOn w:val="Normal"/>
    <w:link w:val="SourceChar"/>
    <w:rsid w:val="00567854"/>
    <w:pPr>
      <w:jc w:val="right"/>
    </w:pPr>
    <w:rPr>
      <w:i/>
      <w:sz w:val="18"/>
      <w:szCs w:val="18"/>
    </w:rPr>
  </w:style>
  <w:style w:type="character" w:customStyle="1" w:styleId="SourceChar">
    <w:name w:val="Source Char"/>
    <w:basedOn w:val="DefaultParagraphFont"/>
    <w:link w:val="Source"/>
    <w:rsid w:val="00567854"/>
    <w:rPr>
      <w:i/>
      <w:sz w:val="18"/>
      <w:szCs w:val="18"/>
      <w:lang w:val="en-US" w:eastAsia="en-US" w:bidi="ar-SA"/>
    </w:rPr>
  </w:style>
  <w:style w:type="paragraph" w:customStyle="1" w:styleId="Sourceofnumbers">
    <w:name w:val="Sourceofnumbers"/>
    <w:basedOn w:val="Normal"/>
    <w:rsid w:val="00567854"/>
    <w:pPr>
      <w:jc w:val="right"/>
    </w:pPr>
    <w:rPr>
      <w:sz w:val="18"/>
      <w:szCs w:val="20"/>
    </w:rPr>
  </w:style>
  <w:style w:type="paragraph" w:customStyle="1" w:styleId="spip">
    <w:name w:val="spip"/>
    <w:basedOn w:val="Normal"/>
    <w:rsid w:val="00567854"/>
    <w:pPr>
      <w:numPr>
        <w:numId w:val="5"/>
      </w:numPr>
      <w:tabs>
        <w:tab w:val="clear" w:pos="1080"/>
      </w:tabs>
      <w:spacing w:before="100" w:beforeAutospacing="1" w:after="100" w:afterAutospacing="1"/>
      <w:ind w:left="0" w:firstLine="0"/>
    </w:pPr>
    <w:rPr>
      <w:lang w:val="fr-FR" w:eastAsia="fr-FR"/>
    </w:rPr>
  </w:style>
  <w:style w:type="paragraph" w:customStyle="1" w:styleId="Style1Centered">
    <w:name w:val="Style 1 + Centered"/>
    <w:basedOn w:val="1"/>
    <w:rsid w:val="00567854"/>
    <w:pPr>
      <w:jc w:val="center"/>
    </w:pPr>
    <w:rPr>
      <w:bCs/>
      <w:color w:val="000080"/>
    </w:rPr>
  </w:style>
  <w:style w:type="paragraph" w:customStyle="1" w:styleId="Style214ptBold">
    <w:name w:val="Style 2 + 14 pt Bold"/>
    <w:basedOn w:val="2"/>
    <w:link w:val="Style214ptBoldCharChar"/>
    <w:rsid w:val="00567854"/>
    <w:rPr>
      <w:b/>
      <w:bCs/>
      <w:sz w:val="28"/>
    </w:rPr>
  </w:style>
  <w:style w:type="character" w:customStyle="1" w:styleId="Style214ptBoldCharChar">
    <w:name w:val="Style 2 + 14 pt Bold Char Char"/>
    <w:basedOn w:val="2CharChar"/>
    <w:link w:val="Style214ptBold"/>
    <w:rsid w:val="00567854"/>
    <w:rPr>
      <w:b/>
      <w:bCs/>
      <w:sz w:val="28"/>
    </w:rPr>
  </w:style>
  <w:style w:type="paragraph" w:customStyle="1" w:styleId="Style30">
    <w:name w:val="Style 3"/>
    <w:basedOn w:val="3"/>
    <w:next w:val="Normal"/>
    <w:rsid w:val="00567854"/>
    <w:pPr>
      <w:tabs>
        <w:tab w:val="clear" w:pos="567"/>
        <w:tab w:val="num" w:pos="360"/>
      </w:tabs>
    </w:pPr>
    <w:rPr>
      <w:b/>
      <w:lang w:val="en-GB"/>
    </w:rPr>
  </w:style>
  <w:style w:type="paragraph" w:customStyle="1" w:styleId="StyleCaptionCentered">
    <w:name w:val="Style Caption + Centered"/>
    <w:basedOn w:val="Lgende"/>
    <w:link w:val="StyleCaptionCenteredChar"/>
    <w:rsid w:val="00567854"/>
    <w:pPr>
      <w:pBdr>
        <w:bottom w:val="none" w:sz="0" w:space="0" w:color="auto"/>
      </w:pBdr>
    </w:pPr>
    <w:rPr>
      <w:bCs/>
      <w:iCs/>
    </w:rPr>
  </w:style>
  <w:style w:type="character" w:customStyle="1" w:styleId="StyleCaptionCenteredChar">
    <w:name w:val="Style Caption + Centered Char"/>
    <w:basedOn w:val="LgendeChar"/>
    <w:link w:val="StyleCaptionCentered"/>
    <w:rsid w:val="00567854"/>
    <w:rPr>
      <w:bCs/>
      <w:iCs/>
    </w:rPr>
  </w:style>
  <w:style w:type="paragraph" w:customStyle="1" w:styleId="StyleHeading1Before0ptFirstline0pt">
    <w:name w:val="Style Heading 1 + Before:  0 pt First line:  0 pt"/>
    <w:basedOn w:val="Heading1"/>
    <w:rsid w:val="00567854"/>
    <w:pPr>
      <w:keepLines/>
      <w:pBdr>
        <w:bottom w:val="single" w:sz="12" w:space="1" w:color="0000FF"/>
      </w:pBdr>
      <w:suppressAutoHyphens/>
      <w:spacing w:before="0" w:after="840"/>
      <w:jc w:val="both"/>
    </w:pPr>
    <w:rPr>
      <w:rFonts w:ascii="Arial Black" w:hAnsi="Arial Black"/>
      <w:bCs/>
      <w:caps w:val="0"/>
      <w:color w:val="0000FF"/>
      <w:kern w:val="0"/>
      <w:sz w:val="36"/>
      <w:szCs w:val="20"/>
      <w:lang w:val="en-GB" w:eastAsia="fr-FR"/>
    </w:rPr>
  </w:style>
  <w:style w:type="paragraph" w:customStyle="1" w:styleId="T1">
    <w:name w:val="T1"/>
    <w:basedOn w:val="0"/>
    <w:autoRedefine/>
    <w:rsid w:val="00567854"/>
  </w:style>
  <w:style w:type="paragraph" w:customStyle="1" w:styleId="T0">
    <w:name w:val="T0"/>
    <w:basedOn w:val="T1"/>
    <w:autoRedefine/>
    <w:rsid w:val="00567854"/>
    <w:pPr>
      <w:tabs>
        <w:tab w:val="left" w:pos="709"/>
      </w:tabs>
      <w:ind w:left="284"/>
    </w:pPr>
    <w:rPr>
      <w:rFonts w:ascii="Optima Bold" w:hAnsi="Optima Bold"/>
      <w:sz w:val="20"/>
    </w:rPr>
  </w:style>
  <w:style w:type="paragraph" w:customStyle="1" w:styleId="T2">
    <w:name w:val="T2"/>
    <w:basedOn w:val="0"/>
    <w:autoRedefine/>
    <w:rsid w:val="00567854"/>
    <w:pPr>
      <w:tabs>
        <w:tab w:val="left" w:pos="851"/>
      </w:tabs>
      <w:ind w:left="567"/>
      <w:jc w:val="left"/>
    </w:pPr>
    <w:rPr>
      <w:rFonts w:ascii="Optima Bold" w:hAnsi="Optima Bold"/>
      <w:color w:val="000080"/>
      <w:sz w:val="18"/>
    </w:rPr>
  </w:style>
  <w:style w:type="paragraph" w:customStyle="1" w:styleId="T3">
    <w:name w:val="T3"/>
    <w:basedOn w:val="0"/>
    <w:autoRedefine/>
    <w:rsid w:val="00567854"/>
    <w:pPr>
      <w:tabs>
        <w:tab w:val="left" w:pos="1276"/>
        <w:tab w:val="right" w:leader="dot" w:pos="9072"/>
      </w:tabs>
      <w:ind w:left="851"/>
    </w:pPr>
    <w:rPr>
      <w:sz w:val="18"/>
    </w:rPr>
  </w:style>
  <w:style w:type="paragraph" w:customStyle="1" w:styleId="T4">
    <w:name w:val="T4"/>
    <w:basedOn w:val="0"/>
    <w:autoRedefine/>
    <w:rsid w:val="00567854"/>
    <w:pPr>
      <w:tabs>
        <w:tab w:val="left" w:pos="1701"/>
        <w:tab w:val="right" w:leader="dot" w:pos="9072"/>
      </w:tabs>
      <w:ind w:left="1276"/>
    </w:pPr>
    <w:rPr>
      <w:sz w:val="18"/>
    </w:rPr>
  </w:style>
  <w:style w:type="paragraph" w:customStyle="1" w:styleId="TitreEDUCEXPR">
    <w:name w:val="Titre_EDUC/EXPÉR"/>
    <w:basedOn w:val="Normal"/>
    <w:rsid w:val="00567854"/>
    <w:pPr>
      <w:pBdr>
        <w:top w:val="single" w:sz="2" w:space="0" w:color="auto"/>
      </w:pBdr>
      <w:jc w:val="both"/>
    </w:pPr>
    <w:rPr>
      <w:rFonts w:ascii="Arial" w:hAnsi="Arial"/>
      <w:b/>
      <w:sz w:val="20"/>
    </w:rPr>
  </w:style>
  <w:style w:type="character" w:customStyle="1" w:styleId="verdana10black1">
    <w:name w:val="verdana10_black1"/>
    <w:basedOn w:val="DefaultParagraphFont"/>
    <w:rsid w:val="00567854"/>
    <w:rPr>
      <w:rFonts w:ascii="Verdana" w:hAnsi="Verdana" w:hint="default"/>
      <w:color w:val="000000"/>
      <w:sz w:val="15"/>
      <w:szCs w:val="15"/>
    </w:rPr>
  </w:style>
  <w:style w:type="character" w:customStyle="1" w:styleId="verdana11black1">
    <w:name w:val="verdana11_black1"/>
    <w:basedOn w:val="DefaultParagraphFont"/>
    <w:rsid w:val="00567854"/>
    <w:rPr>
      <w:rFonts w:ascii="Verdana" w:hAnsi="Verdana" w:hint="default"/>
      <w:color w:val="000000"/>
      <w:sz w:val="17"/>
      <w:szCs w:val="17"/>
    </w:rPr>
  </w:style>
  <w:style w:type="paragraph" w:customStyle="1" w:styleId="BoxCaption">
    <w:name w:val="Box Caption"/>
    <w:basedOn w:val="Heading6"/>
    <w:rsid w:val="00567854"/>
    <w:pPr>
      <w:spacing w:after="0"/>
      <w:jc w:val="both"/>
    </w:pPr>
    <w:rPr>
      <w:iCs/>
      <w:sz w:val="20"/>
      <w:szCs w:val="24"/>
      <w:lang w:val="en-US" w:eastAsia="en-US"/>
    </w:rPr>
  </w:style>
  <w:style w:type="paragraph" w:customStyle="1" w:styleId="Caption1">
    <w:name w:val="Caption1"/>
    <w:basedOn w:val="Caption"/>
    <w:rsid w:val="00567854"/>
    <w:pPr>
      <w:tabs>
        <w:tab w:val="left" w:pos="1843"/>
        <w:tab w:val="right" w:pos="9072"/>
      </w:tabs>
      <w:spacing w:before="240" w:after="60"/>
    </w:pPr>
    <w:rPr>
      <w:bCs w:val="0"/>
      <w:i/>
      <w:color w:val="000080"/>
      <w:sz w:val="22"/>
      <w:lang w:eastAsia="zh-CN"/>
    </w:rPr>
  </w:style>
  <w:style w:type="character" w:styleId="FollowedHyperlink">
    <w:name w:val="FollowedHyperlink"/>
    <w:basedOn w:val="DefaultParagraphFont"/>
    <w:rsid w:val="00567854"/>
    <w:rPr>
      <w:color w:val="606420"/>
      <w:u w:val="single"/>
    </w:rPr>
  </w:style>
  <w:style w:type="paragraph" w:customStyle="1" w:styleId="Bulletlistshort">
    <w:name w:val="Bullet list (short)"/>
    <w:basedOn w:val="Normal"/>
    <w:rsid w:val="00567854"/>
    <w:pPr>
      <w:numPr>
        <w:numId w:val="6"/>
      </w:numPr>
    </w:pPr>
  </w:style>
  <w:style w:type="paragraph" w:customStyle="1" w:styleId="Bodycopy">
    <w:name w:val="Body copy"/>
    <w:basedOn w:val="Normal"/>
    <w:link w:val="BodycopyChar"/>
    <w:rsid w:val="00567854"/>
    <w:pPr>
      <w:spacing w:after="120" w:line="288" w:lineRule="auto"/>
      <w:ind w:firstLine="720"/>
    </w:pPr>
    <w:rPr>
      <w:sz w:val="22"/>
      <w:szCs w:val="20"/>
    </w:rPr>
  </w:style>
  <w:style w:type="character" w:customStyle="1" w:styleId="BodycopyChar">
    <w:name w:val="Body copy Char"/>
    <w:basedOn w:val="DefaultParagraphFont"/>
    <w:link w:val="Bodycopy"/>
    <w:rsid w:val="00567854"/>
    <w:rPr>
      <w:sz w:val="22"/>
      <w:lang w:val="en-US" w:eastAsia="en-US" w:bidi="ar-SA"/>
    </w:rPr>
  </w:style>
  <w:style w:type="paragraph" w:customStyle="1" w:styleId="Footnote">
    <w:name w:val="Footnote"/>
    <w:basedOn w:val="BodyTextIndent3"/>
    <w:link w:val="FootnoteChar"/>
    <w:rsid w:val="00567854"/>
    <w:rPr>
      <w:sz w:val="24"/>
      <w:szCs w:val="24"/>
    </w:rPr>
  </w:style>
  <w:style w:type="character" w:customStyle="1" w:styleId="FootnoteChar">
    <w:name w:val="Footnote Char"/>
    <w:basedOn w:val="Heading2Char1"/>
    <w:link w:val="Footnote"/>
    <w:rsid w:val="00567854"/>
    <w:rPr>
      <w:sz w:val="24"/>
      <w:szCs w:val="24"/>
    </w:rPr>
  </w:style>
  <w:style w:type="paragraph" w:styleId="Date">
    <w:name w:val="Date"/>
    <w:basedOn w:val="Normal"/>
    <w:next w:val="Normal"/>
    <w:link w:val="DateChar"/>
    <w:rsid w:val="00567854"/>
  </w:style>
  <w:style w:type="paragraph" w:styleId="HTMLPreformatted">
    <w:name w:val="HTML Preformatted"/>
    <w:basedOn w:val="Normal"/>
    <w:link w:val="HTMLPreformattedChar"/>
    <w:unhideWhenUsed/>
    <w:rsid w:val="00567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refentry">
    <w:name w:val="refentry"/>
    <w:basedOn w:val="Normal"/>
    <w:rsid w:val="00567854"/>
    <w:pPr>
      <w:spacing w:before="100" w:beforeAutospacing="1" w:after="100" w:afterAutospacing="1"/>
    </w:pPr>
    <w:rPr>
      <w:rFonts w:ascii="Verdana" w:hAnsi="Verdana"/>
      <w:color w:val="000000"/>
    </w:rPr>
  </w:style>
  <w:style w:type="paragraph" w:customStyle="1" w:styleId="a">
    <w:name w:val=".."/>
    <w:basedOn w:val="Default"/>
    <w:next w:val="Default"/>
    <w:rsid w:val="00567854"/>
    <w:rPr>
      <w:rFonts w:ascii="Times New Roman" w:hAnsi="Times New Roman" w:cs="Times New Roman"/>
      <w:color w:val="auto"/>
    </w:rPr>
  </w:style>
  <w:style w:type="table" w:customStyle="1" w:styleId="TableGrid1">
    <w:name w:val="Table Grid1"/>
    <w:basedOn w:val="TableNormal"/>
    <w:next w:val="TableGrid"/>
    <w:rsid w:val="00567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567854"/>
    <w:rPr>
      <w:sz w:val="20"/>
      <w:szCs w:val="20"/>
    </w:rPr>
  </w:style>
  <w:style w:type="character" w:styleId="EndnoteReference">
    <w:name w:val="endnote reference"/>
    <w:basedOn w:val="DefaultParagraphFont"/>
    <w:rsid w:val="00567854"/>
    <w:rPr>
      <w:vertAlign w:val="superscript"/>
    </w:rPr>
  </w:style>
  <w:style w:type="paragraph" w:customStyle="1" w:styleId="StyleJustifiedFirstline05">
    <w:name w:val="Style Justified First line:  0.5&quot;"/>
    <w:basedOn w:val="Normal"/>
    <w:autoRedefine/>
    <w:rsid w:val="00567854"/>
    <w:pPr>
      <w:tabs>
        <w:tab w:val="left" w:pos="990"/>
      </w:tabs>
      <w:spacing w:before="240" w:after="120"/>
      <w:ind w:hanging="30"/>
      <w:jc w:val="both"/>
    </w:pPr>
    <w:rPr>
      <w:sz w:val="22"/>
      <w:szCs w:val="22"/>
    </w:rPr>
  </w:style>
  <w:style w:type="numbering" w:customStyle="1" w:styleId="StyleBulletedSymbolsymbolLeft2Hanging025">
    <w:name w:val="Style Bulleted Symbol (symbol) Left:  2&quot; Hanging:  0.25&quot;"/>
    <w:basedOn w:val="NoList"/>
    <w:rsid w:val="00567854"/>
    <w:pPr>
      <w:numPr>
        <w:numId w:val="7"/>
      </w:numPr>
    </w:pPr>
  </w:style>
  <w:style w:type="numbering" w:customStyle="1" w:styleId="StyleBulletedSymbolsymbolFirstline05">
    <w:name w:val="Style Bulleted Symbol (symbol) First line:  0.5&quot;"/>
    <w:basedOn w:val="NoList"/>
    <w:rsid w:val="00567854"/>
    <w:pPr>
      <w:numPr>
        <w:numId w:val="8"/>
      </w:numPr>
    </w:pPr>
  </w:style>
  <w:style w:type="character" w:customStyle="1" w:styleId="content1">
    <w:name w:val="content1"/>
    <w:basedOn w:val="DefaultParagraphFont"/>
    <w:rsid w:val="00567854"/>
    <w:rPr>
      <w:rFonts w:ascii="Arial" w:hAnsi="Arial" w:hint="default"/>
      <w:sz w:val="18"/>
    </w:rPr>
  </w:style>
  <w:style w:type="character" w:customStyle="1" w:styleId="StyleBold">
    <w:name w:val="Style Bold"/>
    <w:basedOn w:val="DefaultParagraphFont"/>
    <w:rsid w:val="00567854"/>
    <w:rPr>
      <w:b/>
      <w:bCs/>
      <w:sz w:val="22"/>
    </w:rPr>
  </w:style>
  <w:style w:type="paragraph" w:customStyle="1" w:styleId="StyleJustifiedFirstline05Before12ptAfter12pt">
    <w:name w:val="Style Justified First line:  0.5&quot; Before:  12 pt After:  12 pt"/>
    <w:basedOn w:val="Normal"/>
    <w:rsid w:val="00567854"/>
    <w:pPr>
      <w:spacing w:before="240" w:after="240"/>
      <w:ind w:firstLine="720"/>
      <w:jc w:val="both"/>
    </w:pPr>
    <w:rPr>
      <w:szCs w:val="20"/>
    </w:rPr>
  </w:style>
  <w:style w:type="character" w:customStyle="1" w:styleId="Heading1Char">
    <w:name w:val="Heading 1 Char"/>
    <w:basedOn w:val="DefaultParagraphFont"/>
    <w:link w:val="Heading1"/>
    <w:rsid w:val="00FA4D69"/>
    <w:rPr>
      <w:rFonts w:ascii="Times New Roman Bold" w:hAnsi="Times New Roman Bold"/>
      <w:b/>
      <w:caps/>
      <w:color w:val="000000"/>
      <w:kern w:val="32"/>
      <w:sz w:val="24"/>
      <w:szCs w:val="24"/>
      <w:lang w:val="fr-FR"/>
    </w:rPr>
  </w:style>
  <w:style w:type="character" w:customStyle="1" w:styleId="MainParanoChapterCharChar">
    <w:name w:val="Main Para no Chapter # Char Char"/>
    <w:basedOn w:val="DefaultParagraphFont"/>
    <w:link w:val="MainParanoChapter"/>
    <w:locked/>
    <w:rsid w:val="00567854"/>
    <w:rPr>
      <w:sz w:val="24"/>
      <w:szCs w:val="24"/>
      <w:lang w:eastAsia="en-US"/>
    </w:rPr>
  </w:style>
  <w:style w:type="character" w:styleId="HTMLCite">
    <w:name w:val="HTML Cite"/>
    <w:basedOn w:val="DefaultParagraphFont"/>
    <w:rsid w:val="00567854"/>
    <w:rPr>
      <w:i/>
      <w:iCs/>
    </w:rPr>
  </w:style>
  <w:style w:type="paragraph" w:customStyle="1" w:styleId="BodyText22">
    <w:name w:val="Body Text 22"/>
    <w:basedOn w:val="Normal"/>
    <w:rsid w:val="00567854"/>
    <w:pPr>
      <w:widowControl w:val="0"/>
      <w:jc w:val="both"/>
    </w:pPr>
    <w:rPr>
      <w:lang w:val="fr-FR" w:eastAsia="fr-FR"/>
    </w:rPr>
  </w:style>
  <w:style w:type="paragraph" w:customStyle="1" w:styleId="PDSHeading1">
    <w:name w:val="PDSHeading1"/>
    <w:next w:val="Normal"/>
    <w:link w:val="PDSHeading1Char"/>
    <w:rsid w:val="00567854"/>
    <w:rPr>
      <w:b/>
      <w:sz w:val="24"/>
    </w:rPr>
  </w:style>
  <w:style w:type="character" w:customStyle="1" w:styleId="PDSHeading1Char">
    <w:name w:val="PDSHeading1 Char"/>
    <w:basedOn w:val="DefaultParagraphFont"/>
    <w:link w:val="PDSHeading1"/>
    <w:rsid w:val="00567854"/>
    <w:rPr>
      <w:b/>
      <w:sz w:val="24"/>
      <w:lang w:val="en-US" w:eastAsia="en-US" w:bidi="ar-SA"/>
    </w:rPr>
  </w:style>
  <w:style w:type="character" w:styleId="HTMLTypewriter">
    <w:name w:val="HTML Typewriter"/>
    <w:basedOn w:val="DefaultParagraphFont"/>
    <w:rsid w:val="00567854"/>
    <w:rPr>
      <w:rFonts w:ascii="Courier New" w:eastAsia="Times New Roman" w:hAnsi="Courier New" w:cs="Courier New"/>
      <w:sz w:val="20"/>
      <w:szCs w:val="20"/>
    </w:rPr>
  </w:style>
  <w:style w:type="paragraph" w:customStyle="1" w:styleId="BankNormal">
    <w:name w:val="BankNormal"/>
    <w:basedOn w:val="Normal"/>
    <w:rsid w:val="00567854"/>
    <w:pPr>
      <w:numPr>
        <w:numId w:val="12"/>
      </w:numPr>
      <w:spacing w:before="120"/>
      <w:jc w:val="both"/>
    </w:pPr>
    <w:rPr>
      <w:sz w:val="22"/>
      <w:szCs w:val="20"/>
      <w:lang w:val="fr-FR"/>
    </w:rPr>
  </w:style>
  <w:style w:type="paragraph" w:styleId="Index1">
    <w:name w:val="index 1"/>
    <w:basedOn w:val="Normal"/>
    <w:next w:val="Normal"/>
    <w:autoRedefine/>
    <w:rsid w:val="00567854"/>
    <w:pPr>
      <w:ind w:left="240" w:hanging="240"/>
    </w:pPr>
  </w:style>
  <w:style w:type="paragraph" w:customStyle="1" w:styleId="A-NmbrdPara">
    <w:name w:val="A-Nmbrd Para"/>
    <w:basedOn w:val="Normal"/>
    <w:rsid w:val="00567854"/>
    <w:pPr>
      <w:tabs>
        <w:tab w:val="num" w:pos="780"/>
      </w:tabs>
      <w:ind w:left="780" w:hanging="720"/>
    </w:pPr>
    <w:rPr>
      <w:szCs w:val="20"/>
    </w:rPr>
  </w:style>
  <w:style w:type="paragraph" w:customStyle="1" w:styleId="ParagraphNumbering">
    <w:name w:val="Paragraph Numbering"/>
    <w:basedOn w:val="Normal"/>
    <w:link w:val="ParagraphNumberingChar"/>
    <w:rsid w:val="00567854"/>
    <w:pPr>
      <w:tabs>
        <w:tab w:val="num" w:pos="648"/>
      </w:tabs>
      <w:spacing w:after="240"/>
      <w:ind w:left="648" w:hanging="648"/>
    </w:pPr>
    <w:rPr>
      <w:lang w:val="fr-FR"/>
    </w:rPr>
  </w:style>
  <w:style w:type="character" w:customStyle="1" w:styleId="ParagraphNumberingChar">
    <w:name w:val="Paragraph Numbering Char"/>
    <w:basedOn w:val="DefaultParagraphFont"/>
    <w:link w:val="ParagraphNumbering"/>
    <w:locked/>
    <w:rsid w:val="00567854"/>
    <w:rPr>
      <w:sz w:val="24"/>
      <w:szCs w:val="24"/>
      <w:lang w:val="fr-FR" w:eastAsia="en-US" w:bidi="ar-SA"/>
    </w:rPr>
  </w:style>
  <w:style w:type="paragraph" w:customStyle="1" w:styleId="StyleMainParawithChapterBold">
    <w:name w:val="Style Main Para with Chapter# + Bold"/>
    <w:basedOn w:val="MainParawithChapter"/>
    <w:link w:val="StyleMainParawithChapterBoldChar"/>
    <w:rsid w:val="00567854"/>
    <w:pPr>
      <w:tabs>
        <w:tab w:val="left" w:pos="0"/>
      </w:tabs>
      <w:spacing w:before="0" w:after="240"/>
    </w:pPr>
    <w:rPr>
      <w:b/>
      <w:bCs/>
    </w:rPr>
  </w:style>
  <w:style w:type="character" w:customStyle="1" w:styleId="StyleMainParawithChapterBoldChar">
    <w:name w:val="Style Main Para with Chapter# + Bold Char"/>
    <w:basedOn w:val="MainParawithChapterCharChar"/>
    <w:link w:val="StyleMainParawithChapterBold"/>
    <w:rsid w:val="00567854"/>
    <w:rPr>
      <w:b/>
      <w:bCs/>
    </w:rPr>
  </w:style>
  <w:style w:type="paragraph" w:customStyle="1" w:styleId="Paragraphedeliste1">
    <w:name w:val="Paragraphe de liste1"/>
    <w:basedOn w:val="Normal"/>
    <w:qFormat/>
    <w:rsid w:val="00567854"/>
    <w:pPr>
      <w:ind w:left="708"/>
    </w:pPr>
    <w:rPr>
      <w:lang w:val="fr-FR"/>
    </w:rPr>
  </w:style>
  <w:style w:type="character" w:customStyle="1" w:styleId="ParagraphNumberingCharChar">
    <w:name w:val="Paragraph Numbering Char Char"/>
    <w:basedOn w:val="DefaultParagraphFont"/>
    <w:rsid w:val="00567854"/>
    <w:rPr>
      <w:sz w:val="24"/>
      <w:szCs w:val="24"/>
      <w:lang w:val="en-US" w:eastAsia="en-US" w:bidi="ar-SA"/>
    </w:rPr>
  </w:style>
  <w:style w:type="character" w:customStyle="1" w:styleId="body">
    <w:name w:val="body"/>
    <w:basedOn w:val="DefaultParagraphFont"/>
    <w:rsid w:val="00567854"/>
  </w:style>
  <w:style w:type="paragraph" w:customStyle="1" w:styleId="EllipseChoices">
    <w:name w:val="Ellipse Choices"/>
    <w:basedOn w:val="Normal"/>
    <w:rsid w:val="00567854"/>
    <w:pPr>
      <w:widowControl w:val="0"/>
      <w:tabs>
        <w:tab w:val="left" w:pos="360"/>
        <w:tab w:val="left" w:pos="720"/>
        <w:tab w:val="left" w:pos="1080"/>
        <w:tab w:val="left" w:leader="dot" w:pos="2880"/>
        <w:tab w:val="left" w:pos="3600"/>
        <w:tab w:val="left" w:pos="4320"/>
        <w:tab w:val="right" w:pos="5040"/>
        <w:tab w:val="left" w:pos="5220"/>
      </w:tabs>
    </w:pPr>
    <w:rPr>
      <w:rFonts w:ascii="Arial" w:hAnsi="Arial"/>
      <w:sz w:val="16"/>
      <w:szCs w:val="20"/>
    </w:rPr>
  </w:style>
  <w:style w:type="table" w:styleId="TableList3">
    <w:name w:val="Table List 3"/>
    <w:basedOn w:val="TableNormal"/>
    <w:rsid w:val="0056785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tyleJustified">
    <w:name w:val="Style Justified"/>
    <w:basedOn w:val="Normal"/>
    <w:rsid w:val="00567854"/>
    <w:pPr>
      <w:jc w:val="both"/>
    </w:pPr>
    <w:rPr>
      <w:szCs w:val="20"/>
    </w:rPr>
  </w:style>
  <w:style w:type="paragraph" w:customStyle="1" w:styleId="StyleJustified1">
    <w:name w:val="Style Justified1"/>
    <w:basedOn w:val="Normal"/>
    <w:rsid w:val="00567854"/>
    <w:pPr>
      <w:spacing w:after="240"/>
      <w:jc w:val="both"/>
    </w:pPr>
    <w:rPr>
      <w:szCs w:val="20"/>
    </w:rPr>
  </w:style>
  <w:style w:type="paragraph" w:customStyle="1" w:styleId="StyleMainParawithChapter">
    <w:name w:val="Style Main Para with Chapter#"/>
    <w:basedOn w:val="MainParawithChapter"/>
    <w:next w:val="Normal"/>
    <w:link w:val="StyleMainParawithChapterCharChar"/>
    <w:rsid w:val="00567854"/>
    <w:pPr>
      <w:numPr>
        <w:numId w:val="14"/>
      </w:numPr>
    </w:pPr>
    <w:rPr>
      <w:b/>
      <w:bCs/>
    </w:rPr>
  </w:style>
  <w:style w:type="character" w:customStyle="1" w:styleId="StyleMainParawithChapterCharChar">
    <w:name w:val="Style Main Para with Chapter# Char Char"/>
    <w:basedOn w:val="MainParawithChapterCharChar"/>
    <w:link w:val="StyleMainParawithChapter"/>
    <w:rsid w:val="00567854"/>
    <w:rPr>
      <w:b/>
      <w:bCs/>
    </w:rPr>
  </w:style>
  <w:style w:type="paragraph" w:customStyle="1" w:styleId="StyleHeading1Before18pt2">
    <w:name w:val="Style Heading 1 + Before:  18 pt2"/>
    <w:basedOn w:val="Normal"/>
    <w:rsid w:val="00567854"/>
  </w:style>
  <w:style w:type="character" w:customStyle="1" w:styleId="FootnoteTextChar">
    <w:name w:val="Footnote Text Char"/>
    <w:aliases w:val="single space Char1 Char,Footnote Text Char2 Char1,Footnote Text Char1 Char1 Char1,Footnote Text Char Char Char1 Char1,Footnote Text Char1 Char Char Char1,Footnote Text Char Char Char Char Char1,Footnote Text Char Char1 Char Char1"/>
    <w:basedOn w:val="DefaultParagraphFont"/>
    <w:rsid w:val="00567854"/>
    <w:rPr>
      <w:rFonts w:cs="Times New Roman"/>
      <w:lang w:val="en-US" w:eastAsia="en-US" w:bidi="ar-SA"/>
    </w:rPr>
  </w:style>
  <w:style w:type="character" w:customStyle="1" w:styleId="CommentSubjectChar">
    <w:name w:val="Comment Subject Char"/>
    <w:basedOn w:val="BodyTextIndent3Char"/>
    <w:link w:val="CommentSubject"/>
    <w:locked/>
    <w:rsid w:val="00567854"/>
    <w:rPr>
      <w:b/>
      <w:bCs/>
    </w:rPr>
  </w:style>
  <w:style w:type="paragraph" w:styleId="ListParagraph">
    <w:name w:val="List Paragraph"/>
    <w:basedOn w:val="Normal"/>
    <w:qFormat/>
    <w:rsid w:val="00567854"/>
    <w:pPr>
      <w:spacing w:after="200" w:line="276" w:lineRule="auto"/>
      <w:ind w:left="720"/>
      <w:contextualSpacing/>
    </w:pPr>
    <w:rPr>
      <w:rFonts w:ascii="Calibri" w:hAnsi="Calibri" w:cs="Arial"/>
      <w:sz w:val="22"/>
      <w:szCs w:val="22"/>
    </w:rPr>
  </w:style>
  <w:style w:type="paragraph" w:styleId="ListNumber">
    <w:name w:val="List Number"/>
    <w:basedOn w:val="Normal"/>
    <w:link w:val="ListNumberChar"/>
    <w:rsid w:val="00567854"/>
    <w:pPr>
      <w:numPr>
        <w:numId w:val="17"/>
      </w:numPr>
    </w:pPr>
    <w:rPr>
      <w:rFonts w:eastAsia="Calibri"/>
      <w:lang w:val="fr-FR"/>
    </w:rPr>
  </w:style>
  <w:style w:type="character" w:customStyle="1" w:styleId="ListNumberChar">
    <w:name w:val="List Number Char"/>
    <w:basedOn w:val="DefaultParagraphFont"/>
    <w:link w:val="ListNumber"/>
    <w:locked/>
    <w:rsid w:val="00567854"/>
    <w:rPr>
      <w:rFonts w:eastAsia="Calibri"/>
      <w:sz w:val="24"/>
      <w:szCs w:val="24"/>
      <w:lang w:val="fr-FR" w:eastAsia="en-US"/>
    </w:rPr>
  </w:style>
  <w:style w:type="paragraph" w:customStyle="1" w:styleId="Normal11pt">
    <w:name w:val="Normal + 11 pt"/>
    <w:basedOn w:val="Normal"/>
    <w:rsid w:val="00567854"/>
    <w:pPr>
      <w:jc w:val="both"/>
    </w:pPr>
    <w:rPr>
      <w:b/>
      <w:sz w:val="22"/>
      <w:szCs w:val="22"/>
      <w:lang w:val="fr-FR" w:eastAsia="fr-FR"/>
    </w:rPr>
  </w:style>
  <w:style w:type="character" w:customStyle="1" w:styleId="msoins0">
    <w:name w:val="msoins"/>
    <w:basedOn w:val="DefaultParagraphFont"/>
    <w:rsid w:val="00567854"/>
    <w:rPr>
      <w:color w:val="008080"/>
      <w:u w:val="single"/>
    </w:rPr>
  </w:style>
  <w:style w:type="paragraph" w:customStyle="1" w:styleId="banknormal0">
    <w:name w:val="banknormal"/>
    <w:basedOn w:val="Normal"/>
    <w:rsid w:val="00567854"/>
    <w:pPr>
      <w:spacing w:before="120"/>
      <w:jc w:val="both"/>
    </w:pPr>
    <w:rPr>
      <w:sz w:val="22"/>
      <w:szCs w:val="22"/>
    </w:rPr>
  </w:style>
  <w:style w:type="character" w:customStyle="1" w:styleId="titrefigurechar">
    <w:name w:val="titrefigurechar"/>
    <w:basedOn w:val="DefaultParagraphFont"/>
    <w:rsid w:val="00567854"/>
    <w:rPr>
      <w:b/>
      <w:bCs/>
      <w:u w:val="single"/>
    </w:rPr>
  </w:style>
  <w:style w:type="paragraph" w:customStyle="1" w:styleId="default0">
    <w:name w:val="default"/>
    <w:basedOn w:val="Normal"/>
    <w:rsid w:val="00567854"/>
    <w:pPr>
      <w:autoSpaceDE w:val="0"/>
      <w:autoSpaceDN w:val="0"/>
    </w:pPr>
    <w:rPr>
      <w:rFonts w:ascii="Georgia" w:hAnsi="Georgia"/>
      <w:color w:val="000000"/>
    </w:rPr>
  </w:style>
  <w:style w:type="paragraph" w:customStyle="1" w:styleId="cm28">
    <w:name w:val="cm28"/>
    <w:basedOn w:val="Normal"/>
    <w:rsid w:val="00567854"/>
    <w:pPr>
      <w:autoSpaceDE w:val="0"/>
      <w:autoSpaceDN w:val="0"/>
      <w:spacing w:after="233"/>
    </w:pPr>
    <w:rPr>
      <w:rFonts w:ascii="Georgia" w:hAnsi="Georgia"/>
    </w:rPr>
  </w:style>
  <w:style w:type="paragraph" w:customStyle="1" w:styleId="cm2">
    <w:name w:val="cm2"/>
    <w:basedOn w:val="Normal"/>
    <w:rsid w:val="00567854"/>
    <w:pPr>
      <w:autoSpaceDE w:val="0"/>
      <w:autoSpaceDN w:val="0"/>
    </w:pPr>
    <w:rPr>
      <w:rFonts w:ascii="Georgia" w:hAnsi="Georgia"/>
    </w:rPr>
  </w:style>
  <w:style w:type="paragraph" w:customStyle="1" w:styleId="bgp-textecourant">
    <w:name w:val="bgp-textecourant"/>
    <w:basedOn w:val="Normal"/>
    <w:rsid w:val="00567854"/>
    <w:pPr>
      <w:spacing w:before="120"/>
      <w:jc w:val="both"/>
    </w:pPr>
    <w:rPr>
      <w:rFonts w:ascii="Tahoma" w:hAnsi="Tahoma" w:cs="Tahoma"/>
      <w:sz w:val="20"/>
      <w:szCs w:val="20"/>
    </w:rPr>
  </w:style>
  <w:style w:type="paragraph" w:customStyle="1" w:styleId="paraaccra0">
    <w:name w:val="paraaccra"/>
    <w:basedOn w:val="Normal"/>
    <w:rsid w:val="00567854"/>
    <w:pPr>
      <w:spacing w:before="240" w:after="240"/>
      <w:jc w:val="both"/>
    </w:pPr>
    <w:rPr>
      <w:color w:val="000000"/>
      <w:spacing w:val="-2"/>
    </w:rPr>
  </w:style>
  <w:style w:type="paragraph" w:customStyle="1" w:styleId="titrefigure">
    <w:name w:val="titre figure"/>
    <w:basedOn w:val="Normal"/>
    <w:link w:val="titrefigureChar0"/>
    <w:rsid w:val="00567854"/>
    <w:pPr>
      <w:numPr>
        <w:numId w:val="19"/>
      </w:numPr>
      <w:jc w:val="center"/>
    </w:pPr>
    <w:rPr>
      <w:b/>
      <w:bCs/>
      <w:u w:val="single"/>
      <w:lang w:val="fr-FR" w:eastAsia="fr-FR"/>
    </w:rPr>
  </w:style>
  <w:style w:type="character" w:customStyle="1" w:styleId="titrefigureChar0">
    <w:name w:val="titre figure Char"/>
    <w:basedOn w:val="DefaultParagraphFont"/>
    <w:link w:val="titrefigure"/>
    <w:rsid w:val="00567854"/>
    <w:rPr>
      <w:b/>
      <w:bCs/>
      <w:sz w:val="24"/>
      <w:szCs w:val="24"/>
      <w:u w:val="single"/>
      <w:lang w:val="fr-FR"/>
    </w:rPr>
  </w:style>
  <w:style w:type="character" w:customStyle="1" w:styleId="Heading6Char">
    <w:name w:val="Heading 6 Char"/>
    <w:basedOn w:val="DefaultParagraphFont"/>
    <w:link w:val="Heading6"/>
    <w:rsid w:val="00567854"/>
    <w:rPr>
      <w:b/>
      <w:bCs/>
      <w:sz w:val="22"/>
      <w:szCs w:val="22"/>
      <w:lang w:val="fr-FR" w:eastAsia="fr-FR" w:bidi="ar-SA"/>
    </w:rPr>
  </w:style>
  <w:style w:type="character" w:customStyle="1" w:styleId="Heading7Char">
    <w:name w:val="Heading 7 Char"/>
    <w:basedOn w:val="DefaultParagraphFont"/>
    <w:link w:val="Heading7"/>
    <w:rsid w:val="00567854"/>
    <w:rPr>
      <w:sz w:val="24"/>
      <w:szCs w:val="24"/>
      <w:lang w:val="en-US" w:eastAsia="en-US" w:bidi="ar-SA"/>
    </w:rPr>
  </w:style>
  <w:style w:type="character" w:customStyle="1" w:styleId="Heading8Char">
    <w:name w:val="Heading 8 Char"/>
    <w:basedOn w:val="DefaultParagraphFont"/>
    <w:link w:val="Heading8"/>
    <w:rsid w:val="00567854"/>
    <w:rPr>
      <w:i/>
      <w:iCs/>
      <w:sz w:val="24"/>
      <w:szCs w:val="24"/>
      <w:lang w:val="en-US" w:eastAsia="en-US" w:bidi="ar-SA"/>
    </w:rPr>
  </w:style>
  <w:style w:type="character" w:customStyle="1" w:styleId="Heading9Char">
    <w:name w:val="Heading 9 Char"/>
    <w:basedOn w:val="DefaultParagraphFont"/>
    <w:link w:val="Heading9"/>
    <w:rsid w:val="00567854"/>
    <w:rPr>
      <w:i/>
      <w:sz w:val="22"/>
      <w:szCs w:val="22"/>
      <w:lang w:val="en-US" w:eastAsia="en-US" w:bidi="ar-SA"/>
    </w:rPr>
  </w:style>
  <w:style w:type="character" w:customStyle="1" w:styleId="CommentTextChar">
    <w:name w:val="Comment Text Char"/>
    <w:basedOn w:val="DefaultParagraphFont"/>
    <w:link w:val="CommentText"/>
    <w:rsid w:val="00567854"/>
    <w:rPr>
      <w:rFonts w:ascii="Garamond" w:hAnsi="Garamond"/>
      <w:lang w:val="en-US" w:eastAsia="en-US" w:bidi="ar-SA"/>
    </w:rPr>
  </w:style>
  <w:style w:type="character" w:customStyle="1" w:styleId="BalloonTextChar">
    <w:name w:val="Balloon Text Char"/>
    <w:basedOn w:val="DefaultParagraphFont"/>
    <w:link w:val="BalloonText"/>
    <w:rsid w:val="00567854"/>
    <w:rPr>
      <w:rFonts w:ascii="Tahoma" w:hAnsi="Tahoma" w:cs="Tahoma"/>
      <w:sz w:val="16"/>
      <w:szCs w:val="16"/>
      <w:lang w:val="en-US" w:eastAsia="en-US" w:bidi="ar-SA"/>
    </w:rPr>
  </w:style>
  <w:style w:type="character" w:customStyle="1" w:styleId="BodyTextIndentChar">
    <w:name w:val="Body Text Indent Char"/>
    <w:basedOn w:val="DefaultParagraphFont"/>
    <w:link w:val="BodyTextIndent"/>
    <w:rsid w:val="00567854"/>
    <w:rPr>
      <w:sz w:val="24"/>
      <w:szCs w:val="24"/>
      <w:lang w:val="en-US" w:eastAsia="en-US" w:bidi="ar-SA"/>
    </w:rPr>
  </w:style>
  <w:style w:type="character" w:customStyle="1" w:styleId="BodyText3Char">
    <w:name w:val="Body Text 3 Char"/>
    <w:basedOn w:val="DefaultParagraphFont"/>
    <w:link w:val="BodyText3"/>
    <w:rsid w:val="00567854"/>
    <w:rPr>
      <w:sz w:val="16"/>
      <w:szCs w:val="16"/>
      <w:lang w:val="en-US" w:eastAsia="en-US" w:bidi="ar-SA"/>
    </w:rPr>
  </w:style>
  <w:style w:type="character" w:customStyle="1" w:styleId="BodyTextChar">
    <w:name w:val="Body Text Char"/>
    <w:aliases w:val="Body Text jaga Char"/>
    <w:basedOn w:val="DefaultParagraphFont"/>
    <w:link w:val="BodyText"/>
    <w:rsid w:val="00567854"/>
    <w:rPr>
      <w:sz w:val="24"/>
      <w:szCs w:val="24"/>
      <w:lang w:val="en-US" w:eastAsia="en-US" w:bidi="ar-SA"/>
    </w:rPr>
  </w:style>
  <w:style w:type="character" w:customStyle="1" w:styleId="TitleChar">
    <w:name w:val="Title Char"/>
    <w:basedOn w:val="DefaultParagraphFont"/>
    <w:link w:val="Title"/>
    <w:rsid w:val="00567854"/>
    <w:rPr>
      <w:b/>
      <w:bCs/>
      <w:sz w:val="24"/>
      <w:szCs w:val="24"/>
      <w:lang w:val="en-GB" w:eastAsia="fr-FR" w:bidi="ar-SA"/>
    </w:rPr>
  </w:style>
  <w:style w:type="character" w:customStyle="1" w:styleId="BodyTextIndent2Char">
    <w:name w:val="Body Text Indent 2 Char"/>
    <w:basedOn w:val="DefaultParagraphFont"/>
    <w:link w:val="BodyTextIndent2"/>
    <w:rsid w:val="00567854"/>
    <w:rPr>
      <w:sz w:val="24"/>
      <w:szCs w:val="24"/>
      <w:lang w:val="en-US" w:eastAsia="en-US" w:bidi="ar-SA"/>
    </w:rPr>
  </w:style>
  <w:style w:type="character" w:customStyle="1" w:styleId="BodyText2Char">
    <w:name w:val="Body Text 2 Char"/>
    <w:basedOn w:val="DefaultParagraphFont"/>
    <w:link w:val="BodyText2"/>
    <w:rsid w:val="00567854"/>
    <w:rPr>
      <w:sz w:val="24"/>
      <w:szCs w:val="24"/>
      <w:lang w:val="en-US" w:eastAsia="en-US" w:bidi="ar-SA"/>
    </w:rPr>
  </w:style>
  <w:style w:type="character" w:customStyle="1" w:styleId="DateChar">
    <w:name w:val="Date Char"/>
    <w:basedOn w:val="DefaultParagraphFont"/>
    <w:link w:val="Date"/>
    <w:rsid w:val="00567854"/>
    <w:rPr>
      <w:sz w:val="24"/>
      <w:szCs w:val="24"/>
      <w:lang w:val="en-US" w:eastAsia="en-US" w:bidi="ar-SA"/>
    </w:rPr>
  </w:style>
  <w:style w:type="character" w:customStyle="1" w:styleId="HTMLPreformattedChar">
    <w:name w:val="HTML Preformatted Char"/>
    <w:basedOn w:val="DefaultParagraphFont"/>
    <w:link w:val="HTMLPreformatted"/>
    <w:rsid w:val="00567854"/>
    <w:rPr>
      <w:rFonts w:ascii="Courier New" w:hAnsi="Courier New" w:cs="Courier New"/>
      <w:lang w:val="en-US" w:eastAsia="en-US" w:bidi="ar-SA"/>
    </w:rPr>
  </w:style>
  <w:style w:type="character" w:customStyle="1" w:styleId="EndnoteTextChar">
    <w:name w:val="Endnote Text Char"/>
    <w:basedOn w:val="DefaultParagraphFont"/>
    <w:link w:val="EndnoteText"/>
    <w:rsid w:val="00567854"/>
    <w:rPr>
      <w:lang w:val="en-US" w:eastAsia="en-US" w:bidi="ar-SA"/>
    </w:rPr>
  </w:style>
  <w:style w:type="character" w:customStyle="1" w:styleId="Geneva9Char">
    <w:name w:val="Geneva 9 Char"/>
    <w:aliases w:val="Font: Geneva 9 Char,Boston 10 Char,f Char Char,f Char,Footnote Text Char1 Char,Footnote Text Char2 Char Char,Footnote Text Char1 Char Char Char,Footnote Text Char2 Char Char Char Char,FN Char,ft Char"/>
    <w:basedOn w:val="DefaultParagraphFont"/>
    <w:rsid w:val="00567854"/>
    <w:rPr>
      <w:lang w:val="en-US" w:eastAsia="en-US" w:bidi="ar-SA"/>
    </w:rPr>
  </w:style>
  <w:style w:type="character" w:customStyle="1" w:styleId="CharChar14">
    <w:name w:val="Char Char14"/>
    <w:basedOn w:val="DefaultParagraphFont"/>
    <w:locked/>
    <w:rsid w:val="00567854"/>
    <w:rPr>
      <w:rFonts w:ascii="Garamond" w:hAnsi="Garamond" w:cs="Times New Roman"/>
    </w:rPr>
  </w:style>
  <w:style w:type="character" w:customStyle="1" w:styleId="Tabletext">
    <w:name w:val="Table text"/>
    <w:basedOn w:val="DefaultParagraphFont"/>
    <w:rsid w:val="00567854"/>
    <w:rPr>
      <w:rFonts w:ascii="Times New Roman" w:hAnsi="Times New Roman" w:cs="Arial"/>
      <w:color w:val="000000"/>
      <w:sz w:val="16"/>
      <w:lang w:val="en-US" w:eastAsia="en-US" w:bidi="ar-SA"/>
    </w:rPr>
  </w:style>
  <w:style w:type="character" w:customStyle="1" w:styleId="MainParanoChapterChar">
    <w:name w:val="Main Para no Chapter # Char"/>
    <w:basedOn w:val="DefaultParagraphFont"/>
    <w:rsid w:val="00567854"/>
    <w:rPr>
      <w:sz w:val="24"/>
      <w:szCs w:val="24"/>
      <w:lang w:val="en-US" w:eastAsia="en-US" w:bidi="ar-SA"/>
    </w:rPr>
  </w:style>
  <w:style w:type="character" w:customStyle="1" w:styleId="contenthr">
    <w:name w:val="content_hr"/>
    <w:basedOn w:val="DefaultParagraphFont"/>
    <w:rsid w:val="00567854"/>
  </w:style>
  <w:style w:type="character" w:customStyle="1" w:styleId="textordinaire">
    <w:name w:val="text_ordinaire"/>
    <w:basedOn w:val="DefaultParagraphFont"/>
    <w:rsid w:val="00567854"/>
  </w:style>
  <w:style w:type="character" w:customStyle="1" w:styleId="Heading2Char">
    <w:name w:val="Heading 2 Char"/>
    <w:basedOn w:val="DefaultParagraphFont"/>
    <w:locked/>
    <w:rsid w:val="00567854"/>
    <w:rPr>
      <w:rFonts w:eastAsia="Times New Roman" w:cs="Arial"/>
      <w:b/>
      <w:bCs/>
      <w:iCs/>
      <w:smallCaps/>
      <w:sz w:val="24"/>
      <w:szCs w:val="24"/>
      <w:u w:val="single"/>
    </w:rPr>
  </w:style>
  <w:style w:type="paragraph" w:customStyle="1" w:styleId="Textedebulles2">
    <w:name w:val="Texte de bulles2"/>
    <w:basedOn w:val="Normal"/>
    <w:semiHidden/>
    <w:rsid w:val="00567854"/>
    <w:rPr>
      <w:rFonts w:ascii="Tahoma" w:hAnsi="Tahoma" w:cs="Tahoma"/>
      <w:sz w:val="16"/>
      <w:szCs w:val="16"/>
      <w:lang w:val="fr-FR" w:eastAsia="fr-FR"/>
    </w:rPr>
  </w:style>
  <w:style w:type="paragraph" w:customStyle="1" w:styleId="StyleMainParanoChapterBlack">
    <w:name w:val="Style Main Para no Chapter # + Black"/>
    <w:basedOn w:val="MainParanoChapter"/>
    <w:rsid w:val="00FA26F8"/>
    <w:pPr>
      <w:jc w:val="both"/>
    </w:pPr>
    <w:rPr>
      <w:color w:val="000000"/>
    </w:rPr>
  </w:style>
  <w:style w:type="paragraph" w:styleId="TOCHeading">
    <w:name w:val="TOC Heading"/>
    <w:basedOn w:val="Heading1"/>
    <w:next w:val="Normal"/>
    <w:uiPriority w:val="39"/>
    <w:qFormat/>
    <w:rsid w:val="00372B3D"/>
    <w:pPr>
      <w:keepLines/>
      <w:tabs>
        <w:tab w:val="clear" w:pos="1440"/>
      </w:tabs>
      <w:spacing w:before="480" w:after="0" w:line="276" w:lineRule="auto"/>
      <w:jc w:val="left"/>
      <w:outlineLvl w:val="9"/>
    </w:pPr>
    <w:rPr>
      <w:rFonts w:ascii="Cambria" w:hAnsi="Cambria"/>
      <w:bCs/>
      <w:caps w:val="0"/>
      <w:color w:val="365F91"/>
      <w:kern w:val="0"/>
      <w:sz w:val="28"/>
      <w:szCs w:val="28"/>
    </w:rPr>
  </w:style>
  <w:style w:type="paragraph" w:customStyle="1" w:styleId="Styleaped">
    <w:name w:val="Styleaped"/>
    <w:basedOn w:val="Normal"/>
    <w:qFormat/>
    <w:rsid w:val="0033709E"/>
    <w:pPr>
      <w:jc w:val="center"/>
    </w:pPr>
  </w:style>
  <w:style w:type="character" w:customStyle="1" w:styleId="longtext">
    <w:name w:val="long_text"/>
    <w:basedOn w:val="DefaultParagraphFont"/>
    <w:uiPriority w:val="99"/>
    <w:rsid w:val="00D35426"/>
  </w:style>
  <w:style w:type="character" w:customStyle="1" w:styleId="longtext1">
    <w:name w:val="long_text1"/>
    <w:basedOn w:val="DefaultParagraphFont"/>
    <w:uiPriority w:val="99"/>
    <w:rsid w:val="006E6669"/>
    <w:rPr>
      <w:sz w:val="20"/>
      <w:szCs w:val="20"/>
    </w:rPr>
  </w:style>
  <w:style w:type="character" w:customStyle="1" w:styleId="HeaderChar">
    <w:name w:val="Header Char"/>
    <w:basedOn w:val="DefaultParagraphFont"/>
    <w:uiPriority w:val="99"/>
    <w:locked/>
    <w:rsid w:val="00874094"/>
    <w:rPr>
      <w:rFonts w:cs="Times New Roman"/>
    </w:rPr>
  </w:style>
  <w:style w:type="paragraph" w:customStyle="1" w:styleId="Haeding3">
    <w:name w:val="Haeding 3"/>
    <w:basedOn w:val="Normal"/>
    <w:rsid w:val="0088290E"/>
    <w:rPr>
      <w:b/>
    </w:rPr>
  </w:style>
  <w:style w:type="paragraph" w:customStyle="1" w:styleId="Style8-APD">
    <w:name w:val="Style8-APD"/>
    <w:basedOn w:val="Normal"/>
    <w:qFormat/>
    <w:rsid w:val="0088290E"/>
    <w:pPr>
      <w:jc w:val="center"/>
    </w:pPr>
    <w:rPr>
      <w:b/>
    </w:rPr>
  </w:style>
  <w:style w:type="character" w:customStyle="1" w:styleId="mediumtext1">
    <w:name w:val="medium_text1"/>
    <w:basedOn w:val="DefaultParagraphFont"/>
    <w:uiPriority w:val="99"/>
    <w:rsid w:val="0088290E"/>
    <w:rPr>
      <w:rFonts w:cs="Times New Roman"/>
      <w:sz w:val="24"/>
      <w:szCs w:val="24"/>
    </w:rPr>
  </w:style>
  <w:style w:type="character" w:customStyle="1" w:styleId="notes1">
    <w:name w:val="notes1"/>
    <w:basedOn w:val="DefaultParagraphFont"/>
    <w:uiPriority w:val="99"/>
    <w:rsid w:val="0088290E"/>
    <w:rPr>
      <w:rFonts w:ascii="Georgia" w:hAnsi="Georgia" w:cs="Times New Roman"/>
      <w:b/>
      <w:bCs/>
      <w:color w:val="000000"/>
      <w:sz w:val="19"/>
      <w:szCs w:val="19"/>
    </w:rPr>
  </w:style>
  <w:style w:type="paragraph" w:customStyle="1" w:styleId="para">
    <w:name w:val="para"/>
    <w:basedOn w:val="Normal"/>
    <w:qFormat/>
    <w:rsid w:val="0088290E"/>
    <w:pPr>
      <w:numPr>
        <w:numId w:val="35"/>
      </w:numPr>
      <w:spacing w:before="120" w:after="120"/>
      <w:jc w:val="both"/>
      <w:outlineLvl w:val="1"/>
    </w:pPr>
    <w:rPr>
      <w:lang w:val="fr-FR"/>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image" Target="media/image20.emf"/><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www.anglozimele.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56725</Words>
  <Characters>323336</Characters>
  <Application>Microsoft Office Word</Application>
  <DocSecurity>0</DocSecurity>
  <Lines>2694</Lines>
  <Paragraphs>758</Paragraphs>
  <ScaleCrop>false</ScaleCrop>
  <HeadingPairs>
    <vt:vector size="2" baseType="variant">
      <vt:variant>
        <vt:lpstr>Title</vt:lpstr>
      </vt:variant>
      <vt:variant>
        <vt:i4>1</vt:i4>
      </vt:variant>
    </vt:vector>
  </HeadingPairs>
  <TitlesOfParts>
    <vt:vector size="1" baseType="lpstr">
      <vt:lpstr>1</vt:lpstr>
    </vt:vector>
  </TitlesOfParts>
  <Company>The World Bank Group</Company>
  <LinksUpToDate>false</LinksUpToDate>
  <CharactersWithSpaces>379303</CharactersWithSpaces>
  <SharedDoc>false</SharedDoc>
  <HLinks>
    <vt:vector size="582" baseType="variant">
      <vt:variant>
        <vt:i4>1638453</vt:i4>
      </vt:variant>
      <vt:variant>
        <vt:i4>596</vt:i4>
      </vt:variant>
      <vt:variant>
        <vt:i4>0</vt:i4>
      </vt:variant>
      <vt:variant>
        <vt:i4>5</vt:i4>
      </vt:variant>
      <vt:variant>
        <vt:lpwstr/>
      </vt:variant>
      <vt:variant>
        <vt:lpwstr>_Toc271809687</vt:lpwstr>
      </vt:variant>
      <vt:variant>
        <vt:i4>1638453</vt:i4>
      </vt:variant>
      <vt:variant>
        <vt:i4>590</vt:i4>
      </vt:variant>
      <vt:variant>
        <vt:i4>0</vt:i4>
      </vt:variant>
      <vt:variant>
        <vt:i4>5</vt:i4>
      </vt:variant>
      <vt:variant>
        <vt:lpwstr/>
      </vt:variant>
      <vt:variant>
        <vt:lpwstr>_Toc271809686</vt:lpwstr>
      </vt:variant>
      <vt:variant>
        <vt:i4>1966134</vt:i4>
      </vt:variant>
      <vt:variant>
        <vt:i4>581</vt:i4>
      </vt:variant>
      <vt:variant>
        <vt:i4>0</vt:i4>
      </vt:variant>
      <vt:variant>
        <vt:i4>5</vt:i4>
      </vt:variant>
      <vt:variant>
        <vt:lpwstr/>
      </vt:variant>
      <vt:variant>
        <vt:lpwstr>_Toc271801578</vt:lpwstr>
      </vt:variant>
      <vt:variant>
        <vt:i4>1966134</vt:i4>
      </vt:variant>
      <vt:variant>
        <vt:i4>575</vt:i4>
      </vt:variant>
      <vt:variant>
        <vt:i4>0</vt:i4>
      </vt:variant>
      <vt:variant>
        <vt:i4>5</vt:i4>
      </vt:variant>
      <vt:variant>
        <vt:lpwstr/>
      </vt:variant>
      <vt:variant>
        <vt:lpwstr>_Toc271801577</vt:lpwstr>
      </vt:variant>
      <vt:variant>
        <vt:i4>1966134</vt:i4>
      </vt:variant>
      <vt:variant>
        <vt:i4>569</vt:i4>
      </vt:variant>
      <vt:variant>
        <vt:i4>0</vt:i4>
      </vt:variant>
      <vt:variant>
        <vt:i4>5</vt:i4>
      </vt:variant>
      <vt:variant>
        <vt:lpwstr/>
      </vt:variant>
      <vt:variant>
        <vt:lpwstr>_Toc271801576</vt:lpwstr>
      </vt:variant>
      <vt:variant>
        <vt:i4>1966134</vt:i4>
      </vt:variant>
      <vt:variant>
        <vt:i4>563</vt:i4>
      </vt:variant>
      <vt:variant>
        <vt:i4>0</vt:i4>
      </vt:variant>
      <vt:variant>
        <vt:i4>5</vt:i4>
      </vt:variant>
      <vt:variant>
        <vt:lpwstr/>
      </vt:variant>
      <vt:variant>
        <vt:lpwstr>_Toc271801575</vt:lpwstr>
      </vt:variant>
      <vt:variant>
        <vt:i4>1966134</vt:i4>
      </vt:variant>
      <vt:variant>
        <vt:i4>557</vt:i4>
      </vt:variant>
      <vt:variant>
        <vt:i4>0</vt:i4>
      </vt:variant>
      <vt:variant>
        <vt:i4>5</vt:i4>
      </vt:variant>
      <vt:variant>
        <vt:lpwstr/>
      </vt:variant>
      <vt:variant>
        <vt:lpwstr>_Toc271801574</vt:lpwstr>
      </vt:variant>
      <vt:variant>
        <vt:i4>1966134</vt:i4>
      </vt:variant>
      <vt:variant>
        <vt:i4>551</vt:i4>
      </vt:variant>
      <vt:variant>
        <vt:i4>0</vt:i4>
      </vt:variant>
      <vt:variant>
        <vt:i4>5</vt:i4>
      </vt:variant>
      <vt:variant>
        <vt:lpwstr/>
      </vt:variant>
      <vt:variant>
        <vt:lpwstr>_Toc271801573</vt:lpwstr>
      </vt:variant>
      <vt:variant>
        <vt:i4>1966134</vt:i4>
      </vt:variant>
      <vt:variant>
        <vt:i4>545</vt:i4>
      </vt:variant>
      <vt:variant>
        <vt:i4>0</vt:i4>
      </vt:variant>
      <vt:variant>
        <vt:i4>5</vt:i4>
      </vt:variant>
      <vt:variant>
        <vt:lpwstr/>
      </vt:variant>
      <vt:variant>
        <vt:lpwstr>_Toc271801572</vt:lpwstr>
      </vt:variant>
      <vt:variant>
        <vt:i4>1966134</vt:i4>
      </vt:variant>
      <vt:variant>
        <vt:i4>539</vt:i4>
      </vt:variant>
      <vt:variant>
        <vt:i4>0</vt:i4>
      </vt:variant>
      <vt:variant>
        <vt:i4>5</vt:i4>
      </vt:variant>
      <vt:variant>
        <vt:lpwstr/>
      </vt:variant>
      <vt:variant>
        <vt:lpwstr>_Toc271801571</vt:lpwstr>
      </vt:variant>
      <vt:variant>
        <vt:i4>1966134</vt:i4>
      </vt:variant>
      <vt:variant>
        <vt:i4>533</vt:i4>
      </vt:variant>
      <vt:variant>
        <vt:i4>0</vt:i4>
      </vt:variant>
      <vt:variant>
        <vt:i4>5</vt:i4>
      </vt:variant>
      <vt:variant>
        <vt:lpwstr/>
      </vt:variant>
      <vt:variant>
        <vt:lpwstr>_Toc271801570</vt:lpwstr>
      </vt:variant>
      <vt:variant>
        <vt:i4>2031670</vt:i4>
      </vt:variant>
      <vt:variant>
        <vt:i4>527</vt:i4>
      </vt:variant>
      <vt:variant>
        <vt:i4>0</vt:i4>
      </vt:variant>
      <vt:variant>
        <vt:i4>5</vt:i4>
      </vt:variant>
      <vt:variant>
        <vt:lpwstr/>
      </vt:variant>
      <vt:variant>
        <vt:lpwstr>_Toc271801569</vt:lpwstr>
      </vt:variant>
      <vt:variant>
        <vt:i4>2031670</vt:i4>
      </vt:variant>
      <vt:variant>
        <vt:i4>521</vt:i4>
      </vt:variant>
      <vt:variant>
        <vt:i4>0</vt:i4>
      </vt:variant>
      <vt:variant>
        <vt:i4>5</vt:i4>
      </vt:variant>
      <vt:variant>
        <vt:lpwstr/>
      </vt:variant>
      <vt:variant>
        <vt:lpwstr>_Toc271801568</vt:lpwstr>
      </vt:variant>
      <vt:variant>
        <vt:i4>2031670</vt:i4>
      </vt:variant>
      <vt:variant>
        <vt:i4>515</vt:i4>
      </vt:variant>
      <vt:variant>
        <vt:i4>0</vt:i4>
      </vt:variant>
      <vt:variant>
        <vt:i4>5</vt:i4>
      </vt:variant>
      <vt:variant>
        <vt:lpwstr/>
      </vt:variant>
      <vt:variant>
        <vt:lpwstr>_Toc271801567</vt:lpwstr>
      </vt:variant>
      <vt:variant>
        <vt:i4>2031670</vt:i4>
      </vt:variant>
      <vt:variant>
        <vt:i4>506</vt:i4>
      </vt:variant>
      <vt:variant>
        <vt:i4>0</vt:i4>
      </vt:variant>
      <vt:variant>
        <vt:i4>5</vt:i4>
      </vt:variant>
      <vt:variant>
        <vt:lpwstr/>
      </vt:variant>
      <vt:variant>
        <vt:lpwstr>_Toc271801561</vt:lpwstr>
      </vt:variant>
      <vt:variant>
        <vt:i4>2031670</vt:i4>
      </vt:variant>
      <vt:variant>
        <vt:i4>500</vt:i4>
      </vt:variant>
      <vt:variant>
        <vt:i4>0</vt:i4>
      </vt:variant>
      <vt:variant>
        <vt:i4>5</vt:i4>
      </vt:variant>
      <vt:variant>
        <vt:lpwstr/>
      </vt:variant>
      <vt:variant>
        <vt:lpwstr>_Toc271801560</vt:lpwstr>
      </vt:variant>
      <vt:variant>
        <vt:i4>1835062</vt:i4>
      </vt:variant>
      <vt:variant>
        <vt:i4>494</vt:i4>
      </vt:variant>
      <vt:variant>
        <vt:i4>0</vt:i4>
      </vt:variant>
      <vt:variant>
        <vt:i4>5</vt:i4>
      </vt:variant>
      <vt:variant>
        <vt:lpwstr/>
      </vt:variant>
      <vt:variant>
        <vt:lpwstr>_Toc271801559</vt:lpwstr>
      </vt:variant>
      <vt:variant>
        <vt:i4>1835062</vt:i4>
      </vt:variant>
      <vt:variant>
        <vt:i4>488</vt:i4>
      </vt:variant>
      <vt:variant>
        <vt:i4>0</vt:i4>
      </vt:variant>
      <vt:variant>
        <vt:i4>5</vt:i4>
      </vt:variant>
      <vt:variant>
        <vt:lpwstr/>
      </vt:variant>
      <vt:variant>
        <vt:lpwstr>_Toc271801558</vt:lpwstr>
      </vt:variant>
      <vt:variant>
        <vt:i4>1835062</vt:i4>
      </vt:variant>
      <vt:variant>
        <vt:i4>482</vt:i4>
      </vt:variant>
      <vt:variant>
        <vt:i4>0</vt:i4>
      </vt:variant>
      <vt:variant>
        <vt:i4>5</vt:i4>
      </vt:variant>
      <vt:variant>
        <vt:lpwstr/>
      </vt:variant>
      <vt:variant>
        <vt:lpwstr>_Toc271801557</vt:lpwstr>
      </vt:variant>
      <vt:variant>
        <vt:i4>1835062</vt:i4>
      </vt:variant>
      <vt:variant>
        <vt:i4>476</vt:i4>
      </vt:variant>
      <vt:variant>
        <vt:i4>0</vt:i4>
      </vt:variant>
      <vt:variant>
        <vt:i4>5</vt:i4>
      </vt:variant>
      <vt:variant>
        <vt:lpwstr/>
      </vt:variant>
      <vt:variant>
        <vt:lpwstr>_Toc271801556</vt:lpwstr>
      </vt:variant>
      <vt:variant>
        <vt:i4>1835062</vt:i4>
      </vt:variant>
      <vt:variant>
        <vt:i4>470</vt:i4>
      </vt:variant>
      <vt:variant>
        <vt:i4>0</vt:i4>
      </vt:variant>
      <vt:variant>
        <vt:i4>5</vt:i4>
      </vt:variant>
      <vt:variant>
        <vt:lpwstr/>
      </vt:variant>
      <vt:variant>
        <vt:lpwstr>_Toc271801555</vt:lpwstr>
      </vt:variant>
      <vt:variant>
        <vt:i4>1835062</vt:i4>
      </vt:variant>
      <vt:variant>
        <vt:i4>464</vt:i4>
      </vt:variant>
      <vt:variant>
        <vt:i4>0</vt:i4>
      </vt:variant>
      <vt:variant>
        <vt:i4>5</vt:i4>
      </vt:variant>
      <vt:variant>
        <vt:lpwstr/>
      </vt:variant>
      <vt:variant>
        <vt:lpwstr>_Toc271801554</vt:lpwstr>
      </vt:variant>
      <vt:variant>
        <vt:i4>1835062</vt:i4>
      </vt:variant>
      <vt:variant>
        <vt:i4>458</vt:i4>
      </vt:variant>
      <vt:variant>
        <vt:i4>0</vt:i4>
      </vt:variant>
      <vt:variant>
        <vt:i4>5</vt:i4>
      </vt:variant>
      <vt:variant>
        <vt:lpwstr/>
      </vt:variant>
      <vt:variant>
        <vt:lpwstr>_Toc271801553</vt:lpwstr>
      </vt:variant>
      <vt:variant>
        <vt:i4>1835062</vt:i4>
      </vt:variant>
      <vt:variant>
        <vt:i4>452</vt:i4>
      </vt:variant>
      <vt:variant>
        <vt:i4>0</vt:i4>
      </vt:variant>
      <vt:variant>
        <vt:i4>5</vt:i4>
      </vt:variant>
      <vt:variant>
        <vt:lpwstr/>
      </vt:variant>
      <vt:variant>
        <vt:lpwstr>_Toc271801552</vt:lpwstr>
      </vt:variant>
      <vt:variant>
        <vt:i4>1835062</vt:i4>
      </vt:variant>
      <vt:variant>
        <vt:i4>446</vt:i4>
      </vt:variant>
      <vt:variant>
        <vt:i4>0</vt:i4>
      </vt:variant>
      <vt:variant>
        <vt:i4>5</vt:i4>
      </vt:variant>
      <vt:variant>
        <vt:lpwstr/>
      </vt:variant>
      <vt:variant>
        <vt:lpwstr>_Toc271801551</vt:lpwstr>
      </vt:variant>
      <vt:variant>
        <vt:i4>1835062</vt:i4>
      </vt:variant>
      <vt:variant>
        <vt:i4>440</vt:i4>
      </vt:variant>
      <vt:variant>
        <vt:i4>0</vt:i4>
      </vt:variant>
      <vt:variant>
        <vt:i4>5</vt:i4>
      </vt:variant>
      <vt:variant>
        <vt:lpwstr/>
      </vt:variant>
      <vt:variant>
        <vt:lpwstr>_Toc271801550</vt:lpwstr>
      </vt:variant>
      <vt:variant>
        <vt:i4>1900598</vt:i4>
      </vt:variant>
      <vt:variant>
        <vt:i4>434</vt:i4>
      </vt:variant>
      <vt:variant>
        <vt:i4>0</vt:i4>
      </vt:variant>
      <vt:variant>
        <vt:i4>5</vt:i4>
      </vt:variant>
      <vt:variant>
        <vt:lpwstr/>
      </vt:variant>
      <vt:variant>
        <vt:lpwstr>_Toc271801549</vt:lpwstr>
      </vt:variant>
      <vt:variant>
        <vt:i4>1900598</vt:i4>
      </vt:variant>
      <vt:variant>
        <vt:i4>428</vt:i4>
      </vt:variant>
      <vt:variant>
        <vt:i4>0</vt:i4>
      </vt:variant>
      <vt:variant>
        <vt:i4>5</vt:i4>
      </vt:variant>
      <vt:variant>
        <vt:lpwstr/>
      </vt:variant>
      <vt:variant>
        <vt:lpwstr>_Toc271801548</vt:lpwstr>
      </vt:variant>
      <vt:variant>
        <vt:i4>1900598</vt:i4>
      </vt:variant>
      <vt:variant>
        <vt:i4>422</vt:i4>
      </vt:variant>
      <vt:variant>
        <vt:i4>0</vt:i4>
      </vt:variant>
      <vt:variant>
        <vt:i4>5</vt:i4>
      </vt:variant>
      <vt:variant>
        <vt:lpwstr/>
      </vt:variant>
      <vt:variant>
        <vt:lpwstr>_Toc271801547</vt:lpwstr>
      </vt:variant>
      <vt:variant>
        <vt:i4>1900598</vt:i4>
      </vt:variant>
      <vt:variant>
        <vt:i4>416</vt:i4>
      </vt:variant>
      <vt:variant>
        <vt:i4>0</vt:i4>
      </vt:variant>
      <vt:variant>
        <vt:i4>5</vt:i4>
      </vt:variant>
      <vt:variant>
        <vt:lpwstr/>
      </vt:variant>
      <vt:variant>
        <vt:lpwstr>_Toc271801546</vt:lpwstr>
      </vt:variant>
      <vt:variant>
        <vt:i4>1900598</vt:i4>
      </vt:variant>
      <vt:variant>
        <vt:i4>410</vt:i4>
      </vt:variant>
      <vt:variant>
        <vt:i4>0</vt:i4>
      </vt:variant>
      <vt:variant>
        <vt:i4>5</vt:i4>
      </vt:variant>
      <vt:variant>
        <vt:lpwstr/>
      </vt:variant>
      <vt:variant>
        <vt:lpwstr>_Toc271801545</vt:lpwstr>
      </vt:variant>
      <vt:variant>
        <vt:i4>1900598</vt:i4>
      </vt:variant>
      <vt:variant>
        <vt:i4>404</vt:i4>
      </vt:variant>
      <vt:variant>
        <vt:i4>0</vt:i4>
      </vt:variant>
      <vt:variant>
        <vt:i4>5</vt:i4>
      </vt:variant>
      <vt:variant>
        <vt:lpwstr/>
      </vt:variant>
      <vt:variant>
        <vt:lpwstr>_Toc271801544</vt:lpwstr>
      </vt:variant>
      <vt:variant>
        <vt:i4>1900598</vt:i4>
      </vt:variant>
      <vt:variant>
        <vt:i4>398</vt:i4>
      </vt:variant>
      <vt:variant>
        <vt:i4>0</vt:i4>
      </vt:variant>
      <vt:variant>
        <vt:i4>5</vt:i4>
      </vt:variant>
      <vt:variant>
        <vt:lpwstr/>
      </vt:variant>
      <vt:variant>
        <vt:lpwstr>_Toc271801543</vt:lpwstr>
      </vt:variant>
      <vt:variant>
        <vt:i4>1703990</vt:i4>
      </vt:variant>
      <vt:variant>
        <vt:i4>389</vt:i4>
      </vt:variant>
      <vt:variant>
        <vt:i4>0</vt:i4>
      </vt:variant>
      <vt:variant>
        <vt:i4>5</vt:i4>
      </vt:variant>
      <vt:variant>
        <vt:lpwstr/>
      </vt:variant>
      <vt:variant>
        <vt:lpwstr>_Toc271801532</vt:lpwstr>
      </vt:variant>
      <vt:variant>
        <vt:i4>1703990</vt:i4>
      </vt:variant>
      <vt:variant>
        <vt:i4>383</vt:i4>
      </vt:variant>
      <vt:variant>
        <vt:i4>0</vt:i4>
      </vt:variant>
      <vt:variant>
        <vt:i4>5</vt:i4>
      </vt:variant>
      <vt:variant>
        <vt:lpwstr/>
      </vt:variant>
      <vt:variant>
        <vt:lpwstr>_Toc271801531</vt:lpwstr>
      </vt:variant>
      <vt:variant>
        <vt:i4>1703990</vt:i4>
      </vt:variant>
      <vt:variant>
        <vt:i4>377</vt:i4>
      </vt:variant>
      <vt:variant>
        <vt:i4>0</vt:i4>
      </vt:variant>
      <vt:variant>
        <vt:i4>5</vt:i4>
      </vt:variant>
      <vt:variant>
        <vt:lpwstr/>
      </vt:variant>
      <vt:variant>
        <vt:lpwstr>_Toc271801530</vt:lpwstr>
      </vt:variant>
      <vt:variant>
        <vt:i4>1769526</vt:i4>
      </vt:variant>
      <vt:variant>
        <vt:i4>371</vt:i4>
      </vt:variant>
      <vt:variant>
        <vt:i4>0</vt:i4>
      </vt:variant>
      <vt:variant>
        <vt:i4>5</vt:i4>
      </vt:variant>
      <vt:variant>
        <vt:lpwstr/>
      </vt:variant>
      <vt:variant>
        <vt:lpwstr>_Toc271801529</vt:lpwstr>
      </vt:variant>
      <vt:variant>
        <vt:i4>1769526</vt:i4>
      </vt:variant>
      <vt:variant>
        <vt:i4>365</vt:i4>
      </vt:variant>
      <vt:variant>
        <vt:i4>0</vt:i4>
      </vt:variant>
      <vt:variant>
        <vt:i4>5</vt:i4>
      </vt:variant>
      <vt:variant>
        <vt:lpwstr/>
      </vt:variant>
      <vt:variant>
        <vt:lpwstr>_Toc271801528</vt:lpwstr>
      </vt:variant>
      <vt:variant>
        <vt:i4>1769526</vt:i4>
      </vt:variant>
      <vt:variant>
        <vt:i4>359</vt:i4>
      </vt:variant>
      <vt:variant>
        <vt:i4>0</vt:i4>
      </vt:variant>
      <vt:variant>
        <vt:i4>5</vt:i4>
      </vt:variant>
      <vt:variant>
        <vt:lpwstr/>
      </vt:variant>
      <vt:variant>
        <vt:lpwstr>_Toc271801527</vt:lpwstr>
      </vt:variant>
      <vt:variant>
        <vt:i4>1769526</vt:i4>
      </vt:variant>
      <vt:variant>
        <vt:i4>353</vt:i4>
      </vt:variant>
      <vt:variant>
        <vt:i4>0</vt:i4>
      </vt:variant>
      <vt:variant>
        <vt:i4>5</vt:i4>
      </vt:variant>
      <vt:variant>
        <vt:lpwstr/>
      </vt:variant>
      <vt:variant>
        <vt:lpwstr>_Toc271801526</vt:lpwstr>
      </vt:variant>
      <vt:variant>
        <vt:i4>1769526</vt:i4>
      </vt:variant>
      <vt:variant>
        <vt:i4>347</vt:i4>
      </vt:variant>
      <vt:variant>
        <vt:i4>0</vt:i4>
      </vt:variant>
      <vt:variant>
        <vt:i4>5</vt:i4>
      </vt:variant>
      <vt:variant>
        <vt:lpwstr/>
      </vt:variant>
      <vt:variant>
        <vt:lpwstr>_Toc271801525</vt:lpwstr>
      </vt:variant>
      <vt:variant>
        <vt:i4>1769526</vt:i4>
      </vt:variant>
      <vt:variant>
        <vt:i4>341</vt:i4>
      </vt:variant>
      <vt:variant>
        <vt:i4>0</vt:i4>
      </vt:variant>
      <vt:variant>
        <vt:i4>5</vt:i4>
      </vt:variant>
      <vt:variant>
        <vt:lpwstr/>
      </vt:variant>
      <vt:variant>
        <vt:lpwstr>_Toc271801524</vt:lpwstr>
      </vt:variant>
      <vt:variant>
        <vt:i4>1769526</vt:i4>
      </vt:variant>
      <vt:variant>
        <vt:i4>335</vt:i4>
      </vt:variant>
      <vt:variant>
        <vt:i4>0</vt:i4>
      </vt:variant>
      <vt:variant>
        <vt:i4>5</vt:i4>
      </vt:variant>
      <vt:variant>
        <vt:lpwstr/>
      </vt:variant>
      <vt:variant>
        <vt:lpwstr>_Toc271801523</vt:lpwstr>
      </vt:variant>
      <vt:variant>
        <vt:i4>1769526</vt:i4>
      </vt:variant>
      <vt:variant>
        <vt:i4>329</vt:i4>
      </vt:variant>
      <vt:variant>
        <vt:i4>0</vt:i4>
      </vt:variant>
      <vt:variant>
        <vt:i4>5</vt:i4>
      </vt:variant>
      <vt:variant>
        <vt:lpwstr/>
      </vt:variant>
      <vt:variant>
        <vt:lpwstr>_Toc271801522</vt:lpwstr>
      </vt:variant>
      <vt:variant>
        <vt:i4>1769526</vt:i4>
      </vt:variant>
      <vt:variant>
        <vt:i4>323</vt:i4>
      </vt:variant>
      <vt:variant>
        <vt:i4>0</vt:i4>
      </vt:variant>
      <vt:variant>
        <vt:i4>5</vt:i4>
      </vt:variant>
      <vt:variant>
        <vt:lpwstr/>
      </vt:variant>
      <vt:variant>
        <vt:lpwstr>_Toc271801521</vt:lpwstr>
      </vt:variant>
      <vt:variant>
        <vt:i4>1769526</vt:i4>
      </vt:variant>
      <vt:variant>
        <vt:i4>317</vt:i4>
      </vt:variant>
      <vt:variant>
        <vt:i4>0</vt:i4>
      </vt:variant>
      <vt:variant>
        <vt:i4>5</vt:i4>
      </vt:variant>
      <vt:variant>
        <vt:lpwstr/>
      </vt:variant>
      <vt:variant>
        <vt:lpwstr>_Toc271801520</vt:lpwstr>
      </vt:variant>
      <vt:variant>
        <vt:i4>1572918</vt:i4>
      </vt:variant>
      <vt:variant>
        <vt:i4>311</vt:i4>
      </vt:variant>
      <vt:variant>
        <vt:i4>0</vt:i4>
      </vt:variant>
      <vt:variant>
        <vt:i4>5</vt:i4>
      </vt:variant>
      <vt:variant>
        <vt:lpwstr/>
      </vt:variant>
      <vt:variant>
        <vt:lpwstr>_Toc271801519</vt:lpwstr>
      </vt:variant>
      <vt:variant>
        <vt:i4>1572918</vt:i4>
      </vt:variant>
      <vt:variant>
        <vt:i4>305</vt:i4>
      </vt:variant>
      <vt:variant>
        <vt:i4>0</vt:i4>
      </vt:variant>
      <vt:variant>
        <vt:i4>5</vt:i4>
      </vt:variant>
      <vt:variant>
        <vt:lpwstr/>
      </vt:variant>
      <vt:variant>
        <vt:lpwstr>_Toc271801518</vt:lpwstr>
      </vt:variant>
      <vt:variant>
        <vt:i4>1572918</vt:i4>
      </vt:variant>
      <vt:variant>
        <vt:i4>299</vt:i4>
      </vt:variant>
      <vt:variant>
        <vt:i4>0</vt:i4>
      </vt:variant>
      <vt:variant>
        <vt:i4>5</vt:i4>
      </vt:variant>
      <vt:variant>
        <vt:lpwstr/>
      </vt:variant>
      <vt:variant>
        <vt:lpwstr>_Toc271801517</vt:lpwstr>
      </vt:variant>
      <vt:variant>
        <vt:i4>1572918</vt:i4>
      </vt:variant>
      <vt:variant>
        <vt:i4>293</vt:i4>
      </vt:variant>
      <vt:variant>
        <vt:i4>0</vt:i4>
      </vt:variant>
      <vt:variant>
        <vt:i4>5</vt:i4>
      </vt:variant>
      <vt:variant>
        <vt:lpwstr/>
      </vt:variant>
      <vt:variant>
        <vt:lpwstr>_Toc271801516</vt:lpwstr>
      </vt:variant>
      <vt:variant>
        <vt:i4>1572918</vt:i4>
      </vt:variant>
      <vt:variant>
        <vt:i4>287</vt:i4>
      </vt:variant>
      <vt:variant>
        <vt:i4>0</vt:i4>
      </vt:variant>
      <vt:variant>
        <vt:i4>5</vt:i4>
      </vt:variant>
      <vt:variant>
        <vt:lpwstr/>
      </vt:variant>
      <vt:variant>
        <vt:lpwstr>_Toc271801515</vt:lpwstr>
      </vt:variant>
      <vt:variant>
        <vt:i4>1572918</vt:i4>
      </vt:variant>
      <vt:variant>
        <vt:i4>281</vt:i4>
      </vt:variant>
      <vt:variant>
        <vt:i4>0</vt:i4>
      </vt:variant>
      <vt:variant>
        <vt:i4>5</vt:i4>
      </vt:variant>
      <vt:variant>
        <vt:lpwstr/>
      </vt:variant>
      <vt:variant>
        <vt:lpwstr>_Toc271801514</vt:lpwstr>
      </vt:variant>
      <vt:variant>
        <vt:i4>1572918</vt:i4>
      </vt:variant>
      <vt:variant>
        <vt:i4>275</vt:i4>
      </vt:variant>
      <vt:variant>
        <vt:i4>0</vt:i4>
      </vt:variant>
      <vt:variant>
        <vt:i4>5</vt:i4>
      </vt:variant>
      <vt:variant>
        <vt:lpwstr/>
      </vt:variant>
      <vt:variant>
        <vt:lpwstr>_Toc271801513</vt:lpwstr>
      </vt:variant>
      <vt:variant>
        <vt:i4>1572918</vt:i4>
      </vt:variant>
      <vt:variant>
        <vt:i4>269</vt:i4>
      </vt:variant>
      <vt:variant>
        <vt:i4>0</vt:i4>
      </vt:variant>
      <vt:variant>
        <vt:i4>5</vt:i4>
      </vt:variant>
      <vt:variant>
        <vt:lpwstr/>
      </vt:variant>
      <vt:variant>
        <vt:lpwstr>_Toc271801512</vt:lpwstr>
      </vt:variant>
      <vt:variant>
        <vt:i4>1572918</vt:i4>
      </vt:variant>
      <vt:variant>
        <vt:i4>263</vt:i4>
      </vt:variant>
      <vt:variant>
        <vt:i4>0</vt:i4>
      </vt:variant>
      <vt:variant>
        <vt:i4>5</vt:i4>
      </vt:variant>
      <vt:variant>
        <vt:lpwstr/>
      </vt:variant>
      <vt:variant>
        <vt:lpwstr>_Toc271801511</vt:lpwstr>
      </vt:variant>
      <vt:variant>
        <vt:i4>1572918</vt:i4>
      </vt:variant>
      <vt:variant>
        <vt:i4>257</vt:i4>
      </vt:variant>
      <vt:variant>
        <vt:i4>0</vt:i4>
      </vt:variant>
      <vt:variant>
        <vt:i4>5</vt:i4>
      </vt:variant>
      <vt:variant>
        <vt:lpwstr/>
      </vt:variant>
      <vt:variant>
        <vt:lpwstr>_Toc271801510</vt:lpwstr>
      </vt:variant>
      <vt:variant>
        <vt:i4>1638454</vt:i4>
      </vt:variant>
      <vt:variant>
        <vt:i4>251</vt:i4>
      </vt:variant>
      <vt:variant>
        <vt:i4>0</vt:i4>
      </vt:variant>
      <vt:variant>
        <vt:i4>5</vt:i4>
      </vt:variant>
      <vt:variant>
        <vt:lpwstr/>
      </vt:variant>
      <vt:variant>
        <vt:lpwstr>_Toc271801509</vt:lpwstr>
      </vt:variant>
      <vt:variant>
        <vt:i4>1638454</vt:i4>
      </vt:variant>
      <vt:variant>
        <vt:i4>245</vt:i4>
      </vt:variant>
      <vt:variant>
        <vt:i4>0</vt:i4>
      </vt:variant>
      <vt:variant>
        <vt:i4>5</vt:i4>
      </vt:variant>
      <vt:variant>
        <vt:lpwstr/>
      </vt:variant>
      <vt:variant>
        <vt:lpwstr>_Toc271801508</vt:lpwstr>
      </vt:variant>
      <vt:variant>
        <vt:i4>1638454</vt:i4>
      </vt:variant>
      <vt:variant>
        <vt:i4>239</vt:i4>
      </vt:variant>
      <vt:variant>
        <vt:i4>0</vt:i4>
      </vt:variant>
      <vt:variant>
        <vt:i4>5</vt:i4>
      </vt:variant>
      <vt:variant>
        <vt:lpwstr/>
      </vt:variant>
      <vt:variant>
        <vt:lpwstr>_Toc271801507</vt:lpwstr>
      </vt:variant>
      <vt:variant>
        <vt:i4>1638454</vt:i4>
      </vt:variant>
      <vt:variant>
        <vt:i4>233</vt:i4>
      </vt:variant>
      <vt:variant>
        <vt:i4>0</vt:i4>
      </vt:variant>
      <vt:variant>
        <vt:i4>5</vt:i4>
      </vt:variant>
      <vt:variant>
        <vt:lpwstr/>
      </vt:variant>
      <vt:variant>
        <vt:lpwstr>_Toc271801506</vt:lpwstr>
      </vt:variant>
      <vt:variant>
        <vt:i4>1638454</vt:i4>
      </vt:variant>
      <vt:variant>
        <vt:i4>227</vt:i4>
      </vt:variant>
      <vt:variant>
        <vt:i4>0</vt:i4>
      </vt:variant>
      <vt:variant>
        <vt:i4>5</vt:i4>
      </vt:variant>
      <vt:variant>
        <vt:lpwstr/>
      </vt:variant>
      <vt:variant>
        <vt:lpwstr>_Toc271801505</vt:lpwstr>
      </vt:variant>
      <vt:variant>
        <vt:i4>1638454</vt:i4>
      </vt:variant>
      <vt:variant>
        <vt:i4>221</vt:i4>
      </vt:variant>
      <vt:variant>
        <vt:i4>0</vt:i4>
      </vt:variant>
      <vt:variant>
        <vt:i4>5</vt:i4>
      </vt:variant>
      <vt:variant>
        <vt:lpwstr/>
      </vt:variant>
      <vt:variant>
        <vt:lpwstr>_Toc271801504</vt:lpwstr>
      </vt:variant>
      <vt:variant>
        <vt:i4>1638454</vt:i4>
      </vt:variant>
      <vt:variant>
        <vt:i4>215</vt:i4>
      </vt:variant>
      <vt:variant>
        <vt:i4>0</vt:i4>
      </vt:variant>
      <vt:variant>
        <vt:i4>5</vt:i4>
      </vt:variant>
      <vt:variant>
        <vt:lpwstr/>
      </vt:variant>
      <vt:variant>
        <vt:lpwstr>_Toc271801503</vt:lpwstr>
      </vt:variant>
      <vt:variant>
        <vt:i4>1638454</vt:i4>
      </vt:variant>
      <vt:variant>
        <vt:i4>209</vt:i4>
      </vt:variant>
      <vt:variant>
        <vt:i4>0</vt:i4>
      </vt:variant>
      <vt:variant>
        <vt:i4>5</vt:i4>
      </vt:variant>
      <vt:variant>
        <vt:lpwstr/>
      </vt:variant>
      <vt:variant>
        <vt:lpwstr>_Toc271801502</vt:lpwstr>
      </vt:variant>
      <vt:variant>
        <vt:i4>1638454</vt:i4>
      </vt:variant>
      <vt:variant>
        <vt:i4>203</vt:i4>
      </vt:variant>
      <vt:variant>
        <vt:i4>0</vt:i4>
      </vt:variant>
      <vt:variant>
        <vt:i4>5</vt:i4>
      </vt:variant>
      <vt:variant>
        <vt:lpwstr/>
      </vt:variant>
      <vt:variant>
        <vt:lpwstr>_Toc271801501</vt:lpwstr>
      </vt:variant>
      <vt:variant>
        <vt:i4>1638454</vt:i4>
      </vt:variant>
      <vt:variant>
        <vt:i4>197</vt:i4>
      </vt:variant>
      <vt:variant>
        <vt:i4>0</vt:i4>
      </vt:variant>
      <vt:variant>
        <vt:i4>5</vt:i4>
      </vt:variant>
      <vt:variant>
        <vt:lpwstr/>
      </vt:variant>
      <vt:variant>
        <vt:lpwstr>_Toc271801500</vt:lpwstr>
      </vt:variant>
      <vt:variant>
        <vt:i4>1048631</vt:i4>
      </vt:variant>
      <vt:variant>
        <vt:i4>191</vt:i4>
      </vt:variant>
      <vt:variant>
        <vt:i4>0</vt:i4>
      </vt:variant>
      <vt:variant>
        <vt:i4>5</vt:i4>
      </vt:variant>
      <vt:variant>
        <vt:lpwstr/>
      </vt:variant>
      <vt:variant>
        <vt:lpwstr>_Toc271801499</vt:lpwstr>
      </vt:variant>
      <vt:variant>
        <vt:i4>1048631</vt:i4>
      </vt:variant>
      <vt:variant>
        <vt:i4>185</vt:i4>
      </vt:variant>
      <vt:variant>
        <vt:i4>0</vt:i4>
      </vt:variant>
      <vt:variant>
        <vt:i4>5</vt:i4>
      </vt:variant>
      <vt:variant>
        <vt:lpwstr/>
      </vt:variant>
      <vt:variant>
        <vt:lpwstr>_Toc271801498</vt:lpwstr>
      </vt:variant>
      <vt:variant>
        <vt:i4>1048631</vt:i4>
      </vt:variant>
      <vt:variant>
        <vt:i4>179</vt:i4>
      </vt:variant>
      <vt:variant>
        <vt:i4>0</vt:i4>
      </vt:variant>
      <vt:variant>
        <vt:i4>5</vt:i4>
      </vt:variant>
      <vt:variant>
        <vt:lpwstr/>
      </vt:variant>
      <vt:variant>
        <vt:lpwstr>_Toc271801497</vt:lpwstr>
      </vt:variant>
      <vt:variant>
        <vt:i4>1900596</vt:i4>
      </vt:variant>
      <vt:variant>
        <vt:i4>170</vt:i4>
      </vt:variant>
      <vt:variant>
        <vt:i4>0</vt:i4>
      </vt:variant>
      <vt:variant>
        <vt:i4>5</vt:i4>
      </vt:variant>
      <vt:variant>
        <vt:lpwstr/>
      </vt:variant>
      <vt:variant>
        <vt:lpwstr>_Toc284514330</vt:lpwstr>
      </vt:variant>
      <vt:variant>
        <vt:i4>1703991</vt:i4>
      </vt:variant>
      <vt:variant>
        <vt:i4>161</vt:i4>
      </vt:variant>
      <vt:variant>
        <vt:i4>0</vt:i4>
      </vt:variant>
      <vt:variant>
        <vt:i4>5</vt:i4>
      </vt:variant>
      <vt:variant>
        <vt:lpwstr/>
      </vt:variant>
      <vt:variant>
        <vt:lpwstr>_Toc271801438</vt:lpwstr>
      </vt:variant>
      <vt:variant>
        <vt:i4>1835060</vt:i4>
      </vt:variant>
      <vt:variant>
        <vt:i4>152</vt:i4>
      </vt:variant>
      <vt:variant>
        <vt:i4>0</vt:i4>
      </vt:variant>
      <vt:variant>
        <vt:i4>5</vt:i4>
      </vt:variant>
      <vt:variant>
        <vt:lpwstr/>
      </vt:variant>
      <vt:variant>
        <vt:lpwstr>_Toc284514329</vt:lpwstr>
      </vt:variant>
      <vt:variant>
        <vt:i4>1835060</vt:i4>
      </vt:variant>
      <vt:variant>
        <vt:i4>146</vt:i4>
      </vt:variant>
      <vt:variant>
        <vt:i4>0</vt:i4>
      </vt:variant>
      <vt:variant>
        <vt:i4>5</vt:i4>
      </vt:variant>
      <vt:variant>
        <vt:lpwstr/>
      </vt:variant>
      <vt:variant>
        <vt:lpwstr>_Toc284514328</vt:lpwstr>
      </vt:variant>
      <vt:variant>
        <vt:i4>1835060</vt:i4>
      </vt:variant>
      <vt:variant>
        <vt:i4>140</vt:i4>
      </vt:variant>
      <vt:variant>
        <vt:i4>0</vt:i4>
      </vt:variant>
      <vt:variant>
        <vt:i4>5</vt:i4>
      </vt:variant>
      <vt:variant>
        <vt:lpwstr/>
      </vt:variant>
      <vt:variant>
        <vt:lpwstr>_Toc284514327</vt:lpwstr>
      </vt:variant>
      <vt:variant>
        <vt:i4>1835060</vt:i4>
      </vt:variant>
      <vt:variant>
        <vt:i4>134</vt:i4>
      </vt:variant>
      <vt:variant>
        <vt:i4>0</vt:i4>
      </vt:variant>
      <vt:variant>
        <vt:i4>5</vt:i4>
      </vt:variant>
      <vt:variant>
        <vt:lpwstr/>
      </vt:variant>
      <vt:variant>
        <vt:lpwstr>_Toc284514326</vt:lpwstr>
      </vt:variant>
      <vt:variant>
        <vt:i4>1835060</vt:i4>
      </vt:variant>
      <vt:variant>
        <vt:i4>128</vt:i4>
      </vt:variant>
      <vt:variant>
        <vt:i4>0</vt:i4>
      </vt:variant>
      <vt:variant>
        <vt:i4>5</vt:i4>
      </vt:variant>
      <vt:variant>
        <vt:lpwstr/>
      </vt:variant>
      <vt:variant>
        <vt:lpwstr>_Toc284514325</vt:lpwstr>
      </vt:variant>
      <vt:variant>
        <vt:i4>1835060</vt:i4>
      </vt:variant>
      <vt:variant>
        <vt:i4>122</vt:i4>
      </vt:variant>
      <vt:variant>
        <vt:i4>0</vt:i4>
      </vt:variant>
      <vt:variant>
        <vt:i4>5</vt:i4>
      </vt:variant>
      <vt:variant>
        <vt:lpwstr/>
      </vt:variant>
      <vt:variant>
        <vt:lpwstr>_Toc284514324</vt:lpwstr>
      </vt:variant>
      <vt:variant>
        <vt:i4>1835060</vt:i4>
      </vt:variant>
      <vt:variant>
        <vt:i4>116</vt:i4>
      </vt:variant>
      <vt:variant>
        <vt:i4>0</vt:i4>
      </vt:variant>
      <vt:variant>
        <vt:i4>5</vt:i4>
      </vt:variant>
      <vt:variant>
        <vt:lpwstr/>
      </vt:variant>
      <vt:variant>
        <vt:lpwstr>_Toc284514323</vt:lpwstr>
      </vt:variant>
      <vt:variant>
        <vt:i4>1835060</vt:i4>
      </vt:variant>
      <vt:variant>
        <vt:i4>110</vt:i4>
      </vt:variant>
      <vt:variant>
        <vt:i4>0</vt:i4>
      </vt:variant>
      <vt:variant>
        <vt:i4>5</vt:i4>
      </vt:variant>
      <vt:variant>
        <vt:lpwstr/>
      </vt:variant>
      <vt:variant>
        <vt:lpwstr>_Toc284514322</vt:lpwstr>
      </vt:variant>
      <vt:variant>
        <vt:i4>1835060</vt:i4>
      </vt:variant>
      <vt:variant>
        <vt:i4>104</vt:i4>
      </vt:variant>
      <vt:variant>
        <vt:i4>0</vt:i4>
      </vt:variant>
      <vt:variant>
        <vt:i4>5</vt:i4>
      </vt:variant>
      <vt:variant>
        <vt:lpwstr/>
      </vt:variant>
      <vt:variant>
        <vt:lpwstr>_Toc284514321</vt:lpwstr>
      </vt:variant>
      <vt:variant>
        <vt:i4>1835060</vt:i4>
      </vt:variant>
      <vt:variant>
        <vt:i4>98</vt:i4>
      </vt:variant>
      <vt:variant>
        <vt:i4>0</vt:i4>
      </vt:variant>
      <vt:variant>
        <vt:i4>5</vt:i4>
      </vt:variant>
      <vt:variant>
        <vt:lpwstr/>
      </vt:variant>
      <vt:variant>
        <vt:lpwstr>_Toc284514320</vt:lpwstr>
      </vt:variant>
      <vt:variant>
        <vt:i4>2031668</vt:i4>
      </vt:variant>
      <vt:variant>
        <vt:i4>92</vt:i4>
      </vt:variant>
      <vt:variant>
        <vt:i4>0</vt:i4>
      </vt:variant>
      <vt:variant>
        <vt:i4>5</vt:i4>
      </vt:variant>
      <vt:variant>
        <vt:lpwstr/>
      </vt:variant>
      <vt:variant>
        <vt:lpwstr>_Toc284514319</vt:lpwstr>
      </vt:variant>
      <vt:variant>
        <vt:i4>2031668</vt:i4>
      </vt:variant>
      <vt:variant>
        <vt:i4>86</vt:i4>
      </vt:variant>
      <vt:variant>
        <vt:i4>0</vt:i4>
      </vt:variant>
      <vt:variant>
        <vt:i4>5</vt:i4>
      </vt:variant>
      <vt:variant>
        <vt:lpwstr/>
      </vt:variant>
      <vt:variant>
        <vt:lpwstr>_Toc284514318</vt:lpwstr>
      </vt:variant>
      <vt:variant>
        <vt:i4>2031668</vt:i4>
      </vt:variant>
      <vt:variant>
        <vt:i4>80</vt:i4>
      </vt:variant>
      <vt:variant>
        <vt:i4>0</vt:i4>
      </vt:variant>
      <vt:variant>
        <vt:i4>5</vt:i4>
      </vt:variant>
      <vt:variant>
        <vt:lpwstr/>
      </vt:variant>
      <vt:variant>
        <vt:lpwstr>_Toc284514317</vt:lpwstr>
      </vt:variant>
      <vt:variant>
        <vt:i4>2031668</vt:i4>
      </vt:variant>
      <vt:variant>
        <vt:i4>74</vt:i4>
      </vt:variant>
      <vt:variant>
        <vt:i4>0</vt:i4>
      </vt:variant>
      <vt:variant>
        <vt:i4>5</vt:i4>
      </vt:variant>
      <vt:variant>
        <vt:lpwstr/>
      </vt:variant>
      <vt:variant>
        <vt:lpwstr>_Toc284514316</vt:lpwstr>
      </vt:variant>
      <vt:variant>
        <vt:i4>2031668</vt:i4>
      </vt:variant>
      <vt:variant>
        <vt:i4>68</vt:i4>
      </vt:variant>
      <vt:variant>
        <vt:i4>0</vt:i4>
      </vt:variant>
      <vt:variant>
        <vt:i4>5</vt:i4>
      </vt:variant>
      <vt:variant>
        <vt:lpwstr/>
      </vt:variant>
      <vt:variant>
        <vt:lpwstr>_Toc284514315</vt:lpwstr>
      </vt:variant>
      <vt:variant>
        <vt:i4>2031668</vt:i4>
      </vt:variant>
      <vt:variant>
        <vt:i4>62</vt:i4>
      </vt:variant>
      <vt:variant>
        <vt:i4>0</vt:i4>
      </vt:variant>
      <vt:variant>
        <vt:i4>5</vt:i4>
      </vt:variant>
      <vt:variant>
        <vt:lpwstr/>
      </vt:variant>
      <vt:variant>
        <vt:lpwstr>_Toc284514314</vt:lpwstr>
      </vt:variant>
      <vt:variant>
        <vt:i4>2031668</vt:i4>
      </vt:variant>
      <vt:variant>
        <vt:i4>56</vt:i4>
      </vt:variant>
      <vt:variant>
        <vt:i4>0</vt:i4>
      </vt:variant>
      <vt:variant>
        <vt:i4>5</vt:i4>
      </vt:variant>
      <vt:variant>
        <vt:lpwstr/>
      </vt:variant>
      <vt:variant>
        <vt:lpwstr>_Toc284514313</vt:lpwstr>
      </vt:variant>
      <vt:variant>
        <vt:i4>2031668</vt:i4>
      </vt:variant>
      <vt:variant>
        <vt:i4>50</vt:i4>
      </vt:variant>
      <vt:variant>
        <vt:i4>0</vt:i4>
      </vt:variant>
      <vt:variant>
        <vt:i4>5</vt:i4>
      </vt:variant>
      <vt:variant>
        <vt:lpwstr/>
      </vt:variant>
      <vt:variant>
        <vt:lpwstr>_Toc284514312</vt:lpwstr>
      </vt:variant>
      <vt:variant>
        <vt:i4>2031668</vt:i4>
      </vt:variant>
      <vt:variant>
        <vt:i4>44</vt:i4>
      </vt:variant>
      <vt:variant>
        <vt:i4>0</vt:i4>
      </vt:variant>
      <vt:variant>
        <vt:i4>5</vt:i4>
      </vt:variant>
      <vt:variant>
        <vt:lpwstr/>
      </vt:variant>
      <vt:variant>
        <vt:lpwstr>_Toc284514311</vt:lpwstr>
      </vt:variant>
      <vt:variant>
        <vt:i4>2031668</vt:i4>
      </vt:variant>
      <vt:variant>
        <vt:i4>38</vt:i4>
      </vt:variant>
      <vt:variant>
        <vt:i4>0</vt:i4>
      </vt:variant>
      <vt:variant>
        <vt:i4>5</vt:i4>
      </vt:variant>
      <vt:variant>
        <vt:lpwstr/>
      </vt:variant>
      <vt:variant>
        <vt:lpwstr>_Toc284514310</vt:lpwstr>
      </vt:variant>
      <vt:variant>
        <vt:i4>1966132</vt:i4>
      </vt:variant>
      <vt:variant>
        <vt:i4>32</vt:i4>
      </vt:variant>
      <vt:variant>
        <vt:i4>0</vt:i4>
      </vt:variant>
      <vt:variant>
        <vt:i4>5</vt:i4>
      </vt:variant>
      <vt:variant>
        <vt:lpwstr/>
      </vt:variant>
      <vt:variant>
        <vt:lpwstr>_Toc284514309</vt:lpwstr>
      </vt:variant>
      <vt:variant>
        <vt:i4>1966132</vt:i4>
      </vt:variant>
      <vt:variant>
        <vt:i4>26</vt:i4>
      </vt:variant>
      <vt:variant>
        <vt:i4>0</vt:i4>
      </vt:variant>
      <vt:variant>
        <vt:i4>5</vt:i4>
      </vt:variant>
      <vt:variant>
        <vt:lpwstr/>
      </vt:variant>
      <vt:variant>
        <vt:lpwstr>_Toc284514308</vt:lpwstr>
      </vt:variant>
      <vt:variant>
        <vt:i4>1966132</vt:i4>
      </vt:variant>
      <vt:variant>
        <vt:i4>20</vt:i4>
      </vt:variant>
      <vt:variant>
        <vt:i4>0</vt:i4>
      </vt:variant>
      <vt:variant>
        <vt:i4>5</vt:i4>
      </vt:variant>
      <vt:variant>
        <vt:lpwstr/>
      </vt:variant>
      <vt:variant>
        <vt:lpwstr>_Toc284514307</vt:lpwstr>
      </vt:variant>
      <vt:variant>
        <vt:i4>1966132</vt:i4>
      </vt:variant>
      <vt:variant>
        <vt:i4>14</vt:i4>
      </vt:variant>
      <vt:variant>
        <vt:i4>0</vt:i4>
      </vt:variant>
      <vt:variant>
        <vt:i4>5</vt:i4>
      </vt:variant>
      <vt:variant>
        <vt:lpwstr/>
      </vt:variant>
      <vt:variant>
        <vt:lpwstr>_Toc284514306</vt:lpwstr>
      </vt:variant>
      <vt:variant>
        <vt:i4>1966132</vt:i4>
      </vt:variant>
      <vt:variant>
        <vt:i4>8</vt:i4>
      </vt:variant>
      <vt:variant>
        <vt:i4>0</vt:i4>
      </vt:variant>
      <vt:variant>
        <vt:i4>5</vt:i4>
      </vt:variant>
      <vt:variant>
        <vt:lpwstr/>
      </vt:variant>
      <vt:variant>
        <vt:lpwstr>_Toc284514305</vt:lpwstr>
      </vt:variant>
      <vt:variant>
        <vt:i4>458770</vt:i4>
      </vt:variant>
      <vt:variant>
        <vt:i4>0</vt:i4>
      </vt:variant>
      <vt:variant>
        <vt:i4>0</vt:i4>
      </vt:variant>
      <vt:variant>
        <vt:i4>5</vt:i4>
      </vt:variant>
      <vt:variant>
        <vt:lpwstr>http://www.anglozimele.co.za/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wb338409</dc:creator>
  <cp:lastModifiedBy>wb20439</cp:lastModifiedBy>
  <cp:revision>2</cp:revision>
  <cp:lastPrinted>2010-12-04T18:35:00Z</cp:lastPrinted>
  <dcterms:created xsi:type="dcterms:W3CDTF">2011-10-27T16:44:00Z</dcterms:created>
  <dcterms:modified xsi:type="dcterms:W3CDTF">2011-10-27T16:44:00Z</dcterms:modified>
</cp:coreProperties>
</file>