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2AF9" w14:textId="77777777" w:rsidR="004E7CEA" w:rsidRDefault="004E7CEA" w:rsidP="004E7CEA">
      <w:pPr>
        <w:jc w:val="center"/>
      </w:pPr>
    </w:p>
    <w:p w14:paraId="74A36EEA" w14:textId="77777777" w:rsidR="000A0AEB" w:rsidRPr="000A0AEB" w:rsidRDefault="000A0AEB" w:rsidP="004E7CEA">
      <w:pPr>
        <w:spacing w:after="0"/>
        <w:jc w:val="center"/>
        <w:rPr>
          <w:rFonts w:ascii="Corbel" w:hAnsi="Corbel"/>
          <w:b/>
          <w:color w:val="70AD47" w:themeColor="accent6"/>
          <w:sz w:val="40"/>
        </w:rPr>
      </w:pPr>
    </w:p>
    <w:p w14:paraId="3CE30CC1" w14:textId="77777777" w:rsidR="004E7CEA" w:rsidRDefault="004E7CEA" w:rsidP="004E7CEA">
      <w:pPr>
        <w:spacing w:after="0"/>
        <w:jc w:val="center"/>
        <w:rPr>
          <w:rFonts w:ascii="Corbel" w:hAnsi="Corbel"/>
          <w:b/>
          <w:color w:val="808080" w:themeColor="background1" w:themeShade="80"/>
          <w:sz w:val="40"/>
        </w:rPr>
      </w:pPr>
    </w:p>
    <w:p w14:paraId="6D6D2ACB" w14:textId="77777777" w:rsidR="004E7CEA" w:rsidRPr="00180640" w:rsidRDefault="008C7381" w:rsidP="004E7CEA">
      <w:pPr>
        <w:spacing w:after="0"/>
        <w:jc w:val="center"/>
        <w:rPr>
          <w:rFonts w:ascii="Corbel" w:hAnsi="Corbel"/>
          <w:b/>
          <w:sz w:val="48"/>
        </w:rPr>
      </w:pPr>
      <w:r>
        <w:rPr>
          <w:rFonts w:ascii="Corbel" w:hAnsi="Corbel"/>
          <w:b/>
          <w:sz w:val="48"/>
        </w:rPr>
        <w:t>Ministry of Finance</w:t>
      </w:r>
    </w:p>
    <w:p w14:paraId="100F900E" w14:textId="77777777" w:rsidR="004E7CEA" w:rsidRPr="004E7CEA" w:rsidRDefault="008C7381" w:rsidP="004E7CEA">
      <w:pPr>
        <w:spacing w:after="0"/>
        <w:jc w:val="center"/>
        <w:rPr>
          <w:rFonts w:ascii="Corbel" w:hAnsi="Corbel"/>
          <w:b/>
          <w:sz w:val="48"/>
        </w:rPr>
      </w:pPr>
      <w:r>
        <w:rPr>
          <w:rFonts w:ascii="Corbel" w:hAnsi="Corbel"/>
          <w:b/>
          <w:sz w:val="48"/>
        </w:rPr>
        <w:t>Public Sector Governance</w:t>
      </w:r>
      <w:r w:rsidR="00777188">
        <w:rPr>
          <w:rFonts w:ascii="Corbel" w:hAnsi="Corbel"/>
          <w:b/>
          <w:sz w:val="48"/>
        </w:rPr>
        <w:t xml:space="preserve"> for Service Delivery Program</w:t>
      </w:r>
    </w:p>
    <w:p w14:paraId="4016288D" w14:textId="77777777" w:rsidR="004E7CEA" w:rsidRPr="004E7CEA" w:rsidRDefault="004E7CEA" w:rsidP="004E7CEA">
      <w:pPr>
        <w:spacing w:after="0"/>
        <w:jc w:val="center"/>
        <w:rPr>
          <w:rFonts w:ascii="Corbel" w:hAnsi="Corbel"/>
          <w:b/>
          <w:sz w:val="48"/>
        </w:rPr>
      </w:pPr>
    </w:p>
    <w:p w14:paraId="2D1E7D4B" w14:textId="77777777" w:rsidR="004E7CEA" w:rsidRPr="000A0AEB"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05B97872" w14:textId="77777777" w:rsidR="0075364D" w:rsidRDefault="004E7CEA" w:rsidP="004E7CEA">
      <w:pPr>
        <w:spacing w:after="0"/>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374E6ADB" w14:textId="77777777" w:rsidR="000A0AEB" w:rsidRPr="000A0AEB" w:rsidRDefault="000A0AEB" w:rsidP="004E7CEA">
      <w:pPr>
        <w:spacing w:after="0"/>
        <w:jc w:val="center"/>
        <w:rPr>
          <w:rFonts w:ascii="Corbel" w:hAnsi="Corbel"/>
          <w:b/>
          <w:color w:val="4472C4" w:themeColor="accent1"/>
          <w:sz w:val="48"/>
        </w:rPr>
      </w:pPr>
    </w:p>
    <w:p w14:paraId="56662B4C" w14:textId="77777777" w:rsidR="0075364D" w:rsidRPr="00561847" w:rsidRDefault="00777188" w:rsidP="004E7CEA">
      <w:pPr>
        <w:spacing w:after="0"/>
        <w:jc w:val="center"/>
        <w:rPr>
          <w:rFonts w:ascii="Corbel" w:hAnsi="Corbel"/>
          <w:b/>
          <w:sz w:val="48"/>
        </w:rPr>
      </w:pPr>
      <w:r>
        <w:rPr>
          <w:rFonts w:ascii="Corbel" w:hAnsi="Corbel"/>
          <w:b/>
          <w:sz w:val="48"/>
        </w:rPr>
        <w:t>A</w:t>
      </w:r>
      <w:r w:rsidR="00D05871">
        <w:rPr>
          <w:rFonts w:ascii="Corbel" w:hAnsi="Corbel"/>
          <w:b/>
          <w:sz w:val="48"/>
        </w:rPr>
        <w:t>pril 2019</w:t>
      </w:r>
    </w:p>
    <w:p w14:paraId="2897F759" w14:textId="77777777" w:rsidR="00A54559" w:rsidRDefault="004E7CEA" w:rsidP="004E7CEA">
      <w:pPr>
        <w:spacing w:after="0"/>
        <w:jc w:val="center"/>
        <w:rPr>
          <w:sz w:val="44"/>
        </w:rPr>
      </w:pPr>
      <w:r w:rsidRPr="004E7CEA">
        <w:rPr>
          <w:sz w:val="44"/>
        </w:rPr>
        <w:br w:type="page"/>
      </w:r>
    </w:p>
    <w:p w14:paraId="68F8EB05" w14:textId="77777777" w:rsidR="000A0AEB" w:rsidRDefault="000A0AEB" w:rsidP="004E7CEA">
      <w:pPr>
        <w:spacing w:after="0"/>
        <w:jc w:val="center"/>
        <w:rPr>
          <w:rFonts w:ascii="Calibri" w:hAnsi="Calibri"/>
          <w:b/>
        </w:rPr>
      </w:pPr>
    </w:p>
    <w:p w14:paraId="305D08EB" w14:textId="77777777" w:rsidR="00A54559" w:rsidRPr="00A54559" w:rsidRDefault="00D05871" w:rsidP="004E7CEA">
      <w:pPr>
        <w:spacing w:after="0"/>
        <w:jc w:val="center"/>
        <w:rPr>
          <w:rFonts w:ascii="Calibri" w:hAnsi="Calibri"/>
          <w:b/>
        </w:rPr>
      </w:pPr>
      <w:r>
        <w:rPr>
          <w:rFonts w:ascii="Calibri" w:hAnsi="Calibri"/>
          <w:b/>
        </w:rPr>
        <w:t>Ministry of Finance</w:t>
      </w:r>
    </w:p>
    <w:p w14:paraId="7C2BDAA3" w14:textId="77777777" w:rsidR="004E7CEA" w:rsidRDefault="000F5AA1" w:rsidP="004E7CEA">
      <w:pPr>
        <w:spacing w:after="0"/>
        <w:jc w:val="center"/>
        <w:rPr>
          <w:rFonts w:ascii="Calibri" w:hAnsi="Calibri"/>
          <w:b/>
        </w:rPr>
      </w:pPr>
      <w:r>
        <w:rPr>
          <w:rFonts w:ascii="Calibri" w:hAnsi="Calibri"/>
          <w:b/>
        </w:rPr>
        <w:t>Public Sector Governance for Service Delivery Program</w:t>
      </w:r>
    </w:p>
    <w:p w14:paraId="396F930E" w14:textId="77777777" w:rsidR="0046390A" w:rsidRPr="003B2CB5" w:rsidRDefault="0046390A" w:rsidP="004E7CEA">
      <w:pPr>
        <w:spacing w:after="0"/>
        <w:jc w:val="center"/>
        <w:rPr>
          <w:rFonts w:ascii="Calibri" w:hAnsi="Calibri"/>
          <w:i/>
          <w:iCs/>
        </w:rPr>
      </w:pPr>
    </w:p>
    <w:p w14:paraId="0869530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BA336AB" w14:textId="77777777" w:rsidR="000A0AEB" w:rsidRDefault="000A0AEB" w:rsidP="004E7CEA">
      <w:pPr>
        <w:jc w:val="center"/>
        <w:rPr>
          <w:rFonts w:ascii="Calibri" w:hAnsi="Calibri"/>
          <w:b/>
          <w:i/>
          <w:iCs/>
        </w:rPr>
      </w:pPr>
    </w:p>
    <w:p w14:paraId="4F751304" w14:textId="77777777" w:rsidR="004E7CEA" w:rsidRPr="00EC4582" w:rsidRDefault="00192437" w:rsidP="00020E76">
      <w:pPr>
        <w:pStyle w:val="ListParagraph"/>
        <w:numPr>
          <w:ilvl w:val="0"/>
          <w:numId w:val="16"/>
        </w:numPr>
        <w:rPr>
          <w:rFonts w:ascii="Calibri" w:hAnsi="Calibri"/>
        </w:rPr>
      </w:pPr>
      <w:r w:rsidRPr="00EC4582">
        <w:rPr>
          <w:rFonts w:ascii="Calibri" w:hAnsi="Calibri"/>
        </w:rPr>
        <w:t xml:space="preserve">Ministry of Finance </w:t>
      </w:r>
      <w:r w:rsidR="004E7CEA" w:rsidRPr="00EC4582">
        <w:rPr>
          <w:rFonts w:ascii="Calibri" w:hAnsi="Calibri"/>
        </w:rPr>
        <w:t xml:space="preserve">is planning to </w:t>
      </w:r>
      <w:r w:rsidR="00B80C04" w:rsidRPr="00EC4582">
        <w:rPr>
          <w:rFonts w:ascii="Calibri" w:hAnsi="Calibri"/>
        </w:rPr>
        <w:t xml:space="preserve">implement </w:t>
      </w:r>
      <w:r w:rsidR="008F1333" w:rsidRPr="00EC4582">
        <w:rPr>
          <w:rFonts w:ascii="Calibri" w:hAnsi="Calibri"/>
        </w:rPr>
        <w:t xml:space="preserve">the </w:t>
      </w:r>
      <w:r w:rsidR="00F35CF9" w:rsidRPr="00EC4582">
        <w:rPr>
          <w:rFonts w:ascii="Calibri" w:hAnsi="Calibri"/>
        </w:rPr>
        <w:t>Public Sector for Service Delivery Program</w:t>
      </w:r>
      <w:r w:rsidR="004E7CEA" w:rsidRPr="00EC4582">
        <w:rPr>
          <w:rFonts w:ascii="Calibri" w:hAnsi="Calibri"/>
        </w:rPr>
        <w:t xml:space="preserve"> (the </w:t>
      </w:r>
      <w:r w:rsidR="004E7CEA" w:rsidRPr="00EC4582">
        <w:rPr>
          <w:rFonts w:ascii="Calibri" w:hAnsi="Calibri"/>
          <w:b/>
          <w:i/>
        </w:rPr>
        <w:t>Project</w:t>
      </w:r>
      <w:r w:rsidR="00D75D0E" w:rsidRPr="00EC4582">
        <w:rPr>
          <w:rFonts w:ascii="Calibri" w:hAnsi="Calibri"/>
        </w:rPr>
        <w:t>)</w:t>
      </w:r>
      <w:r w:rsidR="004E7CEA" w:rsidRPr="00EC4582">
        <w:rPr>
          <w:rFonts w:ascii="Calibri" w:hAnsi="Calibri"/>
        </w:rPr>
        <w:t xml:space="preserve">, with the involvement of </w:t>
      </w:r>
      <w:r w:rsidR="003510DA" w:rsidRPr="00EC4582">
        <w:rPr>
          <w:rFonts w:ascii="Calibri" w:hAnsi="Calibri"/>
        </w:rPr>
        <w:t>Ministry of Local Government</w:t>
      </w:r>
      <w:r w:rsidR="00B66F14" w:rsidRPr="00EC4582">
        <w:rPr>
          <w:rFonts w:ascii="Calibri" w:hAnsi="Calibri"/>
        </w:rPr>
        <w:t xml:space="preserve"> </w:t>
      </w:r>
      <w:r w:rsidR="003D15E6" w:rsidRPr="00EC4582">
        <w:rPr>
          <w:rFonts w:ascii="Calibri" w:hAnsi="Calibri"/>
        </w:rPr>
        <w:t xml:space="preserve">as </w:t>
      </w:r>
      <w:r w:rsidR="00F75495" w:rsidRPr="00EC4582">
        <w:rPr>
          <w:rFonts w:ascii="Calibri" w:hAnsi="Calibri"/>
        </w:rPr>
        <w:t xml:space="preserve">administrator of the local government system </w:t>
      </w:r>
      <w:r w:rsidR="00BF067A" w:rsidRPr="00EC4582">
        <w:rPr>
          <w:rFonts w:ascii="Calibri" w:hAnsi="Calibri"/>
        </w:rPr>
        <w:t xml:space="preserve">that </w:t>
      </w:r>
      <w:r w:rsidR="00141035" w:rsidRPr="00EC4582">
        <w:rPr>
          <w:rFonts w:ascii="Calibri" w:hAnsi="Calibri"/>
        </w:rPr>
        <w:t>provide</w:t>
      </w:r>
      <w:r w:rsidR="00BF067A" w:rsidRPr="00EC4582">
        <w:rPr>
          <w:rFonts w:ascii="Calibri" w:hAnsi="Calibri"/>
        </w:rPr>
        <w:t>s citizens</w:t>
      </w:r>
      <w:r w:rsidR="00141035" w:rsidRPr="00EC4582">
        <w:rPr>
          <w:rFonts w:ascii="Calibri" w:hAnsi="Calibri"/>
        </w:rPr>
        <w:t xml:space="preserve"> with necessary municipal services</w:t>
      </w:r>
      <w:r w:rsidR="000A21BB" w:rsidRPr="00EC4582">
        <w:rPr>
          <w:rFonts w:ascii="Calibri" w:hAnsi="Calibri"/>
        </w:rPr>
        <w:t>, and</w:t>
      </w:r>
      <w:r w:rsidR="00BF067A" w:rsidRPr="00EC4582">
        <w:rPr>
          <w:rFonts w:ascii="Calibri" w:hAnsi="Calibri"/>
        </w:rPr>
        <w:t xml:space="preserve"> </w:t>
      </w:r>
      <w:r w:rsidR="000A21BB" w:rsidRPr="00EC4582">
        <w:rPr>
          <w:rFonts w:ascii="Calibri" w:hAnsi="Calibri"/>
        </w:rPr>
        <w:t>t</w:t>
      </w:r>
      <w:r w:rsidR="00BF067A" w:rsidRPr="00EC4582">
        <w:rPr>
          <w:rFonts w:ascii="Calibri" w:hAnsi="Calibri"/>
        </w:rPr>
        <w:t xml:space="preserve">he </w:t>
      </w:r>
      <w:r w:rsidR="00B66F14" w:rsidRPr="00EC4582">
        <w:rPr>
          <w:rFonts w:ascii="Calibri" w:hAnsi="Calibri"/>
        </w:rPr>
        <w:t>Decentralization Secretariat</w:t>
      </w:r>
      <w:r w:rsidR="00BF067A" w:rsidRPr="00EC4582">
        <w:rPr>
          <w:rFonts w:ascii="Calibri" w:hAnsi="Calibri"/>
        </w:rPr>
        <w:t xml:space="preserve"> </w:t>
      </w:r>
      <w:r w:rsidR="00F15453" w:rsidRPr="00EC4582">
        <w:rPr>
          <w:rFonts w:ascii="Calibri" w:hAnsi="Calibri"/>
        </w:rPr>
        <w:t xml:space="preserve">charged </w:t>
      </w:r>
      <w:r w:rsidR="00CF614F" w:rsidRPr="00EC4582">
        <w:rPr>
          <w:rFonts w:ascii="Calibri" w:hAnsi="Calibri"/>
        </w:rPr>
        <w:t xml:space="preserve">with responsibility </w:t>
      </w:r>
      <w:r w:rsidR="00EC4582" w:rsidRPr="00EC4582">
        <w:rPr>
          <w:rFonts w:ascii="Calibri" w:hAnsi="Calibri"/>
        </w:rPr>
        <w:t>for</w:t>
      </w:r>
      <w:r w:rsidR="00CF614F" w:rsidRPr="00EC4582">
        <w:rPr>
          <w:rFonts w:ascii="Calibri" w:hAnsi="Calibri"/>
        </w:rPr>
        <w:t xml:space="preserve"> </w:t>
      </w:r>
      <w:r w:rsidR="00D62C0A" w:rsidRPr="00EC4582">
        <w:rPr>
          <w:rFonts w:cstheme="minorHAnsi"/>
        </w:rPr>
        <w:t>implement</w:t>
      </w:r>
      <w:r w:rsidR="00EC4582" w:rsidRPr="00EC4582">
        <w:rPr>
          <w:rFonts w:cstheme="minorHAnsi"/>
        </w:rPr>
        <w:t>ing decentralization across the Country.</w:t>
      </w:r>
      <w:r w:rsidR="00A867EB" w:rsidRPr="00EC4582">
        <w:rPr>
          <w:rFonts w:cstheme="minorHAnsi"/>
        </w:rPr>
        <w:t xml:space="preserve"> </w:t>
      </w:r>
      <w:r w:rsidR="00975431" w:rsidRPr="00EC4582">
        <w:rPr>
          <w:rFonts w:ascii="Calibri" w:hAnsi="Calibri"/>
        </w:rPr>
        <w:t>The International Bank for Reconstruction and Development</w:t>
      </w:r>
      <w:r w:rsidR="00B80C04" w:rsidRPr="00EC4582">
        <w:rPr>
          <w:rFonts w:ascii="Calibri" w:hAnsi="Calibri"/>
        </w:rPr>
        <w:t xml:space="preserve"> has agreed to provide </w:t>
      </w:r>
      <w:r w:rsidR="00C16825" w:rsidRPr="00EC4582">
        <w:rPr>
          <w:rFonts w:ascii="Calibri" w:hAnsi="Calibri"/>
        </w:rPr>
        <w:t>financing</w:t>
      </w:r>
      <w:r w:rsidR="00E006D9" w:rsidRPr="00EC4582">
        <w:rPr>
          <w:rFonts w:ascii="Calibri" w:hAnsi="Calibri"/>
        </w:rPr>
        <w:t xml:space="preserve"> </w:t>
      </w:r>
      <w:r w:rsidR="00B80C04" w:rsidRPr="00EC4582">
        <w:rPr>
          <w:rFonts w:ascii="Calibri" w:hAnsi="Calibri"/>
        </w:rPr>
        <w:t xml:space="preserve">for the Project. </w:t>
      </w:r>
    </w:p>
    <w:p w14:paraId="59675293" w14:textId="77777777" w:rsidR="004E7CEA" w:rsidRPr="003B2CB5" w:rsidRDefault="009E3BF0" w:rsidP="00F8178A">
      <w:pPr>
        <w:pStyle w:val="ListParagraph"/>
        <w:numPr>
          <w:ilvl w:val="0"/>
          <w:numId w:val="16"/>
        </w:numPr>
        <w:rPr>
          <w:rFonts w:ascii="Calibri" w:hAnsi="Calibri"/>
        </w:rPr>
      </w:pPr>
      <w:r>
        <w:rPr>
          <w:rFonts w:ascii="Calibri" w:hAnsi="Calibri"/>
        </w:rPr>
        <w:t>Ministry of Finance</w:t>
      </w:r>
      <w:r w:rsidR="004E7CEA" w:rsidRPr="008F1333">
        <w:rPr>
          <w:rFonts w:ascii="Calibri" w:hAnsi="Calibri"/>
        </w:rPr>
        <w:t xml:space="preserve"> </w:t>
      </w:r>
      <w:r w:rsidR="004E7CEA" w:rsidRPr="003B2CB5">
        <w:rPr>
          <w:rFonts w:ascii="Calibri" w:hAnsi="Calibri"/>
        </w:rPr>
        <w:t>will implement</w:t>
      </w:r>
      <w:r w:rsidR="00B80C04">
        <w:rPr>
          <w:rFonts w:ascii="Calibri" w:hAnsi="Calibri"/>
        </w:rPr>
        <w:t xml:space="preserve"> </w:t>
      </w:r>
      <w:r w:rsidR="00180640">
        <w:rPr>
          <w:rFonts w:ascii="Calibri" w:hAnsi="Calibri"/>
        </w:rPr>
        <w:t xml:space="preserve">material </w:t>
      </w:r>
      <w:r w:rsidR="00B80C04">
        <w:rPr>
          <w:rFonts w:ascii="Calibri" w:hAnsi="Calibri"/>
        </w:rPr>
        <w:t xml:space="preserve">measures and actions so </w:t>
      </w:r>
      <w:r w:rsidR="004E7CEA" w:rsidRPr="003B2CB5">
        <w:rPr>
          <w:rFonts w:ascii="Calibri" w:hAnsi="Calibri"/>
        </w:rPr>
        <w:t xml:space="preserve">that the Project is </w:t>
      </w:r>
      <w:r w:rsidR="00B80C04">
        <w:rPr>
          <w:rFonts w:ascii="Calibri" w:hAnsi="Calibri"/>
        </w:rPr>
        <w:t xml:space="preserve">implemented in accordance with the </w:t>
      </w:r>
      <w:r w:rsidR="004E7CEA" w:rsidRPr="003B2CB5">
        <w:rPr>
          <w:rFonts w:ascii="Calibri" w:hAnsi="Calibri"/>
        </w:rPr>
        <w:t xml:space="preserve">World Bank Environmental and Social </w:t>
      </w:r>
      <w:r w:rsidR="00B80C04">
        <w:rPr>
          <w:rFonts w:ascii="Calibri" w:hAnsi="Calibri"/>
        </w:rPr>
        <w:t xml:space="preserve">Standards </w:t>
      </w:r>
      <w:r w:rsidR="004E7CEA">
        <w:rPr>
          <w:rFonts w:ascii="Calibri" w:hAnsi="Calibri"/>
        </w:rPr>
        <w:t>(</w:t>
      </w:r>
      <w:r w:rsidR="004E7CEA" w:rsidRPr="00963F83">
        <w:rPr>
          <w:rFonts w:ascii="Calibri" w:hAnsi="Calibri"/>
          <w:b/>
          <w:i/>
        </w:rPr>
        <w:t>ESSs</w:t>
      </w:r>
      <w:r w:rsidR="004E7CEA">
        <w:rPr>
          <w:rFonts w:ascii="Calibri" w:hAnsi="Calibri"/>
        </w:rPr>
        <w:t>)</w:t>
      </w:r>
      <w:r w:rsidR="004E7CEA" w:rsidRPr="003B2CB5">
        <w:rPr>
          <w:rFonts w:ascii="Calibri" w:hAnsi="Calibri"/>
        </w:rPr>
        <w:t>. This Environmental and Social Commitment Plan (</w:t>
      </w:r>
      <w:r w:rsidR="004E7CEA" w:rsidRPr="00963F83">
        <w:rPr>
          <w:rFonts w:ascii="Calibri" w:hAnsi="Calibri"/>
          <w:b/>
          <w:i/>
        </w:rPr>
        <w:t>ESCP</w:t>
      </w:r>
      <w:r w:rsidR="004E7CEA" w:rsidRPr="003B2CB5">
        <w:rPr>
          <w:rFonts w:ascii="Calibri" w:hAnsi="Calibri"/>
        </w:rPr>
        <w:t xml:space="preserve">) sets out a summary of the </w:t>
      </w:r>
      <w:r w:rsidR="00423785">
        <w:rPr>
          <w:rFonts w:ascii="Calibri" w:hAnsi="Calibri"/>
        </w:rPr>
        <w:t xml:space="preserve">material </w:t>
      </w:r>
      <w:r w:rsidR="004E7CEA" w:rsidRPr="003B2CB5">
        <w:rPr>
          <w:rFonts w:ascii="Calibri" w:hAnsi="Calibri"/>
        </w:rPr>
        <w:t xml:space="preserve">measures and actions. </w:t>
      </w:r>
    </w:p>
    <w:p w14:paraId="6BD7AE3C" w14:textId="77777777" w:rsidR="004E7E53" w:rsidRDefault="004E7CEA" w:rsidP="00F8178A">
      <w:pPr>
        <w:pStyle w:val="ListParagraph"/>
        <w:numPr>
          <w:ilvl w:val="0"/>
          <w:numId w:val="16"/>
        </w:numPr>
        <w:rPr>
          <w:rFonts w:ascii="Calibri" w:hAnsi="Calibri"/>
        </w:rPr>
      </w:pPr>
      <w:r w:rsidRPr="003B2CB5">
        <w:rPr>
          <w:rFonts w:ascii="Calibri" w:hAnsi="Calibri"/>
        </w:rPr>
        <w:t>Where the ESCP refers to spec</w:t>
      </w:r>
      <w:r w:rsidR="00B80C04">
        <w:rPr>
          <w:rFonts w:ascii="Calibri" w:hAnsi="Calibri"/>
        </w:rPr>
        <w:t>ific plans</w:t>
      </w:r>
      <w:r w:rsidR="00180640">
        <w:rPr>
          <w:rFonts w:ascii="Calibri" w:hAnsi="Calibri"/>
        </w:rPr>
        <w:t xml:space="preserve"> or other documents</w:t>
      </w:r>
      <w:r w:rsidR="00B80C04">
        <w:rPr>
          <w:rFonts w:ascii="Calibri" w:hAnsi="Calibri"/>
        </w:rPr>
        <w:t>, whether they have already been prepared or are to be developed,</w:t>
      </w:r>
      <w:r w:rsidRPr="003B2CB5">
        <w:rPr>
          <w:rFonts w:ascii="Calibri" w:hAnsi="Calibri"/>
        </w:rPr>
        <w:t xml:space="preserve"> the ESCP requires compliance with all </w:t>
      </w:r>
      <w:r w:rsidR="00536689">
        <w:rPr>
          <w:rFonts w:ascii="Calibri" w:hAnsi="Calibri"/>
        </w:rPr>
        <w:t>provisions of such plans</w:t>
      </w:r>
      <w:r w:rsidR="00180640">
        <w:rPr>
          <w:rFonts w:ascii="Calibri" w:hAnsi="Calibri"/>
        </w:rPr>
        <w:t xml:space="preserve"> or other documents</w:t>
      </w:r>
      <w:r w:rsidR="00536689">
        <w:rPr>
          <w:rFonts w:ascii="Calibri" w:hAnsi="Calibri"/>
        </w:rPr>
        <w:t xml:space="preserve">. </w:t>
      </w:r>
      <w:proofErr w:type="gramStart"/>
      <w:r w:rsidRPr="003B2CB5">
        <w:rPr>
          <w:rFonts w:ascii="Calibri" w:hAnsi="Calibri"/>
        </w:rPr>
        <w:t>In particular, the</w:t>
      </w:r>
      <w:proofErr w:type="gramEnd"/>
      <w:r w:rsidRPr="003B2CB5">
        <w:rPr>
          <w:rFonts w:ascii="Calibri" w:hAnsi="Calibri"/>
        </w:rPr>
        <w:t xml:space="preserve"> ESCP requires compliance with</w:t>
      </w:r>
      <w:r w:rsidR="00423785">
        <w:rPr>
          <w:rFonts w:ascii="Calibri" w:hAnsi="Calibri"/>
        </w:rPr>
        <w:t xml:space="preserve"> the </w:t>
      </w:r>
      <w:r w:rsidR="00EE6503">
        <w:rPr>
          <w:rFonts w:ascii="Calibri" w:hAnsi="Calibri"/>
        </w:rPr>
        <w:t>provisions</w:t>
      </w:r>
      <w:r w:rsidR="00423785">
        <w:rPr>
          <w:rFonts w:ascii="Calibri" w:hAnsi="Calibri"/>
        </w:rPr>
        <w:t xml:space="preserve"> </w:t>
      </w:r>
      <w:r w:rsidR="007E4F9D">
        <w:rPr>
          <w:rFonts w:ascii="Calibri" w:hAnsi="Calibri"/>
        </w:rPr>
        <w:t>set out in</w:t>
      </w:r>
      <w:r w:rsidR="00A138B5">
        <w:rPr>
          <w:rFonts w:ascii="Calibri" w:hAnsi="Calibri"/>
        </w:rPr>
        <w:t xml:space="preserve"> the Environmental and Social Management Plan (ESMP)</w:t>
      </w:r>
      <w:r w:rsidR="00F3747B">
        <w:rPr>
          <w:rFonts w:ascii="Calibri" w:hAnsi="Calibri"/>
        </w:rPr>
        <w:t xml:space="preserve"> and</w:t>
      </w:r>
      <w:r w:rsidR="00A138B5">
        <w:rPr>
          <w:rFonts w:ascii="Calibri" w:hAnsi="Calibri"/>
        </w:rPr>
        <w:t xml:space="preserve"> Labour Management Plan (LMP)</w:t>
      </w:r>
      <w:r w:rsidR="00F3747B">
        <w:rPr>
          <w:rFonts w:ascii="Calibri" w:hAnsi="Calibri"/>
        </w:rPr>
        <w:t xml:space="preserve"> that will be </w:t>
      </w:r>
      <w:r w:rsidR="00EF0966">
        <w:rPr>
          <w:rFonts w:ascii="Calibri" w:hAnsi="Calibri"/>
        </w:rPr>
        <w:t xml:space="preserve">developed. </w:t>
      </w:r>
    </w:p>
    <w:p w14:paraId="4C443606" w14:textId="77777777" w:rsidR="004E7CEA" w:rsidRPr="003B2CB5" w:rsidRDefault="00EF0966" w:rsidP="00F8178A">
      <w:pPr>
        <w:pStyle w:val="ListParagraph"/>
        <w:numPr>
          <w:ilvl w:val="0"/>
          <w:numId w:val="16"/>
        </w:numPr>
        <w:rPr>
          <w:rFonts w:ascii="Calibri" w:hAnsi="Calibri"/>
        </w:rPr>
      </w:pPr>
      <w:r>
        <w:rPr>
          <w:rFonts w:ascii="Calibri" w:hAnsi="Calibri"/>
        </w:rPr>
        <w:t>Furthermore</w:t>
      </w:r>
      <w:r w:rsidR="00A138B5">
        <w:rPr>
          <w:rFonts w:ascii="Calibri" w:hAnsi="Calibri"/>
        </w:rPr>
        <w:t xml:space="preserve">, </w:t>
      </w:r>
      <w:r>
        <w:rPr>
          <w:rFonts w:ascii="Calibri" w:hAnsi="Calibri"/>
        </w:rPr>
        <w:t xml:space="preserve">Ministry of Finance will ensure compliance with </w:t>
      </w:r>
      <w:r w:rsidR="004E7E53">
        <w:rPr>
          <w:rFonts w:ascii="Calibri" w:hAnsi="Calibri"/>
        </w:rPr>
        <w:t xml:space="preserve">the provisions set out in the </w:t>
      </w:r>
      <w:r w:rsidR="00A138B5">
        <w:rPr>
          <w:rFonts w:ascii="Calibri" w:hAnsi="Calibri"/>
        </w:rPr>
        <w:t>Stakeholder Engagement Plan (SEP)</w:t>
      </w:r>
      <w:r w:rsidR="00C54D73">
        <w:rPr>
          <w:rFonts w:ascii="Calibri" w:hAnsi="Calibri"/>
        </w:rPr>
        <w:t xml:space="preserve"> and Grievance Redress Mechanism (GRM) </w:t>
      </w:r>
      <w:r w:rsidR="004E7E53">
        <w:rPr>
          <w:rFonts w:ascii="Calibri" w:hAnsi="Calibri"/>
        </w:rPr>
        <w:t xml:space="preserve">that have been </w:t>
      </w:r>
      <w:r w:rsidR="00927CA8">
        <w:rPr>
          <w:rFonts w:ascii="Calibri" w:hAnsi="Calibri"/>
        </w:rPr>
        <w:t>developed.</w:t>
      </w:r>
      <w:r w:rsidR="004E7CEA" w:rsidRPr="003B2CB5">
        <w:rPr>
          <w:rFonts w:ascii="Calibri" w:hAnsi="Calibri"/>
        </w:rPr>
        <w:t xml:space="preserve"> </w:t>
      </w:r>
    </w:p>
    <w:p w14:paraId="6FD95254" w14:textId="77777777" w:rsidR="004E7CEA" w:rsidRPr="003B2CB5" w:rsidRDefault="004E7CEA" w:rsidP="00F8178A">
      <w:pPr>
        <w:pStyle w:val="ListParagraph"/>
        <w:numPr>
          <w:ilvl w:val="0"/>
          <w:numId w:val="16"/>
        </w:numPr>
        <w:rPr>
          <w:rFonts w:ascii="Calibri" w:hAnsi="Calibri"/>
        </w:rPr>
      </w:pPr>
      <w:r w:rsidRPr="003B2CB5">
        <w:rPr>
          <w:rFonts w:ascii="Calibri" w:hAnsi="Calibri"/>
        </w:rPr>
        <w:t xml:space="preserve">The table below </w:t>
      </w:r>
      <w:r w:rsidR="00423785">
        <w:rPr>
          <w:rFonts w:ascii="Calibri" w:hAnsi="Calibri"/>
        </w:rPr>
        <w:t xml:space="preserve">summarizes </w:t>
      </w:r>
      <w:r w:rsidR="00536689">
        <w:rPr>
          <w:rFonts w:ascii="Calibri" w:hAnsi="Calibri"/>
        </w:rPr>
        <w:t xml:space="preserve">the </w:t>
      </w:r>
      <w:r w:rsidR="00423785">
        <w:rPr>
          <w:rFonts w:ascii="Calibri" w:hAnsi="Calibri"/>
        </w:rPr>
        <w:t xml:space="preserve">material </w:t>
      </w:r>
      <w:r>
        <w:rPr>
          <w:rFonts w:ascii="Calibri" w:hAnsi="Calibri"/>
        </w:rPr>
        <w:t xml:space="preserve">measures and </w:t>
      </w:r>
      <w:r w:rsidRPr="003B2CB5">
        <w:rPr>
          <w:rFonts w:ascii="Calibri" w:hAnsi="Calibri"/>
        </w:rPr>
        <w:t>actions</w:t>
      </w:r>
      <w:r w:rsidR="00536689">
        <w:rPr>
          <w:rFonts w:ascii="Calibri" w:hAnsi="Calibri"/>
        </w:rPr>
        <w:t xml:space="preserve"> that are required</w:t>
      </w:r>
      <w:r w:rsidR="00E006D9">
        <w:rPr>
          <w:rFonts w:ascii="Calibri" w:hAnsi="Calibri"/>
        </w:rPr>
        <w:t xml:space="preserve"> as well as </w:t>
      </w:r>
      <w:r w:rsidRPr="003B2CB5">
        <w:rPr>
          <w:rFonts w:ascii="Calibri" w:hAnsi="Calibri"/>
        </w:rPr>
        <w:t xml:space="preserve">the timing of the </w:t>
      </w:r>
      <w:r w:rsidR="00E006D9">
        <w:rPr>
          <w:rFonts w:ascii="Calibri" w:hAnsi="Calibri"/>
        </w:rPr>
        <w:t>material measures and actions</w:t>
      </w:r>
      <w:r>
        <w:rPr>
          <w:rFonts w:ascii="Calibri" w:hAnsi="Calibri"/>
        </w:rPr>
        <w:t xml:space="preserve">. </w:t>
      </w:r>
      <w:r w:rsidR="00315653">
        <w:rPr>
          <w:rFonts w:ascii="Calibri" w:hAnsi="Calibri"/>
        </w:rPr>
        <w:t>Ministry of Finance</w:t>
      </w:r>
      <w:r w:rsidR="007E4F9D">
        <w:rPr>
          <w:rFonts w:ascii="Calibri" w:hAnsi="Calibri"/>
        </w:rPr>
        <w:t xml:space="preserve"> is responsible for compliance with </w:t>
      </w:r>
      <w:r w:rsidR="00B50AE3">
        <w:rPr>
          <w:rFonts w:ascii="Calibri" w:hAnsi="Calibri"/>
        </w:rPr>
        <w:t xml:space="preserve">all requirements of </w:t>
      </w:r>
      <w:r w:rsidR="007E4F9D">
        <w:rPr>
          <w:rFonts w:ascii="Calibri" w:hAnsi="Calibri"/>
        </w:rPr>
        <w:t xml:space="preserve">the ESCP even when implementation of specific measures and actions is conducted by the </w:t>
      </w:r>
      <w:r w:rsidR="00536689">
        <w:rPr>
          <w:rFonts w:ascii="Calibri" w:hAnsi="Calibri"/>
        </w:rPr>
        <w:t xml:space="preserve">Ministry, </w:t>
      </w:r>
      <w:r w:rsidRPr="003B2CB5">
        <w:rPr>
          <w:rFonts w:ascii="Calibri" w:hAnsi="Calibri"/>
        </w:rPr>
        <w:t xml:space="preserve">agency or </w:t>
      </w:r>
      <w:r w:rsidR="00536689">
        <w:rPr>
          <w:rFonts w:ascii="Calibri" w:hAnsi="Calibri"/>
        </w:rPr>
        <w:t>uni</w:t>
      </w:r>
      <w:r w:rsidR="007E4F9D">
        <w:rPr>
          <w:rFonts w:ascii="Calibri" w:hAnsi="Calibri"/>
        </w:rPr>
        <w:t xml:space="preserve">t referenced in </w:t>
      </w:r>
      <w:r w:rsidR="00F8178A">
        <w:rPr>
          <w:rFonts w:ascii="Calibri" w:hAnsi="Calibri"/>
        </w:rPr>
        <w:t>1</w:t>
      </w:r>
      <w:r w:rsidR="007E4F9D">
        <w:rPr>
          <w:rFonts w:ascii="Calibri" w:hAnsi="Calibri"/>
        </w:rPr>
        <w:t>. above</w:t>
      </w:r>
      <w:r w:rsidR="000D043C">
        <w:rPr>
          <w:rFonts w:ascii="Calibri" w:hAnsi="Calibri"/>
        </w:rPr>
        <w:t>.</w:t>
      </w:r>
      <w:r w:rsidR="007E4F9D" w:rsidRPr="003B2CB5" w:rsidDel="007E4F9D">
        <w:rPr>
          <w:rFonts w:ascii="Calibri" w:hAnsi="Calibri"/>
        </w:rPr>
        <w:t xml:space="preserve"> </w:t>
      </w:r>
    </w:p>
    <w:p w14:paraId="7F384BA9" w14:textId="77777777" w:rsidR="00747414" w:rsidRDefault="00536689" w:rsidP="00747414">
      <w:pPr>
        <w:pStyle w:val="ListParagraph"/>
        <w:numPr>
          <w:ilvl w:val="0"/>
          <w:numId w:val="16"/>
        </w:numPr>
        <w:rPr>
          <w:rFonts w:ascii="Calibri" w:hAnsi="Calibri"/>
        </w:rPr>
      </w:pPr>
      <w:r>
        <w:rPr>
          <w:rFonts w:ascii="Calibri" w:hAnsi="Calibri"/>
        </w:rPr>
        <w:t xml:space="preserve">Implementation </w:t>
      </w:r>
      <w:r w:rsidR="004E7CEA" w:rsidRPr="003B2CB5">
        <w:rPr>
          <w:rFonts w:ascii="Calibri" w:hAnsi="Calibri"/>
        </w:rPr>
        <w:t xml:space="preserve">of the </w:t>
      </w:r>
      <w:r w:rsidR="00423785">
        <w:rPr>
          <w:rFonts w:ascii="Calibri" w:hAnsi="Calibri"/>
        </w:rPr>
        <w:t xml:space="preserve">material </w:t>
      </w:r>
      <w:r w:rsidR="004E7CEA">
        <w:rPr>
          <w:rFonts w:ascii="Calibri" w:hAnsi="Calibri"/>
        </w:rPr>
        <w:t xml:space="preserve">measures and </w:t>
      </w:r>
      <w:r>
        <w:rPr>
          <w:rFonts w:ascii="Calibri" w:hAnsi="Calibri"/>
        </w:rPr>
        <w:t xml:space="preserve">actions set out </w:t>
      </w:r>
      <w:r w:rsidR="004E7CEA" w:rsidRPr="003B2CB5">
        <w:rPr>
          <w:rFonts w:ascii="Calibri" w:hAnsi="Calibri"/>
        </w:rPr>
        <w:t xml:space="preserve">in this ESCP will be </w:t>
      </w:r>
      <w:r>
        <w:rPr>
          <w:rFonts w:ascii="Calibri" w:hAnsi="Calibri"/>
        </w:rPr>
        <w:t xml:space="preserve">monitored and </w:t>
      </w:r>
      <w:r w:rsidR="004E7CEA" w:rsidRPr="003B2CB5">
        <w:rPr>
          <w:rFonts w:ascii="Calibri" w:hAnsi="Calibri"/>
        </w:rPr>
        <w:t xml:space="preserve">reported to the </w:t>
      </w:r>
      <w:r w:rsidR="00ED7732">
        <w:rPr>
          <w:rFonts w:ascii="Calibri" w:hAnsi="Calibri"/>
        </w:rPr>
        <w:t>World Bank</w:t>
      </w:r>
      <w:r w:rsidR="004E7CEA" w:rsidRPr="003B2CB5">
        <w:rPr>
          <w:rFonts w:ascii="Calibri" w:hAnsi="Calibri"/>
        </w:rPr>
        <w:t xml:space="preserve"> by </w:t>
      </w:r>
      <w:r w:rsidR="00ED7732">
        <w:rPr>
          <w:rFonts w:ascii="Calibri" w:hAnsi="Calibri"/>
        </w:rPr>
        <w:t xml:space="preserve">Ministry of Finance </w:t>
      </w:r>
      <w:r w:rsidR="004E7CEA" w:rsidRPr="003B2CB5">
        <w:rPr>
          <w:rFonts w:ascii="Calibri" w:hAnsi="Calibri"/>
        </w:rPr>
        <w:t xml:space="preserve">as required by the ESCP and the </w:t>
      </w:r>
      <w:r w:rsidR="004E7CEA">
        <w:rPr>
          <w:rFonts w:ascii="Calibri" w:hAnsi="Calibri"/>
        </w:rPr>
        <w:t xml:space="preserve">conditions of the </w:t>
      </w:r>
      <w:r w:rsidR="004E7CEA" w:rsidRPr="003B2CB5">
        <w:rPr>
          <w:rFonts w:ascii="Calibri" w:hAnsi="Calibri"/>
        </w:rPr>
        <w:t xml:space="preserve">legal agreement, and </w:t>
      </w:r>
      <w:r w:rsidR="00423785">
        <w:rPr>
          <w:rFonts w:ascii="Calibri" w:hAnsi="Calibri"/>
        </w:rPr>
        <w:t xml:space="preserve">the </w:t>
      </w:r>
      <w:r w:rsidR="00ED7732">
        <w:rPr>
          <w:rFonts w:ascii="Calibri" w:hAnsi="Calibri"/>
        </w:rPr>
        <w:t>World Bank</w:t>
      </w:r>
      <w:r w:rsidR="00423785">
        <w:rPr>
          <w:rFonts w:ascii="Calibri" w:hAnsi="Calibri"/>
        </w:rPr>
        <w:t xml:space="preserve"> will monitor and assess progress and completion of the </w:t>
      </w:r>
      <w:r w:rsidR="00E006D9">
        <w:rPr>
          <w:rFonts w:ascii="Calibri" w:hAnsi="Calibri"/>
        </w:rPr>
        <w:t xml:space="preserve">material </w:t>
      </w:r>
      <w:r w:rsidR="00423785">
        <w:rPr>
          <w:rFonts w:ascii="Calibri" w:hAnsi="Calibri"/>
        </w:rPr>
        <w:t xml:space="preserve">measures and actions </w:t>
      </w:r>
      <w:r w:rsidR="004E7CEA" w:rsidRPr="003B2CB5">
        <w:rPr>
          <w:rFonts w:ascii="Calibri" w:hAnsi="Calibri"/>
        </w:rPr>
        <w:t xml:space="preserve">throughout implementation of the Project. </w:t>
      </w:r>
    </w:p>
    <w:p w14:paraId="2DBB8902" w14:textId="77777777" w:rsidR="00F61F64" w:rsidRPr="004137A2" w:rsidRDefault="00E25210" w:rsidP="00F8178A">
      <w:pPr>
        <w:pStyle w:val="ListParagraph"/>
        <w:numPr>
          <w:ilvl w:val="0"/>
          <w:numId w:val="16"/>
        </w:numPr>
        <w:rPr>
          <w:rFonts w:ascii="Calibri" w:hAnsi="Calibri"/>
        </w:rPr>
      </w:pPr>
      <w:r w:rsidRPr="00B0387D">
        <w:rPr>
          <w:rFonts w:ascii="Calibri" w:hAnsi="Calibri"/>
        </w:rPr>
        <w:t xml:space="preserve">As agreed by the </w:t>
      </w:r>
      <w:r w:rsidR="007F640F">
        <w:rPr>
          <w:rFonts w:ascii="Calibri" w:hAnsi="Calibri"/>
        </w:rPr>
        <w:t>World Bank</w:t>
      </w:r>
      <w:r w:rsidRPr="00B0387D">
        <w:rPr>
          <w:rFonts w:ascii="Calibri" w:hAnsi="Calibri"/>
        </w:rPr>
        <w:t xml:space="preserve"> and </w:t>
      </w:r>
      <w:bookmarkStart w:id="0" w:name="_Hlk526065035"/>
      <w:r w:rsidR="007F640F">
        <w:rPr>
          <w:rFonts w:ascii="Calibri" w:hAnsi="Calibri"/>
        </w:rPr>
        <w:t>Ministry of Finance</w:t>
      </w:r>
      <w:bookmarkEnd w:id="0"/>
      <w:r w:rsidRPr="00B0387D">
        <w:rPr>
          <w:rFonts w:ascii="Calibri" w:hAnsi="Calibri"/>
        </w:rPr>
        <w:t xml:space="preserve">, this ESCP may be revised from time to time during Project implementation, </w:t>
      </w:r>
      <w:r w:rsidR="00536689">
        <w:rPr>
          <w:rFonts w:ascii="Calibri" w:hAnsi="Calibri"/>
        </w:rPr>
        <w:t xml:space="preserve">to reflect adaptive </w:t>
      </w:r>
      <w:r w:rsidR="0001758C">
        <w:rPr>
          <w:rFonts w:ascii="Calibri" w:hAnsi="Calibri"/>
        </w:rPr>
        <w:t>management of P</w:t>
      </w:r>
      <w:r w:rsidR="004728A0">
        <w:rPr>
          <w:rFonts w:ascii="Calibri" w:hAnsi="Calibri"/>
        </w:rPr>
        <w:t xml:space="preserve">roject changes and unforeseen circumstances or in response to </w:t>
      </w:r>
      <w:r w:rsidR="00915D58">
        <w:rPr>
          <w:rFonts w:ascii="Calibri" w:hAnsi="Calibri"/>
        </w:rPr>
        <w:t xml:space="preserve">assessment </w:t>
      </w:r>
      <w:r w:rsidR="0001758C">
        <w:rPr>
          <w:rFonts w:ascii="Calibri" w:hAnsi="Calibri"/>
        </w:rPr>
        <w:t>of P</w:t>
      </w:r>
      <w:r w:rsidR="004728A0">
        <w:rPr>
          <w:rFonts w:ascii="Calibri" w:hAnsi="Calibri"/>
        </w:rPr>
        <w:t xml:space="preserve">roject performance </w:t>
      </w:r>
      <w:r w:rsidRPr="00B0387D">
        <w:rPr>
          <w:rFonts w:ascii="Calibri" w:hAnsi="Calibri"/>
        </w:rPr>
        <w:t>conducted under the ESCP itself</w:t>
      </w:r>
      <w:r>
        <w:rPr>
          <w:rFonts w:ascii="Calibri" w:hAnsi="Calibri"/>
        </w:rPr>
        <w:t>.</w:t>
      </w:r>
      <w:r w:rsidR="008256E0">
        <w:rPr>
          <w:rFonts w:ascii="Calibri" w:hAnsi="Calibri"/>
        </w:rPr>
        <w:t xml:space="preserve"> In such circumstances, </w:t>
      </w:r>
      <w:r w:rsidR="007F640F">
        <w:rPr>
          <w:rFonts w:ascii="Calibri" w:hAnsi="Calibri"/>
        </w:rPr>
        <w:t>Ministry of Finance</w:t>
      </w:r>
      <w:r w:rsidR="004728A0">
        <w:rPr>
          <w:rFonts w:ascii="Calibri" w:hAnsi="Calibri"/>
        </w:rPr>
        <w:t xml:space="preserve"> </w:t>
      </w:r>
      <w:r w:rsidR="006F5362">
        <w:rPr>
          <w:rFonts w:ascii="Calibri" w:hAnsi="Calibri"/>
        </w:rPr>
        <w:t>will agree</w:t>
      </w:r>
      <w:r w:rsidR="002900CC">
        <w:rPr>
          <w:rFonts w:ascii="Calibri" w:hAnsi="Calibri"/>
        </w:rPr>
        <w:t xml:space="preserve"> </w:t>
      </w:r>
      <w:r w:rsidR="00A54559">
        <w:rPr>
          <w:rFonts w:ascii="Calibri" w:hAnsi="Calibri"/>
        </w:rPr>
        <w:t xml:space="preserve">to the </w:t>
      </w:r>
      <w:r w:rsidR="00620639">
        <w:rPr>
          <w:rFonts w:ascii="Calibri" w:hAnsi="Calibri"/>
        </w:rPr>
        <w:t xml:space="preserve">changes with the </w:t>
      </w:r>
      <w:r w:rsidR="007F640F">
        <w:rPr>
          <w:rFonts w:ascii="Calibri" w:hAnsi="Calibri"/>
        </w:rPr>
        <w:t>World Bank</w:t>
      </w:r>
      <w:r w:rsidR="006F5362">
        <w:rPr>
          <w:rFonts w:ascii="Calibri" w:hAnsi="Calibri"/>
        </w:rPr>
        <w:t xml:space="preserve"> and will</w:t>
      </w:r>
      <w:r w:rsidR="004728A0">
        <w:rPr>
          <w:rFonts w:ascii="Calibri" w:hAnsi="Calibri"/>
        </w:rPr>
        <w:t xml:space="preserve"> update the ESCP to reflect such changes.</w:t>
      </w:r>
      <w:r w:rsidR="00561847" w:rsidRPr="00561847">
        <w:rPr>
          <w:rFonts w:ascii="Calibri" w:hAnsi="Calibri"/>
        </w:rPr>
        <w:t xml:space="preserve"> </w:t>
      </w:r>
      <w:r w:rsidR="00620639" w:rsidRPr="006F0B0A">
        <w:rPr>
          <w:rFonts w:ascii="Calibri" w:hAnsi="Calibri"/>
        </w:rPr>
        <w:t xml:space="preserve">Agreement on changes to </w:t>
      </w:r>
      <w:r w:rsidR="00561847" w:rsidRPr="006F0B0A">
        <w:rPr>
          <w:rFonts w:ascii="Calibri" w:hAnsi="Calibri"/>
        </w:rPr>
        <w:t xml:space="preserve">the ESCP will be documented through the exchange of letters signed between the </w:t>
      </w:r>
      <w:r w:rsidR="007F640F">
        <w:rPr>
          <w:rFonts w:ascii="Calibri" w:hAnsi="Calibri"/>
        </w:rPr>
        <w:t>World Bank</w:t>
      </w:r>
      <w:r w:rsidR="00561847" w:rsidRPr="006F0B0A">
        <w:rPr>
          <w:rFonts w:ascii="Calibri" w:hAnsi="Calibri"/>
        </w:rPr>
        <w:t xml:space="preserve"> and the </w:t>
      </w:r>
      <w:r w:rsidR="007F640F">
        <w:rPr>
          <w:rFonts w:ascii="Calibri" w:hAnsi="Calibri"/>
        </w:rPr>
        <w:t>Ministry of Finance</w:t>
      </w:r>
      <w:r w:rsidR="00561847" w:rsidRPr="006F0B0A">
        <w:rPr>
          <w:rFonts w:ascii="Calibri" w:hAnsi="Calibri"/>
        </w:rPr>
        <w:t>.</w:t>
      </w:r>
      <w:r w:rsidR="00561847">
        <w:rPr>
          <w:rFonts w:ascii="Calibri" w:hAnsi="Calibri"/>
        </w:rPr>
        <w:t xml:space="preserve"> </w:t>
      </w:r>
      <w:r w:rsidR="00301D4F" w:rsidRPr="004137A2">
        <w:rPr>
          <w:rFonts w:ascii="Calibri" w:hAnsi="Calibri"/>
        </w:rPr>
        <w:t xml:space="preserve">The </w:t>
      </w:r>
      <w:r w:rsidR="007F640F">
        <w:rPr>
          <w:rFonts w:ascii="Calibri" w:hAnsi="Calibri"/>
        </w:rPr>
        <w:t>Ministry of Finance</w:t>
      </w:r>
      <w:r w:rsidR="00301D4F" w:rsidRPr="004137A2">
        <w:rPr>
          <w:rFonts w:ascii="Calibri" w:hAnsi="Calibri"/>
        </w:rPr>
        <w:t xml:space="preserve"> will prom</w:t>
      </w:r>
      <w:r w:rsidR="00DF61F4" w:rsidRPr="004137A2">
        <w:rPr>
          <w:rFonts w:ascii="Calibri" w:hAnsi="Calibri"/>
        </w:rPr>
        <w:t>ptly disclose</w:t>
      </w:r>
      <w:r w:rsidR="00301D4F" w:rsidRPr="004137A2">
        <w:rPr>
          <w:rFonts w:ascii="Calibri" w:hAnsi="Calibri"/>
        </w:rPr>
        <w:t xml:space="preserve"> the updated ESCP.</w:t>
      </w:r>
      <w:r w:rsidR="001722BA">
        <w:rPr>
          <w:rFonts w:ascii="Calibri" w:hAnsi="Calibri"/>
        </w:rPr>
        <w:t xml:space="preserve"> Depending on the project, the ESCP may </w:t>
      </w:r>
      <w:r w:rsidR="009B570F">
        <w:rPr>
          <w:rFonts w:ascii="Calibri" w:hAnsi="Calibri"/>
        </w:rPr>
        <w:t xml:space="preserve">also </w:t>
      </w:r>
      <w:r w:rsidR="001722BA">
        <w:rPr>
          <w:rFonts w:ascii="Calibri" w:hAnsi="Calibri"/>
        </w:rPr>
        <w:t xml:space="preserve">specify </w:t>
      </w:r>
      <w:r w:rsidR="009B570F">
        <w:rPr>
          <w:rFonts w:ascii="Calibri" w:hAnsi="Calibri"/>
        </w:rPr>
        <w:t xml:space="preserve">the </w:t>
      </w:r>
      <w:r w:rsidR="001722BA">
        <w:rPr>
          <w:rFonts w:ascii="Calibri" w:hAnsi="Calibri"/>
        </w:rPr>
        <w:t xml:space="preserve">funding necessary for completion of a measure or action. </w:t>
      </w:r>
    </w:p>
    <w:p w14:paraId="0E83D9E3" w14:textId="77777777" w:rsidR="00561847" w:rsidRPr="00570B1A" w:rsidRDefault="00561847" w:rsidP="00561847">
      <w:pPr>
        <w:pStyle w:val="ListParagraph"/>
        <w:numPr>
          <w:ilvl w:val="0"/>
          <w:numId w:val="16"/>
        </w:numPr>
        <w:rPr>
          <w:rFonts w:ascii="Calibri" w:hAnsi="Calibri"/>
        </w:rPr>
        <w:sectPr w:rsidR="00561847" w:rsidRPr="00570B1A"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r>
        <w:rPr>
          <w:rFonts w:ascii="Calibri" w:hAnsi="Calibri"/>
        </w:rPr>
        <w:t>Where</w:t>
      </w:r>
      <w:r w:rsidR="009F425A">
        <w:rPr>
          <w:rFonts w:ascii="Calibri" w:hAnsi="Calibri"/>
        </w:rPr>
        <w:t xml:space="preserve"> Project changes, unforeseen circumstances</w:t>
      </w:r>
      <w:r w:rsidR="009B570F">
        <w:rPr>
          <w:rFonts w:ascii="Calibri" w:hAnsi="Calibri"/>
        </w:rPr>
        <w:t>,</w:t>
      </w:r>
      <w:r w:rsidR="009F425A">
        <w:rPr>
          <w:rFonts w:ascii="Calibri" w:hAnsi="Calibri"/>
        </w:rPr>
        <w:t xml:space="preserve"> or Project performance </w:t>
      </w:r>
      <w:r w:rsidR="00026C40">
        <w:rPr>
          <w:rFonts w:ascii="Calibri" w:hAnsi="Calibri"/>
        </w:rPr>
        <w:t xml:space="preserve">result in changes to </w:t>
      </w:r>
      <w:r w:rsidR="00E006D9">
        <w:rPr>
          <w:rFonts w:ascii="Calibri" w:hAnsi="Calibri"/>
        </w:rPr>
        <w:t xml:space="preserve">the </w:t>
      </w:r>
      <w:r>
        <w:rPr>
          <w:rFonts w:ascii="Calibri" w:hAnsi="Calibri"/>
        </w:rPr>
        <w:t xml:space="preserve">risks and impacts during Project implementation, the </w:t>
      </w:r>
      <w:r w:rsidR="00BC5B62">
        <w:rPr>
          <w:rFonts w:ascii="Calibri" w:hAnsi="Calibri"/>
        </w:rPr>
        <w:t xml:space="preserve">Ministry of Finance </w:t>
      </w:r>
      <w:r>
        <w:rPr>
          <w:rFonts w:ascii="Calibri" w:hAnsi="Calibri"/>
        </w:rPr>
        <w:t>shall provide</w:t>
      </w:r>
      <w:r w:rsidRPr="00570B1A">
        <w:rPr>
          <w:rFonts w:cstheme="minorHAnsi"/>
        </w:rPr>
        <w:t xml:space="preserve"> additional funds</w:t>
      </w:r>
      <w:r w:rsidR="009F425A">
        <w:rPr>
          <w:rFonts w:cstheme="minorHAnsi"/>
        </w:rPr>
        <w:t>, if needed,</w:t>
      </w:r>
      <w:r w:rsidRPr="00570B1A">
        <w:rPr>
          <w:rFonts w:cstheme="minorHAnsi"/>
        </w:rPr>
        <w:t xml:space="preserve"> to implement actions and measures to </w:t>
      </w:r>
      <w:r>
        <w:rPr>
          <w:rFonts w:cstheme="minorHAnsi"/>
        </w:rPr>
        <w:t>address such</w:t>
      </w:r>
      <w:r w:rsidRPr="00570B1A">
        <w:rPr>
          <w:rFonts w:cstheme="minorHAnsi"/>
        </w:rPr>
        <w:t xml:space="preserve"> risks and impact</w:t>
      </w:r>
      <w:r>
        <w:rPr>
          <w:rFonts w:cstheme="minorHAnsi"/>
        </w:rPr>
        <w:t xml:space="preserve">s, which may include </w:t>
      </w:r>
      <w:r w:rsidRPr="00AD435F">
        <w:rPr>
          <w:rFonts w:cstheme="minorHAnsi"/>
        </w:rPr>
        <w:t>environmental, health, and safety impacts, labor influx, gender-based violence.</w:t>
      </w:r>
    </w:p>
    <w:tbl>
      <w:tblPr>
        <w:tblStyle w:val="TableGrid"/>
        <w:tblW w:w="14485" w:type="dxa"/>
        <w:tblLayout w:type="fixed"/>
        <w:tblCellMar>
          <w:left w:w="115" w:type="dxa"/>
          <w:right w:w="115" w:type="dxa"/>
        </w:tblCellMar>
        <w:tblLook w:val="04A0" w:firstRow="1" w:lastRow="0" w:firstColumn="1" w:lastColumn="0" w:noHBand="0" w:noVBand="1"/>
      </w:tblPr>
      <w:tblGrid>
        <w:gridCol w:w="715"/>
        <w:gridCol w:w="5130"/>
        <w:gridCol w:w="990"/>
        <w:gridCol w:w="2250"/>
        <w:gridCol w:w="2280"/>
        <w:gridCol w:w="3120"/>
      </w:tblGrid>
      <w:tr w:rsidR="00E35CB2" w:rsidRPr="00DE42B9" w14:paraId="409B0528" w14:textId="77777777" w:rsidTr="00142B1E">
        <w:trPr>
          <w:trHeight w:val="1295"/>
          <w:tblHeader/>
        </w:trPr>
        <w:tc>
          <w:tcPr>
            <w:tcW w:w="14485" w:type="dxa"/>
            <w:gridSpan w:val="6"/>
            <w:tcBorders>
              <w:bottom w:val="single" w:sz="18" w:space="0" w:color="auto"/>
            </w:tcBorders>
            <w:shd w:val="clear" w:color="auto" w:fill="D9D9D9" w:themeFill="background1" w:themeFillShade="D9"/>
          </w:tcPr>
          <w:p w14:paraId="734A89DE" w14:textId="77777777" w:rsidR="00E35CB2" w:rsidRPr="00DE42B9" w:rsidRDefault="00F10189" w:rsidP="00E35CB2">
            <w:pPr>
              <w:jc w:val="both"/>
              <w:rPr>
                <w:rFonts w:cstheme="minorHAnsi"/>
                <w:b/>
                <w:sz w:val="24"/>
              </w:rPr>
            </w:pPr>
            <w:r>
              <w:rPr>
                <w:rFonts w:cstheme="minorHAnsi"/>
                <w:b/>
                <w:sz w:val="24"/>
              </w:rPr>
              <w:lastRenderedPageBreak/>
              <w:t>Public Sector Governance for Service Delivery Program</w:t>
            </w:r>
          </w:p>
          <w:p w14:paraId="0D97F087" w14:textId="77777777" w:rsidR="00E35CB2" w:rsidRPr="00DE42B9" w:rsidRDefault="00E35CB2" w:rsidP="00E35CB2">
            <w:pPr>
              <w:jc w:val="both"/>
              <w:rPr>
                <w:rFonts w:cstheme="minorHAnsi"/>
                <w:b/>
                <w:sz w:val="24"/>
              </w:rPr>
            </w:pPr>
          </w:p>
          <w:p w14:paraId="18F32DA8" w14:textId="77777777" w:rsidR="00E35CB2" w:rsidRPr="00DE42B9" w:rsidRDefault="00E35CB2" w:rsidP="00E35CB2">
            <w:pPr>
              <w:jc w:val="both"/>
              <w:rPr>
                <w:rFonts w:cstheme="minorHAnsi"/>
                <w:b/>
                <w:sz w:val="24"/>
              </w:rPr>
            </w:pPr>
            <w:r w:rsidRPr="00DE42B9">
              <w:rPr>
                <w:rFonts w:cstheme="minorHAnsi"/>
                <w:b/>
                <w:sz w:val="24"/>
              </w:rPr>
              <w:t xml:space="preserve">ENVIRONMENTAL AND SOCIAL COMMITMENT PLAN </w:t>
            </w:r>
          </w:p>
          <w:p w14:paraId="442B4BDD" w14:textId="77777777" w:rsidR="00E35CB2" w:rsidRPr="00DE42B9" w:rsidRDefault="008953E9" w:rsidP="00E35CB2">
            <w:pPr>
              <w:jc w:val="both"/>
              <w:rPr>
                <w:rFonts w:cstheme="minorHAnsi"/>
                <w:b/>
                <w:sz w:val="24"/>
              </w:rPr>
            </w:pPr>
            <w:r>
              <w:rPr>
                <w:rFonts w:cstheme="minorHAnsi"/>
                <w:b/>
                <w:sz w:val="24"/>
              </w:rPr>
              <w:t>APRIL 2019</w:t>
            </w:r>
          </w:p>
          <w:p w14:paraId="4C0A4237" w14:textId="77777777" w:rsidR="003B5E96" w:rsidRPr="00DE42B9" w:rsidRDefault="003B5E96" w:rsidP="00A027A6">
            <w:pPr>
              <w:rPr>
                <w:rFonts w:cstheme="minorHAnsi"/>
                <w:sz w:val="24"/>
              </w:rPr>
            </w:pPr>
          </w:p>
        </w:tc>
      </w:tr>
      <w:tr w:rsidR="009003C4" w:rsidRPr="00DE42B9" w14:paraId="714875A9" w14:textId="77777777" w:rsidTr="007650E2">
        <w:trPr>
          <w:trHeight w:val="684"/>
          <w:tblHeader/>
        </w:trPr>
        <w:tc>
          <w:tcPr>
            <w:tcW w:w="6835" w:type="dxa"/>
            <w:gridSpan w:val="3"/>
            <w:tcBorders>
              <w:top w:val="single" w:sz="18" w:space="0" w:color="auto"/>
            </w:tcBorders>
          </w:tcPr>
          <w:p w14:paraId="1621ACD2" w14:textId="77777777" w:rsidR="009003C4" w:rsidRPr="000A0AEB" w:rsidRDefault="009003C4">
            <w:pPr>
              <w:rPr>
                <w:rFonts w:cstheme="minorHAnsi"/>
                <w:b/>
                <w:i/>
                <w:color w:val="70AD47" w:themeColor="accent6"/>
                <w:sz w:val="24"/>
              </w:rPr>
            </w:pPr>
            <w:r w:rsidRPr="000A0AEB">
              <w:rPr>
                <w:rFonts w:cstheme="minorHAnsi"/>
                <w:b/>
                <w:i/>
                <w:color w:val="70AD47" w:themeColor="accent6"/>
                <w:sz w:val="24"/>
              </w:rPr>
              <w:t>Summary of the Material Measures and Actions to Mitigate the Project’s Potential Environmental and Social Risks and Impacts</w:t>
            </w:r>
          </w:p>
        </w:tc>
        <w:tc>
          <w:tcPr>
            <w:tcW w:w="2250" w:type="dxa"/>
            <w:tcBorders>
              <w:top w:val="single" w:sz="18" w:space="0" w:color="auto"/>
            </w:tcBorders>
          </w:tcPr>
          <w:p w14:paraId="24EFAD3D" w14:textId="77777777" w:rsidR="009003C4" w:rsidRPr="000A0AEB" w:rsidRDefault="00E85B0E" w:rsidP="00E85B0E">
            <w:pPr>
              <w:rPr>
                <w:rFonts w:cstheme="minorHAnsi"/>
                <w:b/>
                <w:i/>
                <w:color w:val="70AD47" w:themeColor="accent6"/>
                <w:sz w:val="24"/>
              </w:rPr>
            </w:pPr>
            <w:r w:rsidRPr="000A0AEB">
              <w:rPr>
                <w:rFonts w:cstheme="minorHAnsi"/>
                <w:b/>
                <w:i/>
                <w:color w:val="70AD47" w:themeColor="accent6"/>
                <w:sz w:val="24"/>
              </w:rPr>
              <w:t>Timeframe</w:t>
            </w:r>
          </w:p>
          <w:p w14:paraId="19D5B270" w14:textId="77777777" w:rsidR="009003C4" w:rsidRPr="000A0AEB" w:rsidRDefault="009003C4" w:rsidP="004C681B">
            <w:pPr>
              <w:jc w:val="center"/>
              <w:rPr>
                <w:rFonts w:cstheme="minorHAnsi"/>
                <w:b/>
                <w:color w:val="70AD47" w:themeColor="accent6"/>
                <w:sz w:val="24"/>
              </w:rPr>
            </w:pPr>
          </w:p>
        </w:tc>
        <w:tc>
          <w:tcPr>
            <w:tcW w:w="2280" w:type="dxa"/>
            <w:tcBorders>
              <w:top w:val="single" w:sz="18" w:space="0" w:color="auto"/>
            </w:tcBorders>
          </w:tcPr>
          <w:p w14:paraId="362B2BC9" w14:textId="77777777" w:rsidR="009003C4" w:rsidRPr="000A0AEB" w:rsidRDefault="00E85B0E">
            <w:pPr>
              <w:rPr>
                <w:rFonts w:cstheme="minorHAnsi"/>
                <w:b/>
                <w:i/>
                <w:color w:val="70AD47" w:themeColor="accent6"/>
                <w:sz w:val="24"/>
              </w:rPr>
            </w:pPr>
            <w:r w:rsidRPr="000A0AEB">
              <w:rPr>
                <w:rFonts w:cstheme="minorHAnsi"/>
                <w:b/>
                <w:i/>
                <w:color w:val="70AD47" w:themeColor="accent6"/>
                <w:sz w:val="24"/>
              </w:rPr>
              <w:t>Responsibility / Authority</w:t>
            </w:r>
            <w:r w:rsidR="000A0AEB" w:rsidRPr="000A0AEB">
              <w:rPr>
                <w:rFonts w:cstheme="minorHAnsi"/>
                <w:b/>
                <w:i/>
                <w:color w:val="70AD47" w:themeColor="accent6"/>
                <w:sz w:val="24"/>
              </w:rPr>
              <w:t xml:space="preserve"> and Reso</w:t>
            </w:r>
            <w:r w:rsidR="00D3010E">
              <w:rPr>
                <w:rFonts w:cstheme="minorHAnsi"/>
                <w:b/>
                <w:i/>
                <w:color w:val="70AD47" w:themeColor="accent6"/>
                <w:sz w:val="24"/>
              </w:rPr>
              <w:t>urces</w:t>
            </w:r>
            <w:r w:rsidR="001722BA">
              <w:rPr>
                <w:rFonts w:cstheme="minorHAnsi"/>
                <w:b/>
                <w:i/>
                <w:color w:val="70AD47" w:themeColor="accent6"/>
                <w:sz w:val="24"/>
              </w:rPr>
              <w:t>/Funding</w:t>
            </w:r>
            <w:r w:rsidR="00D3010E">
              <w:rPr>
                <w:rFonts w:cstheme="minorHAnsi"/>
                <w:b/>
                <w:i/>
                <w:color w:val="70AD47" w:themeColor="accent6"/>
                <w:sz w:val="24"/>
              </w:rPr>
              <w:t xml:space="preserve"> C</w:t>
            </w:r>
            <w:r w:rsidR="000A0AEB" w:rsidRPr="000A0AEB">
              <w:rPr>
                <w:rFonts w:cstheme="minorHAnsi"/>
                <w:b/>
                <w:i/>
                <w:color w:val="70AD47" w:themeColor="accent6"/>
                <w:sz w:val="24"/>
              </w:rPr>
              <w:t>ommitted</w:t>
            </w:r>
          </w:p>
        </w:tc>
        <w:tc>
          <w:tcPr>
            <w:tcW w:w="3120" w:type="dxa"/>
            <w:tcBorders>
              <w:top w:val="single" w:sz="18" w:space="0" w:color="auto"/>
            </w:tcBorders>
          </w:tcPr>
          <w:p w14:paraId="313B813B" w14:textId="77777777" w:rsidR="009003C4" w:rsidRPr="000A0AEB" w:rsidRDefault="004A7DCB">
            <w:pPr>
              <w:rPr>
                <w:rFonts w:cstheme="minorHAnsi"/>
                <w:b/>
                <w:i/>
                <w:color w:val="70AD47" w:themeColor="accent6"/>
                <w:sz w:val="24"/>
              </w:rPr>
            </w:pPr>
            <w:r w:rsidRPr="000A0AEB">
              <w:rPr>
                <w:rFonts w:cstheme="minorHAnsi"/>
                <w:b/>
                <w:i/>
                <w:color w:val="70AD47" w:themeColor="accent6"/>
                <w:sz w:val="24"/>
              </w:rPr>
              <w:t xml:space="preserve"> </w:t>
            </w:r>
            <w:r w:rsidR="000A0AEB" w:rsidRPr="000A0AEB">
              <w:rPr>
                <w:rFonts w:cstheme="minorHAnsi"/>
                <w:b/>
                <w:i/>
                <w:color w:val="70AD47" w:themeColor="accent6"/>
                <w:sz w:val="24"/>
              </w:rPr>
              <w:t xml:space="preserve">Date of </w:t>
            </w:r>
            <w:r w:rsidR="00D3010E">
              <w:rPr>
                <w:rFonts w:cstheme="minorHAnsi"/>
                <w:b/>
                <w:i/>
                <w:color w:val="70AD47" w:themeColor="accent6"/>
                <w:sz w:val="24"/>
              </w:rPr>
              <w:t>C</w:t>
            </w:r>
            <w:r w:rsidR="00100272" w:rsidRPr="000A0AEB">
              <w:rPr>
                <w:rFonts w:cstheme="minorHAnsi"/>
                <w:b/>
                <w:i/>
                <w:color w:val="70AD47" w:themeColor="accent6"/>
                <w:sz w:val="24"/>
              </w:rPr>
              <w:t>ompletion</w:t>
            </w:r>
            <w:r w:rsidR="000A0AEB" w:rsidRPr="000A0AEB">
              <w:rPr>
                <w:rFonts w:cstheme="minorHAnsi"/>
                <w:b/>
                <w:i/>
                <w:color w:val="70AD47" w:themeColor="accent6"/>
                <w:sz w:val="24"/>
              </w:rPr>
              <w:t xml:space="preserve"> </w:t>
            </w:r>
          </w:p>
          <w:p w14:paraId="52D98BA6" w14:textId="77777777" w:rsidR="000A0AEB" w:rsidRPr="000A0AEB" w:rsidRDefault="000A0AEB">
            <w:pPr>
              <w:rPr>
                <w:rFonts w:cstheme="minorHAnsi"/>
                <w:b/>
                <w:i/>
                <w:color w:val="70AD47" w:themeColor="accent6"/>
                <w:sz w:val="24"/>
              </w:rPr>
            </w:pPr>
          </w:p>
          <w:p w14:paraId="7ECF49A0" w14:textId="77777777" w:rsidR="000A0AEB" w:rsidRPr="000A0AEB" w:rsidRDefault="000A0AEB">
            <w:pPr>
              <w:rPr>
                <w:rFonts w:cstheme="minorHAnsi"/>
                <w:b/>
                <w:i/>
                <w:color w:val="70AD47" w:themeColor="accent6"/>
                <w:sz w:val="24"/>
              </w:rPr>
            </w:pPr>
          </w:p>
        </w:tc>
      </w:tr>
      <w:tr w:rsidR="00E35CB2" w:rsidRPr="00DE42B9" w14:paraId="5FF7EDBF" w14:textId="77777777" w:rsidTr="00E85B0E">
        <w:tc>
          <w:tcPr>
            <w:tcW w:w="14485" w:type="dxa"/>
            <w:gridSpan w:val="6"/>
            <w:tcBorders>
              <w:top w:val="single" w:sz="18" w:space="0" w:color="auto"/>
            </w:tcBorders>
            <w:shd w:val="clear" w:color="auto" w:fill="D9D9D9" w:themeFill="background1" w:themeFillShade="D9"/>
          </w:tcPr>
          <w:p w14:paraId="03D6BC06" w14:textId="77777777" w:rsidR="00E35CB2" w:rsidRPr="00DE42B9" w:rsidRDefault="00B35931" w:rsidP="00E35CB2">
            <w:pPr>
              <w:rPr>
                <w:rFonts w:cstheme="minorHAnsi"/>
                <w:b/>
                <w:sz w:val="24"/>
              </w:rPr>
            </w:pPr>
            <w:r w:rsidRPr="00DE42B9">
              <w:rPr>
                <w:rFonts w:cstheme="minorHAnsi"/>
                <w:b/>
                <w:sz w:val="24"/>
              </w:rPr>
              <w:t>ESCP Monitoring</w:t>
            </w:r>
            <w:r w:rsidR="00E35CB2" w:rsidRPr="00DE42B9">
              <w:rPr>
                <w:rFonts w:cstheme="minorHAnsi"/>
                <w:b/>
                <w:sz w:val="24"/>
              </w:rPr>
              <w:t xml:space="preserve"> and Reporting</w:t>
            </w:r>
          </w:p>
        </w:tc>
      </w:tr>
      <w:tr w:rsidR="001722BA" w:rsidRPr="00DE42B9" w14:paraId="0E0839C7" w14:textId="77777777" w:rsidTr="007650E2">
        <w:trPr>
          <w:trHeight w:val="683"/>
        </w:trPr>
        <w:tc>
          <w:tcPr>
            <w:tcW w:w="715" w:type="dxa"/>
            <w:tcBorders>
              <w:bottom w:val="single" w:sz="4" w:space="0" w:color="auto"/>
            </w:tcBorders>
          </w:tcPr>
          <w:p w14:paraId="4568A1BC" w14:textId="77777777" w:rsidR="00561847" w:rsidRPr="00DE42B9" w:rsidRDefault="00561847" w:rsidP="00561847">
            <w:pPr>
              <w:jc w:val="center"/>
              <w:rPr>
                <w:rFonts w:cstheme="minorHAnsi"/>
              </w:rPr>
            </w:pPr>
          </w:p>
        </w:tc>
        <w:tc>
          <w:tcPr>
            <w:tcW w:w="6120" w:type="dxa"/>
            <w:gridSpan w:val="2"/>
            <w:tcBorders>
              <w:bottom w:val="single" w:sz="4" w:space="0" w:color="auto"/>
            </w:tcBorders>
          </w:tcPr>
          <w:p w14:paraId="5A1191F8" w14:textId="77777777" w:rsidR="00561847" w:rsidRPr="000B7699" w:rsidRDefault="000A0AEB" w:rsidP="00561847">
            <w:pPr>
              <w:rPr>
                <w:rFonts w:cstheme="minorHAnsi"/>
                <w:u w:val="single"/>
              </w:rPr>
            </w:pPr>
            <w:r w:rsidRPr="000A0AEB">
              <w:rPr>
                <w:rFonts w:cstheme="minorHAnsi"/>
                <w:b/>
                <w:color w:val="4472C4" w:themeColor="accent1"/>
              </w:rPr>
              <w:t>REGULAR REPORTING</w:t>
            </w:r>
            <w:r w:rsidR="00561847" w:rsidRPr="000A0AEB">
              <w:rPr>
                <w:rFonts w:cstheme="minorHAnsi"/>
              </w:rPr>
              <w:t>:</w:t>
            </w:r>
            <w:r w:rsidR="00561847" w:rsidRPr="000B7699">
              <w:rPr>
                <w:rFonts w:cstheme="minorHAnsi"/>
              </w:rPr>
              <w:t xml:space="preserve"> Prepare and submit </w:t>
            </w:r>
            <w:r w:rsidR="00561847">
              <w:rPr>
                <w:rFonts w:cstheme="minorHAnsi"/>
              </w:rPr>
              <w:t xml:space="preserve">regular </w:t>
            </w:r>
            <w:r w:rsidR="00561847" w:rsidRPr="000B7699">
              <w:rPr>
                <w:rFonts w:cstheme="minorHAnsi"/>
              </w:rPr>
              <w:t>monitoring reports</w:t>
            </w:r>
            <w:r w:rsidR="00561847">
              <w:rPr>
                <w:rFonts w:cstheme="minorHAnsi"/>
              </w:rPr>
              <w:t xml:space="preserve"> on the implementation of the </w:t>
            </w:r>
            <w:r w:rsidR="002645DA">
              <w:rPr>
                <w:rFonts w:cstheme="minorHAnsi"/>
              </w:rPr>
              <w:t>ESCP</w:t>
            </w:r>
            <w:r w:rsidR="00561847">
              <w:rPr>
                <w:rFonts w:cstheme="minorHAnsi"/>
              </w:rPr>
              <w:t>.</w:t>
            </w:r>
          </w:p>
        </w:tc>
        <w:tc>
          <w:tcPr>
            <w:tcW w:w="2250" w:type="dxa"/>
            <w:tcBorders>
              <w:bottom w:val="single" w:sz="4" w:space="0" w:color="auto"/>
            </w:tcBorders>
          </w:tcPr>
          <w:p w14:paraId="6F19CDC7" w14:textId="77777777" w:rsidR="005F13A2" w:rsidRPr="008D7245" w:rsidRDefault="006D0DEC" w:rsidP="00561847">
            <w:pPr>
              <w:rPr>
                <w:rFonts w:cstheme="minorHAnsi"/>
              </w:rPr>
            </w:pPr>
            <w:r>
              <w:rPr>
                <w:rFonts w:cstheme="minorHAnsi"/>
                <w:i/>
              </w:rPr>
              <w:t>Bi-annual Reporting</w:t>
            </w:r>
            <w:r w:rsidR="008D7245">
              <w:rPr>
                <w:rFonts w:cstheme="minorHAnsi"/>
              </w:rPr>
              <w:t xml:space="preserve">. </w:t>
            </w:r>
          </w:p>
        </w:tc>
        <w:tc>
          <w:tcPr>
            <w:tcW w:w="2280" w:type="dxa"/>
            <w:tcBorders>
              <w:bottom w:val="single" w:sz="4" w:space="0" w:color="auto"/>
            </w:tcBorders>
          </w:tcPr>
          <w:p w14:paraId="4BF840B5" w14:textId="77777777" w:rsidR="006D0DEC" w:rsidRDefault="006D0DEC" w:rsidP="006D0DEC">
            <w:pPr>
              <w:rPr>
                <w:rFonts w:cstheme="minorHAnsi"/>
                <w:i/>
              </w:rPr>
            </w:pPr>
            <w:r>
              <w:rPr>
                <w:rFonts w:cstheme="minorHAnsi"/>
                <w:i/>
              </w:rPr>
              <w:t>The Project Implementation Unit</w:t>
            </w:r>
            <w:r w:rsidRPr="005A2667">
              <w:rPr>
                <w:rFonts w:cstheme="minorHAnsi"/>
                <w:i/>
              </w:rPr>
              <w:t xml:space="preserve"> (</w:t>
            </w:r>
            <w:r>
              <w:rPr>
                <w:rFonts w:cstheme="minorHAnsi"/>
                <w:i/>
              </w:rPr>
              <w:t>PIU</w:t>
            </w:r>
            <w:r w:rsidRPr="005A2667">
              <w:rPr>
                <w:rFonts w:cstheme="minorHAnsi"/>
                <w:i/>
              </w:rPr>
              <w:t xml:space="preserve">) Monitoring &amp; Evaluation Officer, Project </w:t>
            </w:r>
            <w:r>
              <w:rPr>
                <w:rFonts w:cstheme="minorHAnsi"/>
                <w:i/>
              </w:rPr>
              <w:t>Coordinator and Environmental and Social Safeguards (Focal Person)</w:t>
            </w:r>
            <w:r w:rsidRPr="005A2667">
              <w:rPr>
                <w:rFonts w:cstheme="minorHAnsi"/>
                <w:i/>
              </w:rPr>
              <w:t xml:space="preserve"> </w:t>
            </w:r>
          </w:p>
          <w:p w14:paraId="0DD72B83" w14:textId="77777777" w:rsidR="003E26BB" w:rsidRPr="008D7245" w:rsidRDefault="003E26BB" w:rsidP="00561847">
            <w:pPr>
              <w:rPr>
                <w:rFonts w:cstheme="minorHAnsi"/>
              </w:rPr>
            </w:pPr>
          </w:p>
        </w:tc>
        <w:tc>
          <w:tcPr>
            <w:tcW w:w="3120" w:type="dxa"/>
            <w:tcBorders>
              <w:bottom w:val="single" w:sz="4" w:space="0" w:color="auto"/>
            </w:tcBorders>
          </w:tcPr>
          <w:p w14:paraId="12ACE635" w14:textId="77777777" w:rsidR="00561847" w:rsidRPr="000B7699" w:rsidRDefault="006D0DEC" w:rsidP="00561847">
            <w:pPr>
              <w:rPr>
                <w:rFonts w:cstheme="minorHAnsi"/>
              </w:rPr>
            </w:pPr>
            <w:r>
              <w:rPr>
                <w:rFonts w:cstheme="minorHAnsi"/>
                <w:i/>
              </w:rPr>
              <w:t>Throughout the Project Lifecycle (During the five years of project implementation)</w:t>
            </w:r>
          </w:p>
        </w:tc>
      </w:tr>
      <w:tr w:rsidR="006D0DEC" w:rsidRPr="00DE42B9" w14:paraId="6F2661E2" w14:textId="77777777" w:rsidTr="007650E2">
        <w:trPr>
          <w:trHeight w:val="1538"/>
        </w:trPr>
        <w:tc>
          <w:tcPr>
            <w:tcW w:w="715" w:type="dxa"/>
            <w:tcBorders>
              <w:bottom w:val="single" w:sz="18" w:space="0" w:color="auto"/>
            </w:tcBorders>
          </w:tcPr>
          <w:p w14:paraId="6C9D3572" w14:textId="77777777" w:rsidR="006D0DEC" w:rsidRPr="00DE42B9" w:rsidRDefault="006D0DEC" w:rsidP="006D0DEC">
            <w:pPr>
              <w:jc w:val="center"/>
              <w:rPr>
                <w:rFonts w:cstheme="minorHAnsi"/>
              </w:rPr>
            </w:pPr>
          </w:p>
        </w:tc>
        <w:tc>
          <w:tcPr>
            <w:tcW w:w="6120" w:type="dxa"/>
            <w:gridSpan w:val="2"/>
            <w:tcBorders>
              <w:bottom w:val="single" w:sz="18" w:space="0" w:color="auto"/>
            </w:tcBorders>
          </w:tcPr>
          <w:p w14:paraId="6618526B" w14:textId="77777777" w:rsidR="006D0DEC" w:rsidRPr="000B7699" w:rsidRDefault="006D0DEC" w:rsidP="006D0DEC">
            <w:pPr>
              <w:pStyle w:val="ModelNrmlSingle"/>
              <w:spacing w:after="0"/>
              <w:ind w:firstLine="0"/>
              <w:jc w:val="left"/>
              <w:rPr>
                <w:rFonts w:asciiTheme="minorHAnsi" w:hAnsiTheme="minorHAnsi" w:cstheme="minorHAnsi"/>
                <w:szCs w:val="22"/>
              </w:rPr>
            </w:pPr>
            <w:r w:rsidRPr="000A0AEB">
              <w:rPr>
                <w:rFonts w:asciiTheme="minorHAnsi" w:hAnsiTheme="minorHAnsi" w:cstheme="minorHAnsi"/>
                <w:b/>
                <w:bCs/>
                <w:color w:val="4472C4" w:themeColor="accent1"/>
                <w:szCs w:val="22"/>
              </w:rPr>
              <w:t>INCIDENTS AND ACCIDENTS NOTIFICATION</w:t>
            </w:r>
            <w:r w:rsidRPr="000A0AEB">
              <w:rPr>
                <w:rFonts w:asciiTheme="minorHAnsi" w:hAnsiTheme="minorHAnsi" w:cstheme="minorHAnsi"/>
                <w:bCs/>
                <w:color w:val="4472C4" w:themeColor="accent1"/>
                <w:szCs w:val="22"/>
              </w:rPr>
              <w:t xml:space="preserve">: </w:t>
            </w:r>
            <w:r w:rsidRPr="000B7699">
              <w:rPr>
                <w:rFonts w:asciiTheme="minorHAnsi" w:hAnsiTheme="minorHAnsi" w:cstheme="minorHAnsi"/>
                <w:bCs/>
                <w:szCs w:val="22"/>
              </w:rPr>
              <w:t>Promptly notify any incident or accident related or having an impact on the Project which has, or is likely to have,</w:t>
            </w:r>
            <w:r w:rsidRPr="000B7699">
              <w:rPr>
                <w:rFonts w:asciiTheme="minorHAnsi" w:hAnsiTheme="minorHAnsi" w:cstheme="minorHAnsi"/>
                <w:szCs w:val="22"/>
              </w:rPr>
              <w:t xml:space="preserve"> a significant adverse effect on the environment, the affected communities, the public or workers</w:t>
            </w:r>
            <w:r w:rsidR="001F3A8B">
              <w:rPr>
                <w:rFonts w:asciiTheme="minorHAnsi" w:hAnsiTheme="minorHAnsi" w:cstheme="minorHAnsi"/>
                <w:szCs w:val="22"/>
              </w:rPr>
              <w:t>.</w:t>
            </w:r>
            <w:r w:rsidRPr="000B7699">
              <w:rPr>
                <w:rFonts w:asciiTheme="minorHAnsi" w:hAnsiTheme="minorHAnsi" w:cstheme="minorHAnsi"/>
                <w:szCs w:val="22"/>
              </w:rPr>
              <w:t xml:space="preserve"> </w:t>
            </w:r>
            <w:r>
              <w:rPr>
                <w:rFonts w:asciiTheme="minorHAnsi" w:hAnsiTheme="minorHAnsi" w:cstheme="minorHAnsi"/>
                <w:szCs w:val="22"/>
              </w:rPr>
              <w:t xml:space="preserve">Provide </w:t>
            </w:r>
            <w:proofErr w:type="gramStart"/>
            <w:r>
              <w:rPr>
                <w:rFonts w:asciiTheme="minorHAnsi" w:hAnsiTheme="minorHAnsi" w:cstheme="minorHAnsi"/>
                <w:szCs w:val="22"/>
              </w:rPr>
              <w:t>sufficient</w:t>
            </w:r>
            <w:proofErr w:type="gramEnd"/>
            <w:r>
              <w:rPr>
                <w:rFonts w:asciiTheme="minorHAnsi" w:hAnsiTheme="minorHAnsi" w:cstheme="minorHAnsi"/>
                <w:szCs w:val="22"/>
              </w:rPr>
              <w:t xml:space="preserve"> detail regarding the incident or accident, indicating</w:t>
            </w:r>
            <w:r w:rsidRPr="00BC6863">
              <w:rPr>
                <w:rFonts w:asciiTheme="minorHAnsi" w:hAnsiTheme="minorHAnsi" w:cstheme="minorHAnsi"/>
                <w:szCs w:val="22"/>
              </w:rPr>
              <w:t xml:space="preserve"> immediate measures taken to address </w:t>
            </w:r>
            <w:r>
              <w:rPr>
                <w:rFonts w:asciiTheme="minorHAnsi" w:hAnsiTheme="minorHAnsi" w:cstheme="minorHAnsi"/>
                <w:szCs w:val="22"/>
              </w:rPr>
              <w:t>it</w:t>
            </w:r>
            <w:r w:rsidRPr="00BC6863">
              <w:rPr>
                <w:rFonts w:asciiTheme="minorHAnsi" w:hAnsiTheme="minorHAnsi" w:cstheme="minorHAnsi"/>
                <w:szCs w:val="22"/>
              </w:rPr>
              <w:t xml:space="preserve">, and include information provided by </w:t>
            </w:r>
            <w:r>
              <w:rPr>
                <w:rFonts w:asciiTheme="minorHAnsi" w:hAnsiTheme="minorHAnsi" w:cstheme="minorHAnsi"/>
                <w:szCs w:val="22"/>
              </w:rPr>
              <w:t>any contractor</w:t>
            </w:r>
            <w:r w:rsidRPr="00BC6863">
              <w:rPr>
                <w:rFonts w:asciiTheme="minorHAnsi" w:hAnsiTheme="minorHAnsi" w:cstheme="minorHAnsi"/>
                <w:szCs w:val="22"/>
              </w:rPr>
              <w:t xml:space="preserve"> and supervising entity</w:t>
            </w:r>
            <w:r>
              <w:rPr>
                <w:rFonts w:asciiTheme="minorHAnsi" w:hAnsiTheme="minorHAnsi" w:cstheme="minorHAnsi"/>
                <w:szCs w:val="22"/>
              </w:rPr>
              <w:t>, as appropriate</w:t>
            </w:r>
            <w:r w:rsidRPr="00BC6863">
              <w:rPr>
                <w:rFonts w:asciiTheme="minorHAnsi" w:hAnsiTheme="minorHAnsi" w:cstheme="minorHAnsi"/>
                <w:szCs w:val="22"/>
              </w:rPr>
              <w:t>.</w:t>
            </w:r>
          </w:p>
        </w:tc>
        <w:tc>
          <w:tcPr>
            <w:tcW w:w="2250" w:type="dxa"/>
            <w:tcBorders>
              <w:bottom w:val="single" w:sz="18" w:space="0" w:color="auto"/>
            </w:tcBorders>
          </w:tcPr>
          <w:p w14:paraId="4E1EC463" w14:textId="77777777" w:rsidR="006D0DEC" w:rsidRPr="00F5082D" w:rsidRDefault="006D0DEC" w:rsidP="006D0DEC">
            <w:pPr>
              <w:rPr>
                <w:rFonts w:cstheme="minorHAnsi"/>
                <w:i/>
              </w:rPr>
            </w:pPr>
            <w:r w:rsidRPr="00F5082D">
              <w:rPr>
                <w:rFonts w:cstheme="minorHAnsi"/>
                <w:i/>
              </w:rPr>
              <w:t xml:space="preserve">Incidents to be reported within 24-48 hour of occurrence. Incident reporting and investigation </w:t>
            </w:r>
            <w:r w:rsidR="005F61C5" w:rsidRPr="00F5082D">
              <w:rPr>
                <w:rFonts w:cstheme="minorHAnsi"/>
                <w:i/>
              </w:rPr>
              <w:t>procedure will be outlined in the project ESMP</w:t>
            </w:r>
            <w:r w:rsidRPr="00F5082D">
              <w:rPr>
                <w:rFonts w:cstheme="minorHAnsi"/>
                <w:i/>
              </w:rPr>
              <w:t xml:space="preserve">. </w:t>
            </w:r>
          </w:p>
          <w:p w14:paraId="0D60EAED" w14:textId="77777777" w:rsidR="006D0DEC" w:rsidRPr="008D7245" w:rsidRDefault="006D0DEC" w:rsidP="006D0DEC">
            <w:pPr>
              <w:rPr>
                <w:rFonts w:cstheme="minorHAnsi"/>
              </w:rPr>
            </w:pPr>
          </w:p>
        </w:tc>
        <w:tc>
          <w:tcPr>
            <w:tcW w:w="2280" w:type="dxa"/>
            <w:tcBorders>
              <w:bottom w:val="single" w:sz="18" w:space="0" w:color="auto"/>
            </w:tcBorders>
          </w:tcPr>
          <w:p w14:paraId="5A213B38" w14:textId="77777777" w:rsidR="006D0DEC" w:rsidRPr="008D7245" w:rsidRDefault="006D0DEC" w:rsidP="006D0DEC">
            <w:pPr>
              <w:rPr>
                <w:rFonts w:cstheme="minorHAnsi"/>
              </w:rPr>
            </w:pPr>
            <w:r>
              <w:rPr>
                <w:rFonts w:cstheme="minorHAnsi"/>
                <w:i/>
              </w:rPr>
              <w:t>PIU Project Coordinator and Safeguards Focal person in the.</w:t>
            </w:r>
          </w:p>
        </w:tc>
        <w:tc>
          <w:tcPr>
            <w:tcW w:w="3120" w:type="dxa"/>
            <w:tcBorders>
              <w:bottom w:val="single" w:sz="18" w:space="0" w:color="auto"/>
            </w:tcBorders>
          </w:tcPr>
          <w:p w14:paraId="47E9CB3B" w14:textId="77777777" w:rsidR="006D0DEC" w:rsidRPr="006F0B0A" w:rsidRDefault="006D0DEC" w:rsidP="006D0DEC">
            <w:pPr>
              <w:autoSpaceDE w:val="0"/>
              <w:autoSpaceDN w:val="0"/>
              <w:adjustRightInd w:val="0"/>
              <w:rPr>
                <w:rFonts w:cstheme="minorHAnsi"/>
              </w:rPr>
            </w:pPr>
            <w:r w:rsidRPr="006F0B0A">
              <w:rPr>
                <w:rFonts w:cstheme="minorHAnsi"/>
              </w:rPr>
              <w:t xml:space="preserve"> </w:t>
            </w:r>
            <w:r>
              <w:rPr>
                <w:rFonts w:cstheme="minorHAnsi"/>
                <w:i/>
              </w:rPr>
              <w:t>Throughout the Project Lifecycle (During the five years of project implementation)</w:t>
            </w:r>
          </w:p>
        </w:tc>
      </w:tr>
      <w:tr w:rsidR="00561847" w:rsidRPr="00DE42B9" w14:paraId="6950F6FA" w14:textId="77777777" w:rsidTr="00E85B0E">
        <w:trPr>
          <w:trHeight w:val="330"/>
        </w:trPr>
        <w:tc>
          <w:tcPr>
            <w:tcW w:w="14485" w:type="dxa"/>
            <w:gridSpan w:val="6"/>
            <w:tcBorders>
              <w:top w:val="double" w:sz="4" w:space="0" w:color="auto"/>
              <w:bottom w:val="single" w:sz="4" w:space="0" w:color="auto"/>
            </w:tcBorders>
            <w:shd w:val="clear" w:color="auto" w:fill="D9D9D9" w:themeFill="background1" w:themeFillShade="D9"/>
          </w:tcPr>
          <w:p w14:paraId="2E8617EF" w14:textId="77777777" w:rsidR="00561847" w:rsidRPr="00DE42B9" w:rsidRDefault="00561847" w:rsidP="00561847">
            <w:pPr>
              <w:rPr>
                <w:rFonts w:cstheme="minorHAnsi"/>
                <w:b/>
                <w:sz w:val="24"/>
              </w:rPr>
            </w:pPr>
            <w:r w:rsidRPr="00DE42B9">
              <w:rPr>
                <w:rFonts w:cstheme="minorHAnsi"/>
                <w:b/>
                <w:sz w:val="24"/>
              </w:rPr>
              <w:t>SUMMARY ASSESSMENT</w:t>
            </w:r>
          </w:p>
        </w:tc>
      </w:tr>
      <w:tr w:rsidR="00561847" w:rsidRPr="00DE42B9" w14:paraId="758D6EC7" w14:textId="77777777" w:rsidTr="00E85B0E">
        <w:tc>
          <w:tcPr>
            <w:tcW w:w="14485" w:type="dxa"/>
            <w:gridSpan w:val="6"/>
            <w:tcBorders>
              <w:top w:val="single" w:sz="4" w:space="0" w:color="auto"/>
            </w:tcBorders>
            <w:shd w:val="clear" w:color="auto" w:fill="F7CAAC" w:themeFill="accent2" w:themeFillTint="66"/>
          </w:tcPr>
          <w:p w14:paraId="621FB5C7" w14:textId="77777777" w:rsidR="00561847" w:rsidRPr="00DE42B9" w:rsidRDefault="00561847" w:rsidP="00561847">
            <w:pPr>
              <w:rPr>
                <w:rFonts w:cstheme="minorHAnsi"/>
                <w:b/>
                <w:sz w:val="24"/>
              </w:rPr>
            </w:pPr>
            <w:r w:rsidRPr="00DE42B9">
              <w:rPr>
                <w:rFonts w:cstheme="minorHAnsi"/>
                <w:b/>
                <w:sz w:val="24"/>
              </w:rPr>
              <w:t>ESS 1:  ASSESSMENT AND MANAGEMENT OF ENVIRONMENTAL AND SOCIAL RISKS AND IMPACTS</w:t>
            </w:r>
          </w:p>
        </w:tc>
      </w:tr>
      <w:tr w:rsidR="00561847" w:rsidRPr="00DE42B9" w14:paraId="48719074" w14:textId="77777777" w:rsidTr="007650E2">
        <w:tc>
          <w:tcPr>
            <w:tcW w:w="715" w:type="dxa"/>
          </w:tcPr>
          <w:p w14:paraId="4DDFC02D" w14:textId="77777777" w:rsidR="00561847" w:rsidRPr="00DE42B9" w:rsidRDefault="00561847" w:rsidP="00561847">
            <w:pPr>
              <w:jc w:val="center"/>
              <w:rPr>
                <w:rFonts w:cstheme="minorHAnsi"/>
              </w:rPr>
            </w:pPr>
            <w:r w:rsidRPr="00DE42B9">
              <w:rPr>
                <w:rFonts w:cstheme="minorHAnsi"/>
              </w:rPr>
              <w:t>1.1</w:t>
            </w:r>
          </w:p>
        </w:tc>
        <w:tc>
          <w:tcPr>
            <w:tcW w:w="6120" w:type="dxa"/>
            <w:gridSpan w:val="2"/>
          </w:tcPr>
          <w:p w14:paraId="1BDC702B" w14:textId="77777777" w:rsidR="00561847" w:rsidRPr="00CA1B2A" w:rsidRDefault="000A0AEB" w:rsidP="00A25D44">
            <w:pPr>
              <w:rPr>
                <w:rFonts w:cstheme="minorHAnsi"/>
              </w:rPr>
            </w:pPr>
            <w:r w:rsidRPr="006D0DEC">
              <w:rPr>
                <w:rFonts w:cstheme="minorHAnsi"/>
                <w:b/>
                <w:color w:val="5B9BD5" w:themeColor="accent5"/>
              </w:rPr>
              <w:t>ORGANIZATIONAL STRUCTURE</w:t>
            </w:r>
            <w:r w:rsidR="00561847" w:rsidRPr="006D0DEC">
              <w:rPr>
                <w:rFonts w:cstheme="minorHAnsi"/>
              </w:rPr>
              <w:t>: Establish an organizational structure with qualified staff to support management of E&amp;S risks</w:t>
            </w:r>
            <w:r w:rsidR="009E648C" w:rsidRPr="006D0DEC">
              <w:rPr>
                <w:rFonts w:cstheme="minorHAnsi"/>
              </w:rPr>
              <w:t>. Recruit</w:t>
            </w:r>
            <w:r w:rsidR="00561847" w:rsidRPr="006D0DEC">
              <w:rPr>
                <w:rFonts w:cstheme="minorHAnsi"/>
              </w:rPr>
              <w:t xml:space="preserve"> </w:t>
            </w:r>
            <w:r w:rsidR="00DB0847" w:rsidRPr="006D0DEC">
              <w:rPr>
                <w:rFonts w:cstheme="minorHAnsi"/>
              </w:rPr>
              <w:t xml:space="preserve">an Environmental and Social </w:t>
            </w:r>
            <w:r w:rsidR="00794462" w:rsidRPr="006D0DEC">
              <w:rPr>
                <w:rFonts w:cstheme="minorHAnsi"/>
              </w:rPr>
              <w:t xml:space="preserve">expert and a </w:t>
            </w:r>
            <w:r w:rsidR="00794462" w:rsidRPr="006D0DEC">
              <w:rPr>
                <w:rFonts w:cstheme="minorHAnsi"/>
              </w:rPr>
              <w:lastRenderedPageBreak/>
              <w:t xml:space="preserve">Communications Officer </w:t>
            </w:r>
            <w:r w:rsidR="00BD2E94" w:rsidRPr="006D0DEC">
              <w:rPr>
                <w:rFonts w:cstheme="minorHAnsi"/>
              </w:rPr>
              <w:t xml:space="preserve">to assist with </w:t>
            </w:r>
            <w:r w:rsidR="009E648C" w:rsidRPr="006D0DEC">
              <w:rPr>
                <w:rFonts w:cstheme="minorHAnsi"/>
              </w:rPr>
              <w:t>risk</w:t>
            </w:r>
            <w:r w:rsidR="00BD2E94" w:rsidRPr="006D0DEC">
              <w:rPr>
                <w:rFonts w:cstheme="minorHAnsi"/>
              </w:rPr>
              <w:t xml:space="preserve"> and grievance </w:t>
            </w:r>
            <w:r w:rsidR="00185EF6" w:rsidRPr="006D0DEC">
              <w:rPr>
                <w:rFonts w:cstheme="minorHAnsi"/>
              </w:rPr>
              <w:t xml:space="preserve">management as part of </w:t>
            </w:r>
            <w:r w:rsidR="00DE1208" w:rsidRPr="006D0DEC">
              <w:rPr>
                <w:rFonts w:cstheme="minorHAnsi"/>
              </w:rPr>
              <w:t>key project staff.</w:t>
            </w:r>
            <w:r w:rsidR="00561847" w:rsidRPr="006D0DEC">
              <w:rPr>
                <w:rFonts w:cstheme="minorHAnsi"/>
              </w:rPr>
              <w:t xml:space="preserve">  </w:t>
            </w:r>
          </w:p>
        </w:tc>
        <w:tc>
          <w:tcPr>
            <w:tcW w:w="2250" w:type="dxa"/>
          </w:tcPr>
          <w:p w14:paraId="72C7D1B9" w14:textId="1D1B84D7" w:rsidR="00561847" w:rsidRPr="006D0DEC" w:rsidRDefault="008147CA">
            <w:pPr>
              <w:rPr>
                <w:rFonts w:cstheme="minorHAnsi"/>
              </w:rPr>
            </w:pPr>
            <w:r w:rsidRPr="00F5082D">
              <w:rPr>
                <w:i/>
              </w:rPr>
              <w:lastRenderedPageBreak/>
              <w:t xml:space="preserve">Staff compliment to be maintained throughout the </w:t>
            </w:r>
            <w:r w:rsidRPr="00F5082D">
              <w:rPr>
                <w:i/>
              </w:rPr>
              <w:lastRenderedPageBreak/>
              <w:t>project lifespan as necessary.</w:t>
            </w:r>
          </w:p>
          <w:p w14:paraId="76C59792" w14:textId="77777777" w:rsidR="00F50E33" w:rsidRPr="006D0DEC" w:rsidRDefault="00F50E33">
            <w:pPr>
              <w:rPr>
                <w:rFonts w:cstheme="minorHAnsi"/>
              </w:rPr>
            </w:pPr>
          </w:p>
        </w:tc>
        <w:tc>
          <w:tcPr>
            <w:tcW w:w="2280" w:type="dxa"/>
          </w:tcPr>
          <w:p w14:paraId="1554B580" w14:textId="77777777" w:rsidR="006D0DEC" w:rsidRPr="006D0DEC" w:rsidRDefault="006D0DEC" w:rsidP="006D0DEC">
            <w:pPr>
              <w:rPr>
                <w:rFonts w:cstheme="minorHAnsi"/>
                <w:i/>
              </w:rPr>
            </w:pPr>
            <w:r w:rsidRPr="006D0DEC">
              <w:rPr>
                <w:rFonts w:cstheme="minorHAnsi"/>
                <w:i/>
              </w:rPr>
              <w:lastRenderedPageBreak/>
              <w:t>Ministry of Finance</w:t>
            </w:r>
          </w:p>
          <w:p w14:paraId="6DC3B3E8" w14:textId="77777777" w:rsidR="00561847" w:rsidRPr="0012388F" w:rsidRDefault="006D0DEC" w:rsidP="006D0DEC">
            <w:pPr>
              <w:rPr>
                <w:rFonts w:cstheme="minorHAnsi"/>
              </w:rPr>
            </w:pPr>
            <w:r w:rsidRPr="006D0DEC">
              <w:rPr>
                <w:rFonts w:cstheme="minorHAnsi"/>
                <w:i/>
              </w:rPr>
              <w:t>Ministry of Local</w:t>
            </w:r>
            <w:r>
              <w:rPr>
                <w:rFonts w:cstheme="minorHAnsi"/>
                <w:i/>
              </w:rPr>
              <w:t xml:space="preserve"> Government</w:t>
            </w:r>
          </w:p>
        </w:tc>
        <w:tc>
          <w:tcPr>
            <w:tcW w:w="3120" w:type="dxa"/>
          </w:tcPr>
          <w:p w14:paraId="07D9C545" w14:textId="4FE8E052" w:rsidR="00561847" w:rsidRPr="00F5082D" w:rsidRDefault="008147CA" w:rsidP="00F5082D">
            <w:pPr>
              <w:rPr>
                <w:i/>
              </w:rPr>
            </w:pPr>
            <w:r w:rsidRPr="00F5082D">
              <w:rPr>
                <w:rFonts w:cstheme="minorHAnsi"/>
                <w:i/>
              </w:rPr>
              <w:t xml:space="preserve"> August/September 2019</w:t>
            </w:r>
          </w:p>
        </w:tc>
      </w:tr>
      <w:tr w:rsidR="00561847" w:rsidRPr="00DE42B9" w14:paraId="7DB1DC2F" w14:textId="77777777" w:rsidTr="007650E2">
        <w:tc>
          <w:tcPr>
            <w:tcW w:w="715" w:type="dxa"/>
            <w:shd w:val="clear" w:color="auto" w:fill="auto"/>
          </w:tcPr>
          <w:p w14:paraId="47BF884F" w14:textId="77777777" w:rsidR="00561847" w:rsidRPr="006D0DEC" w:rsidRDefault="00561847" w:rsidP="00561847">
            <w:pPr>
              <w:jc w:val="center"/>
              <w:rPr>
                <w:rFonts w:cstheme="minorHAnsi"/>
              </w:rPr>
            </w:pPr>
            <w:r w:rsidRPr="006D0DEC">
              <w:rPr>
                <w:rFonts w:cstheme="minorHAnsi"/>
              </w:rPr>
              <w:t>1.2</w:t>
            </w:r>
          </w:p>
        </w:tc>
        <w:tc>
          <w:tcPr>
            <w:tcW w:w="6120" w:type="dxa"/>
            <w:gridSpan w:val="2"/>
            <w:shd w:val="clear" w:color="auto" w:fill="auto"/>
          </w:tcPr>
          <w:p w14:paraId="19DD1432" w14:textId="467440DF" w:rsidR="006D0DEC" w:rsidRPr="00EE7166" w:rsidRDefault="000A0AEB" w:rsidP="00EE7166">
            <w:pPr>
              <w:rPr>
                <w:rFonts w:cstheme="minorHAnsi"/>
              </w:rPr>
            </w:pPr>
            <w:r w:rsidRPr="00EE7166">
              <w:rPr>
                <w:rFonts w:cstheme="minorHAnsi"/>
                <w:b/>
                <w:color w:val="5B9BD5" w:themeColor="accent5"/>
              </w:rPr>
              <w:t>ENVIRONMENTAL AND SOCIAL ASSESSMENT:</w:t>
            </w:r>
            <w:r w:rsidR="00561847" w:rsidRPr="00EE7166">
              <w:rPr>
                <w:rFonts w:cstheme="minorHAnsi"/>
              </w:rPr>
              <w:t xml:space="preserve"> </w:t>
            </w:r>
            <w:r w:rsidR="006D0DEC" w:rsidRPr="00EE7166">
              <w:rPr>
                <w:rFonts w:cstheme="minorHAnsi"/>
              </w:rPr>
              <w:t xml:space="preserve">Prepare </w:t>
            </w:r>
            <w:r w:rsidR="00BA33FB">
              <w:rPr>
                <w:rFonts w:cstheme="minorHAnsi"/>
              </w:rPr>
              <w:t xml:space="preserve">and implement final </w:t>
            </w:r>
            <w:r w:rsidR="00EE7166" w:rsidRPr="00EE7166">
              <w:rPr>
                <w:rFonts w:cstheme="minorHAnsi"/>
              </w:rPr>
              <w:t>Environmental and Social Framework (ESMF</w:t>
            </w:r>
            <w:r w:rsidR="00BA33FB">
              <w:rPr>
                <w:rFonts w:cstheme="minorHAnsi"/>
              </w:rPr>
              <w:t>)</w:t>
            </w:r>
          </w:p>
        </w:tc>
        <w:tc>
          <w:tcPr>
            <w:tcW w:w="2250" w:type="dxa"/>
          </w:tcPr>
          <w:p w14:paraId="515C7F4E" w14:textId="74E98F30" w:rsidR="00561847" w:rsidRPr="00F5082D" w:rsidRDefault="00BA33FB" w:rsidP="00561847">
            <w:pPr>
              <w:rPr>
                <w:rFonts w:cstheme="minorHAnsi"/>
                <w:i/>
              </w:rPr>
            </w:pPr>
            <w:r>
              <w:rPr>
                <w:rFonts w:cstheme="minorHAnsi"/>
                <w:i/>
              </w:rPr>
              <w:t xml:space="preserve">Prior to Board and to apply </w:t>
            </w:r>
            <w:proofErr w:type="spellStart"/>
            <w:r>
              <w:rPr>
                <w:rFonts w:cstheme="minorHAnsi"/>
                <w:i/>
              </w:rPr>
              <w:t>thoughout</w:t>
            </w:r>
            <w:proofErr w:type="spellEnd"/>
            <w:r>
              <w:rPr>
                <w:rFonts w:cstheme="minorHAnsi"/>
                <w:i/>
              </w:rPr>
              <w:t xml:space="preserve"> project implementation</w:t>
            </w:r>
          </w:p>
        </w:tc>
        <w:tc>
          <w:tcPr>
            <w:tcW w:w="2280" w:type="dxa"/>
          </w:tcPr>
          <w:p w14:paraId="648CB591" w14:textId="77777777" w:rsidR="00EE7166" w:rsidRPr="006D0DEC" w:rsidRDefault="00EE7166" w:rsidP="00EE7166">
            <w:pPr>
              <w:rPr>
                <w:rFonts w:cstheme="minorHAnsi"/>
                <w:i/>
              </w:rPr>
            </w:pPr>
            <w:r w:rsidRPr="006D0DEC">
              <w:rPr>
                <w:rFonts w:cstheme="minorHAnsi"/>
                <w:i/>
              </w:rPr>
              <w:t>Ministry of Finance</w:t>
            </w:r>
          </w:p>
          <w:p w14:paraId="051E5A8A" w14:textId="77777777" w:rsidR="00561847" w:rsidRPr="0012388F" w:rsidRDefault="00EE7166" w:rsidP="00EE7166">
            <w:pPr>
              <w:rPr>
                <w:rFonts w:cstheme="minorHAnsi"/>
              </w:rPr>
            </w:pPr>
            <w:r w:rsidRPr="006D0DEC">
              <w:rPr>
                <w:rFonts w:cstheme="minorHAnsi"/>
                <w:i/>
              </w:rPr>
              <w:t>Ministry of Local</w:t>
            </w:r>
            <w:r>
              <w:rPr>
                <w:rFonts w:cstheme="minorHAnsi"/>
                <w:i/>
              </w:rPr>
              <w:t xml:space="preserve"> Government</w:t>
            </w:r>
          </w:p>
        </w:tc>
        <w:tc>
          <w:tcPr>
            <w:tcW w:w="3120" w:type="dxa"/>
          </w:tcPr>
          <w:p w14:paraId="788411F5" w14:textId="77777777" w:rsidR="00561847" w:rsidRPr="0012388F" w:rsidRDefault="00EE7166" w:rsidP="000561A4">
            <w:r>
              <w:rPr>
                <w:rFonts w:cstheme="minorHAnsi"/>
                <w:i/>
              </w:rPr>
              <w:t>Before the Board date.</w:t>
            </w:r>
          </w:p>
        </w:tc>
      </w:tr>
      <w:tr w:rsidR="00561847" w:rsidRPr="00DE42B9" w14:paraId="7836F351" w14:textId="77777777" w:rsidTr="007650E2">
        <w:trPr>
          <w:trHeight w:val="1871"/>
        </w:trPr>
        <w:tc>
          <w:tcPr>
            <w:tcW w:w="715" w:type="dxa"/>
          </w:tcPr>
          <w:p w14:paraId="2B5904C4" w14:textId="77777777" w:rsidR="00561847" w:rsidRPr="00DE42B9" w:rsidRDefault="00561847" w:rsidP="00561847">
            <w:pPr>
              <w:jc w:val="center"/>
              <w:rPr>
                <w:rFonts w:cstheme="minorHAnsi"/>
              </w:rPr>
            </w:pPr>
            <w:r>
              <w:rPr>
                <w:rFonts w:cstheme="minorHAnsi"/>
              </w:rPr>
              <w:t>1.3</w:t>
            </w:r>
          </w:p>
        </w:tc>
        <w:tc>
          <w:tcPr>
            <w:tcW w:w="6120" w:type="dxa"/>
            <w:gridSpan w:val="2"/>
          </w:tcPr>
          <w:p w14:paraId="138D5661" w14:textId="2F4A6282" w:rsidR="00561847" w:rsidRPr="00747414" w:rsidRDefault="000A0AEB" w:rsidP="00A25D44">
            <w:pPr>
              <w:rPr>
                <w:rFonts w:cstheme="minorHAnsi"/>
              </w:rPr>
            </w:pPr>
            <w:r w:rsidRPr="000A0AEB">
              <w:rPr>
                <w:rFonts w:cstheme="minorHAnsi"/>
                <w:b/>
                <w:color w:val="5B9BD5" w:themeColor="accent5"/>
              </w:rPr>
              <w:t>MANAGEMENT TOOLS AND INSTRUMENTS:</w:t>
            </w:r>
            <w:r w:rsidRPr="000A0AEB">
              <w:rPr>
                <w:rFonts w:cstheme="minorHAnsi"/>
                <w:color w:val="5B9BD5" w:themeColor="accent5"/>
              </w:rPr>
              <w:t xml:space="preserve"> </w:t>
            </w:r>
            <w:r w:rsidR="002C0733">
              <w:rPr>
                <w:rFonts w:cstheme="minorHAnsi"/>
              </w:rPr>
              <w:t xml:space="preserve">Once specific activities have been outlined by participating town councils, </w:t>
            </w:r>
            <w:r w:rsidR="008C7536">
              <w:rPr>
                <w:rFonts w:cstheme="minorHAnsi"/>
              </w:rPr>
              <w:t xml:space="preserve">prepare </w:t>
            </w:r>
            <w:r w:rsidR="008147CA">
              <w:rPr>
                <w:rFonts w:cstheme="minorHAnsi"/>
              </w:rPr>
              <w:t xml:space="preserve">and implement </w:t>
            </w:r>
            <w:r w:rsidR="008C7536">
              <w:rPr>
                <w:rFonts w:cstheme="minorHAnsi"/>
              </w:rPr>
              <w:t xml:space="preserve">site specific </w:t>
            </w:r>
            <w:r w:rsidR="008147CA">
              <w:rPr>
                <w:rFonts w:cstheme="minorHAnsi"/>
              </w:rPr>
              <w:t>Environmental and Social Management Plans (</w:t>
            </w:r>
            <w:r w:rsidR="008C7536">
              <w:rPr>
                <w:rFonts w:cstheme="minorHAnsi"/>
              </w:rPr>
              <w:t>ESMPs</w:t>
            </w:r>
            <w:r w:rsidR="008147CA">
              <w:rPr>
                <w:rFonts w:cstheme="minorHAnsi"/>
              </w:rPr>
              <w:t>)</w:t>
            </w:r>
            <w:r w:rsidR="008C7536">
              <w:rPr>
                <w:rFonts w:cstheme="minorHAnsi"/>
              </w:rPr>
              <w:t xml:space="preserve"> in line with </w:t>
            </w:r>
            <w:r w:rsidR="008147CA">
              <w:rPr>
                <w:rFonts w:cstheme="minorHAnsi"/>
              </w:rPr>
              <w:t xml:space="preserve">the ESMF, </w:t>
            </w:r>
            <w:r w:rsidR="008C7536">
              <w:rPr>
                <w:rFonts w:cstheme="minorHAnsi"/>
              </w:rPr>
              <w:t xml:space="preserve">World Bank Environmental and Social Standards and Zambia </w:t>
            </w:r>
            <w:r w:rsidR="000E71D7">
              <w:rPr>
                <w:rFonts w:cstheme="minorHAnsi"/>
              </w:rPr>
              <w:t>Environmental</w:t>
            </w:r>
            <w:r w:rsidR="008C7536">
              <w:rPr>
                <w:rFonts w:cstheme="minorHAnsi"/>
              </w:rPr>
              <w:t xml:space="preserve"> </w:t>
            </w:r>
            <w:r w:rsidR="000E71D7">
              <w:rPr>
                <w:rFonts w:cstheme="minorHAnsi"/>
              </w:rPr>
              <w:t>Management Agency (ZEMA).</w:t>
            </w:r>
          </w:p>
          <w:p w14:paraId="30377F5C" w14:textId="77777777" w:rsidR="00561847" w:rsidRDefault="00561847" w:rsidP="00561847">
            <w:pPr>
              <w:jc w:val="both"/>
              <w:rPr>
                <w:rFonts w:cstheme="minorHAnsi"/>
                <w:i/>
              </w:rPr>
            </w:pPr>
          </w:p>
          <w:p w14:paraId="5C1DC822" w14:textId="77777777" w:rsidR="00561847" w:rsidRPr="00C06379" w:rsidRDefault="00561847" w:rsidP="00561847">
            <w:pPr>
              <w:jc w:val="both"/>
              <w:rPr>
                <w:rFonts w:cstheme="minorHAnsi"/>
                <w:i/>
              </w:rPr>
            </w:pPr>
          </w:p>
        </w:tc>
        <w:tc>
          <w:tcPr>
            <w:tcW w:w="2250" w:type="dxa"/>
          </w:tcPr>
          <w:p w14:paraId="247205BF" w14:textId="77777777" w:rsidR="00CB79EB" w:rsidRPr="00F5082D" w:rsidRDefault="00CB79EB" w:rsidP="00561847">
            <w:pPr>
              <w:rPr>
                <w:rFonts w:cstheme="minorHAnsi"/>
                <w:i/>
              </w:rPr>
            </w:pPr>
          </w:p>
          <w:p w14:paraId="2702E85D" w14:textId="076961ED" w:rsidR="00561847" w:rsidRPr="00F5082D" w:rsidRDefault="005E1281" w:rsidP="00561847">
            <w:pPr>
              <w:rPr>
                <w:rFonts w:cstheme="minorHAnsi"/>
                <w:i/>
              </w:rPr>
            </w:pPr>
            <w:r w:rsidRPr="00F5082D">
              <w:rPr>
                <w:rFonts w:cstheme="minorHAnsi"/>
                <w:i/>
              </w:rPr>
              <w:t xml:space="preserve">ESMPs </w:t>
            </w:r>
            <w:r w:rsidR="003B1047" w:rsidRPr="00F5082D">
              <w:rPr>
                <w:rFonts w:cstheme="minorHAnsi"/>
                <w:i/>
              </w:rPr>
              <w:t xml:space="preserve">to be finalized </w:t>
            </w:r>
            <w:r w:rsidR="002E03C8" w:rsidRPr="00F5082D">
              <w:rPr>
                <w:rFonts w:cstheme="minorHAnsi"/>
                <w:i/>
              </w:rPr>
              <w:t xml:space="preserve">1 month </w:t>
            </w:r>
            <w:r w:rsidR="003B1047" w:rsidRPr="00F5082D">
              <w:rPr>
                <w:rFonts w:cstheme="minorHAnsi"/>
                <w:i/>
              </w:rPr>
              <w:t>prior to commencem</w:t>
            </w:r>
            <w:r w:rsidR="002E03C8" w:rsidRPr="00F5082D">
              <w:rPr>
                <w:rFonts w:cstheme="minorHAnsi"/>
                <w:i/>
              </w:rPr>
              <w:t>ent of works</w:t>
            </w:r>
            <w:r w:rsidR="00561847" w:rsidRPr="00F5082D">
              <w:rPr>
                <w:rFonts w:cstheme="minorHAnsi"/>
                <w:i/>
              </w:rPr>
              <w:t xml:space="preserve"> and </w:t>
            </w:r>
            <w:r w:rsidR="002E03C8" w:rsidRPr="00F5082D">
              <w:rPr>
                <w:rFonts w:cstheme="minorHAnsi"/>
                <w:i/>
              </w:rPr>
              <w:t xml:space="preserve">will </w:t>
            </w:r>
            <w:r w:rsidR="00561847" w:rsidRPr="00F5082D">
              <w:rPr>
                <w:rFonts w:cstheme="minorHAnsi"/>
                <w:i/>
              </w:rPr>
              <w:t>apply</w:t>
            </w:r>
            <w:r w:rsidR="0001758C" w:rsidRPr="00F5082D">
              <w:rPr>
                <w:rFonts w:cstheme="minorHAnsi"/>
                <w:i/>
              </w:rPr>
              <w:t xml:space="preserve"> throughout P</w:t>
            </w:r>
            <w:r w:rsidR="00561847" w:rsidRPr="00F5082D">
              <w:rPr>
                <w:rFonts w:cstheme="minorHAnsi"/>
                <w:i/>
              </w:rPr>
              <w:t>roject implementation.</w:t>
            </w:r>
          </w:p>
        </w:tc>
        <w:tc>
          <w:tcPr>
            <w:tcW w:w="2280" w:type="dxa"/>
          </w:tcPr>
          <w:p w14:paraId="3599117A" w14:textId="77777777" w:rsidR="00EE7166" w:rsidRPr="006D0DEC" w:rsidRDefault="00EE7166" w:rsidP="00EE7166">
            <w:pPr>
              <w:rPr>
                <w:rFonts w:cstheme="minorHAnsi"/>
                <w:i/>
              </w:rPr>
            </w:pPr>
            <w:r w:rsidRPr="006D0DEC">
              <w:rPr>
                <w:rFonts w:cstheme="minorHAnsi"/>
                <w:i/>
              </w:rPr>
              <w:t>Ministry of Finance</w:t>
            </w:r>
          </w:p>
          <w:p w14:paraId="4C40390E" w14:textId="77777777" w:rsidR="00561847" w:rsidRPr="0012388F" w:rsidRDefault="00EE7166" w:rsidP="00EE7166">
            <w:pPr>
              <w:rPr>
                <w:rFonts w:cstheme="minorHAnsi"/>
              </w:rPr>
            </w:pPr>
            <w:r w:rsidRPr="006D0DEC">
              <w:rPr>
                <w:rFonts w:cstheme="minorHAnsi"/>
                <w:i/>
              </w:rPr>
              <w:t>Ministry of Local</w:t>
            </w:r>
            <w:r>
              <w:rPr>
                <w:rFonts w:cstheme="minorHAnsi"/>
                <w:i/>
              </w:rPr>
              <w:t xml:space="preserve"> Government</w:t>
            </w:r>
          </w:p>
        </w:tc>
        <w:tc>
          <w:tcPr>
            <w:tcW w:w="3120" w:type="dxa"/>
          </w:tcPr>
          <w:p w14:paraId="56D9AFB7" w14:textId="235E63BA" w:rsidR="00561847" w:rsidRPr="00F5082D" w:rsidRDefault="00D95D74" w:rsidP="00561847">
            <w:pPr>
              <w:pStyle w:val="Italicsbullettable"/>
              <w:rPr>
                <w:i/>
              </w:rPr>
            </w:pPr>
            <w:r>
              <w:rPr>
                <w:i/>
              </w:rPr>
              <w:t>Throughout implementation</w:t>
            </w:r>
          </w:p>
        </w:tc>
      </w:tr>
      <w:tr w:rsidR="00561847" w:rsidRPr="00C967C1" w14:paraId="2BA23E20" w14:textId="77777777" w:rsidTr="007650E2">
        <w:tc>
          <w:tcPr>
            <w:tcW w:w="715" w:type="dxa"/>
          </w:tcPr>
          <w:p w14:paraId="6F216395" w14:textId="77777777" w:rsidR="00561847" w:rsidRPr="00C967C1" w:rsidRDefault="00561847" w:rsidP="00561847">
            <w:pPr>
              <w:jc w:val="center"/>
              <w:rPr>
                <w:rFonts w:cstheme="minorHAnsi"/>
              </w:rPr>
            </w:pPr>
            <w:r>
              <w:rPr>
                <w:rFonts w:cstheme="minorHAnsi"/>
              </w:rPr>
              <w:t>1.4</w:t>
            </w:r>
          </w:p>
        </w:tc>
        <w:tc>
          <w:tcPr>
            <w:tcW w:w="6120" w:type="dxa"/>
            <w:gridSpan w:val="2"/>
          </w:tcPr>
          <w:p w14:paraId="6EF64064" w14:textId="553481F4" w:rsidR="00561847" w:rsidRPr="00747414" w:rsidRDefault="000A0AEB" w:rsidP="00561847">
            <w:pPr>
              <w:rPr>
                <w:rFonts w:cstheme="minorHAnsi"/>
              </w:rPr>
            </w:pPr>
            <w:r w:rsidRPr="000A0AEB">
              <w:rPr>
                <w:rFonts w:cstheme="minorHAnsi"/>
                <w:b/>
                <w:color w:val="5B9BD5" w:themeColor="accent5"/>
              </w:rPr>
              <w:t>MANAGEMENT OF CONTRACTORS:</w:t>
            </w:r>
            <w:r w:rsidR="00561847" w:rsidRPr="00747414">
              <w:rPr>
                <w:rFonts w:cstheme="minorHAnsi"/>
              </w:rPr>
              <w:t xml:space="preserve"> Develop and implement </w:t>
            </w:r>
            <w:r w:rsidR="00C806D0">
              <w:rPr>
                <w:rFonts w:cstheme="minorHAnsi"/>
              </w:rPr>
              <w:t xml:space="preserve">a Labour Management </w:t>
            </w:r>
            <w:proofErr w:type="gramStart"/>
            <w:r w:rsidR="00C806D0">
              <w:rPr>
                <w:rFonts w:cstheme="minorHAnsi"/>
              </w:rPr>
              <w:t>P</w:t>
            </w:r>
            <w:r w:rsidR="00894951">
              <w:rPr>
                <w:rFonts w:cstheme="minorHAnsi"/>
              </w:rPr>
              <w:t>lan</w:t>
            </w:r>
            <w:r w:rsidR="00C806D0">
              <w:rPr>
                <w:rFonts w:cstheme="minorHAnsi"/>
              </w:rPr>
              <w:t>(</w:t>
            </w:r>
            <w:proofErr w:type="gramEnd"/>
            <w:r w:rsidR="00C806D0">
              <w:rPr>
                <w:rFonts w:cstheme="minorHAnsi"/>
              </w:rPr>
              <w:t xml:space="preserve">LMP) with </w:t>
            </w:r>
            <w:r w:rsidR="00561847" w:rsidRPr="00747414">
              <w:rPr>
                <w:rFonts w:cstheme="minorHAnsi"/>
              </w:rPr>
              <w:t xml:space="preserve">procedures for managing </w:t>
            </w:r>
            <w:r w:rsidR="00C806D0">
              <w:rPr>
                <w:rFonts w:cstheme="minorHAnsi"/>
              </w:rPr>
              <w:t>workers</w:t>
            </w:r>
            <w:r w:rsidR="00247376">
              <w:rPr>
                <w:rFonts w:cstheme="minorHAnsi"/>
              </w:rPr>
              <w:t>, contrac</w:t>
            </w:r>
            <w:r w:rsidR="00561847" w:rsidRPr="00747414">
              <w:rPr>
                <w:rFonts w:cstheme="minorHAnsi"/>
              </w:rPr>
              <w:t>tors and subcontractors.</w:t>
            </w:r>
          </w:p>
          <w:p w14:paraId="78112081" w14:textId="77777777" w:rsidR="00561847" w:rsidRDefault="00561847" w:rsidP="00561847">
            <w:pPr>
              <w:rPr>
                <w:rFonts w:cstheme="minorHAnsi"/>
                <w:i/>
              </w:rPr>
            </w:pPr>
          </w:p>
          <w:p w14:paraId="4418EF85" w14:textId="77777777" w:rsidR="00561847" w:rsidRPr="00354AD9" w:rsidRDefault="00561847" w:rsidP="00561847">
            <w:pPr>
              <w:rPr>
                <w:rFonts w:cstheme="minorHAnsi"/>
                <w:i/>
              </w:rPr>
            </w:pPr>
          </w:p>
        </w:tc>
        <w:tc>
          <w:tcPr>
            <w:tcW w:w="2250" w:type="dxa"/>
          </w:tcPr>
          <w:p w14:paraId="06B1C830" w14:textId="260EA59D" w:rsidR="00561847" w:rsidRPr="00F5082D" w:rsidRDefault="00F3130C" w:rsidP="00F3130C">
            <w:pPr>
              <w:rPr>
                <w:rFonts w:cstheme="minorHAnsi"/>
                <w:i/>
              </w:rPr>
            </w:pPr>
            <w:r w:rsidRPr="00F5082D">
              <w:rPr>
                <w:rFonts w:cstheme="minorHAnsi"/>
                <w:i/>
              </w:rPr>
              <w:t xml:space="preserve">LMP to be prepared </w:t>
            </w:r>
            <w:r w:rsidR="00944891">
              <w:rPr>
                <w:rFonts w:cstheme="minorHAnsi"/>
                <w:i/>
              </w:rPr>
              <w:t>as an integral part of the ESM</w:t>
            </w:r>
            <w:r w:rsidR="00707C58">
              <w:rPr>
                <w:rFonts w:cstheme="minorHAnsi"/>
                <w:i/>
              </w:rPr>
              <w:t>P</w:t>
            </w:r>
            <w:r w:rsidR="00944891">
              <w:rPr>
                <w:rFonts w:cstheme="minorHAnsi"/>
                <w:i/>
              </w:rPr>
              <w:t xml:space="preserve"> </w:t>
            </w:r>
            <w:r w:rsidRPr="00F5082D">
              <w:rPr>
                <w:rFonts w:cstheme="minorHAnsi"/>
                <w:i/>
              </w:rPr>
              <w:t>p</w:t>
            </w:r>
            <w:r w:rsidR="00C070FD" w:rsidRPr="00F5082D">
              <w:rPr>
                <w:rFonts w:cstheme="minorHAnsi"/>
                <w:i/>
              </w:rPr>
              <w:t xml:space="preserve">rior to </w:t>
            </w:r>
            <w:r w:rsidRPr="00F5082D">
              <w:rPr>
                <w:rFonts w:cstheme="minorHAnsi"/>
                <w:i/>
              </w:rPr>
              <w:t>commencement of component 2 activities</w:t>
            </w:r>
            <w:r w:rsidR="008147CA">
              <w:rPr>
                <w:rFonts w:cstheme="minorHAnsi"/>
                <w:i/>
              </w:rPr>
              <w:t xml:space="preserve"> and</w:t>
            </w:r>
            <w:r w:rsidR="00341A67" w:rsidRPr="00F5082D">
              <w:rPr>
                <w:rFonts w:cstheme="minorHAnsi"/>
                <w:i/>
              </w:rPr>
              <w:t xml:space="preserve"> maintained throughout</w:t>
            </w:r>
            <w:r w:rsidR="006373C6" w:rsidRPr="00F5082D">
              <w:rPr>
                <w:rFonts w:cstheme="minorHAnsi"/>
                <w:i/>
              </w:rPr>
              <w:t xml:space="preserve"> p</w:t>
            </w:r>
            <w:r w:rsidR="00C070FD" w:rsidRPr="00F5082D">
              <w:rPr>
                <w:rFonts w:cstheme="minorHAnsi"/>
                <w:i/>
              </w:rPr>
              <w:t>roject implementation.</w:t>
            </w:r>
          </w:p>
        </w:tc>
        <w:tc>
          <w:tcPr>
            <w:tcW w:w="2280" w:type="dxa"/>
          </w:tcPr>
          <w:p w14:paraId="6D5987D1" w14:textId="77777777" w:rsidR="009B368A" w:rsidRPr="006D0DEC" w:rsidRDefault="009B368A" w:rsidP="009B368A">
            <w:pPr>
              <w:rPr>
                <w:rFonts w:cstheme="minorHAnsi"/>
                <w:i/>
              </w:rPr>
            </w:pPr>
            <w:r w:rsidRPr="006D0DEC">
              <w:rPr>
                <w:rFonts w:cstheme="minorHAnsi"/>
                <w:i/>
              </w:rPr>
              <w:t>Ministry of Finance</w:t>
            </w:r>
          </w:p>
          <w:p w14:paraId="1EBC477A" w14:textId="6D3E7469" w:rsidR="00561847" w:rsidRPr="0012388F" w:rsidRDefault="009B368A" w:rsidP="009B368A">
            <w:pPr>
              <w:rPr>
                <w:rFonts w:cstheme="minorHAnsi"/>
              </w:rPr>
            </w:pPr>
            <w:r w:rsidRPr="006D0DEC">
              <w:rPr>
                <w:rFonts w:cstheme="minorHAnsi"/>
                <w:i/>
              </w:rPr>
              <w:t>Ministry of Local</w:t>
            </w:r>
            <w:r>
              <w:rPr>
                <w:rFonts w:cstheme="minorHAnsi"/>
                <w:i/>
              </w:rPr>
              <w:t xml:space="preserve"> Government</w:t>
            </w:r>
            <w:r w:rsidR="006E7FA4">
              <w:rPr>
                <w:rFonts w:cstheme="minorHAnsi"/>
                <w:i/>
              </w:rPr>
              <w:t xml:space="preserve"> and </w:t>
            </w:r>
            <w:r w:rsidR="00FA215A">
              <w:rPr>
                <w:rFonts w:cstheme="minorHAnsi"/>
                <w:i/>
              </w:rPr>
              <w:t xml:space="preserve">the project’s </w:t>
            </w:r>
            <w:proofErr w:type="spellStart"/>
            <w:r w:rsidR="00FA215A">
              <w:rPr>
                <w:rFonts w:cstheme="minorHAnsi"/>
                <w:i/>
              </w:rPr>
              <w:t>Environmetal</w:t>
            </w:r>
            <w:proofErr w:type="spellEnd"/>
            <w:r w:rsidR="00FA215A">
              <w:rPr>
                <w:rFonts w:cstheme="minorHAnsi"/>
                <w:i/>
              </w:rPr>
              <w:t xml:space="preserve"> and Social Officers</w:t>
            </w:r>
          </w:p>
        </w:tc>
        <w:tc>
          <w:tcPr>
            <w:tcW w:w="3120" w:type="dxa"/>
          </w:tcPr>
          <w:p w14:paraId="380ED230" w14:textId="26B9F54B" w:rsidR="00561847" w:rsidRPr="00F5082D" w:rsidRDefault="00502E4C" w:rsidP="002965B4">
            <w:r w:rsidRPr="002965B4">
              <w:rPr>
                <w:rFonts w:cstheme="minorHAnsi"/>
                <w:i/>
              </w:rPr>
              <w:t xml:space="preserve"> Effective throughout the project life, and reviewed on a quarterly basis</w:t>
            </w:r>
          </w:p>
        </w:tc>
      </w:tr>
      <w:tr w:rsidR="00F17B4F" w:rsidRPr="00DE42B9" w14:paraId="64C295A7" w14:textId="77777777" w:rsidTr="007650E2">
        <w:trPr>
          <w:trHeight w:val="1421"/>
        </w:trPr>
        <w:tc>
          <w:tcPr>
            <w:tcW w:w="715" w:type="dxa"/>
          </w:tcPr>
          <w:p w14:paraId="0A361E6E" w14:textId="77777777" w:rsidR="00F17B4F" w:rsidRPr="006D39C0" w:rsidRDefault="00F17B4F" w:rsidP="00F17B4F">
            <w:pPr>
              <w:jc w:val="center"/>
              <w:rPr>
                <w:rFonts w:cstheme="minorHAnsi"/>
              </w:rPr>
            </w:pPr>
            <w:bookmarkStart w:id="1" w:name="_Hlk511232008"/>
            <w:r w:rsidRPr="006D39C0">
              <w:rPr>
                <w:rFonts w:cstheme="minorHAnsi"/>
              </w:rPr>
              <w:lastRenderedPageBreak/>
              <w:t>1.5</w:t>
            </w:r>
            <w:bookmarkEnd w:id="1"/>
          </w:p>
        </w:tc>
        <w:tc>
          <w:tcPr>
            <w:tcW w:w="6120" w:type="dxa"/>
            <w:gridSpan w:val="2"/>
          </w:tcPr>
          <w:p w14:paraId="593A1C67" w14:textId="77777777" w:rsidR="00F17B4F" w:rsidRPr="006D39C0" w:rsidRDefault="00F17B4F" w:rsidP="00F17B4F">
            <w:pPr>
              <w:rPr>
                <w:rFonts w:cstheme="minorHAnsi"/>
                <w:bCs/>
                <w:kern w:val="28"/>
              </w:rPr>
            </w:pPr>
            <w:r w:rsidRPr="006D39C0">
              <w:rPr>
                <w:rFonts w:cstheme="minorHAnsi"/>
                <w:b/>
                <w:bCs/>
                <w:color w:val="5B9BD5" w:themeColor="accent5"/>
                <w:kern w:val="28"/>
              </w:rPr>
              <w:t>PERMIT, CONSENTS AND AUTHORIZATIONS</w:t>
            </w:r>
            <w:r w:rsidRPr="006D39C0">
              <w:rPr>
                <w:rFonts w:cstheme="minorHAnsi"/>
                <w:bCs/>
                <w:kern w:val="28"/>
              </w:rPr>
              <w:t xml:space="preserve">: Obtaining, as appropriate, the permits, consents and authorizations that are applicable to the project to meet both local and national requirements the permits are, but not limited to; </w:t>
            </w:r>
          </w:p>
          <w:p w14:paraId="25608F55" w14:textId="77777777" w:rsidR="00F17B4F" w:rsidRPr="006D39C0" w:rsidRDefault="00F17B4F" w:rsidP="00F17B4F">
            <w:pPr>
              <w:pStyle w:val="ListParagraph"/>
              <w:numPr>
                <w:ilvl w:val="0"/>
                <w:numId w:val="21"/>
              </w:numPr>
              <w:spacing w:after="0"/>
              <w:rPr>
                <w:rFonts w:cstheme="minorHAnsi"/>
                <w:bCs/>
                <w:kern w:val="28"/>
              </w:rPr>
            </w:pPr>
            <w:r w:rsidRPr="006D39C0">
              <w:rPr>
                <w:rFonts w:cstheme="minorHAnsi"/>
                <w:bCs/>
                <w:kern w:val="28"/>
              </w:rPr>
              <w:t>EIA Authorization</w:t>
            </w:r>
          </w:p>
          <w:p w14:paraId="046789A6" w14:textId="77777777" w:rsidR="00F17B4F" w:rsidRPr="006D39C0" w:rsidRDefault="00F17B4F" w:rsidP="00F17B4F">
            <w:pPr>
              <w:pStyle w:val="ListParagraph"/>
              <w:numPr>
                <w:ilvl w:val="0"/>
                <w:numId w:val="21"/>
              </w:numPr>
              <w:spacing w:after="0"/>
              <w:rPr>
                <w:rFonts w:cstheme="minorHAnsi"/>
                <w:bCs/>
                <w:kern w:val="28"/>
              </w:rPr>
            </w:pPr>
            <w:r w:rsidRPr="006D39C0">
              <w:rPr>
                <w:rFonts w:cstheme="minorHAnsi"/>
                <w:bCs/>
                <w:kern w:val="28"/>
              </w:rPr>
              <w:t>Meeting minutes from community consultations or public hearings</w:t>
            </w:r>
          </w:p>
          <w:p w14:paraId="131849A6" w14:textId="77777777" w:rsidR="00F17B4F" w:rsidRPr="006D39C0" w:rsidRDefault="00F17B4F" w:rsidP="00F17B4F">
            <w:pPr>
              <w:pStyle w:val="ListParagraph"/>
              <w:numPr>
                <w:ilvl w:val="0"/>
                <w:numId w:val="21"/>
              </w:numPr>
              <w:spacing w:after="0"/>
              <w:rPr>
                <w:rFonts w:cstheme="minorHAnsi"/>
                <w:bCs/>
                <w:kern w:val="28"/>
              </w:rPr>
            </w:pPr>
            <w:r w:rsidRPr="006D39C0">
              <w:rPr>
                <w:rFonts w:cstheme="minorHAnsi"/>
                <w:bCs/>
                <w:kern w:val="28"/>
              </w:rPr>
              <w:t>Land Title</w:t>
            </w:r>
          </w:p>
          <w:p w14:paraId="25CE1C74" w14:textId="77777777" w:rsidR="00F17B4F" w:rsidRPr="006D39C0" w:rsidRDefault="00F17B4F" w:rsidP="00F17B4F">
            <w:pPr>
              <w:pStyle w:val="ListParagraph"/>
              <w:numPr>
                <w:ilvl w:val="0"/>
                <w:numId w:val="21"/>
              </w:numPr>
              <w:spacing w:after="0"/>
              <w:rPr>
                <w:rFonts w:cstheme="minorHAnsi"/>
                <w:bCs/>
                <w:kern w:val="28"/>
              </w:rPr>
            </w:pPr>
            <w:r w:rsidRPr="006D39C0">
              <w:rPr>
                <w:rFonts w:cstheme="minorHAnsi"/>
                <w:bCs/>
                <w:kern w:val="28"/>
              </w:rPr>
              <w:t>Building permits</w:t>
            </w:r>
          </w:p>
        </w:tc>
        <w:tc>
          <w:tcPr>
            <w:tcW w:w="2250" w:type="dxa"/>
          </w:tcPr>
          <w:p w14:paraId="6F265BFD" w14:textId="77777777" w:rsidR="00F17B4F" w:rsidRPr="00F31041" w:rsidRDefault="00F17B4F" w:rsidP="00F17B4F">
            <w:pPr>
              <w:rPr>
                <w:rFonts w:cstheme="minorHAnsi"/>
                <w:highlight w:val="yellow"/>
              </w:rPr>
            </w:pPr>
            <w:r w:rsidRPr="005A2667">
              <w:rPr>
                <w:rFonts w:cstheme="minorHAnsi"/>
                <w:i/>
              </w:rPr>
              <w:t xml:space="preserve">Before </w:t>
            </w:r>
            <w:r>
              <w:rPr>
                <w:rFonts w:cstheme="minorHAnsi"/>
                <w:i/>
              </w:rPr>
              <w:t>commencement of construction works</w:t>
            </w:r>
            <w:r w:rsidR="008147CA" w:rsidRPr="00733A6C">
              <w:rPr>
                <w:i/>
              </w:rPr>
              <w:t xml:space="preserve"> </w:t>
            </w:r>
            <w:r w:rsidR="008147CA">
              <w:rPr>
                <w:i/>
              </w:rPr>
              <w:t xml:space="preserve">and </w:t>
            </w:r>
            <w:r w:rsidR="008147CA" w:rsidRPr="00733A6C">
              <w:rPr>
                <w:i/>
              </w:rPr>
              <w:t>throughout the project lifecycle</w:t>
            </w:r>
          </w:p>
        </w:tc>
        <w:tc>
          <w:tcPr>
            <w:tcW w:w="2280" w:type="dxa"/>
          </w:tcPr>
          <w:p w14:paraId="2DA3EE8D" w14:textId="77777777" w:rsidR="00F17B4F" w:rsidRDefault="00F17B4F" w:rsidP="00F17B4F">
            <w:pPr>
              <w:rPr>
                <w:rFonts w:cstheme="minorHAnsi"/>
                <w:i/>
              </w:rPr>
            </w:pPr>
            <w:r w:rsidRPr="00872CC5">
              <w:rPr>
                <w:rFonts w:cstheme="minorHAnsi"/>
                <w:i/>
              </w:rPr>
              <w:t xml:space="preserve">Ministry of Local Government. </w:t>
            </w:r>
          </w:p>
          <w:p w14:paraId="05035199" w14:textId="77777777" w:rsidR="00F17B4F" w:rsidRPr="00872CC5" w:rsidRDefault="00F17B4F" w:rsidP="00F17B4F">
            <w:pPr>
              <w:rPr>
                <w:rFonts w:cstheme="minorHAnsi"/>
                <w:i/>
              </w:rPr>
            </w:pPr>
            <w:r>
              <w:rPr>
                <w:rFonts w:cstheme="minorHAnsi"/>
                <w:i/>
              </w:rPr>
              <w:t>Beneficiary Town Councils</w:t>
            </w:r>
          </w:p>
          <w:p w14:paraId="6B5DFACD" w14:textId="77777777" w:rsidR="00F17B4F" w:rsidRPr="00872CC5" w:rsidRDefault="00F17B4F" w:rsidP="00F17B4F">
            <w:pPr>
              <w:rPr>
                <w:rFonts w:cstheme="minorHAnsi"/>
                <w:i/>
              </w:rPr>
            </w:pPr>
          </w:p>
          <w:p w14:paraId="0F6B685C" w14:textId="77777777" w:rsidR="00F17B4F" w:rsidRPr="0012388F" w:rsidRDefault="00F17B4F" w:rsidP="00F17B4F">
            <w:pPr>
              <w:rPr>
                <w:rFonts w:cstheme="minorHAnsi"/>
              </w:rPr>
            </w:pPr>
          </w:p>
        </w:tc>
        <w:tc>
          <w:tcPr>
            <w:tcW w:w="3120" w:type="dxa"/>
          </w:tcPr>
          <w:p w14:paraId="268F5BD4" w14:textId="02AF9A95" w:rsidR="00F17B4F" w:rsidRPr="0012388F" w:rsidRDefault="00F17B4F" w:rsidP="00F17B4F">
            <w:pPr>
              <w:pStyle w:val="Italicsbullettable"/>
            </w:pPr>
            <w:r w:rsidRPr="00733A6C">
              <w:rPr>
                <w:i/>
                <w:lang w:val="en-US"/>
              </w:rPr>
              <w:t xml:space="preserve">Prior to implementation </w:t>
            </w:r>
          </w:p>
        </w:tc>
      </w:tr>
      <w:tr w:rsidR="00561847" w:rsidRPr="00DE42B9" w14:paraId="4CC22DAD" w14:textId="77777777" w:rsidTr="00E85B0E">
        <w:tc>
          <w:tcPr>
            <w:tcW w:w="14485" w:type="dxa"/>
            <w:gridSpan w:val="6"/>
            <w:shd w:val="clear" w:color="auto" w:fill="F7CAAC" w:themeFill="accent2" w:themeFillTint="66"/>
          </w:tcPr>
          <w:p w14:paraId="59BD430D" w14:textId="77777777" w:rsidR="00561847" w:rsidRPr="0012388F" w:rsidRDefault="00561847" w:rsidP="00561847">
            <w:pPr>
              <w:rPr>
                <w:rFonts w:cstheme="minorHAnsi"/>
                <w:b/>
                <w:sz w:val="24"/>
              </w:rPr>
            </w:pPr>
            <w:r w:rsidRPr="0012388F">
              <w:rPr>
                <w:rFonts w:cstheme="minorHAnsi"/>
                <w:b/>
                <w:sz w:val="24"/>
              </w:rPr>
              <w:t xml:space="preserve">ESS 2:  LABOR AND WORKING CONDITIONS  </w:t>
            </w:r>
          </w:p>
        </w:tc>
      </w:tr>
      <w:tr w:rsidR="00C070FD" w:rsidRPr="00DE42B9" w14:paraId="62864926" w14:textId="77777777" w:rsidTr="007650E2">
        <w:tc>
          <w:tcPr>
            <w:tcW w:w="715" w:type="dxa"/>
          </w:tcPr>
          <w:p w14:paraId="505F2B86" w14:textId="77777777" w:rsidR="00C070FD" w:rsidRPr="00DE42B9" w:rsidRDefault="00C070FD" w:rsidP="00C070FD">
            <w:pPr>
              <w:jc w:val="center"/>
              <w:rPr>
                <w:rFonts w:cstheme="minorHAnsi"/>
              </w:rPr>
            </w:pPr>
            <w:r w:rsidRPr="00DE42B9">
              <w:rPr>
                <w:rFonts w:cstheme="minorHAnsi"/>
              </w:rPr>
              <w:t>2.1</w:t>
            </w:r>
          </w:p>
        </w:tc>
        <w:tc>
          <w:tcPr>
            <w:tcW w:w="6120" w:type="dxa"/>
            <w:gridSpan w:val="2"/>
          </w:tcPr>
          <w:p w14:paraId="6E15A02C" w14:textId="6227B107" w:rsidR="00C070FD" w:rsidRPr="006110F8" w:rsidRDefault="00DB0090" w:rsidP="00C070FD">
            <w:pPr>
              <w:rPr>
                <w:rFonts w:cstheme="minorHAnsi"/>
              </w:rPr>
            </w:pPr>
            <w:r w:rsidRPr="00DB0090">
              <w:rPr>
                <w:rFonts w:cstheme="minorHAnsi"/>
                <w:b/>
                <w:color w:val="5B9BD5" w:themeColor="accent5"/>
              </w:rPr>
              <w:t>LABOR MANAGEMENT PROCEDURES</w:t>
            </w:r>
            <w:r w:rsidR="00C070FD">
              <w:rPr>
                <w:rFonts w:cstheme="minorHAnsi"/>
              </w:rPr>
              <w:t xml:space="preserve">: </w:t>
            </w:r>
            <w:r w:rsidR="000200C6">
              <w:rPr>
                <w:rFonts w:cstheme="minorHAnsi"/>
              </w:rPr>
              <w:t>Prepare and implement final</w:t>
            </w:r>
            <w:r w:rsidR="00A62E8E">
              <w:rPr>
                <w:rFonts w:cstheme="minorHAnsi"/>
              </w:rPr>
              <w:t xml:space="preserve"> L</w:t>
            </w:r>
            <w:r w:rsidR="00C070FD" w:rsidRPr="006110F8">
              <w:rPr>
                <w:rFonts w:cstheme="minorHAnsi"/>
              </w:rPr>
              <w:t>abo</w:t>
            </w:r>
            <w:r w:rsidR="00A62E8E">
              <w:rPr>
                <w:rFonts w:cstheme="minorHAnsi"/>
              </w:rPr>
              <w:t>u</w:t>
            </w:r>
            <w:r w:rsidR="00C070FD" w:rsidRPr="006110F8">
              <w:rPr>
                <w:rFonts w:cstheme="minorHAnsi"/>
              </w:rPr>
              <w:t xml:space="preserve">r </w:t>
            </w:r>
            <w:r w:rsidR="00A62E8E">
              <w:rPr>
                <w:rFonts w:cstheme="minorHAnsi"/>
              </w:rPr>
              <w:t>M</w:t>
            </w:r>
            <w:r w:rsidR="00C070FD" w:rsidRPr="006110F8">
              <w:rPr>
                <w:rFonts w:cstheme="minorHAnsi"/>
              </w:rPr>
              <w:t xml:space="preserve">anagement </w:t>
            </w:r>
            <w:r w:rsidR="00A62E8E">
              <w:rPr>
                <w:rFonts w:cstheme="minorHAnsi"/>
              </w:rPr>
              <w:t>P</w:t>
            </w:r>
            <w:r w:rsidR="00636E88">
              <w:rPr>
                <w:rFonts w:cstheme="minorHAnsi"/>
              </w:rPr>
              <w:t>rocedure</w:t>
            </w:r>
            <w:r w:rsidR="000105EE">
              <w:rPr>
                <w:rFonts w:cstheme="minorHAnsi"/>
              </w:rPr>
              <w:t>s</w:t>
            </w:r>
            <w:r w:rsidR="00A62E8E">
              <w:rPr>
                <w:rFonts w:cstheme="minorHAnsi"/>
              </w:rPr>
              <w:t xml:space="preserve"> </w:t>
            </w:r>
            <w:r w:rsidR="00BB7AD7">
              <w:rPr>
                <w:rFonts w:cstheme="minorHAnsi"/>
              </w:rPr>
              <w:t>(</w:t>
            </w:r>
            <w:r w:rsidR="00BC44F4">
              <w:rPr>
                <w:rFonts w:cstheme="minorHAnsi"/>
              </w:rPr>
              <w:t xml:space="preserve">as an integral part of ESMF) </w:t>
            </w:r>
            <w:r w:rsidR="00A62E8E">
              <w:rPr>
                <w:rFonts w:cstheme="minorHAnsi"/>
              </w:rPr>
              <w:t xml:space="preserve">which highlights </w:t>
            </w:r>
            <w:r w:rsidR="0044148A">
              <w:rPr>
                <w:rFonts w:cstheme="minorHAnsi"/>
              </w:rPr>
              <w:t>acceptable work</w:t>
            </w:r>
            <w:r w:rsidR="002B3E43">
              <w:rPr>
                <w:rFonts w:cstheme="minorHAnsi"/>
              </w:rPr>
              <w:t>ers</w:t>
            </w:r>
            <w:r w:rsidR="0044148A">
              <w:rPr>
                <w:rFonts w:cstheme="minorHAnsi"/>
              </w:rPr>
              <w:t xml:space="preserve"> conditions</w:t>
            </w:r>
            <w:r w:rsidR="002B3E43">
              <w:rPr>
                <w:rFonts w:cstheme="minorHAnsi"/>
              </w:rPr>
              <w:t xml:space="preserve">, code of conduct and </w:t>
            </w:r>
            <w:r w:rsidR="00491A74">
              <w:rPr>
                <w:rFonts w:cstheme="minorHAnsi"/>
              </w:rPr>
              <w:t>prevention of HIV/AIDS and Gender Based Violence</w:t>
            </w:r>
            <w:r w:rsidR="00152CC3">
              <w:rPr>
                <w:rFonts w:cstheme="minorHAnsi"/>
              </w:rPr>
              <w:t>.</w:t>
            </w:r>
            <w:r w:rsidR="00235C69">
              <w:rPr>
                <w:rFonts w:cstheme="minorHAnsi"/>
              </w:rPr>
              <w:t xml:space="preserve"> The LMP will also highlight preventive measures against child</w:t>
            </w:r>
            <w:r w:rsidR="00054479">
              <w:rPr>
                <w:rFonts w:cstheme="minorHAnsi"/>
              </w:rPr>
              <w:t xml:space="preserve"> and forced</w:t>
            </w:r>
            <w:r w:rsidR="00235C69">
              <w:rPr>
                <w:rFonts w:cstheme="minorHAnsi"/>
              </w:rPr>
              <w:t xml:space="preserve"> labour</w:t>
            </w:r>
            <w:r w:rsidR="00B75261">
              <w:rPr>
                <w:rFonts w:cstheme="minorHAnsi"/>
              </w:rPr>
              <w:t>.</w:t>
            </w:r>
          </w:p>
        </w:tc>
        <w:tc>
          <w:tcPr>
            <w:tcW w:w="2250" w:type="dxa"/>
          </w:tcPr>
          <w:p w14:paraId="1FF3DA27" w14:textId="029187EA" w:rsidR="00C070FD" w:rsidRPr="00F5082D" w:rsidRDefault="00D95D74" w:rsidP="00C070FD">
            <w:pPr>
              <w:rPr>
                <w:rFonts w:cstheme="minorHAnsi"/>
                <w:i/>
              </w:rPr>
            </w:pPr>
            <w:r>
              <w:rPr>
                <w:rFonts w:cstheme="minorHAnsi"/>
                <w:i/>
              </w:rPr>
              <w:t>Finalized prior to the Board and implemented throughout the life of the project</w:t>
            </w:r>
            <w:r w:rsidR="00152CC3" w:rsidRPr="00F5082D">
              <w:rPr>
                <w:rFonts w:cstheme="minorHAnsi"/>
                <w:i/>
              </w:rPr>
              <w:t>.</w:t>
            </w:r>
          </w:p>
        </w:tc>
        <w:tc>
          <w:tcPr>
            <w:tcW w:w="2280" w:type="dxa"/>
          </w:tcPr>
          <w:p w14:paraId="6904C98E" w14:textId="77777777" w:rsidR="00115720" w:rsidRPr="00872CC5" w:rsidRDefault="00115720" w:rsidP="00115720">
            <w:pPr>
              <w:rPr>
                <w:rFonts w:cstheme="minorHAnsi"/>
                <w:i/>
              </w:rPr>
            </w:pPr>
            <w:r w:rsidRPr="00872CC5">
              <w:rPr>
                <w:rFonts w:cstheme="minorHAnsi"/>
                <w:i/>
              </w:rPr>
              <w:t>Ministry of Finance</w:t>
            </w:r>
          </w:p>
          <w:p w14:paraId="77B5400C" w14:textId="1F76AB5C" w:rsidR="00115720" w:rsidRDefault="00115720" w:rsidP="00115720">
            <w:pPr>
              <w:rPr>
                <w:rFonts w:cstheme="minorHAnsi"/>
                <w:i/>
              </w:rPr>
            </w:pPr>
            <w:r w:rsidRPr="00872CC5">
              <w:rPr>
                <w:rFonts w:cstheme="minorHAnsi"/>
                <w:i/>
              </w:rPr>
              <w:t>Ministry of Local Government</w:t>
            </w:r>
            <w:r w:rsidR="007650E2">
              <w:rPr>
                <w:rFonts w:cstheme="minorHAnsi"/>
                <w:i/>
              </w:rPr>
              <w:t xml:space="preserve"> and </w:t>
            </w:r>
            <w:proofErr w:type="spellStart"/>
            <w:r w:rsidR="007650E2">
              <w:rPr>
                <w:rFonts w:cstheme="minorHAnsi"/>
                <w:i/>
              </w:rPr>
              <w:t>and</w:t>
            </w:r>
            <w:proofErr w:type="spellEnd"/>
            <w:r w:rsidR="007650E2">
              <w:rPr>
                <w:rFonts w:cstheme="minorHAnsi"/>
                <w:i/>
              </w:rPr>
              <w:t xml:space="preserve"> the project’s </w:t>
            </w:r>
            <w:proofErr w:type="spellStart"/>
            <w:r w:rsidR="007650E2">
              <w:rPr>
                <w:rFonts w:cstheme="minorHAnsi"/>
                <w:i/>
              </w:rPr>
              <w:t>Environmetal</w:t>
            </w:r>
            <w:proofErr w:type="spellEnd"/>
            <w:r w:rsidR="007650E2">
              <w:rPr>
                <w:rFonts w:cstheme="minorHAnsi"/>
                <w:i/>
              </w:rPr>
              <w:t xml:space="preserve"> and Social Officers</w:t>
            </w:r>
            <w:r w:rsidRPr="00872CC5">
              <w:rPr>
                <w:rFonts w:cstheme="minorHAnsi"/>
                <w:i/>
              </w:rPr>
              <w:t xml:space="preserve">. </w:t>
            </w:r>
          </w:p>
          <w:p w14:paraId="7F670909" w14:textId="77777777" w:rsidR="00C070FD" w:rsidRPr="0012388F" w:rsidRDefault="00C070FD" w:rsidP="00C070FD">
            <w:pPr>
              <w:rPr>
                <w:rFonts w:cstheme="minorHAnsi"/>
              </w:rPr>
            </w:pPr>
          </w:p>
        </w:tc>
        <w:tc>
          <w:tcPr>
            <w:tcW w:w="3120" w:type="dxa"/>
          </w:tcPr>
          <w:p w14:paraId="2ED2A810" w14:textId="77777777" w:rsidR="00C070FD" w:rsidRPr="00F5082D" w:rsidRDefault="007C725E" w:rsidP="00C070FD">
            <w:pPr>
              <w:pStyle w:val="ItalicsESHSreporting"/>
            </w:pPr>
            <w:r w:rsidRPr="00F5082D">
              <w:t>Ju</w:t>
            </w:r>
            <w:r w:rsidR="00003928" w:rsidRPr="00F5082D">
              <w:t>ly</w:t>
            </w:r>
            <w:r w:rsidRPr="00F5082D">
              <w:t xml:space="preserve"> 2019</w:t>
            </w:r>
          </w:p>
        </w:tc>
      </w:tr>
      <w:tr w:rsidR="00C070FD" w:rsidRPr="00DE42B9" w14:paraId="73C85533" w14:textId="77777777" w:rsidTr="007650E2">
        <w:tc>
          <w:tcPr>
            <w:tcW w:w="715" w:type="dxa"/>
          </w:tcPr>
          <w:p w14:paraId="54B120C1" w14:textId="77777777" w:rsidR="00C070FD" w:rsidRPr="00DE42B9" w:rsidRDefault="00C070FD" w:rsidP="00C070FD">
            <w:pPr>
              <w:jc w:val="center"/>
              <w:rPr>
                <w:rFonts w:cstheme="minorHAnsi"/>
              </w:rPr>
            </w:pPr>
            <w:r>
              <w:rPr>
                <w:rFonts w:cstheme="minorHAnsi"/>
              </w:rPr>
              <w:t>2.2</w:t>
            </w:r>
          </w:p>
        </w:tc>
        <w:tc>
          <w:tcPr>
            <w:tcW w:w="6120" w:type="dxa"/>
            <w:gridSpan w:val="2"/>
          </w:tcPr>
          <w:p w14:paraId="2A425FCF" w14:textId="77777777" w:rsidR="00C070FD" w:rsidRDefault="00DB0090" w:rsidP="00C070FD">
            <w:pPr>
              <w:pStyle w:val="MainText"/>
              <w:spacing w:after="0" w:line="240" w:lineRule="auto"/>
              <w:jc w:val="both"/>
              <w:rPr>
                <w:rFonts w:asciiTheme="minorHAnsi" w:hAnsiTheme="minorHAnsi" w:cstheme="minorHAnsi"/>
                <w:sz w:val="22"/>
              </w:rPr>
            </w:pPr>
            <w:r w:rsidRPr="00DB0090">
              <w:rPr>
                <w:rFonts w:asciiTheme="minorHAnsi" w:hAnsiTheme="minorHAnsi" w:cstheme="minorHAnsi"/>
                <w:b/>
                <w:color w:val="5B9BD5" w:themeColor="accent5"/>
                <w:sz w:val="22"/>
              </w:rPr>
              <w:t>GRIEVANCE MECHANISM FOR PROJECT WORKERS</w:t>
            </w:r>
            <w:r w:rsidR="00C070FD">
              <w:rPr>
                <w:rFonts w:asciiTheme="minorHAnsi" w:hAnsiTheme="minorHAnsi" w:cstheme="minorHAnsi"/>
                <w:sz w:val="22"/>
              </w:rPr>
              <w:t>:</w:t>
            </w:r>
            <w:r w:rsidR="00C070FD" w:rsidRPr="00DE42B9">
              <w:rPr>
                <w:rFonts w:asciiTheme="minorHAnsi" w:hAnsiTheme="minorHAnsi" w:cstheme="minorHAnsi"/>
                <w:sz w:val="22"/>
              </w:rPr>
              <w:t xml:space="preserve"> </w:t>
            </w:r>
            <w:r w:rsidR="00CC2EAF">
              <w:rPr>
                <w:rFonts w:asciiTheme="minorHAnsi" w:hAnsiTheme="minorHAnsi" w:cstheme="minorHAnsi"/>
                <w:sz w:val="22"/>
              </w:rPr>
              <w:t>Finalise</w:t>
            </w:r>
            <w:r w:rsidR="00425F99">
              <w:rPr>
                <w:rFonts w:asciiTheme="minorHAnsi" w:hAnsiTheme="minorHAnsi" w:cstheme="minorHAnsi"/>
                <w:sz w:val="22"/>
              </w:rPr>
              <w:t xml:space="preserve"> draft Grievance Redress Mechanism</w:t>
            </w:r>
            <w:r w:rsidR="005F3A31">
              <w:rPr>
                <w:rFonts w:asciiTheme="minorHAnsi" w:hAnsiTheme="minorHAnsi" w:cstheme="minorHAnsi"/>
                <w:sz w:val="22"/>
              </w:rPr>
              <w:t xml:space="preserve"> </w:t>
            </w:r>
            <w:r w:rsidR="00425F99">
              <w:rPr>
                <w:rFonts w:asciiTheme="minorHAnsi" w:hAnsiTheme="minorHAnsi" w:cstheme="minorHAnsi"/>
                <w:sz w:val="22"/>
              </w:rPr>
              <w:t xml:space="preserve">(GRM) </w:t>
            </w:r>
            <w:r w:rsidR="00071BC1">
              <w:rPr>
                <w:rFonts w:asciiTheme="minorHAnsi" w:hAnsiTheme="minorHAnsi" w:cstheme="minorHAnsi"/>
                <w:sz w:val="22"/>
              </w:rPr>
              <w:t xml:space="preserve">and disclose. </w:t>
            </w:r>
            <w:r w:rsidR="005F3A31">
              <w:rPr>
                <w:rFonts w:asciiTheme="minorHAnsi" w:hAnsiTheme="minorHAnsi" w:cstheme="minorHAnsi"/>
                <w:sz w:val="22"/>
              </w:rPr>
              <w:t xml:space="preserve">GRM will </w:t>
            </w:r>
            <w:r w:rsidR="00390CEA">
              <w:rPr>
                <w:rFonts w:asciiTheme="minorHAnsi" w:hAnsiTheme="minorHAnsi" w:cstheme="minorHAnsi"/>
                <w:sz w:val="22"/>
              </w:rPr>
              <w:t xml:space="preserve">specify grievance and feedback mechanism for workers </w:t>
            </w:r>
            <w:r w:rsidR="00E3052F">
              <w:rPr>
                <w:rFonts w:asciiTheme="minorHAnsi" w:hAnsiTheme="minorHAnsi" w:cstheme="minorHAnsi"/>
                <w:sz w:val="22"/>
              </w:rPr>
              <w:t xml:space="preserve">in case of unfair </w:t>
            </w:r>
            <w:r w:rsidR="00C96CF8">
              <w:rPr>
                <w:rFonts w:asciiTheme="minorHAnsi" w:hAnsiTheme="minorHAnsi" w:cstheme="minorHAnsi"/>
                <w:sz w:val="22"/>
              </w:rPr>
              <w:t>treatment</w:t>
            </w:r>
            <w:r w:rsidR="00E45763">
              <w:rPr>
                <w:rFonts w:asciiTheme="minorHAnsi" w:hAnsiTheme="minorHAnsi" w:cstheme="minorHAnsi"/>
                <w:sz w:val="22"/>
              </w:rPr>
              <w:t xml:space="preserve"> and </w:t>
            </w:r>
            <w:r w:rsidR="00F9089D">
              <w:rPr>
                <w:rFonts w:asciiTheme="minorHAnsi" w:hAnsiTheme="minorHAnsi" w:cstheme="minorHAnsi"/>
                <w:sz w:val="22"/>
              </w:rPr>
              <w:t xml:space="preserve">poor working </w:t>
            </w:r>
            <w:r w:rsidR="00D01578">
              <w:rPr>
                <w:rFonts w:asciiTheme="minorHAnsi" w:hAnsiTheme="minorHAnsi" w:cstheme="minorHAnsi"/>
                <w:sz w:val="22"/>
              </w:rPr>
              <w:t>conditions</w:t>
            </w:r>
            <w:r w:rsidR="00D77D84">
              <w:rPr>
                <w:rFonts w:asciiTheme="minorHAnsi" w:hAnsiTheme="minorHAnsi" w:cstheme="minorHAnsi"/>
                <w:sz w:val="22"/>
              </w:rPr>
              <w:t>.</w:t>
            </w:r>
          </w:p>
          <w:p w14:paraId="4F625DEB" w14:textId="77777777" w:rsidR="00C070FD" w:rsidRPr="00DE42B9" w:rsidRDefault="00C070FD" w:rsidP="00C070FD">
            <w:pPr>
              <w:pStyle w:val="MainText"/>
              <w:spacing w:after="0" w:line="240" w:lineRule="auto"/>
              <w:jc w:val="both"/>
              <w:rPr>
                <w:rFonts w:asciiTheme="minorHAnsi" w:hAnsiTheme="minorHAnsi" w:cstheme="minorHAnsi"/>
                <w:sz w:val="22"/>
                <w:lang w:eastAsia="en-GB"/>
              </w:rPr>
            </w:pPr>
          </w:p>
          <w:p w14:paraId="0BB9D26C" w14:textId="77777777" w:rsidR="00C070FD" w:rsidRPr="00354AD9" w:rsidRDefault="00C070FD" w:rsidP="00C070FD">
            <w:pPr>
              <w:rPr>
                <w:rFonts w:cstheme="minorHAnsi"/>
                <w:i/>
              </w:rPr>
            </w:pPr>
          </w:p>
        </w:tc>
        <w:tc>
          <w:tcPr>
            <w:tcW w:w="2250" w:type="dxa"/>
          </w:tcPr>
          <w:p w14:paraId="72CA28BC" w14:textId="707930BF" w:rsidR="00C070FD" w:rsidRPr="00F5082D" w:rsidRDefault="0050547C" w:rsidP="00D24E18">
            <w:pPr>
              <w:rPr>
                <w:rFonts w:cstheme="minorHAnsi"/>
                <w:i/>
              </w:rPr>
            </w:pPr>
            <w:r>
              <w:rPr>
                <w:rFonts w:cstheme="minorHAnsi"/>
                <w:i/>
                <w:lang w:eastAsia="en-GB"/>
              </w:rPr>
              <w:t xml:space="preserve">Draft </w:t>
            </w:r>
            <w:r w:rsidR="00A456D2" w:rsidRPr="00F5082D">
              <w:rPr>
                <w:rFonts w:cstheme="minorHAnsi"/>
                <w:i/>
                <w:lang w:eastAsia="en-GB"/>
              </w:rPr>
              <w:t>G</w:t>
            </w:r>
            <w:r w:rsidR="0028078F" w:rsidRPr="00F5082D">
              <w:rPr>
                <w:rFonts w:cstheme="minorHAnsi"/>
                <w:i/>
                <w:lang w:eastAsia="en-GB"/>
              </w:rPr>
              <w:t>RM</w:t>
            </w:r>
            <w:r w:rsidR="000200C6">
              <w:rPr>
                <w:rFonts w:cstheme="minorHAnsi"/>
                <w:i/>
                <w:lang w:eastAsia="en-GB"/>
              </w:rPr>
              <w:t xml:space="preserve"> </w:t>
            </w:r>
            <w:r w:rsidR="00F018C4">
              <w:rPr>
                <w:rFonts w:cstheme="minorHAnsi"/>
                <w:i/>
                <w:lang w:eastAsia="en-GB"/>
              </w:rPr>
              <w:t xml:space="preserve">integrated </w:t>
            </w:r>
            <w:r w:rsidR="00F7434A">
              <w:rPr>
                <w:rFonts w:cstheme="minorHAnsi"/>
                <w:i/>
                <w:lang w:eastAsia="en-GB"/>
              </w:rPr>
              <w:t xml:space="preserve">into </w:t>
            </w:r>
            <w:r w:rsidR="00F018C4">
              <w:rPr>
                <w:rFonts w:cstheme="minorHAnsi"/>
                <w:i/>
                <w:lang w:eastAsia="en-GB"/>
              </w:rPr>
              <w:t xml:space="preserve">the </w:t>
            </w:r>
            <w:r w:rsidR="00F603BF">
              <w:rPr>
                <w:rFonts w:cstheme="minorHAnsi"/>
                <w:i/>
                <w:lang w:eastAsia="en-GB"/>
              </w:rPr>
              <w:t xml:space="preserve">draft </w:t>
            </w:r>
            <w:r w:rsidR="00F018C4">
              <w:rPr>
                <w:rFonts w:cstheme="minorHAnsi"/>
                <w:i/>
                <w:lang w:eastAsia="en-GB"/>
              </w:rPr>
              <w:t>ESMF</w:t>
            </w:r>
            <w:r w:rsidR="00F603BF">
              <w:rPr>
                <w:rFonts w:cstheme="minorHAnsi"/>
                <w:i/>
                <w:lang w:eastAsia="en-GB"/>
              </w:rPr>
              <w:t xml:space="preserve"> </w:t>
            </w:r>
            <w:r w:rsidR="00D37D5C">
              <w:rPr>
                <w:rFonts w:cstheme="minorHAnsi"/>
                <w:i/>
                <w:lang w:eastAsia="en-GB"/>
              </w:rPr>
              <w:t xml:space="preserve">and </w:t>
            </w:r>
            <w:r w:rsidR="0028078F" w:rsidRPr="00F5082D">
              <w:rPr>
                <w:rFonts w:cstheme="minorHAnsi"/>
                <w:i/>
                <w:lang w:eastAsia="en-GB"/>
              </w:rPr>
              <w:t xml:space="preserve">finalized </w:t>
            </w:r>
            <w:r w:rsidR="000200C6">
              <w:rPr>
                <w:rFonts w:cstheme="minorHAnsi"/>
                <w:i/>
                <w:lang w:eastAsia="en-GB"/>
              </w:rPr>
              <w:t>prior to Board. Implementation throughout the life of the project.</w:t>
            </w:r>
            <w:r w:rsidR="00C44973" w:rsidRPr="00F5082D">
              <w:rPr>
                <w:rFonts w:cstheme="minorHAnsi"/>
                <w:i/>
                <w:lang w:eastAsia="en-GB"/>
              </w:rPr>
              <w:t xml:space="preserve"> </w:t>
            </w:r>
          </w:p>
        </w:tc>
        <w:tc>
          <w:tcPr>
            <w:tcW w:w="2280" w:type="dxa"/>
          </w:tcPr>
          <w:p w14:paraId="5089BAA5" w14:textId="77777777" w:rsidR="00115720" w:rsidRPr="00872CC5" w:rsidRDefault="00115720" w:rsidP="00115720">
            <w:pPr>
              <w:rPr>
                <w:rFonts w:cstheme="minorHAnsi"/>
                <w:i/>
              </w:rPr>
            </w:pPr>
            <w:r w:rsidRPr="00872CC5">
              <w:rPr>
                <w:rFonts w:cstheme="minorHAnsi"/>
                <w:i/>
              </w:rPr>
              <w:t>Ministry of Finance</w:t>
            </w:r>
          </w:p>
          <w:p w14:paraId="4ECA19A4" w14:textId="6E31D14E" w:rsidR="00115720" w:rsidRDefault="00115720" w:rsidP="00115720">
            <w:pPr>
              <w:rPr>
                <w:rFonts w:cstheme="minorHAnsi"/>
                <w:i/>
              </w:rPr>
            </w:pPr>
            <w:r w:rsidRPr="00872CC5">
              <w:rPr>
                <w:rFonts w:cstheme="minorHAnsi"/>
                <w:i/>
              </w:rPr>
              <w:t>Ministry of Local Government</w:t>
            </w:r>
            <w:r w:rsidR="00F7434A">
              <w:rPr>
                <w:rFonts w:cstheme="minorHAnsi"/>
                <w:i/>
              </w:rPr>
              <w:t xml:space="preserve"> and the project’s </w:t>
            </w:r>
            <w:proofErr w:type="spellStart"/>
            <w:r w:rsidR="00F7434A">
              <w:rPr>
                <w:rFonts w:cstheme="minorHAnsi"/>
                <w:i/>
              </w:rPr>
              <w:t>Environmetal</w:t>
            </w:r>
            <w:proofErr w:type="spellEnd"/>
            <w:r w:rsidR="00F7434A">
              <w:rPr>
                <w:rFonts w:cstheme="minorHAnsi"/>
                <w:i/>
              </w:rPr>
              <w:t xml:space="preserve"> and Social Officers</w:t>
            </w:r>
            <w:r w:rsidRPr="00872CC5">
              <w:rPr>
                <w:rFonts w:cstheme="minorHAnsi"/>
                <w:i/>
              </w:rPr>
              <w:t xml:space="preserve">. </w:t>
            </w:r>
          </w:p>
          <w:p w14:paraId="3A469048" w14:textId="77777777" w:rsidR="00C070FD" w:rsidRPr="0012388F" w:rsidRDefault="00C070FD" w:rsidP="00C070FD">
            <w:pPr>
              <w:rPr>
                <w:rFonts w:cstheme="minorHAnsi"/>
              </w:rPr>
            </w:pPr>
          </w:p>
        </w:tc>
        <w:tc>
          <w:tcPr>
            <w:tcW w:w="3120" w:type="dxa"/>
          </w:tcPr>
          <w:p w14:paraId="3B3177A9" w14:textId="3C22C03E" w:rsidR="00C070FD" w:rsidRPr="00F5082D" w:rsidRDefault="000200C6" w:rsidP="00C070FD">
            <w:pPr>
              <w:rPr>
                <w:rFonts w:cstheme="minorHAnsi"/>
                <w:i/>
              </w:rPr>
            </w:pPr>
            <w:r>
              <w:rPr>
                <w:rFonts w:cstheme="minorHAnsi"/>
                <w:i/>
                <w:lang w:eastAsia="en-GB"/>
              </w:rPr>
              <w:t>July 2019</w:t>
            </w:r>
          </w:p>
        </w:tc>
      </w:tr>
      <w:tr w:rsidR="00AC3B0D" w:rsidRPr="00DE42B9" w14:paraId="35BA1496" w14:textId="77777777" w:rsidTr="007650E2">
        <w:trPr>
          <w:trHeight w:val="1421"/>
        </w:trPr>
        <w:tc>
          <w:tcPr>
            <w:tcW w:w="715" w:type="dxa"/>
          </w:tcPr>
          <w:p w14:paraId="67797851" w14:textId="77777777" w:rsidR="00AC3B0D" w:rsidRPr="00DE42B9" w:rsidRDefault="00AC3B0D" w:rsidP="00AC3B0D">
            <w:pPr>
              <w:jc w:val="center"/>
              <w:rPr>
                <w:rFonts w:cstheme="minorHAnsi"/>
              </w:rPr>
            </w:pPr>
            <w:r>
              <w:rPr>
                <w:rFonts w:cstheme="minorHAnsi"/>
              </w:rPr>
              <w:lastRenderedPageBreak/>
              <w:t>2.3</w:t>
            </w:r>
          </w:p>
        </w:tc>
        <w:tc>
          <w:tcPr>
            <w:tcW w:w="6120" w:type="dxa"/>
            <w:gridSpan w:val="2"/>
          </w:tcPr>
          <w:p w14:paraId="3A099FC1" w14:textId="77777777" w:rsidR="00AC3B0D" w:rsidRDefault="00AC3B0D" w:rsidP="00AC3B0D">
            <w:pPr>
              <w:autoSpaceDE w:val="0"/>
              <w:autoSpaceDN w:val="0"/>
              <w:adjustRightInd w:val="0"/>
              <w:rPr>
                <w:rFonts w:cstheme="minorHAnsi"/>
              </w:rPr>
            </w:pPr>
            <w:r w:rsidRPr="00DB0090">
              <w:rPr>
                <w:rFonts w:cstheme="minorHAnsi"/>
                <w:b/>
                <w:color w:val="5B9BD5" w:themeColor="accent5"/>
              </w:rPr>
              <w:t>OHS MEASURES</w:t>
            </w:r>
            <w:r>
              <w:rPr>
                <w:rFonts w:cstheme="minorHAnsi"/>
              </w:rPr>
              <w:t xml:space="preserve">: OHS requirements will be embedded in the ESMP and CESMP. </w:t>
            </w:r>
            <w:r w:rsidRPr="00546F71">
              <w:rPr>
                <w:rFonts w:cstheme="minorHAnsi"/>
              </w:rPr>
              <w:t>A system for regular occupational</w:t>
            </w:r>
            <w:r>
              <w:rPr>
                <w:rFonts w:cstheme="minorHAnsi"/>
              </w:rPr>
              <w:t xml:space="preserve"> </w:t>
            </w:r>
            <w:r w:rsidRPr="00546F71">
              <w:rPr>
                <w:rFonts w:cstheme="minorHAnsi"/>
              </w:rPr>
              <w:t xml:space="preserve">safety and health performance </w:t>
            </w:r>
            <w:r>
              <w:rPr>
                <w:rFonts w:cstheme="minorHAnsi"/>
              </w:rPr>
              <w:t xml:space="preserve">review </w:t>
            </w:r>
            <w:r w:rsidRPr="00546F71">
              <w:rPr>
                <w:rFonts w:cstheme="minorHAnsi"/>
              </w:rPr>
              <w:t>will be put in place and</w:t>
            </w:r>
            <w:r>
              <w:rPr>
                <w:rFonts w:cstheme="minorHAnsi"/>
              </w:rPr>
              <w:t xml:space="preserve"> will </w:t>
            </w:r>
            <w:r w:rsidRPr="00546F71">
              <w:rPr>
                <w:rFonts w:cstheme="minorHAnsi"/>
              </w:rPr>
              <w:t>include identification</w:t>
            </w:r>
            <w:r>
              <w:rPr>
                <w:rFonts w:cstheme="minorHAnsi"/>
              </w:rPr>
              <w:t xml:space="preserve"> </w:t>
            </w:r>
            <w:r w:rsidRPr="00546F71">
              <w:rPr>
                <w:rFonts w:cstheme="minorHAnsi"/>
              </w:rPr>
              <w:t>of safety and health hazards and risks,</w:t>
            </w:r>
            <w:r>
              <w:rPr>
                <w:rFonts w:cstheme="minorHAnsi"/>
              </w:rPr>
              <w:t xml:space="preserve"> </w:t>
            </w:r>
            <w:r w:rsidR="002108A4">
              <w:rPr>
                <w:rFonts w:cstheme="minorHAnsi"/>
              </w:rPr>
              <w:t xml:space="preserve">daily tool box </w:t>
            </w:r>
            <w:r w:rsidR="005D298C">
              <w:rPr>
                <w:rFonts w:cstheme="minorHAnsi"/>
              </w:rPr>
              <w:t xml:space="preserve">meetings, </w:t>
            </w:r>
            <w:r w:rsidRPr="00546F71">
              <w:rPr>
                <w:rFonts w:cstheme="minorHAnsi"/>
              </w:rPr>
              <w:t>implementation of effective methods for responding</w:t>
            </w:r>
            <w:r>
              <w:rPr>
                <w:rFonts w:cstheme="minorHAnsi"/>
              </w:rPr>
              <w:t xml:space="preserve"> </w:t>
            </w:r>
            <w:r w:rsidRPr="00546F71">
              <w:rPr>
                <w:rFonts w:cstheme="minorHAnsi"/>
              </w:rPr>
              <w:t>to identified hazards and risks, setting priorities</w:t>
            </w:r>
            <w:r>
              <w:rPr>
                <w:rFonts w:cstheme="minorHAnsi"/>
              </w:rPr>
              <w:t xml:space="preserve"> </w:t>
            </w:r>
            <w:r w:rsidRPr="00546F71">
              <w:rPr>
                <w:rFonts w:cstheme="minorHAnsi"/>
              </w:rPr>
              <w:t xml:space="preserve">for </w:t>
            </w:r>
            <w:proofErr w:type="gramStart"/>
            <w:r w:rsidRPr="00546F71">
              <w:rPr>
                <w:rFonts w:cstheme="minorHAnsi"/>
              </w:rPr>
              <w:t>taking action</w:t>
            </w:r>
            <w:proofErr w:type="gramEnd"/>
            <w:r w:rsidRPr="00546F71">
              <w:rPr>
                <w:rFonts w:cstheme="minorHAnsi"/>
              </w:rPr>
              <w:t>, and evaluation of results.</w:t>
            </w:r>
          </w:p>
          <w:p w14:paraId="1E429146" w14:textId="77777777" w:rsidR="00AC3B0D" w:rsidRPr="00BD1D67" w:rsidRDefault="00AC3B0D" w:rsidP="00AC3B0D">
            <w:pPr>
              <w:jc w:val="both"/>
              <w:rPr>
                <w:rFonts w:cstheme="minorHAnsi"/>
                <w:highlight w:val="yellow"/>
              </w:rPr>
            </w:pPr>
          </w:p>
        </w:tc>
        <w:tc>
          <w:tcPr>
            <w:tcW w:w="2250" w:type="dxa"/>
          </w:tcPr>
          <w:p w14:paraId="7ACBDBF4" w14:textId="77777777" w:rsidR="00AC3B0D" w:rsidRPr="00BD1D67" w:rsidRDefault="00AC3B0D" w:rsidP="00AC3B0D">
            <w:pPr>
              <w:rPr>
                <w:rFonts w:cstheme="minorHAnsi"/>
                <w:highlight w:val="yellow"/>
              </w:rPr>
            </w:pPr>
            <w:r>
              <w:rPr>
                <w:rFonts w:cstheme="minorHAnsi"/>
                <w:i/>
              </w:rPr>
              <w:t xml:space="preserve">After board approval. </w:t>
            </w:r>
          </w:p>
        </w:tc>
        <w:tc>
          <w:tcPr>
            <w:tcW w:w="2280" w:type="dxa"/>
          </w:tcPr>
          <w:p w14:paraId="79C22250" w14:textId="77777777" w:rsidR="00AC3B0D" w:rsidRPr="00210C2B" w:rsidRDefault="00AC3B0D" w:rsidP="00AC3B0D">
            <w:pPr>
              <w:rPr>
                <w:rFonts w:cstheme="minorHAnsi"/>
                <w:i/>
              </w:rPr>
            </w:pPr>
            <w:r w:rsidRPr="00210C2B">
              <w:rPr>
                <w:rFonts w:cstheme="minorHAnsi"/>
                <w:i/>
              </w:rPr>
              <w:t>Ministry of Finance</w:t>
            </w:r>
          </w:p>
          <w:p w14:paraId="27AB4EE0" w14:textId="77777777" w:rsidR="00AC3B0D" w:rsidRPr="00210C2B" w:rsidRDefault="00AC3B0D" w:rsidP="00AC3B0D">
            <w:pPr>
              <w:rPr>
                <w:rFonts w:cstheme="minorHAnsi"/>
                <w:i/>
              </w:rPr>
            </w:pPr>
            <w:r w:rsidRPr="00210C2B">
              <w:rPr>
                <w:rFonts w:cstheme="minorHAnsi"/>
                <w:i/>
              </w:rPr>
              <w:t xml:space="preserve">Ministry of Local Government. </w:t>
            </w:r>
          </w:p>
          <w:p w14:paraId="71FDABEF" w14:textId="77777777" w:rsidR="00AC3B0D" w:rsidRPr="00210C2B" w:rsidRDefault="00AC3B0D" w:rsidP="00AC3B0D">
            <w:pPr>
              <w:rPr>
                <w:rFonts w:cstheme="minorHAnsi"/>
                <w:i/>
              </w:rPr>
            </w:pPr>
            <w:r w:rsidRPr="00210C2B">
              <w:rPr>
                <w:rFonts w:cstheme="minorHAnsi"/>
                <w:i/>
              </w:rPr>
              <w:t>Beneficiary Town Councils</w:t>
            </w:r>
          </w:p>
          <w:p w14:paraId="2BB9D162" w14:textId="77777777" w:rsidR="00AC3B0D" w:rsidRPr="00210C2B" w:rsidRDefault="00AC3B0D" w:rsidP="00AC3B0D">
            <w:pPr>
              <w:rPr>
                <w:rFonts w:cstheme="minorHAnsi"/>
                <w:i/>
              </w:rPr>
            </w:pPr>
          </w:p>
          <w:p w14:paraId="12A26343" w14:textId="77777777" w:rsidR="00AC3B0D" w:rsidRPr="0012388F" w:rsidRDefault="00AC3B0D" w:rsidP="00AC3B0D">
            <w:pPr>
              <w:rPr>
                <w:rFonts w:cstheme="minorHAnsi"/>
              </w:rPr>
            </w:pPr>
            <w:r w:rsidRPr="00210C2B">
              <w:rPr>
                <w:rFonts w:cstheme="minorHAnsi"/>
                <w:i/>
              </w:rPr>
              <w:t>Funding from the Project Budget</w:t>
            </w:r>
            <w:r w:rsidRPr="00210C2B">
              <w:rPr>
                <w:rFonts w:cstheme="minorHAnsi"/>
              </w:rPr>
              <w:t xml:space="preserve">  </w:t>
            </w:r>
          </w:p>
        </w:tc>
        <w:tc>
          <w:tcPr>
            <w:tcW w:w="3120" w:type="dxa"/>
          </w:tcPr>
          <w:p w14:paraId="7AC6BFD4" w14:textId="77777777" w:rsidR="00AC3B0D" w:rsidRPr="0012388F" w:rsidRDefault="00AC3B0D" w:rsidP="00AC3B0D">
            <w:pPr>
              <w:pStyle w:val="ItalicsESHSreporting"/>
              <w:rPr>
                <w:i w:val="0"/>
              </w:rPr>
            </w:pPr>
            <w:r w:rsidRPr="00412B13">
              <w:rPr>
                <w:lang w:val="en-US"/>
              </w:rPr>
              <w:t>Prior to implementation, throughout the project lifecycle</w:t>
            </w:r>
          </w:p>
        </w:tc>
      </w:tr>
      <w:tr w:rsidR="00170978" w:rsidRPr="00DE42B9" w14:paraId="01F01029" w14:textId="77777777" w:rsidTr="007650E2">
        <w:trPr>
          <w:trHeight w:val="233"/>
        </w:trPr>
        <w:tc>
          <w:tcPr>
            <w:tcW w:w="715" w:type="dxa"/>
          </w:tcPr>
          <w:p w14:paraId="3EB49FF9" w14:textId="77777777" w:rsidR="00170978" w:rsidRDefault="00170978" w:rsidP="00C070FD">
            <w:pPr>
              <w:jc w:val="center"/>
              <w:rPr>
                <w:rFonts w:cstheme="minorHAnsi"/>
              </w:rPr>
            </w:pPr>
            <w:r>
              <w:rPr>
                <w:rFonts w:cstheme="minorHAnsi"/>
              </w:rPr>
              <w:t>2.4</w:t>
            </w:r>
          </w:p>
        </w:tc>
        <w:tc>
          <w:tcPr>
            <w:tcW w:w="6120" w:type="dxa"/>
            <w:gridSpan w:val="2"/>
          </w:tcPr>
          <w:p w14:paraId="3269F95C" w14:textId="77777777" w:rsidR="00170978" w:rsidRPr="003D5D87" w:rsidRDefault="00DB0090" w:rsidP="00A25D44">
            <w:pPr>
              <w:rPr>
                <w:rFonts w:cstheme="minorHAnsi"/>
                <w:u w:val="single"/>
              </w:rPr>
            </w:pPr>
            <w:r w:rsidRPr="003D5D87">
              <w:rPr>
                <w:rFonts w:cstheme="minorHAnsi"/>
                <w:b/>
                <w:color w:val="5B9BD5" w:themeColor="accent5"/>
              </w:rPr>
              <w:t>EMERGENCY PREPAREDNESS AND RESPONSE</w:t>
            </w:r>
            <w:r w:rsidR="00170978" w:rsidRPr="003D5D87">
              <w:rPr>
                <w:rFonts w:cstheme="minorHAnsi"/>
              </w:rPr>
              <w:t xml:space="preserve">: </w:t>
            </w:r>
            <w:r w:rsidR="00ED0002" w:rsidRPr="003D5D87">
              <w:rPr>
                <w:rFonts w:cstheme="minorHAnsi"/>
              </w:rPr>
              <w:t>Develop and implement an Emergency Preparedness and Response Plan</w:t>
            </w:r>
          </w:p>
        </w:tc>
        <w:tc>
          <w:tcPr>
            <w:tcW w:w="2250" w:type="dxa"/>
          </w:tcPr>
          <w:p w14:paraId="26901976" w14:textId="77777777" w:rsidR="00170978" w:rsidRPr="00F5082D" w:rsidRDefault="003D5D87" w:rsidP="00C070FD">
            <w:pPr>
              <w:rPr>
                <w:rFonts w:cstheme="minorHAnsi"/>
                <w:i/>
              </w:rPr>
            </w:pPr>
            <w:r w:rsidRPr="00F5082D">
              <w:rPr>
                <w:rFonts w:cstheme="minorHAnsi"/>
                <w:i/>
              </w:rPr>
              <w:t>August</w:t>
            </w:r>
            <w:r w:rsidR="009F00A5" w:rsidRPr="00F5082D">
              <w:rPr>
                <w:rFonts w:cstheme="minorHAnsi"/>
                <w:i/>
              </w:rPr>
              <w:t xml:space="preserve"> 2019</w:t>
            </w:r>
          </w:p>
        </w:tc>
        <w:tc>
          <w:tcPr>
            <w:tcW w:w="2280" w:type="dxa"/>
          </w:tcPr>
          <w:p w14:paraId="47E19175" w14:textId="77777777" w:rsidR="002965B4" w:rsidRPr="00210C2B" w:rsidRDefault="002965B4" w:rsidP="002965B4">
            <w:pPr>
              <w:rPr>
                <w:rFonts w:cstheme="minorHAnsi"/>
                <w:i/>
              </w:rPr>
            </w:pPr>
            <w:r w:rsidRPr="00210C2B">
              <w:rPr>
                <w:rFonts w:cstheme="minorHAnsi"/>
                <w:i/>
              </w:rPr>
              <w:t>Ministry of Finance</w:t>
            </w:r>
          </w:p>
          <w:p w14:paraId="33960A06" w14:textId="77777777" w:rsidR="002965B4" w:rsidRPr="00210C2B" w:rsidRDefault="002965B4" w:rsidP="002965B4">
            <w:pPr>
              <w:rPr>
                <w:rFonts w:cstheme="minorHAnsi"/>
                <w:i/>
              </w:rPr>
            </w:pPr>
            <w:r w:rsidRPr="00210C2B">
              <w:rPr>
                <w:rFonts w:cstheme="minorHAnsi"/>
                <w:i/>
              </w:rPr>
              <w:t xml:space="preserve">Ministry of Local Government. </w:t>
            </w:r>
          </w:p>
          <w:p w14:paraId="012D91F2" w14:textId="351B32BB" w:rsidR="00170978" w:rsidRPr="002965B4" w:rsidRDefault="002965B4" w:rsidP="00C070FD">
            <w:pPr>
              <w:rPr>
                <w:rFonts w:cstheme="minorHAnsi"/>
                <w:i/>
              </w:rPr>
            </w:pPr>
            <w:r w:rsidRPr="00210C2B">
              <w:rPr>
                <w:rFonts w:cstheme="minorHAnsi"/>
                <w:i/>
              </w:rPr>
              <w:t>Beneficiary Town Councils</w:t>
            </w:r>
          </w:p>
        </w:tc>
        <w:tc>
          <w:tcPr>
            <w:tcW w:w="3120" w:type="dxa"/>
          </w:tcPr>
          <w:p w14:paraId="4C44AEBB" w14:textId="1E678258" w:rsidR="00170978" w:rsidRPr="0012388F" w:rsidRDefault="002965B4" w:rsidP="00170978">
            <w:pPr>
              <w:pStyle w:val="ItalicsESHSreporting"/>
              <w:rPr>
                <w:i w:val="0"/>
              </w:rPr>
            </w:pPr>
            <w:r w:rsidRPr="00412B13">
              <w:rPr>
                <w:lang w:val="en-US"/>
              </w:rPr>
              <w:t>Prior to implementation, throughout the project lifecycle</w:t>
            </w:r>
          </w:p>
        </w:tc>
      </w:tr>
      <w:tr w:rsidR="00170978" w:rsidRPr="00DE42B9" w14:paraId="56A79FFE" w14:textId="77777777" w:rsidTr="007650E2">
        <w:trPr>
          <w:trHeight w:val="233"/>
        </w:trPr>
        <w:tc>
          <w:tcPr>
            <w:tcW w:w="715" w:type="dxa"/>
          </w:tcPr>
          <w:p w14:paraId="71A893C3" w14:textId="77777777" w:rsidR="00170978" w:rsidRDefault="00170978" w:rsidP="00C070FD">
            <w:pPr>
              <w:jc w:val="center"/>
              <w:rPr>
                <w:rFonts w:cstheme="minorHAnsi"/>
              </w:rPr>
            </w:pPr>
            <w:r>
              <w:rPr>
                <w:rFonts w:cstheme="minorHAnsi"/>
              </w:rPr>
              <w:t>2.5</w:t>
            </w:r>
          </w:p>
        </w:tc>
        <w:tc>
          <w:tcPr>
            <w:tcW w:w="6120" w:type="dxa"/>
            <w:gridSpan w:val="2"/>
          </w:tcPr>
          <w:p w14:paraId="6B3999C0" w14:textId="77777777" w:rsidR="00170978" w:rsidRDefault="00DB0090" w:rsidP="00A25D44">
            <w:pPr>
              <w:rPr>
                <w:rFonts w:cstheme="minorHAnsi"/>
                <w:u w:val="single"/>
              </w:rPr>
            </w:pPr>
            <w:r w:rsidRPr="00DB0090">
              <w:rPr>
                <w:rFonts w:cstheme="minorHAnsi"/>
                <w:b/>
                <w:color w:val="5B9BD5" w:themeColor="accent5"/>
              </w:rPr>
              <w:t>PROJECT WORKERS TRAINING</w:t>
            </w:r>
            <w:r w:rsidR="00170978">
              <w:rPr>
                <w:rFonts w:cstheme="minorHAnsi"/>
              </w:rPr>
              <w:t xml:space="preserve">: </w:t>
            </w:r>
            <w:r w:rsidR="005F13A2">
              <w:rPr>
                <w:rFonts w:cstheme="minorHAnsi"/>
              </w:rPr>
              <w:t>I</w:t>
            </w:r>
            <w:r w:rsidR="00170978">
              <w:rPr>
                <w:rFonts w:cstheme="minorHAnsi"/>
              </w:rPr>
              <w:t>mplement training of P</w:t>
            </w:r>
            <w:r w:rsidR="005F13A2">
              <w:rPr>
                <w:rFonts w:cstheme="minorHAnsi"/>
              </w:rPr>
              <w:t>roject W</w:t>
            </w:r>
            <w:r w:rsidR="00170978" w:rsidRPr="000034DD">
              <w:rPr>
                <w:rFonts w:cstheme="minorHAnsi"/>
              </w:rPr>
              <w:t>orkers</w:t>
            </w:r>
            <w:r w:rsidR="00170978">
              <w:rPr>
                <w:rFonts w:cstheme="minorHAnsi"/>
              </w:rPr>
              <w:t xml:space="preserve"> designed to heighten awareness of risks and to mitigate impacts on </w:t>
            </w:r>
            <w:r w:rsidR="00170978" w:rsidRPr="00BB4C26">
              <w:rPr>
                <w:rFonts w:cstheme="minorHAnsi"/>
              </w:rPr>
              <w:t>local communities</w:t>
            </w:r>
            <w:r w:rsidR="00170978">
              <w:rPr>
                <w:rFonts w:cstheme="minorHAnsi"/>
              </w:rPr>
              <w:t>.</w:t>
            </w:r>
            <w:r w:rsidR="008906BD">
              <w:rPr>
                <w:rFonts w:cstheme="minorHAnsi"/>
              </w:rPr>
              <w:t xml:space="preserve"> An institutional capacity strengthening plan </w:t>
            </w:r>
            <w:r w:rsidR="009B03B4">
              <w:rPr>
                <w:rFonts w:cstheme="minorHAnsi"/>
              </w:rPr>
              <w:t>to be developed.</w:t>
            </w:r>
          </w:p>
        </w:tc>
        <w:tc>
          <w:tcPr>
            <w:tcW w:w="2250" w:type="dxa"/>
          </w:tcPr>
          <w:p w14:paraId="1BCC3989" w14:textId="77777777" w:rsidR="00170978" w:rsidRPr="00F5082D" w:rsidRDefault="00AE4790" w:rsidP="00C070FD">
            <w:pPr>
              <w:rPr>
                <w:rFonts w:cstheme="minorHAnsi"/>
                <w:i/>
              </w:rPr>
            </w:pPr>
            <w:r w:rsidRPr="00F5082D">
              <w:rPr>
                <w:rFonts w:cstheme="minorHAnsi"/>
                <w:i/>
              </w:rPr>
              <w:t xml:space="preserve">Draft to be finalized by </w:t>
            </w:r>
            <w:r w:rsidR="00B07A7A">
              <w:rPr>
                <w:rFonts w:cstheme="minorHAnsi"/>
                <w:i/>
              </w:rPr>
              <w:t>August</w:t>
            </w:r>
            <w:r w:rsidR="00876C40" w:rsidRPr="00F5082D">
              <w:rPr>
                <w:rFonts w:cstheme="minorHAnsi"/>
                <w:i/>
              </w:rPr>
              <w:t xml:space="preserve"> 2019</w:t>
            </w:r>
            <w:r w:rsidR="00784B19" w:rsidRPr="00F5082D">
              <w:rPr>
                <w:rFonts w:cstheme="minorHAnsi"/>
                <w:i/>
              </w:rPr>
              <w:t>.</w:t>
            </w:r>
          </w:p>
        </w:tc>
        <w:tc>
          <w:tcPr>
            <w:tcW w:w="2280" w:type="dxa"/>
          </w:tcPr>
          <w:p w14:paraId="04C80E12" w14:textId="77777777" w:rsidR="003D5D87" w:rsidRPr="00210C2B" w:rsidRDefault="003D5D87" w:rsidP="003D5D87">
            <w:pPr>
              <w:rPr>
                <w:rFonts w:cstheme="minorHAnsi"/>
                <w:i/>
              </w:rPr>
            </w:pPr>
            <w:r w:rsidRPr="00210C2B">
              <w:rPr>
                <w:rFonts w:cstheme="minorHAnsi"/>
                <w:i/>
              </w:rPr>
              <w:t>Ministry of Finance</w:t>
            </w:r>
          </w:p>
          <w:p w14:paraId="09D07F17" w14:textId="77777777" w:rsidR="003D5D87" w:rsidRPr="00210C2B" w:rsidRDefault="003D5D87" w:rsidP="003D5D87">
            <w:pPr>
              <w:rPr>
                <w:rFonts w:cstheme="minorHAnsi"/>
                <w:i/>
              </w:rPr>
            </w:pPr>
            <w:r w:rsidRPr="00210C2B">
              <w:rPr>
                <w:rFonts w:cstheme="minorHAnsi"/>
                <w:i/>
              </w:rPr>
              <w:t xml:space="preserve">Ministry of Local Government. </w:t>
            </w:r>
          </w:p>
          <w:p w14:paraId="1EA851D3" w14:textId="77777777" w:rsidR="00170978" w:rsidRPr="0012388F" w:rsidRDefault="00170978" w:rsidP="00C070FD">
            <w:pPr>
              <w:rPr>
                <w:rFonts w:cstheme="minorHAnsi"/>
              </w:rPr>
            </w:pPr>
          </w:p>
        </w:tc>
        <w:tc>
          <w:tcPr>
            <w:tcW w:w="3120" w:type="dxa"/>
          </w:tcPr>
          <w:p w14:paraId="3A57D588" w14:textId="77777777" w:rsidR="00170978" w:rsidRPr="00F5082D" w:rsidRDefault="00632F8A" w:rsidP="00170978">
            <w:pPr>
              <w:pStyle w:val="ItalicsESHSreporting"/>
            </w:pPr>
            <w:r w:rsidRPr="00F5082D">
              <w:t>August 2019</w:t>
            </w:r>
          </w:p>
        </w:tc>
      </w:tr>
      <w:tr w:rsidR="00F14210" w:rsidRPr="0012388F" w14:paraId="7E0B3238" w14:textId="77777777" w:rsidTr="006563CB">
        <w:tc>
          <w:tcPr>
            <w:tcW w:w="14485" w:type="dxa"/>
            <w:gridSpan w:val="6"/>
            <w:shd w:val="clear" w:color="auto" w:fill="F7CAAC" w:themeFill="accent2" w:themeFillTint="66"/>
          </w:tcPr>
          <w:p w14:paraId="11517BE8" w14:textId="19227501" w:rsidR="00F14210" w:rsidRPr="0012388F" w:rsidRDefault="00F14210" w:rsidP="006563CB">
            <w:pPr>
              <w:rPr>
                <w:rFonts w:cstheme="minorHAnsi"/>
                <w:sz w:val="24"/>
              </w:rPr>
            </w:pPr>
            <w:r w:rsidRPr="0012388F">
              <w:rPr>
                <w:rFonts w:cstheme="minorHAnsi"/>
                <w:b/>
                <w:sz w:val="24"/>
              </w:rPr>
              <w:t xml:space="preserve">ESS </w:t>
            </w:r>
            <w:r>
              <w:rPr>
                <w:rFonts w:cstheme="minorHAnsi"/>
                <w:b/>
                <w:sz w:val="24"/>
              </w:rPr>
              <w:t>4</w:t>
            </w:r>
            <w:r w:rsidRPr="0012388F">
              <w:rPr>
                <w:rFonts w:cstheme="minorHAnsi"/>
                <w:b/>
                <w:sz w:val="24"/>
              </w:rPr>
              <w:t xml:space="preserve">:  </w:t>
            </w:r>
            <w:r>
              <w:rPr>
                <w:rFonts w:cstheme="minorHAnsi"/>
                <w:b/>
                <w:sz w:val="24"/>
              </w:rPr>
              <w:t>COMMUNITY HEALTH AND SAFETY</w:t>
            </w:r>
          </w:p>
        </w:tc>
      </w:tr>
      <w:tr w:rsidR="00817CD4" w:rsidRPr="006D16F0" w14:paraId="635393A4" w14:textId="77777777" w:rsidTr="007650E2">
        <w:tc>
          <w:tcPr>
            <w:tcW w:w="715" w:type="dxa"/>
          </w:tcPr>
          <w:p w14:paraId="6E6B062C" w14:textId="3032980A" w:rsidR="00817CD4" w:rsidRPr="006D16F0" w:rsidRDefault="00F14210" w:rsidP="00817CD4">
            <w:pPr>
              <w:jc w:val="center"/>
              <w:rPr>
                <w:rFonts w:cstheme="minorHAnsi"/>
              </w:rPr>
            </w:pPr>
            <w:r>
              <w:rPr>
                <w:rFonts w:cstheme="minorHAnsi"/>
              </w:rPr>
              <w:t>4.1</w:t>
            </w:r>
          </w:p>
        </w:tc>
        <w:tc>
          <w:tcPr>
            <w:tcW w:w="6120" w:type="dxa"/>
            <w:gridSpan w:val="2"/>
          </w:tcPr>
          <w:p w14:paraId="1AD8AF7C" w14:textId="77777777" w:rsidR="00817CD4" w:rsidRDefault="00817CD4" w:rsidP="00817CD4">
            <w:pPr>
              <w:rPr>
                <w:rFonts w:cstheme="minorHAnsi"/>
              </w:rPr>
            </w:pPr>
            <w:r w:rsidRPr="00DB0090">
              <w:rPr>
                <w:rFonts w:cstheme="minorHAnsi"/>
                <w:b/>
                <w:color w:val="5B9BD5" w:themeColor="accent5"/>
              </w:rPr>
              <w:t>GBV AND SEA RISKS</w:t>
            </w:r>
            <w:r>
              <w:rPr>
                <w:rFonts w:cstheme="minorHAnsi"/>
              </w:rPr>
              <w:t>: Develop and implement measures and actions to assess and manage the risks of gender-based violence (</w:t>
            </w:r>
            <w:r w:rsidRPr="000801CC">
              <w:rPr>
                <w:rFonts w:cstheme="minorHAnsi"/>
                <w:i/>
              </w:rPr>
              <w:t>GBV</w:t>
            </w:r>
            <w:r>
              <w:rPr>
                <w:rFonts w:cstheme="minorHAnsi"/>
              </w:rPr>
              <w:t>) and sexual exploitation and abuse (</w:t>
            </w:r>
            <w:r w:rsidRPr="000801CC">
              <w:rPr>
                <w:rFonts w:cstheme="minorHAnsi"/>
                <w:i/>
              </w:rPr>
              <w:t>SEA</w:t>
            </w:r>
            <w:r>
              <w:rPr>
                <w:rFonts w:cstheme="minorHAnsi"/>
              </w:rPr>
              <w:t>). The LMP, GRM and ESMP will be availed to the public to make them aware of existing mechanism for addressing identified risks. Workers and communities will be sensitized through frequent tool box talks and community consultations.</w:t>
            </w:r>
          </w:p>
          <w:p w14:paraId="05D0F84D" w14:textId="77777777" w:rsidR="00817CD4" w:rsidRPr="006D16F0" w:rsidRDefault="00817CD4" w:rsidP="00817CD4">
            <w:pPr>
              <w:rPr>
                <w:rFonts w:cstheme="minorHAnsi"/>
              </w:rPr>
            </w:pPr>
          </w:p>
        </w:tc>
        <w:tc>
          <w:tcPr>
            <w:tcW w:w="2250" w:type="dxa"/>
          </w:tcPr>
          <w:p w14:paraId="3CD243B1" w14:textId="77777777" w:rsidR="00817CD4" w:rsidRPr="00F5082D" w:rsidRDefault="00817CD4" w:rsidP="00817CD4">
            <w:pPr>
              <w:rPr>
                <w:rFonts w:cstheme="minorHAnsi"/>
                <w:i/>
              </w:rPr>
            </w:pPr>
            <w:r w:rsidRPr="00F5082D">
              <w:rPr>
                <w:rFonts w:cstheme="minorHAnsi"/>
                <w:i/>
              </w:rPr>
              <w:lastRenderedPageBreak/>
              <w:t xml:space="preserve">Instruments to be finalized by project effectiveness and reported on quarterly. </w:t>
            </w:r>
          </w:p>
        </w:tc>
        <w:tc>
          <w:tcPr>
            <w:tcW w:w="2280" w:type="dxa"/>
          </w:tcPr>
          <w:p w14:paraId="697BAD19" w14:textId="77777777" w:rsidR="00817CD4" w:rsidRPr="00210C2B" w:rsidRDefault="00817CD4" w:rsidP="00817CD4">
            <w:pPr>
              <w:rPr>
                <w:rFonts w:cstheme="minorHAnsi"/>
                <w:i/>
              </w:rPr>
            </w:pPr>
            <w:r w:rsidRPr="00210C2B">
              <w:rPr>
                <w:rFonts w:cstheme="minorHAnsi"/>
                <w:i/>
              </w:rPr>
              <w:t>Ministry of Finance</w:t>
            </w:r>
          </w:p>
          <w:p w14:paraId="48AC8314" w14:textId="77777777" w:rsidR="00817CD4" w:rsidRPr="006F70F5" w:rsidRDefault="00817CD4" w:rsidP="00817CD4">
            <w:pPr>
              <w:rPr>
                <w:rFonts w:cstheme="minorHAnsi"/>
                <w:i/>
              </w:rPr>
            </w:pPr>
            <w:r w:rsidRPr="00210C2B">
              <w:rPr>
                <w:rFonts w:cstheme="minorHAnsi"/>
                <w:i/>
              </w:rPr>
              <w:t xml:space="preserve">Ministry of Local Government. </w:t>
            </w:r>
          </w:p>
          <w:p w14:paraId="1D2D7ECB" w14:textId="77777777" w:rsidR="00817CD4" w:rsidRPr="0012388F" w:rsidRDefault="00817CD4" w:rsidP="00817CD4">
            <w:pPr>
              <w:rPr>
                <w:rFonts w:cstheme="minorHAnsi"/>
              </w:rPr>
            </w:pPr>
          </w:p>
        </w:tc>
        <w:tc>
          <w:tcPr>
            <w:tcW w:w="3120" w:type="dxa"/>
          </w:tcPr>
          <w:p w14:paraId="7565F421" w14:textId="77777777" w:rsidR="00817CD4" w:rsidRPr="00F5082D" w:rsidRDefault="00817CD4" w:rsidP="00817CD4">
            <w:pPr>
              <w:pStyle w:val="Bullettable"/>
            </w:pPr>
            <w:r w:rsidRPr="00F5082D">
              <w:t>Will be monitored throughout the project cycle.</w:t>
            </w:r>
          </w:p>
        </w:tc>
      </w:tr>
      <w:tr w:rsidR="00DF61F4" w:rsidRPr="006D16F0" w14:paraId="0F5E22EE" w14:textId="77777777" w:rsidTr="007650E2">
        <w:tc>
          <w:tcPr>
            <w:tcW w:w="715" w:type="dxa"/>
          </w:tcPr>
          <w:p w14:paraId="1853EBF3" w14:textId="5300DDE1" w:rsidR="00DF61F4" w:rsidRDefault="00F14210" w:rsidP="00DF61F4">
            <w:pPr>
              <w:jc w:val="center"/>
              <w:rPr>
                <w:rFonts w:cstheme="minorHAnsi"/>
              </w:rPr>
            </w:pPr>
            <w:r>
              <w:rPr>
                <w:rFonts w:cstheme="minorHAnsi"/>
              </w:rPr>
              <w:t>4.2</w:t>
            </w:r>
          </w:p>
        </w:tc>
        <w:tc>
          <w:tcPr>
            <w:tcW w:w="6120" w:type="dxa"/>
            <w:gridSpan w:val="2"/>
          </w:tcPr>
          <w:p w14:paraId="668F75EF" w14:textId="41B297D1" w:rsidR="00DF61F4" w:rsidRPr="00D63B18" w:rsidRDefault="00DB0090" w:rsidP="00DF61F4">
            <w:pPr>
              <w:rPr>
                <w:rFonts w:cstheme="minorHAnsi"/>
                <w:u w:val="single"/>
              </w:rPr>
            </w:pPr>
            <w:r w:rsidRPr="00D63B18">
              <w:rPr>
                <w:rFonts w:cstheme="minorHAnsi"/>
                <w:b/>
                <w:color w:val="5B9BD5" w:themeColor="accent5"/>
              </w:rPr>
              <w:t>GBV AND SEA RISKS DURING PROJECT IMPLEMENTATION</w:t>
            </w:r>
            <w:r w:rsidR="00DF61F4" w:rsidRPr="00D63B18">
              <w:rPr>
                <w:rFonts w:cstheme="minorHAnsi"/>
              </w:rPr>
              <w:t xml:space="preserve">: </w:t>
            </w:r>
            <w:r w:rsidR="00BF1DF5" w:rsidRPr="00D63B18">
              <w:rPr>
                <w:rFonts w:ascii="Calibri" w:hAnsi="Calibri"/>
              </w:rPr>
              <w:t xml:space="preserve"> </w:t>
            </w:r>
            <w:r w:rsidR="00D63B18" w:rsidRPr="00D63B18">
              <w:rPr>
                <w:rFonts w:ascii="Calibri" w:hAnsi="Calibri"/>
              </w:rPr>
              <w:t xml:space="preserve">Project ESMP will </w:t>
            </w:r>
            <w:r w:rsidR="00BA672C">
              <w:rPr>
                <w:rFonts w:ascii="Calibri" w:hAnsi="Calibri"/>
              </w:rPr>
              <w:t xml:space="preserve">include </w:t>
            </w:r>
            <w:r w:rsidR="00B9195B">
              <w:rPr>
                <w:rFonts w:ascii="Calibri" w:hAnsi="Calibri"/>
              </w:rPr>
              <w:t xml:space="preserve">GBV Action </w:t>
            </w:r>
            <w:proofErr w:type="gramStart"/>
            <w:r w:rsidR="00B9195B">
              <w:rPr>
                <w:rFonts w:ascii="Calibri" w:hAnsi="Calibri"/>
              </w:rPr>
              <w:t xml:space="preserve">Plan </w:t>
            </w:r>
            <w:r w:rsidR="00D63B18" w:rsidRPr="00D63B18">
              <w:rPr>
                <w:rFonts w:ascii="Calibri" w:hAnsi="Calibri"/>
              </w:rPr>
              <w:t xml:space="preserve"> for</w:t>
            </w:r>
            <w:proofErr w:type="gramEnd"/>
            <w:r w:rsidR="00D63B18" w:rsidRPr="00D63B18">
              <w:rPr>
                <w:rFonts w:ascii="Calibri" w:hAnsi="Calibri"/>
              </w:rPr>
              <w:t xml:space="preserve"> addressing GBV and SEA risks. Additional support will be assessed when need arises during project implementation. </w:t>
            </w:r>
          </w:p>
        </w:tc>
        <w:tc>
          <w:tcPr>
            <w:tcW w:w="2250" w:type="dxa"/>
          </w:tcPr>
          <w:p w14:paraId="28AC358E" w14:textId="33A162CD" w:rsidR="00DF61F4" w:rsidRPr="00F5082D" w:rsidRDefault="00337CDB" w:rsidP="002965B4">
            <w:pPr>
              <w:keepNext/>
              <w:keepLines/>
              <w:rPr>
                <w:rFonts w:cstheme="minorHAnsi"/>
                <w:i/>
              </w:rPr>
            </w:pPr>
            <w:r w:rsidRPr="002965B4">
              <w:rPr>
                <w:i/>
              </w:rPr>
              <w:t xml:space="preserve">Monitoring of compliance to </w:t>
            </w:r>
            <w:r w:rsidR="001D49E7" w:rsidRPr="002965B4">
              <w:rPr>
                <w:i/>
              </w:rPr>
              <w:t xml:space="preserve">the </w:t>
            </w:r>
            <w:r w:rsidRPr="002965B4">
              <w:rPr>
                <w:i/>
              </w:rPr>
              <w:t>GBV Action Plan throughout the implementation period of the project</w:t>
            </w:r>
          </w:p>
        </w:tc>
        <w:tc>
          <w:tcPr>
            <w:tcW w:w="2280" w:type="dxa"/>
          </w:tcPr>
          <w:p w14:paraId="718F595B" w14:textId="77777777" w:rsidR="00817CD4" w:rsidRPr="00D63B18" w:rsidRDefault="00817CD4" w:rsidP="00817CD4">
            <w:pPr>
              <w:rPr>
                <w:rFonts w:cstheme="minorHAnsi"/>
                <w:i/>
              </w:rPr>
            </w:pPr>
            <w:r w:rsidRPr="00D63B18">
              <w:rPr>
                <w:rFonts w:cstheme="minorHAnsi"/>
                <w:i/>
              </w:rPr>
              <w:t>Ministry of Finance</w:t>
            </w:r>
          </w:p>
          <w:p w14:paraId="2363F0EC" w14:textId="77777777" w:rsidR="00817CD4" w:rsidRPr="00DD220B" w:rsidRDefault="00817CD4" w:rsidP="00817CD4">
            <w:pPr>
              <w:rPr>
                <w:rFonts w:cstheme="minorHAnsi"/>
                <w:i/>
                <w:highlight w:val="yellow"/>
              </w:rPr>
            </w:pPr>
            <w:r w:rsidRPr="00D63B18">
              <w:rPr>
                <w:rFonts w:cstheme="minorHAnsi"/>
                <w:i/>
              </w:rPr>
              <w:t xml:space="preserve">Ministry of Local Government. </w:t>
            </w:r>
          </w:p>
          <w:p w14:paraId="4C1E40C3" w14:textId="77777777" w:rsidR="00DF61F4" w:rsidRPr="00DD220B" w:rsidRDefault="00DF61F4" w:rsidP="00DF61F4">
            <w:pPr>
              <w:rPr>
                <w:rFonts w:cstheme="minorHAnsi"/>
                <w:highlight w:val="yellow"/>
              </w:rPr>
            </w:pPr>
          </w:p>
        </w:tc>
        <w:tc>
          <w:tcPr>
            <w:tcW w:w="3120" w:type="dxa"/>
          </w:tcPr>
          <w:p w14:paraId="3FA74711" w14:textId="77777777" w:rsidR="00DF61F4" w:rsidRPr="002965B4" w:rsidRDefault="00D3790C" w:rsidP="00DF61F4">
            <w:pPr>
              <w:pStyle w:val="Bullettable"/>
              <w:rPr>
                <w:rFonts w:eastAsiaTheme="minorHAnsi"/>
                <w:lang w:val="en-US"/>
              </w:rPr>
            </w:pPr>
            <w:r w:rsidRPr="002965B4">
              <w:rPr>
                <w:rFonts w:eastAsiaTheme="minorHAnsi"/>
                <w:lang w:val="en-US"/>
              </w:rPr>
              <w:t xml:space="preserve">To be done </w:t>
            </w:r>
            <w:r w:rsidR="00301E59" w:rsidRPr="002965B4">
              <w:rPr>
                <w:rFonts w:eastAsiaTheme="minorHAnsi"/>
                <w:lang w:val="en-US"/>
              </w:rPr>
              <w:t>throughout the project life</w:t>
            </w:r>
          </w:p>
        </w:tc>
      </w:tr>
      <w:tr w:rsidR="00DF61F4" w:rsidRPr="00DE42B9" w14:paraId="65D54B2F" w14:textId="77777777" w:rsidTr="00E85B0E">
        <w:tc>
          <w:tcPr>
            <w:tcW w:w="14485" w:type="dxa"/>
            <w:gridSpan w:val="6"/>
            <w:shd w:val="clear" w:color="auto" w:fill="F7CAAC" w:themeFill="accent2" w:themeFillTint="66"/>
          </w:tcPr>
          <w:p w14:paraId="2DF33216" w14:textId="77777777" w:rsidR="00DF61F4" w:rsidRPr="0012388F" w:rsidRDefault="00DF61F4" w:rsidP="00DF61F4">
            <w:pPr>
              <w:rPr>
                <w:rFonts w:cstheme="minorHAnsi"/>
                <w:sz w:val="24"/>
              </w:rPr>
            </w:pPr>
            <w:bookmarkStart w:id="2" w:name="_Hlk9616896"/>
            <w:r w:rsidRPr="0012388F">
              <w:rPr>
                <w:rFonts w:cstheme="minorHAnsi"/>
                <w:b/>
                <w:sz w:val="24"/>
              </w:rPr>
              <w:t>ESS 5:  LAND ACQUISITION, RESTRICTIONS ON LAND USE AND INVOLUNTARY RESETTLEMENT</w:t>
            </w:r>
          </w:p>
        </w:tc>
      </w:tr>
      <w:bookmarkEnd w:id="2"/>
      <w:tr w:rsidR="009D55D6" w:rsidRPr="006D16F0" w14:paraId="500CFD89" w14:textId="77777777" w:rsidTr="007650E2">
        <w:tc>
          <w:tcPr>
            <w:tcW w:w="715" w:type="dxa"/>
          </w:tcPr>
          <w:p w14:paraId="42B23812" w14:textId="77777777" w:rsidR="009D55D6" w:rsidRDefault="009D55D6" w:rsidP="00DF61F4">
            <w:pPr>
              <w:jc w:val="center"/>
              <w:rPr>
                <w:rFonts w:cstheme="minorHAnsi"/>
              </w:rPr>
            </w:pPr>
            <w:r>
              <w:rPr>
                <w:rFonts w:cstheme="minorHAnsi"/>
              </w:rPr>
              <w:t>5.1</w:t>
            </w:r>
          </w:p>
        </w:tc>
        <w:tc>
          <w:tcPr>
            <w:tcW w:w="6120" w:type="dxa"/>
            <w:gridSpan w:val="2"/>
          </w:tcPr>
          <w:p w14:paraId="4A1DD6E4" w14:textId="426F3FF5" w:rsidR="009D55D6" w:rsidRPr="00673BC8" w:rsidRDefault="00DB0090" w:rsidP="00DF61F4">
            <w:pPr>
              <w:rPr>
                <w:rFonts w:cstheme="minorHAnsi"/>
                <w:u w:val="single"/>
              </w:rPr>
            </w:pPr>
            <w:r w:rsidRPr="00DB0090">
              <w:rPr>
                <w:b/>
                <w:color w:val="5B9BD5" w:themeColor="accent5"/>
              </w:rPr>
              <w:t>LAND ACQUISITION AND RESETTLEMENT:</w:t>
            </w:r>
            <w:r w:rsidR="0082119B">
              <w:t xml:space="preserve"> In the event of </w:t>
            </w:r>
            <w:r w:rsidR="00C0669A">
              <w:t xml:space="preserve">activities resulting in </w:t>
            </w:r>
            <w:r w:rsidR="00690FF8">
              <w:t>unexpected</w:t>
            </w:r>
            <w:r w:rsidR="00DC360B">
              <w:t xml:space="preserve"> land acquisition and involuntary resettlement</w:t>
            </w:r>
            <w:r w:rsidR="00690FF8">
              <w:t xml:space="preserve">, </w:t>
            </w:r>
            <w:r w:rsidR="008826E8">
              <w:t xml:space="preserve">an assessment of impacts will be </w:t>
            </w:r>
            <w:r w:rsidR="002439E2">
              <w:t>undertaken,</w:t>
            </w:r>
            <w:r w:rsidR="008826E8">
              <w:t xml:space="preserve"> and census of affected persons and assets condu</w:t>
            </w:r>
            <w:r w:rsidR="00AE6672">
              <w:t xml:space="preserve">cted with </w:t>
            </w:r>
            <w:r w:rsidR="00B36B84">
              <w:t>appropriate mitigation measures identified.</w:t>
            </w:r>
            <w:r w:rsidR="007E1F25">
              <w:t xml:space="preserve"> A Resettlement Policy Framework </w:t>
            </w:r>
            <w:r w:rsidR="008477AA">
              <w:t xml:space="preserve">(RPF) </w:t>
            </w:r>
            <w:r w:rsidR="007E1F25">
              <w:t>will be prepared</w:t>
            </w:r>
            <w:r w:rsidR="000200C6">
              <w:t>, including a Grievance Redress Mechanism (GRM).</w:t>
            </w:r>
          </w:p>
        </w:tc>
        <w:tc>
          <w:tcPr>
            <w:tcW w:w="2250" w:type="dxa"/>
          </w:tcPr>
          <w:p w14:paraId="75C9C630" w14:textId="24A3490C" w:rsidR="009D55D6" w:rsidRPr="00F5082D" w:rsidRDefault="000200C6" w:rsidP="004C1EB2">
            <w:pPr>
              <w:keepNext/>
              <w:keepLines/>
              <w:rPr>
                <w:rFonts w:cstheme="minorHAnsi"/>
                <w:i/>
              </w:rPr>
            </w:pPr>
            <w:r>
              <w:rPr>
                <w:i/>
              </w:rPr>
              <w:t>Draft prior to Board, final as a condition of effectiveness and implementation throughout the life of the project.</w:t>
            </w:r>
          </w:p>
        </w:tc>
        <w:tc>
          <w:tcPr>
            <w:tcW w:w="2280" w:type="dxa"/>
          </w:tcPr>
          <w:p w14:paraId="58C505B7" w14:textId="77777777" w:rsidR="004720F5" w:rsidRPr="004720F5" w:rsidRDefault="004720F5" w:rsidP="004720F5">
            <w:pPr>
              <w:rPr>
                <w:rFonts w:cstheme="minorHAnsi"/>
                <w:i/>
              </w:rPr>
            </w:pPr>
            <w:r w:rsidRPr="004720F5">
              <w:rPr>
                <w:rFonts w:cstheme="minorHAnsi"/>
                <w:i/>
              </w:rPr>
              <w:t xml:space="preserve">Ministry of Local Government. </w:t>
            </w:r>
          </w:p>
          <w:p w14:paraId="19791513" w14:textId="77777777" w:rsidR="009D55D6" w:rsidRPr="004720F5" w:rsidRDefault="0036662E" w:rsidP="004C1EB2">
            <w:pPr>
              <w:rPr>
                <w:rFonts w:cstheme="minorHAnsi"/>
                <w:i/>
              </w:rPr>
            </w:pPr>
            <w:r w:rsidRPr="004720F5">
              <w:rPr>
                <w:rFonts w:cstheme="minorHAnsi"/>
                <w:i/>
              </w:rPr>
              <w:t xml:space="preserve"> and Selected Town Councils.</w:t>
            </w:r>
          </w:p>
        </w:tc>
        <w:tc>
          <w:tcPr>
            <w:tcW w:w="3120" w:type="dxa"/>
          </w:tcPr>
          <w:p w14:paraId="552A3A57" w14:textId="3C36BDAC" w:rsidR="009D55D6" w:rsidRPr="004720F5" w:rsidRDefault="00DA3845" w:rsidP="004C1EB2">
            <w:pPr>
              <w:pStyle w:val="ItalicsESHSreporting"/>
            </w:pPr>
            <w:r>
              <w:rPr>
                <w:i w:val="0"/>
              </w:rPr>
              <w:t>To be finalized</w:t>
            </w:r>
            <w:r w:rsidR="009C7B74">
              <w:rPr>
                <w:i w:val="0"/>
              </w:rPr>
              <w:t xml:space="preserve"> by </w:t>
            </w:r>
            <w:r>
              <w:rPr>
                <w:i w:val="0"/>
              </w:rPr>
              <w:t>August</w:t>
            </w:r>
            <w:r w:rsidR="000200C6">
              <w:rPr>
                <w:i w:val="0"/>
              </w:rPr>
              <w:t xml:space="preserve"> 2019.</w:t>
            </w:r>
            <w:r w:rsidR="00C504DB">
              <w:rPr>
                <w:i w:val="0"/>
              </w:rPr>
              <w:t xml:space="preserve"> </w:t>
            </w:r>
          </w:p>
        </w:tc>
      </w:tr>
      <w:tr w:rsidR="00DF61F4" w:rsidRPr="006D16F0" w14:paraId="1F1C434A" w14:textId="77777777" w:rsidTr="007650E2">
        <w:tc>
          <w:tcPr>
            <w:tcW w:w="715" w:type="dxa"/>
          </w:tcPr>
          <w:p w14:paraId="1D675A1F" w14:textId="77777777" w:rsidR="00DF61F4" w:rsidRPr="006D16F0" w:rsidRDefault="00DC360B" w:rsidP="00DF61F4">
            <w:pPr>
              <w:jc w:val="center"/>
              <w:rPr>
                <w:rFonts w:cstheme="minorHAnsi"/>
              </w:rPr>
            </w:pPr>
            <w:r>
              <w:rPr>
                <w:rFonts w:cstheme="minorHAnsi"/>
              </w:rPr>
              <w:t>5.2</w:t>
            </w:r>
          </w:p>
        </w:tc>
        <w:tc>
          <w:tcPr>
            <w:tcW w:w="6120" w:type="dxa"/>
            <w:gridSpan w:val="2"/>
          </w:tcPr>
          <w:p w14:paraId="20F91993" w14:textId="77777777" w:rsidR="00DF61F4" w:rsidRPr="00673BC8" w:rsidRDefault="00DB0090" w:rsidP="00DF61F4">
            <w:pPr>
              <w:rPr>
                <w:rFonts w:cstheme="minorHAnsi"/>
              </w:rPr>
            </w:pPr>
            <w:r w:rsidRPr="00DB0090">
              <w:rPr>
                <w:rFonts w:cstheme="minorHAnsi"/>
                <w:b/>
                <w:color w:val="5B9BD5" w:themeColor="accent5"/>
              </w:rPr>
              <w:t>RESETTLEMENT PLANS</w:t>
            </w:r>
            <w:r w:rsidR="00DF61F4">
              <w:rPr>
                <w:rFonts w:cstheme="minorHAnsi"/>
              </w:rPr>
              <w:t xml:space="preserve">: </w:t>
            </w:r>
            <w:r w:rsidR="00123EF0">
              <w:rPr>
                <w:rFonts w:cstheme="minorHAnsi"/>
              </w:rPr>
              <w:t xml:space="preserve">This is currently not applicable, however, should the need </w:t>
            </w:r>
            <w:r w:rsidR="00410A08">
              <w:rPr>
                <w:rFonts w:cstheme="minorHAnsi"/>
              </w:rPr>
              <w:t xml:space="preserve">arise for preparation of resettlement action plans, this will be done in </w:t>
            </w:r>
            <w:r w:rsidR="008E57B8">
              <w:rPr>
                <w:rFonts w:cstheme="minorHAnsi"/>
              </w:rPr>
              <w:t xml:space="preserve">conformity </w:t>
            </w:r>
            <w:r w:rsidR="00DF61F4">
              <w:rPr>
                <w:rFonts w:cstheme="minorHAnsi"/>
              </w:rPr>
              <w:t>with the requirements of ESS5</w:t>
            </w:r>
            <w:r w:rsidR="00DF61F4" w:rsidRPr="006835E0">
              <w:rPr>
                <w:rFonts w:cstheme="minorHAnsi"/>
              </w:rPr>
              <w:t xml:space="preserve">. </w:t>
            </w:r>
          </w:p>
        </w:tc>
        <w:tc>
          <w:tcPr>
            <w:tcW w:w="2250" w:type="dxa"/>
          </w:tcPr>
          <w:p w14:paraId="0F56ECBB" w14:textId="77777777" w:rsidR="00DF61F4" w:rsidRPr="00F5082D" w:rsidRDefault="00DF61F4" w:rsidP="004C1EB2">
            <w:pPr>
              <w:keepNext/>
              <w:keepLines/>
              <w:rPr>
                <w:rFonts w:cstheme="minorHAnsi"/>
                <w:i/>
              </w:rPr>
            </w:pPr>
            <w:r w:rsidRPr="00F5082D">
              <w:rPr>
                <w:rFonts w:cstheme="minorHAnsi"/>
                <w:i/>
              </w:rPr>
              <w:t>Prior to</w:t>
            </w:r>
            <w:r w:rsidR="002E5A1D" w:rsidRPr="00F5082D">
              <w:rPr>
                <w:rFonts w:cstheme="minorHAnsi"/>
                <w:i/>
              </w:rPr>
              <w:t xml:space="preserve"> c</w:t>
            </w:r>
            <w:r w:rsidR="00C07C41" w:rsidRPr="00F5082D">
              <w:rPr>
                <w:rFonts w:cstheme="minorHAnsi"/>
                <w:i/>
              </w:rPr>
              <w:t xml:space="preserve">ommencement of </w:t>
            </w:r>
            <w:r w:rsidRPr="00F5082D">
              <w:rPr>
                <w:rFonts w:cstheme="minorHAnsi"/>
                <w:i/>
              </w:rPr>
              <w:t>activities that in</w:t>
            </w:r>
            <w:r w:rsidR="002E5A1D" w:rsidRPr="00F5082D">
              <w:rPr>
                <w:rFonts w:cstheme="minorHAnsi"/>
                <w:i/>
              </w:rPr>
              <w:t xml:space="preserve">itiate </w:t>
            </w:r>
            <w:r w:rsidRPr="00F5082D">
              <w:rPr>
                <w:rFonts w:cstheme="minorHAnsi"/>
                <w:i/>
              </w:rPr>
              <w:t>involuntary resettlement.</w:t>
            </w:r>
          </w:p>
          <w:p w14:paraId="14C46A9F" w14:textId="77777777" w:rsidR="00DF61F4" w:rsidRPr="00F5082D" w:rsidRDefault="00DF61F4" w:rsidP="004C1EB2">
            <w:pPr>
              <w:rPr>
                <w:rFonts w:cstheme="minorHAnsi"/>
                <w:i/>
              </w:rPr>
            </w:pPr>
          </w:p>
        </w:tc>
        <w:tc>
          <w:tcPr>
            <w:tcW w:w="2280" w:type="dxa"/>
          </w:tcPr>
          <w:p w14:paraId="4E3B2170" w14:textId="77777777" w:rsidR="004720F5" w:rsidRPr="004720F5" w:rsidRDefault="004720F5" w:rsidP="004720F5">
            <w:pPr>
              <w:rPr>
                <w:rFonts w:cstheme="minorHAnsi"/>
                <w:i/>
              </w:rPr>
            </w:pPr>
            <w:r w:rsidRPr="004720F5">
              <w:rPr>
                <w:rFonts w:cstheme="minorHAnsi"/>
                <w:i/>
              </w:rPr>
              <w:t xml:space="preserve">Ministry of Local Government. </w:t>
            </w:r>
          </w:p>
          <w:p w14:paraId="4D7EB10F" w14:textId="77777777" w:rsidR="00DF61F4" w:rsidRPr="004720F5" w:rsidRDefault="002E5A1D" w:rsidP="004C1EB2">
            <w:pPr>
              <w:rPr>
                <w:rFonts w:cstheme="minorHAnsi"/>
                <w:i/>
              </w:rPr>
            </w:pPr>
            <w:r w:rsidRPr="004720F5">
              <w:rPr>
                <w:rFonts w:cstheme="minorHAnsi"/>
                <w:i/>
              </w:rPr>
              <w:t>and Selected Councils</w:t>
            </w:r>
            <w:r w:rsidR="008F16EB" w:rsidRPr="004720F5">
              <w:rPr>
                <w:rFonts w:cstheme="minorHAnsi"/>
                <w:i/>
              </w:rPr>
              <w:t>.</w:t>
            </w:r>
          </w:p>
        </w:tc>
        <w:tc>
          <w:tcPr>
            <w:tcW w:w="3120" w:type="dxa"/>
          </w:tcPr>
          <w:p w14:paraId="105B7175" w14:textId="77777777" w:rsidR="00DF61F4" w:rsidRPr="004720F5" w:rsidRDefault="008F16EB" w:rsidP="004C1EB2">
            <w:pPr>
              <w:pStyle w:val="ItalicsESHSreporting"/>
            </w:pPr>
            <w:r w:rsidRPr="004720F5">
              <w:t>To be monitored throughout the project cycle.</w:t>
            </w:r>
          </w:p>
        </w:tc>
      </w:tr>
      <w:tr w:rsidR="00D70685" w:rsidRPr="006D16F0" w14:paraId="77E6B2BA" w14:textId="77777777" w:rsidTr="007650E2">
        <w:tc>
          <w:tcPr>
            <w:tcW w:w="715" w:type="dxa"/>
          </w:tcPr>
          <w:p w14:paraId="1A4E20B0" w14:textId="77777777" w:rsidR="00D70685" w:rsidRDefault="00D70685" w:rsidP="00D70685">
            <w:pPr>
              <w:jc w:val="center"/>
              <w:rPr>
                <w:rFonts w:cstheme="minorHAnsi"/>
              </w:rPr>
            </w:pPr>
            <w:r>
              <w:rPr>
                <w:rFonts w:cstheme="minorHAnsi"/>
              </w:rPr>
              <w:t>5.3</w:t>
            </w:r>
          </w:p>
        </w:tc>
        <w:tc>
          <w:tcPr>
            <w:tcW w:w="6120" w:type="dxa"/>
            <w:gridSpan w:val="2"/>
          </w:tcPr>
          <w:p w14:paraId="4248B942" w14:textId="77777777" w:rsidR="00D70685" w:rsidRPr="00673BC8" w:rsidRDefault="00D70685" w:rsidP="00D70685">
            <w:pPr>
              <w:rPr>
                <w:rFonts w:cstheme="minorHAnsi"/>
                <w:u w:val="single"/>
              </w:rPr>
            </w:pPr>
            <w:r w:rsidRPr="00DB0090">
              <w:rPr>
                <w:rFonts w:cstheme="minorHAnsi"/>
                <w:b/>
                <w:color w:val="5B9BD5" w:themeColor="accent5"/>
              </w:rPr>
              <w:t>MONITORING AND REPORTING:</w:t>
            </w:r>
            <w:r>
              <w:rPr>
                <w:rFonts w:cstheme="minorHAnsi"/>
              </w:rPr>
              <w:t xml:space="preserve"> Monitoring</w:t>
            </w:r>
            <w:r w:rsidRPr="00827E50">
              <w:rPr>
                <w:rFonts w:cstheme="minorHAnsi"/>
              </w:rPr>
              <w:t xml:space="preserve"> and reporting on land acquisition and resettlement activities </w:t>
            </w:r>
            <w:r>
              <w:rPr>
                <w:rFonts w:cstheme="minorHAnsi"/>
              </w:rPr>
              <w:t>will be</w:t>
            </w:r>
            <w:r w:rsidRPr="00827E50">
              <w:rPr>
                <w:rFonts w:cstheme="minorHAnsi"/>
              </w:rPr>
              <w:t xml:space="preserve"> conducted </w:t>
            </w:r>
            <w:r>
              <w:rPr>
                <w:rFonts w:cstheme="minorHAnsi"/>
              </w:rPr>
              <w:t>separately</w:t>
            </w:r>
            <w:r w:rsidRPr="00827E50">
              <w:rPr>
                <w:rFonts w:cstheme="minorHAnsi"/>
              </w:rPr>
              <w:t xml:space="preserve"> or as part of </w:t>
            </w:r>
            <w:r>
              <w:rPr>
                <w:rFonts w:cstheme="minorHAnsi"/>
              </w:rPr>
              <w:t>regular reporting</w:t>
            </w:r>
            <w:r w:rsidRPr="00827E50">
              <w:rPr>
                <w:rFonts w:cstheme="minorHAnsi"/>
              </w:rPr>
              <w:t>.</w:t>
            </w:r>
            <w:r>
              <w:rPr>
                <w:rFonts w:cstheme="minorHAnsi"/>
                <w:u w:val="single"/>
              </w:rPr>
              <w:t xml:space="preserve"> </w:t>
            </w:r>
          </w:p>
        </w:tc>
        <w:tc>
          <w:tcPr>
            <w:tcW w:w="2250" w:type="dxa"/>
          </w:tcPr>
          <w:p w14:paraId="7AF7F117" w14:textId="77777777" w:rsidR="00D70685" w:rsidRPr="00F5082D" w:rsidRDefault="00D70685" w:rsidP="00D70685">
            <w:pPr>
              <w:keepNext/>
              <w:keepLines/>
              <w:rPr>
                <w:rFonts w:cstheme="minorHAnsi"/>
                <w:i/>
              </w:rPr>
            </w:pPr>
            <w:r w:rsidRPr="00F5082D">
              <w:rPr>
                <w:rFonts w:cstheme="minorHAnsi"/>
                <w:i/>
              </w:rPr>
              <w:t>Throughout Project implementation.</w:t>
            </w:r>
          </w:p>
        </w:tc>
        <w:tc>
          <w:tcPr>
            <w:tcW w:w="2280" w:type="dxa"/>
          </w:tcPr>
          <w:p w14:paraId="14E8F093" w14:textId="77777777" w:rsidR="004720F5" w:rsidRPr="004720F5" w:rsidRDefault="004720F5" w:rsidP="004720F5">
            <w:pPr>
              <w:rPr>
                <w:rFonts w:cstheme="minorHAnsi"/>
                <w:i/>
              </w:rPr>
            </w:pPr>
            <w:r w:rsidRPr="004720F5">
              <w:rPr>
                <w:rFonts w:cstheme="minorHAnsi"/>
                <w:i/>
              </w:rPr>
              <w:t xml:space="preserve">Ministry of Local Government. </w:t>
            </w:r>
          </w:p>
          <w:p w14:paraId="4761FC90" w14:textId="77777777" w:rsidR="00D70685" w:rsidRPr="004720F5" w:rsidRDefault="00D70685" w:rsidP="00D70685">
            <w:pPr>
              <w:rPr>
                <w:rFonts w:cstheme="minorHAnsi"/>
                <w:i/>
              </w:rPr>
            </w:pPr>
            <w:r w:rsidRPr="004720F5">
              <w:rPr>
                <w:rFonts w:cstheme="minorHAnsi"/>
                <w:i/>
              </w:rPr>
              <w:t xml:space="preserve"> and Selected Councils.</w:t>
            </w:r>
          </w:p>
        </w:tc>
        <w:tc>
          <w:tcPr>
            <w:tcW w:w="3120" w:type="dxa"/>
          </w:tcPr>
          <w:p w14:paraId="1522ECE4" w14:textId="77777777" w:rsidR="00D70685" w:rsidRPr="004720F5" w:rsidRDefault="00D70685" w:rsidP="00D70685">
            <w:pPr>
              <w:pStyle w:val="ItalicsESHSreporting"/>
            </w:pPr>
            <w:r w:rsidRPr="004720F5">
              <w:t>To be monitored throughout the project cycle.</w:t>
            </w:r>
          </w:p>
        </w:tc>
      </w:tr>
      <w:tr w:rsidR="00DB5A5E" w:rsidRPr="00DE42B9" w14:paraId="1C33F278" w14:textId="77777777" w:rsidTr="00E85B0E">
        <w:tc>
          <w:tcPr>
            <w:tcW w:w="14485" w:type="dxa"/>
            <w:gridSpan w:val="6"/>
            <w:shd w:val="clear" w:color="auto" w:fill="F7CAAC" w:themeFill="accent2" w:themeFillTint="66"/>
          </w:tcPr>
          <w:p w14:paraId="488472C6" w14:textId="77777777" w:rsidR="00DB5A5E" w:rsidRPr="0012388F" w:rsidRDefault="00DB5A5E" w:rsidP="00DB5A5E">
            <w:pPr>
              <w:widowControl w:val="0"/>
              <w:rPr>
                <w:rFonts w:cstheme="minorHAnsi"/>
                <w:b/>
                <w:sz w:val="24"/>
              </w:rPr>
            </w:pPr>
            <w:r w:rsidRPr="0012388F">
              <w:rPr>
                <w:rFonts w:cstheme="minorHAnsi"/>
                <w:b/>
                <w:sz w:val="24"/>
              </w:rPr>
              <w:t>ESS 8: CULTURAL HERITAGE</w:t>
            </w:r>
          </w:p>
        </w:tc>
      </w:tr>
      <w:tr w:rsidR="00533ECC" w:rsidRPr="00DE42B9" w14:paraId="2090180B" w14:textId="77777777" w:rsidTr="007650E2">
        <w:trPr>
          <w:trHeight w:val="998"/>
        </w:trPr>
        <w:tc>
          <w:tcPr>
            <w:tcW w:w="715" w:type="dxa"/>
          </w:tcPr>
          <w:p w14:paraId="0FE9A596" w14:textId="77777777" w:rsidR="00533ECC" w:rsidRPr="00DE42B9" w:rsidRDefault="00533ECC" w:rsidP="00011DDD">
            <w:pPr>
              <w:pStyle w:val="Normal-PRsubhead"/>
              <w:rPr>
                <w:b/>
                <w:i/>
              </w:rPr>
            </w:pPr>
            <w:r w:rsidRPr="00DE42B9">
              <w:lastRenderedPageBreak/>
              <w:t>8.1</w:t>
            </w:r>
          </w:p>
        </w:tc>
        <w:tc>
          <w:tcPr>
            <w:tcW w:w="6120" w:type="dxa"/>
            <w:gridSpan w:val="2"/>
          </w:tcPr>
          <w:p w14:paraId="1182239E" w14:textId="24750E11" w:rsidR="00533ECC" w:rsidRPr="006E647F" w:rsidRDefault="00533ECC" w:rsidP="00011DDD">
            <w:pPr>
              <w:pStyle w:val="Normal-PRsubhead"/>
              <w:rPr>
                <w:highlight w:val="yellow"/>
              </w:rPr>
            </w:pPr>
            <w:r w:rsidRPr="00662D45">
              <w:rPr>
                <w:b/>
                <w:color w:val="5B9BD5" w:themeColor="accent5"/>
              </w:rPr>
              <w:t>CHANCE FINDS</w:t>
            </w:r>
            <w:r>
              <w:t>:</w:t>
            </w:r>
            <w:r>
              <w:rPr>
                <w:noProof/>
              </w:rPr>
              <w:t xml:space="preserve"> A chance find procedure will be included in the </w:t>
            </w:r>
            <w:r w:rsidR="000200C6">
              <w:rPr>
                <w:noProof/>
              </w:rPr>
              <w:t xml:space="preserve">final </w:t>
            </w:r>
            <w:r>
              <w:rPr>
                <w:noProof/>
              </w:rPr>
              <w:t>ESM</w:t>
            </w:r>
            <w:r w:rsidR="000200C6">
              <w:rPr>
                <w:noProof/>
              </w:rPr>
              <w:t>F</w:t>
            </w:r>
            <w:r>
              <w:rPr>
                <w:noProof/>
              </w:rPr>
              <w:t xml:space="preserve">.    </w:t>
            </w:r>
          </w:p>
        </w:tc>
        <w:tc>
          <w:tcPr>
            <w:tcW w:w="2250" w:type="dxa"/>
          </w:tcPr>
          <w:p w14:paraId="489D19BF" w14:textId="39A95BDF" w:rsidR="00533ECC" w:rsidRPr="006E647F" w:rsidRDefault="000200C6" w:rsidP="00533ECC">
            <w:pPr>
              <w:widowControl w:val="0"/>
              <w:rPr>
                <w:rFonts w:cstheme="minorHAnsi"/>
                <w:highlight w:val="yellow"/>
              </w:rPr>
            </w:pPr>
            <w:r>
              <w:rPr>
                <w:rFonts w:cstheme="minorHAnsi"/>
                <w:i/>
              </w:rPr>
              <w:t xml:space="preserve">July </w:t>
            </w:r>
            <w:r w:rsidR="00533ECC">
              <w:rPr>
                <w:rFonts w:cstheme="minorHAnsi"/>
                <w:i/>
              </w:rPr>
              <w:t>2019</w:t>
            </w:r>
          </w:p>
        </w:tc>
        <w:tc>
          <w:tcPr>
            <w:tcW w:w="2280" w:type="dxa"/>
          </w:tcPr>
          <w:p w14:paraId="4DF19AD0" w14:textId="77777777" w:rsidR="00533ECC" w:rsidRPr="00210C2B" w:rsidRDefault="00533ECC" w:rsidP="00533ECC">
            <w:pPr>
              <w:rPr>
                <w:rFonts w:cstheme="minorHAnsi"/>
                <w:i/>
              </w:rPr>
            </w:pPr>
            <w:r w:rsidRPr="00210C2B">
              <w:rPr>
                <w:rFonts w:cstheme="minorHAnsi"/>
                <w:i/>
              </w:rPr>
              <w:t>Ministry of Finance</w:t>
            </w:r>
          </w:p>
          <w:p w14:paraId="48CD0304" w14:textId="77777777" w:rsidR="00533ECC" w:rsidRPr="006F70F5" w:rsidRDefault="00533ECC" w:rsidP="00533ECC">
            <w:pPr>
              <w:rPr>
                <w:rFonts w:cstheme="minorHAnsi"/>
                <w:i/>
              </w:rPr>
            </w:pPr>
            <w:r w:rsidRPr="00210C2B">
              <w:rPr>
                <w:rFonts w:cstheme="minorHAnsi"/>
                <w:i/>
              </w:rPr>
              <w:t xml:space="preserve">Ministry of Local Government. </w:t>
            </w:r>
          </w:p>
          <w:p w14:paraId="7BF9880A" w14:textId="77777777" w:rsidR="00533ECC" w:rsidRPr="006E647F" w:rsidRDefault="00533ECC" w:rsidP="00533ECC">
            <w:pPr>
              <w:widowControl w:val="0"/>
              <w:rPr>
                <w:rFonts w:cstheme="minorHAnsi"/>
                <w:highlight w:val="yellow"/>
              </w:rPr>
            </w:pPr>
          </w:p>
        </w:tc>
        <w:tc>
          <w:tcPr>
            <w:tcW w:w="3120" w:type="dxa"/>
          </w:tcPr>
          <w:p w14:paraId="2EE4F4CD" w14:textId="31364E9B" w:rsidR="00533ECC" w:rsidRPr="00011DDD" w:rsidRDefault="000200C6" w:rsidP="00533ECC">
            <w:pPr>
              <w:pStyle w:val="Normalbullettable"/>
              <w:rPr>
                <w:i/>
                <w:highlight w:val="yellow"/>
              </w:rPr>
            </w:pPr>
            <w:r>
              <w:rPr>
                <w:i/>
              </w:rPr>
              <w:t>Prior to Board</w:t>
            </w:r>
          </w:p>
        </w:tc>
      </w:tr>
      <w:tr w:rsidR="00DC381A" w:rsidRPr="00DE42B9" w14:paraId="7810D6EC" w14:textId="77777777" w:rsidTr="007650E2">
        <w:tc>
          <w:tcPr>
            <w:tcW w:w="715" w:type="dxa"/>
          </w:tcPr>
          <w:p w14:paraId="52F720FB" w14:textId="77777777" w:rsidR="00DC381A" w:rsidRPr="00DE42B9" w:rsidRDefault="00DC381A" w:rsidP="00011DDD">
            <w:pPr>
              <w:pStyle w:val="Normal-PRsubhead"/>
              <w:rPr>
                <w:b/>
                <w:i/>
              </w:rPr>
            </w:pPr>
            <w:r w:rsidRPr="00DE42B9">
              <w:t>8.2</w:t>
            </w:r>
          </w:p>
        </w:tc>
        <w:tc>
          <w:tcPr>
            <w:tcW w:w="6120" w:type="dxa"/>
            <w:gridSpan w:val="2"/>
          </w:tcPr>
          <w:p w14:paraId="6DB925DB" w14:textId="77777777" w:rsidR="00DC381A" w:rsidRPr="0014002F" w:rsidRDefault="00DC381A" w:rsidP="00011DDD">
            <w:pPr>
              <w:pStyle w:val="Normal-PRsubhead"/>
            </w:pPr>
            <w:r w:rsidRPr="0014002F">
              <w:rPr>
                <w:b/>
                <w:color w:val="5B9BD5" w:themeColor="accent5"/>
              </w:rPr>
              <w:t>CULTURAL HERITAGE</w:t>
            </w:r>
            <w:r w:rsidRPr="0014002F">
              <w:t>: Identify cultural heritage sites prior to construction.</w:t>
            </w:r>
          </w:p>
        </w:tc>
        <w:tc>
          <w:tcPr>
            <w:tcW w:w="2250" w:type="dxa"/>
          </w:tcPr>
          <w:p w14:paraId="72EE393E" w14:textId="77777777" w:rsidR="00DC381A" w:rsidRPr="00E42F53" w:rsidRDefault="00DC381A" w:rsidP="00DC381A">
            <w:pPr>
              <w:widowControl w:val="0"/>
              <w:rPr>
                <w:rFonts w:cstheme="minorHAnsi"/>
                <w:i/>
              </w:rPr>
            </w:pPr>
            <w:r w:rsidRPr="00E42F53">
              <w:rPr>
                <w:rFonts w:cstheme="minorHAnsi"/>
                <w:i/>
              </w:rPr>
              <w:t>Throughout Project implementation.</w:t>
            </w:r>
          </w:p>
        </w:tc>
        <w:tc>
          <w:tcPr>
            <w:tcW w:w="2280" w:type="dxa"/>
          </w:tcPr>
          <w:p w14:paraId="3816F4F0" w14:textId="77777777" w:rsidR="00DC381A" w:rsidRPr="004720F5" w:rsidRDefault="00DC381A" w:rsidP="00DC381A">
            <w:pPr>
              <w:rPr>
                <w:rFonts w:cstheme="minorHAnsi"/>
                <w:i/>
              </w:rPr>
            </w:pPr>
            <w:r w:rsidRPr="004720F5">
              <w:rPr>
                <w:rFonts w:cstheme="minorHAnsi"/>
                <w:i/>
              </w:rPr>
              <w:t xml:space="preserve">Ministry of Local Government. </w:t>
            </w:r>
          </w:p>
          <w:p w14:paraId="63BF66F0" w14:textId="77777777" w:rsidR="00DC381A" w:rsidRPr="0014002F" w:rsidRDefault="00DC381A" w:rsidP="00DC381A">
            <w:pPr>
              <w:widowControl w:val="0"/>
              <w:rPr>
                <w:rFonts w:cstheme="minorHAnsi"/>
              </w:rPr>
            </w:pPr>
            <w:r w:rsidRPr="004720F5">
              <w:rPr>
                <w:rFonts w:cstheme="minorHAnsi"/>
                <w:i/>
              </w:rPr>
              <w:t xml:space="preserve"> and Selected Councils.</w:t>
            </w:r>
          </w:p>
        </w:tc>
        <w:tc>
          <w:tcPr>
            <w:tcW w:w="3120" w:type="dxa"/>
          </w:tcPr>
          <w:p w14:paraId="40DCF787" w14:textId="77777777" w:rsidR="00DC381A" w:rsidRPr="0014002F" w:rsidRDefault="00DC381A" w:rsidP="00DC381A">
            <w:pPr>
              <w:pStyle w:val="Normalbullettable"/>
            </w:pPr>
            <w:r w:rsidRPr="004720F5">
              <w:rPr>
                <w:i/>
              </w:rPr>
              <w:t>To be monitored throughout the project cycle.</w:t>
            </w:r>
          </w:p>
        </w:tc>
      </w:tr>
      <w:tr w:rsidR="00197015" w:rsidRPr="00DE42B9" w14:paraId="676ECE42" w14:textId="77777777" w:rsidTr="00E85B0E">
        <w:tc>
          <w:tcPr>
            <w:tcW w:w="14485" w:type="dxa"/>
            <w:gridSpan w:val="6"/>
            <w:shd w:val="clear" w:color="auto" w:fill="F7CAAC" w:themeFill="accent2" w:themeFillTint="66"/>
          </w:tcPr>
          <w:p w14:paraId="18A0AF39" w14:textId="77777777" w:rsidR="00197015" w:rsidRPr="0012388F" w:rsidRDefault="00197015" w:rsidP="00197015">
            <w:pPr>
              <w:widowControl w:val="0"/>
              <w:rPr>
                <w:rFonts w:cstheme="minorHAnsi"/>
                <w:b/>
                <w:sz w:val="24"/>
              </w:rPr>
            </w:pPr>
            <w:r w:rsidRPr="0012388F">
              <w:rPr>
                <w:rFonts w:cstheme="minorHAnsi"/>
                <w:b/>
                <w:sz w:val="24"/>
              </w:rPr>
              <w:t>ESS 10: STAKEHOLDER ENGAGEMENT AND INFORMATION DISCLOSURE</w:t>
            </w:r>
          </w:p>
        </w:tc>
      </w:tr>
      <w:tr w:rsidR="00197015" w:rsidRPr="00DE42B9" w14:paraId="30DD5FD0" w14:textId="77777777" w:rsidTr="007650E2">
        <w:tc>
          <w:tcPr>
            <w:tcW w:w="715" w:type="dxa"/>
          </w:tcPr>
          <w:p w14:paraId="20EBAECB" w14:textId="77777777" w:rsidR="00197015" w:rsidRPr="00DE42B9" w:rsidRDefault="00197015" w:rsidP="00011DDD">
            <w:pPr>
              <w:pStyle w:val="Normal-PRsubhead"/>
              <w:rPr>
                <w:b/>
                <w:i/>
              </w:rPr>
            </w:pPr>
            <w:r w:rsidRPr="00DE42B9">
              <w:t>10.1</w:t>
            </w:r>
          </w:p>
        </w:tc>
        <w:tc>
          <w:tcPr>
            <w:tcW w:w="6120" w:type="dxa"/>
            <w:gridSpan w:val="2"/>
          </w:tcPr>
          <w:p w14:paraId="0C9D5C0B" w14:textId="5B3EECE1" w:rsidR="00C57C5E" w:rsidRPr="00C57C5E" w:rsidRDefault="00662D45" w:rsidP="00011DDD">
            <w:pPr>
              <w:pStyle w:val="Normal-PRsubhead"/>
            </w:pPr>
            <w:r w:rsidRPr="00662D45">
              <w:rPr>
                <w:b/>
                <w:color w:val="5B9BD5" w:themeColor="accent5"/>
              </w:rPr>
              <w:t>SEP PREPARATION</w:t>
            </w:r>
            <w:r w:rsidR="00197015">
              <w:t xml:space="preserve">: Prepare and disclose a </w:t>
            </w:r>
            <w:r w:rsidR="000200C6">
              <w:t xml:space="preserve">final </w:t>
            </w:r>
            <w:r w:rsidR="00197015">
              <w:t xml:space="preserve">Stakeholder Engagement Plan </w:t>
            </w:r>
            <w:r w:rsidR="00197015" w:rsidRPr="00DC6789">
              <w:t>(SEP).</w:t>
            </w:r>
          </w:p>
        </w:tc>
        <w:tc>
          <w:tcPr>
            <w:tcW w:w="2250" w:type="dxa"/>
          </w:tcPr>
          <w:p w14:paraId="0BE0D19D" w14:textId="57F00441" w:rsidR="00197015" w:rsidRPr="00E42F53" w:rsidRDefault="000200C6" w:rsidP="00197015">
            <w:pPr>
              <w:widowControl w:val="0"/>
              <w:rPr>
                <w:rFonts w:cstheme="minorHAnsi"/>
                <w:i/>
              </w:rPr>
            </w:pPr>
            <w:r>
              <w:rPr>
                <w:rFonts w:cstheme="minorHAnsi"/>
                <w:i/>
              </w:rPr>
              <w:t>July 2019</w:t>
            </w:r>
          </w:p>
        </w:tc>
        <w:tc>
          <w:tcPr>
            <w:tcW w:w="2280" w:type="dxa"/>
          </w:tcPr>
          <w:p w14:paraId="4AD62FAE" w14:textId="77777777" w:rsidR="00197015" w:rsidRPr="00E42F53" w:rsidRDefault="00445222" w:rsidP="00197015">
            <w:pPr>
              <w:widowControl w:val="0"/>
              <w:rPr>
                <w:rFonts w:cstheme="minorHAnsi"/>
                <w:i/>
              </w:rPr>
            </w:pPr>
            <w:r w:rsidRPr="00E42F53">
              <w:rPr>
                <w:rFonts w:cstheme="minorHAnsi"/>
                <w:i/>
              </w:rPr>
              <w:t>MoF and MoLG</w:t>
            </w:r>
          </w:p>
        </w:tc>
        <w:tc>
          <w:tcPr>
            <w:tcW w:w="3120" w:type="dxa"/>
          </w:tcPr>
          <w:p w14:paraId="15EFF02B" w14:textId="360EA520" w:rsidR="00197015" w:rsidRPr="00E42F53" w:rsidRDefault="00CA31DC" w:rsidP="00197015">
            <w:pPr>
              <w:pStyle w:val="Normalbullettable"/>
              <w:rPr>
                <w:i/>
              </w:rPr>
            </w:pPr>
            <w:r w:rsidRPr="00E42F53">
              <w:rPr>
                <w:i/>
              </w:rPr>
              <w:t xml:space="preserve">Prior to </w:t>
            </w:r>
            <w:r w:rsidR="000200C6">
              <w:rPr>
                <w:i/>
              </w:rPr>
              <w:t>Board</w:t>
            </w:r>
          </w:p>
        </w:tc>
      </w:tr>
      <w:tr w:rsidR="00197015" w:rsidRPr="00DE42B9" w14:paraId="2928FDC7" w14:textId="77777777" w:rsidTr="007650E2">
        <w:tc>
          <w:tcPr>
            <w:tcW w:w="715" w:type="dxa"/>
          </w:tcPr>
          <w:p w14:paraId="37B17F43" w14:textId="77777777" w:rsidR="00197015" w:rsidRPr="00DE42B9" w:rsidRDefault="00197015" w:rsidP="00011DDD">
            <w:pPr>
              <w:pStyle w:val="Normal-PRsubhead"/>
            </w:pPr>
            <w:r w:rsidRPr="00DE42B9">
              <w:t>10.2</w:t>
            </w:r>
          </w:p>
        </w:tc>
        <w:tc>
          <w:tcPr>
            <w:tcW w:w="6120" w:type="dxa"/>
            <w:gridSpan w:val="2"/>
          </w:tcPr>
          <w:p w14:paraId="2F6BF8DE" w14:textId="590982C4" w:rsidR="00197015" w:rsidRDefault="00662D45" w:rsidP="00011DDD">
            <w:pPr>
              <w:pStyle w:val="Normal-PRsubhead"/>
            </w:pPr>
            <w:r w:rsidRPr="00662D45">
              <w:rPr>
                <w:b/>
                <w:color w:val="5B9BD5" w:themeColor="accent5"/>
              </w:rPr>
              <w:t>SEP IMPLEMENTATION</w:t>
            </w:r>
            <w:r w:rsidR="00197015">
              <w:t xml:space="preserve">: </w:t>
            </w:r>
            <w:r w:rsidR="00197015" w:rsidRPr="00DE42B9">
              <w:t xml:space="preserve">Implement </w:t>
            </w:r>
            <w:r w:rsidR="00197015">
              <w:t xml:space="preserve">the </w:t>
            </w:r>
            <w:r w:rsidR="000200C6">
              <w:t xml:space="preserve">final </w:t>
            </w:r>
            <w:r w:rsidR="00197015">
              <w:t>SEP</w:t>
            </w:r>
            <w:r w:rsidR="00197015" w:rsidRPr="00DE42B9">
              <w:t xml:space="preserve">. </w:t>
            </w:r>
          </w:p>
        </w:tc>
        <w:tc>
          <w:tcPr>
            <w:tcW w:w="2250" w:type="dxa"/>
          </w:tcPr>
          <w:p w14:paraId="5C373A15" w14:textId="58E7E284" w:rsidR="00197015" w:rsidRPr="00E42F53" w:rsidRDefault="00197015" w:rsidP="00197015">
            <w:pPr>
              <w:widowControl w:val="0"/>
              <w:rPr>
                <w:i/>
              </w:rPr>
            </w:pPr>
            <w:r w:rsidRPr="00E42F53">
              <w:rPr>
                <w:rFonts w:cstheme="minorHAnsi"/>
                <w:i/>
              </w:rPr>
              <w:t xml:space="preserve">Throughout Project </w:t>
            </w:r>
            <w:r w:rsidR="000561A4" w:rsidRPr="00E42F53">
              <w:rPr>
                <w:rFonts w:cstheme="minorHAnsi"/>
                <w:i/>
              </w:rPr>
              <w:t>implementation</w:t>
            </w:r>
          </w:p>
        </w:tc>
        <w:tc>
          <w:tcPr>
            <w:tcW w:w="2280" w:type="dxa"/>
          </w:tcPr>
          <w:p w14:paraId="4DBC24E0" w14:textId="77777777" w:rsidR="002F0A1C" w:rsidRPr="00E42F53" w:rsidRDefault="002F0A1C" w:rsidP="00197015">
            <w:pPr>
              <w:widowControl w:val="0"/>
              <w:rPr>
                <w:rFonts w:cstheme="minorHAnsi"/>
                <w:i/>
              </w:rPr>
            </w:pPr>
            <w:r w:rsidRPr="00E42F53">
              <w:rPr>
                <w:rFonts w:cstheme="minorHAnsi"/>
                <w:i/>
              </w:rPr>
              <w:t>MoF and MoLG through E&amp;S and Communications Specialist</w:t>
            </w:r>
          </w:p>
        </w:tc>
        <w:tc>
          <w:tcPr>
            <w:tcW w:w="3120" w:type="dxa"/>
          </w:tcPr>
          <w:p w14:paraId="45DF78C5" w14:textId="77777777" w:rsidR="00197015" w:rsidRPr="00E42F53" w:rsidRDefault="00F9771F" w:rsidP="00197015">
            <w:pPr>
              <w:pStyle w:val="Italicsbullettable"/>
              <w:ind w:left="0" w:firstLine="0"/>
              <w:rPr>
                <w:i/>
              </w:rPr>
            </w:pPr>
            <w:r w:rsidRPr="00E42F53">
              <w:rPr>
                <w:i/>
              </w:rPr>
              <w:t>Monitored throughout project implementation cycle</w:t>
            </w:r>
          </w:p>
        </w:tc>
      </w:tr>
      <w:tr w:rsidR="00197015" w:rsidRPr="00DE42B9" w14:paraId="40C37E88" w14:textId="77777777" w:rsidTr="007650E2">
        <w:tc>
          <w:tcPr>
            <w:tcW w:w="715" w:type="dxa"/>
          </w:tcPr>
          <w:p w14:paraId="249C7776" w14:textId="77777777" w:rsidR="00197015" w:rsidRPr="00DE42B9" w:rsidRDefault="00197015" w:rsidP="00011DDD">
            <w:pPr>
              <w:pStyle w:val="Normal-PRsubhead"/>
            </w:pPr>
            <w:r>
              <w:t>10.3</w:t>
            </w:r>
          </w:p>
        </w:tc>
        <w:tc>
          <w:tcPr>
            <w:tcW w:w="6120" w:type="dxa"/>
            <w:gridSpan w:val="2"/>
          </w:tcPr>
          <w:p w14:paraId="219FBE3D" w14:textId="77777777" w:rsidR="00197015" w:rsidRDefault="00662D45" w:rsidP="00011DDD">
            <w:pPr>
              <w:pStyle w:val="Normal-PRsubhead"/>
            </w:pPr>
            <w:r w:rsidRPr="00662D45">
              <w:rPr>
                <w:b/>
                <w:color w:val="5B9BD5" w:themeColor="accent5"/>
              </w:rPr>
              <w:t>PROJECT GRIEVANCE MECHANISM</w:t>
            </w:r>
            <w:r w:rsidR="00197015">
              <w:t>: Develop and implement the arrangements for the grievance mechanism.</w:t>
            </w:r>
            <w:r w:rsidR="001E1B96">
              <w:t xml:space="preserve"> GRM to be finalised and disclo</w:t>
            </w:r>
            <w:r w:rsidR="004733CB">
              <w:t>sed.</w:t>
            </w:r>
          </w:p>
        </w:tc>
        <w:tc>
          <w:tcPr>
            <w:tcW w:w="2250" w:type="dxa"/>
          </w:tcPr>
          <w:p w14:paraId="0851F1DF" w14:textId="77777777" w:rsidR="00197015" w:rsidRPr="00E42F53" w:rsidRDefault="00887743" w:rsidP="00863160">
            <w:pPr>
              <w:widowControl w:val="0"/>
              <w:rPr>
                <w:i/>
              </w:rPr>
            </w:pPr>
            <w:r w:rsidRPr="00E42F53">
              <w:rPr>
                <w:rFonts w:cstheme="minorHAnsi"/>
                <w:i/>
              </w:rPr>
              <w:t>July 2019</w:t>
            </w:r>
          </w:p>
        </w:tc>
        <w:tc>
          <w:tcPr>
            <w:tcW w:w="2280" w:type="dxa"/>
          </w:tcPr>
          <w:p w14:paraId="4AB8A4F8" w14:textId="77777777" w:rsidR="00197015" w:rsidRPr="00E42F53" w:rsidRDefault="00887743" w:rsidP="00197015">
            <w:pPr>
              <w:widowControl w:val="0"/>
              <w:rPr>
                <w:rFonts w:cstheme="minorHAnsi"/>
                <w:i/>
              </w:rPr>
            </w:pPr>
            <w:r w:rsidRPr="00E42F53">
              <w:rPr>
                <w:rFonts w:cstheme="minorHAnsi"/>
                <w:i/>
              </w:rPr>
              <w:t>MoF and MoLG</w:t>
            </w:r>
          </w:p>
        </w:tc>
        <w:tc>
          <w:tcPr>
            <w:tcW w:w="3120" w:type="dxa"/>
          </w:tcPr>
          <w:p w14:paraId="289D9756" w14:textId="00910B57" w:rsidR="00197015" w:rsidRPr="00E42F53" w:rsidRDefault="000200C6" w:rsidP="00197015">
            <w:pPr>
              <w:pStyle w:val="Normalbullettable"/>
              <w:rPr>
                <w:i/>
              </w:rPr>
            </w:pPr>
            <w:r>
              <w:rPr>
                <w:i/>
              </w:rPr>
              <w:t>Prior to Board</w:t>
            </w:r>
          </w:p>
        </w:tc>
      </w:tr>
      <w:tr w:rsidR="00197015" w:rsidRPr="00DE42B9" w14:paraId="138E69A6" w14:textId="77777777" w:rsidTr="00E85B0E">
        <w:tc>
          <w:tcPr>
            <w:tcW w:w="14485" w:type="dxa"/>
            <w:gridSpan w:val="6"/>
            <w:tcBorders>
              <w:top w:val="double" w:sz="4" w:space="0" w:color="auto"/>
              <w:bottom w:val="single" w:sz="4" w:space="0" w:color="auto"/>
            </w:tcBorders>
            <w:shd w:val="clear" w:color="auto" w:fill="D9D9D9" w:themeFill="background1" w:themeFillShade="D9"/>
          </w:tcPr>
          <w:p w14:paraId="26D9FB67" w14:textId="41D9A096" w:rsidR="00197015" w:rsidRPr="00DE42B9" w:rsidRDefault="00F03109" w:rsidP="00197015">
            <w:pPr>
              <w:widowControl w:val="0"/>
              <w:rPr>
                <w:rFonts w:cstheme="minorHAnsi"/>
                <w:b/>
              </w:rPr>
            </w:pPr>
            <w:r>
              <w:rPr>
                <w:rFonts w:cstheme="minorHAnsi"/>
                <w:b/>
              </w:rPr>
              <w:t xml:space="preserve">TECHNICAL </w:t>
            </w:r>
            <w:r w:rsidR="00EB7C41">
              <w:rPr>
                <w:rFonts w:cstheme="minorHAnsi"/>
                <w:b/>
              </w:rPr>
              <w:t>ASSISTANCE FOR INSTUTIONAL CAPACITY BUILDING</w:t>
            </w:r>
          </w:p>
        </w:tc>
      </w:tr>
      <w:tr w:rsidR="00197015" w:rsidRPr="00DE42B9" w14:paraId="36C2FDA1" w14:textId="77777777" w:rsidTr="007650E2">
        <w:tc>
          <w:tcPr>
            <w:tcW w:w="5845" w:type="dxa"/>
            <w:gridSpan w:val="2"/>
            <w:tcBorders>
              <w:top w:val="single" w:sz="4" w:space="0" w:color="auto"/>
            </w:tcBorders>
          </w:tcPr>
          <w:p w14:paraId="5977C6DE" w14:textId="77777777" w:rsidR="00197015" w:rsidRPr="00662D45" w:rsidRDefault="00197015" w:rsidP="00197015">
            <w:pPr>
              <w:widowControl w:val="0"/>
              <w:jc w:val="center"/>
              <w:rPr>
                <w:rFonts w:cstheme="minorHAnsi"/>
                <w:b/>
                <w:color w:val="70AD47" w:themeColor="accent6"/>
              </w:rPr>
            </w:pPr>
            <w:r w:rsidRPr="00662D45">
              <w:rPr>
                <w:rFonts w:cstheme="minorHAnsi"/>
                <w:b/>
                <w:color w:val="70AD47" w:themeColor="accent6"/>
              </w:rPr>
              <w:t>Specify Training to be provided</w:t>
            </w:r>
          </w:p>
        </w:tc>
        <w:tc>
          <w:tcPr>
            <w:tcW w:w="3240" w:type="dxa"/>
            <w:gridSpan w:val="2"/>
            <w:tcBorders>
              <w:top w:val="single" w:sz="4" w:space="0" w:color="auto"/>
            </w:tcBorders>
          </w:tcPr>
          <w:p w14:paraId="63150A03"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Targeted G</w:t>
            </w:r>
            <w:r w:rsidR="00197015" w:rsidRPr="00662D45">
              <w:rPr>
                <w:rFonts w:cstheme="minorHAnsi"/>
                <w:b/>
                <w:color w:val="70AD47" w:themeColor="accent6"/>
              </w:rPr>
              <w:t>roups</w:t>
            </w:r>
            <w:r>
              <w:rPr>
                <w:rFonts w:cstheme="minorHAnsi"/>
                <w:b/>
                <w:color w:val="70AD47" w:themeColor="accent6"/>
              </w:rPr>
              <w:t xml:space="preserve"> and Timeframe for Delivery</w:t>
            </w:r>
          </w:p>
        </w:tc>
        <w:tc>
          <w:tcPr>
            <w:tcW w:w="5400" w:type="dxa"/>
            <w:gridSpan w:val="2"/>
            <w:tcBorders>
              <w:top w:val="single" w:sz="4" w:space="0" w:color="auto"/>
            </w:tcBorders>
          </w:tcPr>
          <w:p w14:paraId="392E0D5A" w14:textId="77777777" w:rsidR="00197015" w:rsidRPr="00662D45" w:rsidRDefault="0029223F" w:rsidP="00197015">
            <w:pPr>
              <w:widowControl w:val="0"/>
              <w:jc w:val="center"/>
              <w:rPr>
                <w:rFonts w:cstheme="minorHAnsi"/>
                <w:b/>
                <w:color w:val="70AD47" w:themeColor="accent6"/>
              </w:rPr>
            </w:pPr>
            <w:r>
              <w:rPr>
                <w:rFonts w:cstheme="minorHAnsi"/>
                <w:b/>
                <w:color w:val="70AD47" w:themeColor="accent6"/>
              </w:rPr>
              <w:t>Specify Training Completed</w:t>
            </w:r>
          </w:p>
        </w:tc>
      </w:tr>
      <w:tr w:rsidR="00197015" w:rsidRPr="00DE42B9" w14:paraId="37501CA0" w14:textId="77777777" w:rsidTr="007650E2">
        <w:tc>
          <w:tcPr>
            <w:tcW w:w="5845" w:type="dxa"/>
            <w:gridSpan w:val="2"/>
          </w:tcPr>
          <w:p w14:paraId="7188CB59" w14:textId="77777777" w:rsidR="0029223F" w:rsidRDefault="0029223F" w:rsidP="00197015">
            <w:pPr>
              <w:widowControl w:val="0"/>
              <w:rPr>
                <w:rFonts w:cstheme="minorHAnsi"/>
              </w:rPr>
            </w:pPr>
            <w:r>
              <w:rPr>
                <w:rFonts w:cstheme="minorHAnsi"/>
              </w:rPr>
              <w:t xml:space="preserve">As </w:t>
            </w:r>
            <w:r w:rsidR="00197015">
              <w:rPr>
                <w:rFonts w:cstheme="minorHAnsi"/>
              </w:rPr>
              <w:t>example, training may be required in</w:t>
            </w:r>
            <w:r>
              <w:rPr>
                <w:rFonts w:cstheme="minorHAnsi"/>
              </w:rPr>
              <w:t>:</w:t>
            </w:r>
          </w:p>
          <w:p w14:paraId="27EE0893" w14:textId="77777777" w:rsidR="0029223F" w:rsidRDefault="0029223F" w:rsidP="00197015">
            <w:pPr>
              <w:widowControl w:val="0"/>
              <w:rPr>
                <w:rFonts w:cstheme="minorHAnsi"/>
              </w:rPr>
            </w:pPr>
          </w:p>
          <w:p w14:paraId="71CBB0F6" w14:textId="77777777" w:rsidR="00197015" w:rsidRDefault="00197015" w:rsidP="0029223F">
            <w:pPr>
              <w:pStyle w:val="ListParagraph"/>
              <w:widowControl w:val="0"/>
              <w:numPr>
                <w:ilvl w:val="0"/>
                <w:numId w:val="20"/>
              </w:numPr>
              <w:spacing w:after="0"/>
              <w:rPr>
                <w:rFonts w:cstheme="minorHAnsi"/>
              </w:rPr>
            </w:pPr>
            <w:r w:rsidRPr="0029223F">
              <w:rPr>
                <w:rFonts w:cstheme="minorHAnsi"/>
              </w:rPr>
              <w:t>stakeholder mapping and engagement</w:t>
            </w:r>
          </w:p>
          <w:p w14:paraId="2E50CB19" w14:textId="77777777" w:rsidR="0029223F" w:rsidRDefault="0029223F" w:rsidP="0029223F">
            <w:pPr>
              <w:pStyle w:val="ListParagraph"/>
              <w:widowControl w:val="0"/>
              <w:numPr>
                <w:ilvl w:val="0"/>
                <w:numId w:val="20"/>
              </w:numPr>
              <w:spacing w:after="0"/>
              <w:rPr>
                <w:rFonts w:cstheme="minorHAnsi"/>
              </w:rPr>
            </w:pPr>
            <w:r>
              <w:rPr>
                <w:rFonts w:cstheme="minorHAnsi"/>
              </w:rPr>
              <w:t xml:space="preserve">specific aspects of environmental and social </w:t>
            </w:r>
            <w:r>
              <w:rPr>
                <w:rFonts w:cstheme="minorHAnsi"/>
              </w:rPr>
              <w:lastRenderedPageBreak/>
              <w:t>assessment</w:t>
            </w:r>
          </w:p>
          <w:p w14:paraId="6C8C5020" w14:textId="77777777" w:rsidR="0029223F" w:rsidRDefault="0029223F" w:rsidP="0029223F">
            <w:pPr>
              <w:pStyle w:val="ListParagraph"/>
              <w:widowControl w:val="0"/>
              <w:numPr>
                <w:ilvl w:val="0"/>
                <w:numId w:val="20"/>
              </w:numPr>
              <w:spacing w:after="0"/>
              <w:rPr>
                <w:rFonts w:cstheme="minorHAnsi"/>
              </w:rPr>
            </w:pPr>
            <w:r>
              <w:rPr>
                <w:rFonts w:cstheme="minorHAnsi"/>
              </w:rPr>
              <w:t>occupational health and safety</w:t>
            </w:r>
          </w:p>
          <w:p w14:paraId="5DEAD7DB" w14:textId="77777777" w:rsidR="0029223F" w:rsidRPr="0029223F" w:rsidRDefault="0029223F" w:rsidP="0029223F">
            <w:pPr>
              <w:pStyle w:val="ListParagraph"/>
              <w:widowControl w:val="0"/>
              <w:numPr>
                <w:ilvl w:val="0"/>
                <w:numId w:val="20"/>
              </w:numPr>
              <w:spacing w:after="0"/>
              <w:rPr>
                <w:rFonts w:cstheme="minorHAnsi"/>
              </w:rPr>
            </w:pPr>
            <w:r>
              <w:rPr>
                <w:rFonts w:cstheme="minorHAnsi"/>
              </w:rPr>
              <w:t xml:space="preserve">emergency preparedness and response </w:t>
            </w:r>
          </w:p>
        </w:tc>
        <w:tc>
          <w:tcPr>
            <w:tcW w:w="3240" w:type="dxa"/>
            <w:gridSpan w:val="2"/>
          </w:tcPr>
          <w:p w14:paraId="1567CCB2" w14:textId="77777777" w:rsidR="00C4324D" w:rsidRDefault="00012873" w:rsidP="00197015">
            <w:pPr>
              <w:widowControl w:val="0"/>
              <w:rPr>
                <w:rFonts w:cstheme="minorHAnsi"/>
                <w:i/>
              </w:rPr>
            </w:pPr>
            <w:r>
              <w:rPr>
                <w:rFonts w:cstheme="minorHAnsi"/>
                <w:i/>
              </w:rPr>
              <w:lastRenderedPageBreak/>
              <w:t>Trainings will be carried out</w:t>
            </w:r>
            <w:r w:rsidR="00C67EFF">
              <w:rPr>
                <w:rFonts w:cstheme="minorHAnsi"/>
                <w:i/>
              </w:rPr>
              <w:t xml:space="preserve"> once</w:t>
            </w:r>
            <w:r w:rsidR="00C4324D">
              <w:rPr>
                <w:rFonts w:cstheme="minorHAnsi"/>
                <w:i/>
              </w:rPr>
              <w:t xml:space="preserve"> full</w:t>
            </w:r>
            <w:r w:rsidR="00C67EFF">
              <w:rPr>
                <w:rFonts w:cstheme="minorHAnsi"/>
                <w:i/>
              </w:rPr>
              <w:t xml:space="preserve"> </w:t>
            </w:r>
            <w:r w:rsidR="00DA5900">
              <w:rPr>
                <w:rFonts w:cstheme="minorHAnsi"/>
                <w:i/>
              </w:rPr>
              <w:t>staffing compliment in the PIU ha</w:t>
            </w:r>
            <w:r w:rsidR="00C4324D">
              <w:rPr>
                <w:rFonts w:cstheme="minorHAnsi"/>
                <w:i/>
              </w:rPr>
              <w:t>ve been recruited.</w:t>
            </w:r>
          </w:p>
          <w:p w14:paraId="4A247DDD" w14:textId="77777777" w:rsidR="00197015" w:rsidRPr="00011DDD" w:rsidRDefault="00411D3F" w:rsidP="00197015">
            <w:pPr>
              <w:widowControl w:val="0"/>
              <w:rPr>
                <w:rFonts w:cstheme="minorHAnsi"/>
                <w:i/>
              </w:rPr>
            </w:pPr>
            <w:r>
              <w:rPr>
                <w:rFonts w:cstheme="minorHAnsi"/>
                <w:i/>
              </w:rPr>
              <w:t>Town Council staff will be trained</w:t>
            </w:r>
            <w:r w:rsidR="00DA5900">
              <w:rPr>
                <w:rFonts w:cstheme="minorHAnsi"/>
                <w:i/>
              </w:rPr>
              <w:t xml:space="preserve"> </w:t>
            </w:r>
            <w:r w:rsidR="00012873">
              <w:rPr>
                <w:rFonts w:cstheme="minorHAnsi"/>
                <w:i/>
              </w:rPr>
              <w:lastRenderedPageBreak/>
              <w:t xml:space="preserve">prior to </w:t>
            </w:r>
            <w:r w:rsidR="00AB18DC">
              <w:rPr>
                <w:rFonts w:cstheme="minorHAnsi"/>
                <w:i/>
              </w:rPr>
              <w:t xml:space="preserve">commencement of </w:t>
            </w:r>
            <w:r w:rsidR="00E83C8D">
              <w:rPr>
                <w:rFonts w:cstheme="minorHAnsi"/>
                <w:i/>
              </w:rPr>
              <w:t>project activities</w:t>
            </w:r>
            <w:r>
              <w:rPr>
                <w:rFonts w:cstheme="minorHAnsi"/>
                <w:i/>
              </w:rPr>
              <w:t xml:space="preserve"> in the respective districts.</w:t>
            </w:r>
          </w:p>
        </w:tc>
        <w:tc>
          <w:tcPr>
            <w:tcW w:w="5400" w:type="dxa"/>
            <w:gridSpan w:val="2"/>
          </w:tcPr>
          <w:p w14:paraId="74FD5FC6" w14:textId="77777777" w:rsidR="00197015" w:rsidRPr="00D021D0" w:rsidRDefault="001D4538" w:rsidP="00197015">
            <w:pPr>
              <w:widowControl w:val="0"/>
              <w:rPr>
                <w:rFonts w:cstheme="minorHAnsi"/>
                <w:i/>
              </w:rPr>
            </w:pPr>
            <w:r>
              <w:rPr>
                <w:rFonts w:cstheme="minorHAnsi"/>
                <w:i/>
              </w:rPr>
              <w:lastRenderedPageBreak/>
              <w:t>TBC</w:t>
            </w:r>
          </w:p>
        </w:tc>
      </w:tr>
      <w:tr w:rsidR="00197015" w:rsidRPr="00DE42B9" w14:paraId="45A60197" w14:textId="77777777" w:rsidTr="007650E2">
        <w:tc>
          <w:tcPr>
            <w:tcW w:w="5845" w:type="dxa"/>
            <w:gridSpan w:val="2"/>
          </w:tcPr>
          <w:p w14:paraId="1766FCF8" w14:textId="77777777" w:rsidR="00197015" w:rsidRPr="00DE42B9" w:rsidRDefault="00197015" w:rsidP="00197015">
            <w:pPr>
              <w:widowControl w:val="0"/>
              <w:rPr>
                <w:rFonts w:cstheme="minorHAnsi"/>
              </w:rPr>
            </w:pPr>
            <w:r>
              <w:rPr>
                <w:rFonts w:cstheme="minorHAnsi"/>
              </w:rPr>
              <w:t xml:space="preserve">Training </w:t>
            </w:r>
            <w:r w:rsidR="00EE6503">
              <w:rPr>
                <w:rFonts w:cstheme="minorHAnsi"/>
              </w:rPr>
              <w:t>on occupational health and s</w:t>
            </w:r>
            <w:r>
              <w:rPr>
                <w:rFonts w:cstheme="minorHAnsi"/>
              </w:rPr>
              <w:t>afety including on emergency prevention and preparedness and response arrangements to emergency situations.</w:t>
            </w:r>
          </w:p>
        </w:tc>
        <w:tc>
          <w:tcPr>
            <w:tcW w:w="3240" w:type="dxa"/>
            <w:gridSpan w:val="2"/>
          </w:tcPr>
          <w:p w14:paraId="65037D93" w14:textId="77777777" w:rsidR="006D7D83" w:rsidRDefault="006D7D83" w:rsidP="006D7D83">
            <w:pPr>
              <w:widowControl w:val="0"/>
              <w:rPr>
                <w:rFonts w:cstheme="minorHAnsi"/>
                <w:i/>
              </w:rPr>
            </w:pPr>
            <w:r>
              <w:rPr>
                <w:rFonts w:cstheme="minorHAnsi"/>
                <w:i/>
              </w:rPr>
              <w:t>Trainings will be carried out once full staffing compliment in the PIU have been recruited.</w:t>
            </w:r>
          </w:p>
          <w:p w14:paraId="51F5552E" w14:textId="77777777" w:rsidR="00197015" w:rsidRPr="00011DDD" w:rsidRDefault="006D7D83" w:rsidP="006D7D83">
            <w:pPr>
              <w:widowControl w:val="0"/>
              <w:rPr>
                <w:rFonts w:cstheme="minorHAnsi"/>
                <w:i/>
              </w:rPr>
            </w:pPr>
            <w:r>
              <w:rPr>
                <w:rFonts w:cstheme="minorHAnsi"/>
                <w:i/>
              </w:rPr>
              <w:t>Town Council staff will be trained prior to commencement of project activities in the respective districts.</w:t>
            </w:r>
          </w:p>
        </w:tc>
        <w:tc>
          <w:tcPr>
            <w:tcW w:w="5400" w:type="dxa"/>
            <w:gridSpan w:val="2"/>
          </w:tcPr>
          <w:p w14:paraId="4BD1AB50" w14:textId="77777777" w:rsidR="00197015" w:rsidRPr="001D4538" w:rsidRDefault="001D4538" w:rsidP="00197015">
            <w:pPr>
              <w:widowControl w:val="0"/>
              <w:rPr>
                <w:rFonts w:cstheme="minorHAnsi"/>
                <w:i/>
              </w:rPr>
            </w:pPr>
            <w:r w:rsidRPr="001D4538">
              <w:rPr>
                <w:rFonts w:cstheme="minorHAnsi"/>
                <w:i/>
              </w:rPr>
              <w:t>TBC</w:t>
            </w:r>
          </w:p>
        </w:tc>
      </w:tr>
      <w:tr w:rsidR="00197015" w:rsidRPr="00DE42B9" w14:paraId="25253EDA" w14:textId="77777777" w:rsidTr="007650E2">
        <w:tc>
          <w:tcPr>
            <w:tcW w:w="5845" w:type="dxa"/>
            <w:gridSpan w:val="2"/>
          </w:tcPr>
          <w:p w14:paraId="0C97DC6B" w14:textId="77777777" w:rsidR="00197015" w:rsidRPr="00DE42B9" w:rsidRDefault="00197015" w:rsidP="00197015">
            <w:pPr>
              <w:widowControl w:val="0"/>
              <w:rPr>
                <w:rFonts w:cstheme="minorHAnsi"/>
              </w:rPr>
            </w:pPr>
            <w:r>
              <w:rPr>
                <w:rFonts w:cstheme="minorHAnsi"/>
              </w:rPr>
              <w:t xml:space="preserve">Add other capacity support and training opportunities as per the specifics of the Borrower and the Project. </w:t>
            </w:r>
          </w:p>
        </w:tc>
        <w:tc>
          <w:tcPr>
            <w:tcW w:w="3240" w:type="dxa"/>
            <w:gridSpan w:val="2"/>
          </w:tcPr>
          <w:p w14:paraId="38EFB130" w14:textId="77777777" w:rsidR="00197015" w:rsidRPr="00011DDD" w:rsidRDefault="00C01542" w:rsidP="00197015">
            <w:pPr>
              <w:widowControl w:val="0"/>
              <w:rPr>
                <w:rFonts w:cstheme="minorHAnsi"/>
                <w:i/>
              </w:rPr>
            </w:pPr>
            <w:r w:rsidRPr="00011DDD">
              <w:rPr>
                <w:rFonts w:cstheme="minorHAnsi"/>
                <w:i/>
              </w:rPr>
              <w:t>TB</w:t>
            </w:r>
            <w:r w:rsidR="00B32982">
              <w:rPr>
                <w:rFonts w:cstheme="minorHAnsi"/>
                <w:i/>
              </w:rPr>
              <w:t>C</w:t>
            </w:r>
          </w:p>
        </w:tc>
        <w:tc>
          <w:tcPr>
            <w:tcW w:w="5400" w:type="dxa"/>
            <w:gridSpan w:val="2"/>
          </w:tcPr>
          <w:p w14:paraId="5E6D60BE" w14:textId="77777777" w:rsidR="00197015" w:rsidRPr="00B32982" w:rsidRDefault="00197015" w:rsidP="00197015">
            <w:pPr>
              <w:widowControl w:val="0"/>
              <w:rPr>
                <w:rFonts w:cstheme="minorHAnsi"/>
                <w:i/>
              </w:rPr>
            </w:pPr>
          </w:p>
        </w:tc>
      </w:tr>
    </w:tbl>
    <w:p w14:paraId="014628B6" w14:textId="77777777" w:rsidR="00701091" w:rsidRDefault="00701091">
      <w:bookmarkStart w:id="3" w:name="_GoBack"/>
      <w:bookmarkEnd w:id="3"/>
    </w:p>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4AD3" w14:textId="77777777" w:rsidR="00FF0C8B" w:rsidRDefault="00FF0C8B" w:rsidP="00E35CB2">
      <w:pPr>
        <w:spacing w:after="0" w:line="240" w:lineRule="auto"/>
      </w:pPr>
      <w:r>
        <w:separator/>
      </w:r>
    </w:p>
  </w:endnote>
  <w:endnote w:type="continuationSeparator" w:id="0">
    <w:p w14:paraId="2269B22E" w14:textId="77777777" w:rsidR="00FF0C8B" w:rsidRDefault="00FF0C8B"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146F37CF"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70F">
          <w:rPr>
            <w:noProof/>
          </w:rPr>
          <w:t>2</w:t>
        </w:r>
        <w:r>
          <w:rPr>
            <w:noProof/>
          </w:rPr>
          <w:fldChar w:fldCharType="end"/>
        </w:r>
        <w:r>
          <w:t xml:space="preserve"> | </w:t>
        </w:r>
        <w:r>
          <w:rPr>
            <w:color w:val="7F7F7F" w:themeColor="background1" w:themeShade="7F"/>
            <w:spacing w:val="60"/>
          </w:rPr>
          <w:t>Page</w:t>
        </w:r>
      </w:p>
    </w:sdtContent>
  </w:sdt>
  <w:p w14:paraId="09BCCA28" w14:textId="77777777" w:rsidR="001722BA" w:rsidRDefault="0017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437A81A3" w14:textId="77777777" w:rsidR="001722BA" w:rsidRDefault="001722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570F">
          <w:rPr>
            <w:noProof/>
          </w:rPr>
          <w:t>3</w:t>
        </w:r>
        <w:r>
          <w:rPr>
            <w:noProof/>
          </w:rPr>
          <w:fldChar w:fldCharType="end"/>
        </w:r>
        <w:r>
          <w:t xml:space="preserve"> | </w:t>
        </w:r>
        <w:r>
          <w:rPr>
            <w:color w:val="7F7F7F" w:themeColor="background1" w:themeShade="7F"/>
            <w:spacing w:val="60"/>
          </w:rPr>
          <w:t>Page</w:t>
        </w:r>
      </w:p>
    </w:sdtContent>
  </w:sdt>
  <w:p w14:paraId="4DCC1D9C" w14:textId="77777777" w:rsidR="001722BA" w:rsidRDefault="0017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48C16" w14:textId="77777777" w:rsidR="00FF0C8B" w:rsidRDefault="00FF0C8B" w:rsidP="00E35CB2">
      <w:pPr>
        <w:spacing w:after="0" w:line="240" w:lineRule="auto"/>
      </w:pPr>
      <w:r>
        <w:separator/>
      </w:r>
    </w:p>
  </w:footnote>
  <w:footnote w:type="continuationSeparator" w:id="0">
    <w:p w14:paraId="6758C842" w14:textId="77777777" w:rsidR="00FF0C8B" w:rsidRDefault="00FF0C8B"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128B" w14:textId="77777777" w:rsidR="001722BA" w:rsidRDefault="004137A2">
    <w:pPr>
      <w:pStyle w:val="Header"/>
    </w:pPr>
    <w:r>
      <w:rPr>
        <w:noProof/>
      </w:rPr>
      <mc:AlternateContent>
        <mc:Choice Requires="wps">
          <w:drawing>
            <wp:anchor distT="0" distB="0" distL="114300" distR="114300" simplePos="0" relativeHeight="251666432" behindDoc="1" locked="0" layoutInCell="0" allowOverlap="1" wp14:anchorId="0AFD2404" wp14:editId="2C5B6055">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259528"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FD2404"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54259528"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CD94" w14:textId="77777777" w:rsidR="001722BA" w:rsidRPr="00506C68" w:rsidRDefault="004137A2" w:rsidP="008F1333">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7456" behindDoc="1" locked="0" layoutInCell="0" allowOverlap="1" wp14:anchorId="488B5D2B" wp14:editId="25820E9E">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A87F1A"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8B5D2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3BA87F1A"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1722BA" w:rsidRPr="00506C68">
      <w:rPr>
        <w:rFonts w:cstheme="minorHAnsi"/>
        <w:b/>
        <w:color w:val="808080" w:themeColor="background1" w:themeShade="80"/>
        <w:sz w:val="16"/>
        <w:szCs w:val="16"/>
      </w:rPr>
      <w:t>THE WORLD BANK</w:t>
    </w:r>
  </w:p>
  <w:p w14:paraId="27117538" w14:textId="77777777" w:rsidR="001722BA" w:rsidRPr="00506C68" w:rsidRDefault="001722BA" w:rsidP="008F1333">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w:t>
    </w:r>
    <w:r w:rsidR="009402D5">
      <w:rPr>
        <w:rFonts w:cstheme="minorHAnsi"/>
        <w:b/>
        <w:color w:val="808080" w:themeColor="background1" w:themeShade="80"/>
        <w:sz w:val="16"/>
        <w:szCs w:val="16"/>
      </w:rPr>
      <w:t xml:space="preserve"> SOCIAL COMMITMENT PLAN (ESCP) </w:t>
    </w:r>
    <w:r w:rsidR="003D4BCC">
      <w:rPr>
        <w:rFonts w:cstheme="minorHAnsi"/>
        <w:b/>
        <w:color w:val="808080" w:themeColor="background1" w:themeShade="80"/>
        <w:sz w:val="16"/>
        <w:szCs w:val="16"/>
      </w:rPr>
      <w:t>–</w:t>
    </w:r>
    <w:r w:rsidRPr="00506C68">
      <w:rPr>
        <w:rFonts w:cstheme="minorHAnsi"/>
        <w:b/>
        <w:color w:val="808080" w:themeColor="background1" w:themeShade="80"/>
        <w:sz w:val="16"/>
        <w:szCs w:val="16"/>
      </w:rPr>
      <w:t xml:space="preserve"> </w:t>
    </w:r>
    <w:r w:rsidR="003D4BCC">
      <w:rPr>
        <w:rFonts w:cstheme="minorHAnsi"/>
        <w:b/>
        <w:color w:val="808080" w:themeColor="background1" w:themeShade="80"/>
        <w:sz w:val="16"/>
        <w:szCs w:val="16"/>
      </w:rPr>
      <w:t>APRIL 2019</w:t>
    </w:r>
  </w:p>
  <w:p w14:paraId="63CA9FA3" w14:textId="77777777" w:rsidR="001722BA" w:rsidRPr="00AD0A1F" w:rsidRDefault="001722BA"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6FE7" w14:textId="77777777" w:rsidR="001722BA" w:rsidRDefault="004137A2">
    <w:pPr>
      <w:pStyle w:val="Header"/>
    </w:pPr>
    <w:r>
      <w:rPr>
        <w:noProof/>
      </w:rPr>
      <mc:AlternateContent>
        <mc:Choice Requires="wps">
          <w:drawing>
            <wp:anchor distT="0" distB="0" distL="114300" distR="114300" simplePos="0" relativeHeight="251665408" behindDoc="1" locked="0" layoutInCell="0" allowOverlap="1" wp14:anchorId="09778EA1" wp14:editId="4AA7780D">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AFBB06"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78EA1"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6AAFBB06" w14:textId="77777777" w:rsidR="004137A2" w:rsidRDefault="004137A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FCA2" w14:textId="77777777" w:rsidR="001722BA" w:rsidRDefault="00D744A2">
    <w:pPr>
      <w:pStyle w:val="Header"/>
    </w:pPr>
    <w:r>
      <w:rPr>
        <w:noProof/>
      </w:rPr>
      <w:pict w14:anchorId="15B56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527A" w14:textId="77777777" w:rsidR="001722BA" w:rsidRPr="00506C68" w:rsidRDefault="001722BA"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6A80DE40" wp14:editId="6CDB2B8B">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57480DB"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80DE40"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57480DB" w14:textId="77777777" w:rsidR="001722BA" w:rsidRDefault="001722BA"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63BBF287" w14:textId="77777777" w:rsidR="001722BA" w:rsidRPr="00506C68" w:rsidRDefault="001722BA"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 xml:space="preserve">ENVIRONMENTAL AND SOCIAL COMMITMENT PLAN (ESCP): VERSION 1.0 </w:t>
    </w:r>
    <w:r w:rsidR="00F10189">
      <w:rPr>
        <w:rFonts w:cstheme="minorHAnsi"/>
        <w:b/>
        <w:color w:val="808080" w:themeColor="background1" w:themeShade="80"/>
        <w:sz w:val="16"/>
        <w:szCs w:val="16"/>
      </w:rPr>
      <w:t>–</w:t>
    </w:r>
    <w:r w:rsidRPr="00506C68">
      <w:rPr>
        <w:rFonts w:cstheme="minorHAnsi"/>
        <w:b/>
        <w:color w:val="808080" w:themeColor="background1" w:themeShade="80"/>
        <w:sz w:val="16"/>
        <w:szCs w:val="16"/>
      </w:rPr>
      <w:t xml:space="preserve"> </w:t>
    </w:r>
    <w:r w:rsidR="00AD435F">
      <w:rPr>
        <w:rFonts w:cstheme="minorHAnsi"/>
        <w:b/>
        <w:color w:val="808080" w:themeColor="background1" w:themeShade="80"/>
        <w:sz w:val="16"/>
        <w:szCs w:val="16"/>
      </w:rPr>
      <w:t>APRIL</w:t>
    </w:r>
    <w:r w:rsidR="00F10189">
      <w:rPr>
        <w:rFonts w:cstheme="minorHAnsi"/>
        <w:b/>
        <w:color w:val="808080" w:themeColor="background1" w:themeShade="80"/>
        <w:sz w:val="16"/>
        <w:szCs w:val="16"/>
      </w:rPr>
      <w:t xml:space="preserve"> 2019</w:t>
    </w:r>
  </w:p>
  <w:p w14:paraId="3C540793" w14:textId="77777777" w:rsidR="001722BA" w:rsidRPr="00AD0A1F" w:rsidRDefault="001722BA"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59F45" w14:textId="77777777" w:rsidR="001722BA" w:rsidRDefault="00D744A2">
    <w:pPr>
      <w:pStyle w:val="Header"/>
    </w:pPr>
    <w:r>
      <w:rPr>
        <w:noProof/>
      </w:rPr>
      <w:pict w14:anchorId="2F225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008A"/>
    <w:multiLevelType w:val="hybridMultilevel"/>
    <w:tmpl w:val="A75E2E94"/>
    <w:lvl w:ilvl="0" w:tplc="040C0001">
      <w:start w:val="1"/>
      <w:numFmt w:val="bullet"/>
      <w:lvlText w:val=""/>
      <w:lvlJc w:val="left"/>
      <w:pPr>
        <w:ind w:left="428" w:hanging="360"/>
      </w:pPr>
      <w:rPr>
        <w:rFonts w:ascii="Symbol" w:hAnsi="Symbol" w:hint="default"/>
      </w:rPr>
    </w:lvl>
    <w:lvl w:ilvl="1" w:tplc="040C0003">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7"/>
  </w:num>
  <w:num w:numId="2">
    <w:abstractNumId w:val="6"/>
  </w:num>
  <w:num w:numId="3">
    <w:abstractNumId w:val="18"/>
  </w:num>
  <w:num w:numId="4">
    <w:abstractNumId w:val="15"/>
  </w:num>
  <w:num w:numId="5">
    <w:abstractNumId w:val="11"/>
  </w:num>
  <w:num w:numId="6">
    <w:abstractNumId w:val="20"/>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9"/>
  </w:num>
  <w:num w:numId="17">
    <w:abstractNumId w:val="10"/>
  </w:num>
  <w:num w:numId="18">
    <w:abstractNumId w:val="0"/>
  </w:num>
  <w:num w:numId="19">
    <w:abstractNumId w:val="9"/>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03928"/>
    <w:rsid w:val="000105EE"/>
    <w:rsid w:val="00011DDD"/>
    <w:rsid w:val="00011EBF"/>
    <w:rsid w:val="000124AF"/>
    <w:rsid w:val="00012873"/>
    <w:rsid w:val="000132C7"/>
    <w:rsid w:val="00013663"/>
    <w:rsid w:val="00015A47"/>
    <w:rsid w:val="00016A6D"/>
    <w:rsid w:val="0001758C"/>
    <w:rsid w:val="000200C6"/>
    <w:rsid w:val="00021A5C"/>
    <w:rsid w:val="00023356"/>
    <w:rsid w:val="00026C40"/>
    <w:rsid w:val="00032DDF"/>
    <w:rsid w:val="00033CA0"/>
    <w:rsid w:val="00040743"/>
    <w:rsid w:val="00041241"/>
    <w:rsid w:val="00044394"/>
    <w:rsid w:val="00046BFF"/>
    <w:rsid w:val="00047A48"/>
    <w:rsid w:val="00051F1D"/>
    <w:rsid w:val="00053C5B"/>
    <w:rsid w:val="00054479"/>
    <w:rsid w:val="0005481F"/>
    <w:rsid w:val="000561A4"/>
    <w:rsid w:val="000572C1"/>
    <w:rsid w:val="00066920"/>
    <w:rsid w:val="00066E4A"/>
    <w:rsid w:val="0007056B"/>
    <w:rsid w:val="00070A5E"/>
    <w:rsid w:val="00071BC1"/>
    <w:rsid w:val="00071F61"/>
    <w:rsid w:val="00074DD1"/>
    <w:rsid w:val="00076975"/>
    <w:rsid w:val="00085C13"/>
    <w:rsid w:val="0008755E"/>
    <w:rsid w:val="00093AB8"/>
    <w:rsid w:val="00096DBD"/>
    <w:rsid w:val="000A0AEB"/>
    <w:rsid w:val="000A139A"/>
    <w:rsid w:val="000A1E89"/>
    <w:rsid w:val="000A21BB"/>
    <w:rsid w:val="000A26A9"/>
    <w:rsid w:val="000A3764"/>
    <w:rsid w:val="000A38EB"/>
    <w:rsid w:val="000B0093"/>
    <w:rsid w:val="000B1513"/>
    <w:rsid w:val="000B669D"/>
    <w:rsid w:val="000B6C87"/>
    <w:rsid w:val="000B7699"/>
    <w:rsid w:val="000C42E8"/>
    <w:rsid w:val="000C442B"/>
    <w:rsid w:val="000D043C"/>
    <w:rsid w:val="000D05E0"/>
    <w:rsid w:val="000E71D7"/>
    <w:rsid w:val="000F2E62"/>
    <w:rsid w:val="000F5AA1"/>
    <w:rsid w:val="00100272"/>
    <w:rsid w:val="00100641"/>
    <w:rsid w:val="00101AC2"/>
    <w:rsid w:val="001026A8"/>
    <w:rsid w:val="00115720"/>
    <w:rsid w:val="0012388F"/>
    <w:rsid w:val="00123EF0"/>
    <w:rsid w:val="00134E29"/>
    <w:rsid w:val="0014002F"/>
    <w:rsid w:val="00141035"/>
    <w:rsid w:val="00142B1E"/>
    <w:rsid w:val="001465A4"/>
    <w:rsid w:val="00146A78"/>
    <w:rsid w:val="00146AF0"/>
    <w:rsid w:val="00147DBF"/>
    <w:rsid w:val="00152CC3"/>
    <w:rsid w:val="00154D0A"/>
    <w:rsid w:val="001561F0"/>
    <w:rsid w:val="00163CF4"/>
    <w:rsid w:val="0016519A"/>
    <w:rsid w:val="00170978"/>
    <w:rsid w:val="001722BA"/>
    <w:rsid w:val="001735CA"/>
    <w:rsid w:val="00175BD5"/>
    <w:rsid w:val="00180640"/>
    <w:rsid w:val="00181C52"/>
    <w:rsid w:val="00185EF6"/>
    <w:rsid w:val="001878F9"/>
    <w:rsid w:val="00192437"/>
    <w:rsid w:val="00197015"/>
    <w:rsid w:val="00197ED4"/>
    <w:rsid w:val="001A1149"/>
    <w:rsid w:val="001A21B7"/>
    <w:rsid w:val="001A29B0"/>
    <w:rsid w:val="001A4964"/>
    <w:rsid w:val="001A4CE5"/>
    <w:rsid w:val="001A7BD5"/>
    <w:rsid w:val="001B452C"/>
    <w:rsid w:val="001B5B62"/>
    <w:rsid w:val="001D2432"/>
    <w:rsid w:val="001D4538"/>
    <w:rsid w:val="001D49E7"/>
    <w:rsid w:val="001D4EE0"/>
    <w:rsid w:val="001D54C4"/>
    <w:rsid w:val="001D78A8"/>
    <w:rsid w:val="001E1B96"/>
    <w:rsid w:val="001E2536"/>
    <w:rsid w:val="001E76EB"/>
    <w:rsid w:val="001F05A7"/>
    <w:rsid w:val="001F3A8B"/>
    <w:rsid w:val="001F4109"/>
    <w:rsid w:val="001F58D6"/>
    <w:rsid w:val="002000B2"/>
    <w:rsid w:val="002034F1"/>
    <w:rsid w:val="002108A4"/>
    <w:rsid w:val="002216CD"/>
    <w:rsid w:val="00223773"/>
    <w:rsid w:val="00231B67"/>
    <w:rsid w:val="00234384"/>
    <w:rsid w:val="002356DA"/>
    <w:rsid w:val="00235C69"/>
    <w:rsid w:val="002439E2"/>
    <w:rsid w:val="002465E1"/>
    <w:rsid w:val="00247376"/>
    <w:rsid w:val="00253388"/>
    <w:rsid w:val="00255B5A"/>
    <w:rsid w:val="00256E8D"/>
    <w:rsid w:val="002645DA"/>
    <w:rsid w:val="00266460"/>
    <w:rsid w:val="00271074"/>
    <w:rsid w:val="0027276B"/>
    <w:rsid w:val="0028078F"/>
    <w:rsid w:val="00283AB3"/>
    <w:rsid w:val="002900CC"/>
    <w:rsid w:val="0029168A"/>
    <w:rsid w:val="0029223F"/>
    <w:rsid w:val="0029535A"/>
    <w:rsid w:val="002965B4"/>
    <w:rsid w:val="002A0C04"/>
    <w:rsid w:val="002B04DB"/>
    <w:rsid w:val="002B3E43"/>
    <w:rsid w:val="002B5E5C"/>
    <w:rsid w:val="002C0733"/>
    <w:rsid w:val="002C4801"/>
    <w:rsid w:val="002C5A09"/>
    <w:rsid w:val="002C7822"/>
    <w:rsid w:val="002D2900"/>
    <w:rsid w:val="002D36AF"/>
    <w:rsid w:val="002D5E3A"/>
    <w:rsid w:val="002D7B18"/>
    <w:rsid w:val="002E03C8"/>
    <w:rsid w:val="002E1042"/>
    <w:rsid w:val="002E4FCD"/>
    <w:rsid w:val="002E55FE"/>
    <w:rsid w:val="002E5A1D"/>
    <w:rsid w:val="002E7419"/>
    <w:rsid w:val="002F0A1C"/>
    <w:rsid w:val="002F0B51"/>
    <w:rsid w:val="002F64CF"/>
    <w:rsid w:val="00301D4F"/>
    <w:rsid w:val="00301E59"/>
    <w:rsid w:val="0030235F"/>
    <w:rsid w:val="00305979"/>
    <w:rsid w:val="00305BCF"/>
    <w:rsid w:val="00306F2C"/>
    <w:rsid w:val="00307E91"/>
    <w:rsid w:val="00310A80"/>
    <w:rsid w:val="00312CC6"/>
    <w:rsid w:val="00312EA0"/>
    <w:rsid w:val="00315653"/>
    <w:rsid w:val="00316E2F"/>
    <w:rsid w:val="003259FB"/>
    <w:rsid w:val="00325A2C"/>
    <w:rsid w:val="00331885"/>
    <w:rsid w:val="00332FCC"/>
    <w:rsid w:val="00337CDB"/>
    <w:rsid w:val="00341A67"/>
    <w:rsid w:val="003425FA"/>
    <w:rsid w:val="00347F05"/>
    <w:rsid w:val="003510DA"/>
    <w:rsid w:val="00351DA5"/>
    <w:rsid w:val="003533B3"/>
    <w:rsid w:val="00354AD9"/>
    <w:rsid w:val="003570EB"/>
    <w:rsid w:val="00357FAB"/>
    <w:rsid w:val="0036097D"/>
    <w:rsid w:val="00364A49"/>
    <w:rsid w:val="0036662E"/>
    <w:rsid w:val="00367F16"/>
    <w:rsid w:val="00375BD0"/>
    <w:rsid w:val="00383986"/>
    <w:rsid w:val="003865A2"/>
    <w:rsid w:val="00390CEA"/>
    <w:rsid w:val="003974D6"/>
    <w:rsid w:val="003B1047"/>
    <w:rsid w:val="003B39EA"/>
    <w:rsid w:val="003B4D35"/>
    <w:rsid w:val="003B5E96"/>
    <w:rsid w:val="003C1D4C"/>
    <w:rsid w:val="003C2002"/>
    <w:rsid w:val="003D15E6"/>
    <w:rsid w:val="003D3AED"/>
    <w:rsid w:val="003D4BCC"/>
    <w:rsid w:val="003D5932"/>
    <w:rsid w:val="003D5D87"/>
    <w:rsid w:val="003E1D7B"/>
    <w:rsid w:val="003E26BB"/>
    <w:rsid w:val="003F71D4"/>
    <w:rsid w:val="003F7918"/>
    <w:rsid w:val="00403D18"/>
    <w:rsid w:val="00404812"/>
    <w:rsid w:val="00407A40"/>
    <w:rsid w:val="00410A08"/>
    <w:rsid w:val="00411029"/>
    <w:rsid w:val="00411D3F"/>
    <w:rsid w:val="004137A2"/>
    <w:rsid w:val="0041418E"/>
    <w:rsid w:val="004173F6"/>
    <w:rsid w:val="004222F1"/>
    <w:rsid w:val="00422BDD"/>
    <w:rsid w:val="00423785"/>
    <w:rsid w:val="00423CAC"/>
    <w:rsid w:val="00424223"/>
    <w:rsid w:val="00425CD3"/>
    <w:rsid w:val="00425F99"/>
    <w:rsid w:val="0042615C"/>
    <w:rsid w:val="0043065D"/>
    <w:rsid w:val="00433B26"/>
    <w:rsid w:val="0044148A"/>
    <w:rsid w:val="00445222"/>
    <w:rsid w:val="0045080E"/>
    <w:rsid w:val="0046130D"/>
    <w:rsid w:val="0046390A"/>
    <w:rsid w:val="004650CC"/>
    <w:rsid w:val="0046582A"/>
    <w:rsid w:val="00471255"/>
    <w:rsid w:val="004720F5"/>
    <w:rsid w:val="0047250D"/>
    <w:rsid w:val="004728A0"/>
    <w:rsid w:val="004733CB"/>
    <w:rsid w:val="00474BE5"/>
    <w:rsid w:val="0047550F"/>
    <w:rsid w:val="004909BA"/>
    <w:rsid w:val="00491701"/>
    <w:rsid w:val="00491A74"/>
    <w:rsid w:val="00493FB9"/>
    <w:rsid w:val="004A15FF"/>
    <w:rsid w:val="004A7DCB"/>
    <w:rsid w:val="004B3794"/>
    <w:rsid w:val="004B5968"/>
    <w:rsid w:val="004C1EB2"/>
    <w:rsid w:val="004C5B89"/>
    <w:rsid w:val="004C681B"/>
    <w:rsid w:val="004D3A88"/>
    <w:rsid w:val="004D65A4"/>
    <w:rsid w:val="004D7C69"/>
    <w:rsid w:val="004E51B0"/>
    <w:rsid w:val="004E5289"/>
    <w:rsid w:val="004E7CEA"/>
    <w:rsid w:val="004E7E53"/>
    <w:rsid w:val="00502E4C"/>
    <w:rsid w:val="00503F93"/>
    <w:rsid w:val="0050547C"/>
    <w:rsid w:val="00506C68"/>
    <w:rsid w:val="00521890"/>
    <w:rsid w:val="005263DB"/>
    <w:rsid w:val="0053072C"/>
    <w:rsid w:val="00533ECC"/>
    <w:rsid w:val="00536689"/>
    <w:rsid w:val="0055127F"/>
    <w:rsid w:val="005514F3"/>
    <w:rsid w:val="00560102"/>
    <w:rsid w:val="00561847"/>
    <w:rsid w:val="00561AFB"/>
    <w:rsid w:val="00570B1A"/>
    <w:rsid w:val="00575258"/>
    <w:rsid w:val="00576631"/>
    <w:rsid w:val="00593C8E"/>
    <w:rsid w:val="005A11DD"/>
    <w:rsid w:val="005B4E74"/>
    <w:rsid w:val="005B5951"/>
    <w:rsid w:val="005C4926"/>
    <w:rsid w:val="005C5F8B"/>
    <w:rsid w:val="005D298C"/>
    <w:rsid w:val="005D364C"/>
    <w:rsid w:val="005E119C"/>
    <w:rsid w:val="005E1281"/>
    <w:rsid w:val="005E2E4D"/>
    <w:rsid w:val="005E38DD"/>
    <w:rsid w:val="005E3DC1"/>
    <w:rsid w:val="005F13A2"/>
    <w:rsid w:val="005F1B0E"/>
    <w:rsid w:val="005F3A31"/>
    <w:rsid w:val="005F61C5"/>
    <w:rsid w:val="00606CA7"/>
    <w:rsid w:val="006110F8"/>
    <w:rsid w:val="00614E29"/>
    <w:rsid w:val="006175DC"/>
    <w:rsid w:val="00620639"/>
    <w:rsid w:val="00627DBD"/>
    <w:rsid w:val="00630C76"/>
    <w:rsid w:val="00632F8A"/>
    <w:rsid w:val="00636E88"/>
    <w:rsid w:val="006373C6"/>
    <w:rsid w:val="006477C1"/>
    <w:rsid w:val="00655E8D"/>
    <w:rsid w:val="00662D45"/>
    <w:rsid w:val="00673BC8"/>
    <w:rsid w:val="00674602"/>
    <w:rsid w:val="00676E7B"/>
    <w:rsid w:val="006835E0"/>
    <w:rsid w:val="006844D4"/>
    <w:rsid w:val="00685C7E"/>
    <w:rsid w:val="006907C2"/>
    <w:rsid w:val="00690FF8"/>
    <w:rsid w:val="00692228"/>
    <w:rsid w:val="0069428D"/>
    <w:rsid w:val="00694763"/>
    <w:rsid w:val="006A5F5B"/>
    <w:rsid w:val="006B4A26"/>
    <w:rsid w:val="006B4CD8"/>
    <w:rsid w:val="006B7A92"/>
    <w:rsid w:val="006C1B99"/>
    <w:rsid w:val="006D0DEC"/>
    <w:rsid w:val="006D16F0"/>
    <w:rsid w:val="006D39C0"/>
    <w:rsid w:val="006D4DDB"/>
    <w:rsid w:val="006D5AD5"/>
    <w:rsid w:val="006D7D83"/>
    <w:rsid w:val="006E647F"/>
    <w:rsid w:val="006E6F40"/>
    <w:rsid w:val="006E7FA4"/>
    <w:rsid w:val="006F0B0A"/>
    <w:rsid w:val="006F0DF5"/>
    <w:rsid w:val="006F5362"/>
    <w:rsid w:val="00701091"/>
    <w:rsid w:val="0070208C"/>
    <w:rsid w:val="00703A97"/>
    <w:rsid w:val="00706F80"/>
    <w:rsid w:val="00707C58"/>
    <w:rsid w:val="00717524"/>
    <w:rsid w:val="0072141F"/>
    <w:rsid w:val="00721F4E"/>
    <w:rsid w:val="0073367A"/>
    <w:rsid w:val="0073471D"/>
    <w:rsid w:val="00734F89"/>
    <w:rsid w:val="0074136F"/>
    <w:rsid w:val="00744926"/>
    <w:rsid w:val="00744980"/>
    <w:rsid w:val="00747414"/>
    <w:rsid w:val="00751CBD"/>
    <w:rsid w:val="00752D7A"/>
    <w:rsid w:val="0075364D"/>
    <w:rsid w:val="007537DF"/>
    <w:rsid w:val="00754821"/>
    <w:rsid w:val="007548C5"/>
    <w:rsid w:val="00756E4A"/>
    <w:rsid w:val="007640AF"/>
    <w:rsid w:val="00764868"/>
    <w:rsid w:val="007650E2"/>
    <w:rsid w:val="007669EB"/>
    <w:rsid w:val="00777188"/>
    <w:rsid w:val="00777A2D"/>
    <w:rsid w:val="007817A3"/>
    <w:rsid w:val="00781C28"/>
    <w:rsid w:val="0078416F"/>
    <w:rsid w:val="00784922"/>
    <w:rsid w:val="00784B19"/>
    <w:rsid w:val="00794462"/>
    <w:rsid w:val="00797995"/>
    <w:rsid w:val="00797A6E"/>
    <w:rsid w:val="007A5C66"/>
    <w:rsid w:val="007B070B"/>
    <w:rsid w:val="007B4E9E"/>
    <w:rsid w:val="007C0D78"/>
    <w:rsid w:val="007C122D"/>
    <w:rsid w:val="007C1B7C"/>
    <w:rsid w:val="007C7248"/>
    <w:rsid w:val="007C725E"/>
    <w:rsid w:val="007D0522"/>
    <w:rsid w:val="007D1B44"/>
    <w:rsid w:val="007D7377"/>
    <w:rsid w:val="007E135B"/>
    <w:rsid w:val="007E1F25"/>
    <w:rsid w:val="007E260E"/>
    <w:rsid w:val="007E2974"/>
    <w:rsid w:val="007E2DAB"/>
    <w:rsid w:val="007E4F9D"/>
    <w:rsid w:val="007F118F"/>
    <w:rsid w:val="007F640F"/>
    <w:rsid w:val="00801E64"/>
    <w:rsid w:val="008049CD"/>
    <w:rsid w:val="00806B92"/>
    <w:rsid w:val="008147CA"/>
    <w:rsid w:val="00815676"/>
    <w:rsid w:val="00817CD4"/>
    <w:rsid w:val="0082119B"/>
    <w:rsid w:val="00821252"/>
    <w:rsid w:val="00824684"/>
    <w:rsid w:val="008256E0"/>
    <w:rsid w:val="00827E50"/>
    <w:rsid w:val="0084174A"/>
    <w:rsid w:val="008477AA"/>
    <w:rsid w:val="00856BDC"/>
    <w:rsid w:val="00857BE5"/>
    <w:rsid w:val="0086245D"/>
    <w:rsid w:val="00863160"/>
    <w:rsid w:val="00865A6D"/>
    <w:rsid w:val="00875EA8"/>
    <w:rsid w:val="00876C40"/>
    <w:rsid w:val="008826E8"/>
    <w:rsid w:val="00887743"/>
    <w:rsid w:val="008906BD"/>
    <w:rsid w:val="00891DD4"/>
    <w:rsid w:val="00891DF6"/>
    <w:rsid w:val="00894951"/>
    <w:rsid w:val="008953E9"/>
    <w:rsid w:val="0089613F"/>
    <w:rsid w:val="00897310"/>
    <w:rsid w:val="00897826"/>
    <w:rsid w:val="008A225F"/>
    <w:rsid w:val="008A40B6"/>
    <w:rsid w:val="008A6051"/>
    <w:rsid w:val="008A64D6"/>
    <w:rsid w:val="008B3DA5"/>
    <w:rsid w:val="008C061B"/>
    <w:rsid w:val="008C2C65"/>
    <w:rsid w:val="008C7381"/>
    <w:rsid w:val="008C7536"/>
    <w:rsid w:val="008D1770"/>
    <w:rsid w:val="008D307A"/>
    <w:rsid w:val="008D7245"/>
    <w:rsid w:val="008E1FD3"/>
    <w:rsid w:val="008E4690"/>
    <w:rsid w:val="008E521F"/>
    <w:rsid w:val="008E57B8"/>
    <w:rsid w:val="008F1333"/>
    <w:rsid w:val="008F16EB"/>
    <w:rsid w:val="008F4FF4"/>
    <w:rsid w:val="009003C4"/>
    <w:rsid w:val="0090160A"/>
    <w:rsid w:val="0091111E"/>
    <w:rsid w:val="00912212"/>
    <w:rsid w:val="00915139"/>
    <w:rsid w:val="00915D58"/>
    <w:rsid w:val="0092086D"/>
    <w:rsid w:val="00927CA8"/>
    <w:rsid w:val="00932614"/>
    <w:rsid w:val="009402D5"/>
    <w:rsid w:val="0094038A"/>
    <w:rsid w:val="009428BB"/>
    <w:rsid w:val="00944891"/>
    <w:rsid w:val="00945B1A"/>
    <w:rsid w:val="0094668F"/>
    <w:rsid w:val="00946DA3"/>
    <w:rsid w:val="00950FFA"/>
    <w:rsid w:val="0095479C"/>
    <w:rsid w:val="00967598"/>
    <w:rsid w:val="00967989"/>
    <w:rsid w:val="00975431"/>
    <w:rsid w:val="00977F66"/>
    <w:rsid w:val="009874A2"/>
    <w:rsid w:val="009948DB"/>
    <w:rsid w:val="009964A7"/>
    <w:rsid w:val="009A005C"/>
    <w:rsid w:val="009A0A1B"/>
    <w:rsid w:val="009A101B"/>
    <w:rsid w:val="009A26FC"/>
    <w:rsid w:val="009B03B4"/>
    <w:rsid w:val="009B24E6"/>
    <w:rsid w:val="009B368A"/>
    <w:rsid w:val="009B570F"/>
    <w:rsid w:val="009C7B74"/>
    <w:rsid w:val="009D0A1A"/>
    <w:rsid w:val="009D2712"/>
    <w:rsid w:val="009D55D6"/>
    <w:rsid w:val="009D603C"/>
    <w:rsid w:val="009D604F"/>
    <w:rsid w:val="009D7590"/>
    <w:rsid w:val="009E130C"/>
    <w:rsid w:val="009E3BF0"/>
    <w:rsid w:val="009E5FBC"/>
    <w:rsid w:val="009E648C"/>
    <w:rsid w:val="009F00A5"/>
    <w:rsid w:val="009F15E0"/>
    <w:rsid w:val="009F425A"/>
    <w:rsid w:val="00A019CE"/>
    <w:rsid w:val="00A022EF"/>
    <w:rsid w:val="00A026F5"/>
    <w:rsid w:val="00A027A6"/>
    <w:rsid w:val="00A138B5"/>
    <w:rsid w:val="00A16ADC"/>
    <w:rsid w:val="00A21C05"/>
    <w:rsid w:val="00A25D44"/>
    <w:rsid w:val="00A31E0E"/>
    <w:rsid w:val="00A32A27"/>
    <w:rsid w:val="00A43131"/>
    <w:rsid w:val="00A456D2"/>
    <w:rsid w:val="00A54559"/>
    <w:rsid w:val="00A62E8E"/>
    <w:rsid w:val="00A634AC"/>
    <w:rsid w:val="00A84233"/>
    <w:rsid w:val="00A867EB"/>
    <w:rsid w:val="00A96250"/>
    <w:rsid w:val="00A97D95"/>
    <w:rsid w:val="00AA38EF"/>
    <w:rsid w:val="00AA4BAB"/>
    <w:rsid w:val="00AB11F4"/>
    <w:rsid w:val="00AB18DC"/>
    <w:rsid w:val="00AB3611"/>
    <w:rsid w:val="00AB4E3E"/>
    <w:rsid w:val="00AB4F98"/>
    <w:rsid w:val="00AB6811"/>
    <w:rsid w:val="00AB7057"/>
    <w:rsid w:val="00AC1B39"/>
    <w:rsid w:val="00AC3288"/>
    <w:rsid w:val="00AC3B0D"/>
    <w:rsid w:val="00AC7315"/>
    <w:rsid w:val="00AC7AA1"/>
    <w:rsid w:val="00AD0A1F"/>
    <w:rsid w:val="00AD1382"/>
    <w:rsid w:val="00AD1AF3"/>
    <w:rsid w:val="00AD3FD8"/>
    <w:rsid w:val="00AD435F"/>
    <w:rsid w:val="00AD53B9"/>
    <w:rsid w:val="00AE0947"/>
    <w:rsid w:val="00AE4790"/>
    <w:rsid w:val="00AE6672"/>
    <w:rsid w:val="00AF1482"/>
    <w:rsid w:val="00AF1ADE"/>
    <w:rsid w:val="00AF4872"/>
    <w:rsid w:val="00AF61CF"/>
    <w:rsid w:val="00B0144B"/>
    <w:rsid w:val="00B04782"/>
    <w:rsid w:val="00B07A7A"/>
    <w:rsid w:val="00B11FCA"/>
    <w:rsid w:val="00B1491E"/>
    <w:rsid w:val="00B16C76"/>
    <w:rsid w:val="00B174B9"/>
    <w:rsid w:val="00B25BED"/>
    <w:rsid w:val="00B26650"/>
    <w:rsid w:val="00B2719A"/>
    <w:rsid w:val="00B30808"/>
    <w:rsid w:val="00B3119B"/>
    <w:rsid w:val="00B31EF9"/>
    <w:rsid w:val="00B32660"/>
    <w:rsid w:val="00B32982"/>
    <w:rsid w:val="00B35931"/>
    <w:rsid w:val="00B36B84"/>
    <w:rsid w:val="00B46ABB"/>
    <w:rsid w:val="00B477BF"/>
    <w:rsid w:val="00B50AE3"/>
    <w:rsid w:val="00B532EE"/>
    <w:rsid w:val="00B54D83"/>
    <w:rsid w:val="00B66F14"/>
    <w:rsid w:val="00B674B3"/>
    <w:rsid w:val="00B75261"/>
    <w:rsid w:val="00B75815"/>
    <w:rsid w:val="00B773D4"/>
    <w:rsid w:val="00B80C04"/>
    <w:rsid w:val="00B83090"/>
    <w:rsid w:val="00B84EE4"/>
    <w:rsid w:val="00B90BC9"/>
    <w:rsid w:val="00B9195B"/>
    <w:rsid w:val="00BA29B7"/>
    <w:rsid w:val="00BA33FB"/>
    <w:rsid w:val="00BA34AB"/>
    <w:rsid w:val="00BA3B91"/>
    <w:rsid w:val="00BA481A"/>
    <w:rsid w:val="00BA5648"/>
    <w:rsid w:val="00BA672C"/>
    <w:rsid w:val="00BB12D4"/>
    <w:rsid w:val="00BB2811"/>
    <w:rsid w:val="00BB35B6"/>
    <w:rsid w:val="00BB4C26"/>
    <w:rsid w:val="00BB7AD7"/>
    <w:rsid w:val="00BC0427"/>
    <w:rsid w:val="00BC1463"/>
    <w:rsid w:val="00BC44F4"/>
    <w:rsid w:val="00BC5B62"/>
    <w:rsid w:val="00BC6863"/>
    <w:rsid w:val="00BC781D"/>
    <w:rsid w:val="00BD1954"/>
    <w:rsid w:val="00BD1D67"/>
    <w:rsid w:val="00BD2E94"/>
    <w:rsid w:val="00BD7D19"/>
    <w:rsid w:val="00BF067A"/>
    <w:rsid w:val="00BF1C1A"/>
    <w:rsid w:val="00BF1DF5"/>
    <w:rsid w:val="00C01542"/>
    <w:rsid w:val="00C023FC"/>
    <w:rsid w:val="00C06379"/>
    <w:rsid w:val="00C0669A"/>
    <w:rsid w:val="00C070FD"/>
    <w:rsid w:val="00C07C41"/>
    <w:rsid w:val="00C103A2"/>
    <w:rsid w:val="00C14AF4"/>
    <w:rsid w:val="00C16256"/>
    <w:rsid w:val="00C16504"/>
    <w:rsid w:val="00C16825"/>
    <w:rsid w:val="00C20147"/>
    <w:rsid w:val="00C2489F"/>
    <w:rsid w:val="00C25464"/>
    <w:rsid w:val="00C30900"/>
    <w:rsid w:val="00C33C02"/>
    <w:rsid w:val="00C42698"/>
    <w:rsid w:val="00C4324D"/>
    <w:rsid w:val="00C44973"/>
    <w:rsid w:val="00C45154"/>
    <w:rsid w:val="00C46C0A"/>
    <w:rsid w:val="00C46C17"/>
    <w:rsid w:val="00C504DB"/>
    <w:rsid w:val="00C54D73"/>
    <w:rsid w:val="00C57AC0"/>
    <w:rsid w:val="00C57C5E"/>
    <w:rsid w:val="00C60E99"/>
    <w:rsid w:val="00C637B4"/>
    <w:rsid w:val="00C63CF6"/>
    <w:rsid w:val="00C6704F"/>
    <w:rsid w:val="00C67EFF"/>
    <w:rsid w:val="00C806D0"/>
    <w:rsid w:val="00C80F67"/>
    <w:rsid w:val="00C81C48"/>
    <w:rsid w:val="00C85000"/>
    <w:rsid w:val="00C90384"/>
    <w:rsid w:val="00C90F2F"/>
    <w:rsid w:val="00C924BE"/>
    <w:rsid w:val="00C924E6"/>
    <w:rsid w:val="00C967C1"/>
    <w:rsid w:val="00C96CF8"/>
    <w:rsid w:val="00CA096A"/>
    <w:rsid w:val="00CA1B2A"/>
    <w:rsid w:val="00CA31DC"/>
    <w:rsid w:val="00CB0F20"/>
    <w:rsid w:val="00CB3678"/>
    <w:rsid w:val="00CB79EB"/>
    <w:rsid w:val="00CC1B7C"/>
    <w:rsid w:val="00CC2EAF"/>
    <w:rsid w:val="00CC3A9C"/>
    <w:rsid w:val="00CE2C0D"/>
    <w:rsid w:val="00CE4768"/>
    <w:rsid w:val="00CE64FE"/>
    <w:rsid w:val="00CF1D4F"/>
    <w:rsid w:val="00CF3D76"/>
    <w:rsid w:val="00CF614F"/>
    <w:rsid w:val="00D01578"/>
    <w:rsid w:val="00D021D0"/>
    <w:rsid w:val="00D04179"/>
    <w:rsid w:val="00D05871"/>
    <w:rsid w:val="00D06155"/>
    <w:rsid w:val="00D07F39"/>
    <w:rsid w:val="00D1451A"/>
    <w:rsid w:val="00D17EE2"/>
    <w:rsid w:val="00D216D4"/>
    <w:rsid w:val="00D24E18"/>
    <w:rsid w:val="00D3010E"/>
    <w:rsid w:val="00D3126D"/>
    <w:rsid w:val="00D369E4"/>
    <w:rsid w:val="00D3790C"/>
    <w:rsid w:val="00D37D5C"/>
    <w:rsid w:val="00D42B22"/>
    <w:rsid w:val="00D457EF"/>
    <w:rsid w:val="00D50750"/>
    <w:rsid w:val="00D55260"/>
    <w:rsid w:val="00D56321"/>
    <w:rsid w:val="00D611A2"/>
    <w:rsid w:val="00D62C0A"/>
    <w:rsid w:val="00D63B18"/>
    <w:rsid w:val="00D67AF6"/>
    <w:rsid w:val="00D70685"/>
    <w:rsid w:val="00D708E6"/>
    <w:rsid w:val="00D7098F"/>
    <w:rsid w:val="00D72118"/>
    <w:rsid w:val="00D7231D"/>
    <w:rsid w:val="00D744A2"/>
    <w:rsid w:val="00D75D0E"/>
    <w:rsid w:val="00D763AD"/>
    <w:rsid w:val="00D77D84"/>
    <w:rsid w:val="00D9022A"/>
    <w:rsid w:val="00D95D74"/>
    <w:rsid w:val="00DA3845"/>
    <w:rsid w:val="00DA5900"/>
    <w:rsid w:val="00DB0090"/>
    <w:rsid w:val="00DB0847"/>
    <w:rsid w:val="00DB3538"/>
    <w:rsid w:val="00DB5A5E"/>
    <w:rsid w:val="00DC360B"/>
    <w:rsid w:val="00DC381A"/>
    <w:rsid w:val="00DC5239"/>
    <w:rsid w:val="00DC637C"/>
    <w:rsid w:val="00DC6789"/>
    <w:rsid w:val="00DC7129"/>
    <w:rsid w:val="00DD06EB"/>
    <w:rsid w:val="00DD220B"/>
    <w:rsid w:val="00DD7123"/>
    <w:rsid w:val="00DE0B7E"/>
    <w:rsid w:val="00DE1208"/>
    <w:rsid w:val="00DE1329"/>
    <w:rsid w:val="00DE3829"/>
    <w:rsid w:val="00DE42B9"/>
    <w:rsid w:val="00DE53E3"/>
    <w:rsid w:val="00DE7C3A"/>
    <w:rsid w:val="00DF61F4"/>
    <w:rsid w:val="00DF776C"/>
    <w:rsid w:val="00E006D9"/>
    <w:rsid w:val="00E02737"/>
    <w:rsid w:val="00E10124"/>
    <w:rsid w:val="00E11299"/>
    <w:rsid w:val="00E25210"/>
    <w:rsid w:val="00E3052F"/>
    <w:rsid w:val="00E30A99"/>
    <w:rsid w:val="00E30D99"/>
    <w:rsid w:val="00E326E6"/>
    <w:rsid w:val="00E32CD5"/>
    <w:rsid w:val="00E35CB2"/>
    <w:rsid w:val="00E409D3"/>
    <w:rsid w:val="00E42F53"/>
    <w:rsid w:val="00E44906"/>
    <w:rsid w:val="00E45763"/>
    <w:rsid w:val="00E45FCF"/>
    <w:rsid w:val="00E53DFB"/>
    <w:rsid w:val="00E54833"/>
    <w:rsid w:val="00E636AE"/>
    <w:rsid w:val="00E63E39"/>
    <w:rsid w:val="00E64832"/>
    <w:rsid w:val="00E7050A"/>
    <w:rsid w:val="00E70CAA"/>
    <w:rsid w:val="00E7276C"/>
    <w:rsid w:val="00E7510E"/>
    <w:rsid w:val="00E83C8D"/>
    <w:rsid w:val="00E85A7E"/>
    <w:rsid w:val="00E85B0E"/>
    <w:rsid w:val="00E90E81"/>
    <w:rsid w:val="00E97AE9"/>
    <w:rsid w:val="00EB6019"/>
    <w:rsid w:val="00EB7C41"/>
    <w:rsid w:val="00EC159D"/>
    <w:rsid w:val="00EC4582"/>
    <w:rsid w:val="00EC4B30"/>
    <w:rsid w:val="00ED0002"/>
    <w:rsid w:val="00ED0688"/>
    <w:rsid w:val="00ED27EB"/>
    <w:rsid w:val="00ED3C4B"/>
    <w:rsid w:val="00ED6100"/>
    <w:rsid w:val="00ED7732"/>
    <w:rsid w:val="00EE0E87"/>
    <w:rsid w:val="00EE2438"/>
    <w:rsid w:val="00EE3003"/>
    <w:rsid w:val="00EE624D"/>
    <w:rsid w:val="00EE6503"/>
    <w:rsid w:val="00EE7166"/>
    <w:rsid w:val="00EF0966"/>
    <w:rsid w:val="00EF11F9"/>
    <w:rsid w:val="00EF1424"/>
    <w:rsid w:val="00EF1D69"/>
    <w:rsid w:val="00EF3C93"/>
    <w:rsid w:val="00F0092F"/>
    <w:rsid w:val="00F018C4"/>
    <w:rsid w:val="00F01F48"/>
    <w:rsid w:val="00F03109"/>
    <w:rsid w:val="00F04406"/>
    <w:rsid w:val="00F10189"/>
    <w:rsid w:val="00F1216A"/>
    <w:rsid w:val="00F13697"/>
    <w:rsid w:val="00F14210"/>
    <w:rsid w:val="00F15453"/>
    <w:rsid w:val="00F17B4F"/>
    <w:rsid w:val="00F2129E"/>
    <w:rsid w:val="00F21FBE"/>
    <w:rsid w:val="00F31041"/>
    <w:rsid w:val="00F3130C"/>
    <w:rsid w:val="00F352AC"/>
    <w:rsid w:val="00F35CF9"/>
    <w:rsid w:val="00F3747B"/>
    <w:rsid w:val="00F3794F"/>
    <w:rsid w:val="00F406AB"/>
    <w:rsid w:val="00F4087E"/>
    <w:rsid w:val="00F42BAA"/>
    <w:rsid w:val="00F43999"/>
    <w:rsid w:val="00F44929"/>
    <w:rsid w:val="00F4585F"/>
    <w:rsid w:val="00F46783"/>
    <w:rsid w:val="00F4742E"/>
    <w:rsid w:val="00F5082D"/>
    <w:rsid w:val="00F50E33"/>
    <w:rsid w:val="00F56FA3"/>
    <w:rsid w:val="00F603BF"/>
    <w:rsid w:val="00F61F64"/>
    <w:rsid w:val="00F664BF"/>
    <w:rsid w:val="00F67BD9"/>
    <w:rsid w:val="00F71C4F"/>
    <w:rsid w:val="00F7249A"/>
    <w:rsid w:val="00F72F3D"/>
    <w:rsid w:val="00F7434A"/>
    <w:rsid w:val="00F75495"/>
    <w:rsid w:val="00F75863"/>
    <w:rsid w:val="00F767E8"/>
    <w:rsid w:val="00F77D17"/>
    <w:rsid w:val="00F8178A"/>
    <w:rsid w:val="00F82853"/>
    <w:rsid w:val="00F84CAC"/>
    <w:rsid w:val="00F9089D"/>
    <w:rsid w:val="00F90F65"/>
    <w:rsid w:val="00F9671B"/>
    <w:rsid w:val="00F9771F"/>
    <w:rsid w:val="00FA215A"/>
    <w:rsid w:val="00FA2C0C"/>
    <w:rsid w:val="00FA31D1"/>
    <w:rsid w:val="00FA7956"/>
    <w:rsid w:val="00FA7F16"/>
    <w:rsid w:val="00FB0367"/>
    <w:rsid w:val="00FB0DA6"/>
    <w:rsid w:val="00FB5A7D"/>
    <w:rsid w:val="00FC0C89"/>
    <w:rsid w:val="00FC1AAF"/>
    <w:rsid w:val="00FC2F6E"/>
    <w:rsid w:val="00FD6995"/>
    <w:rsid w:val="00FE1CA3"/>
    <w:rsid w:val="00FF0C8B"/>
    <w:rsid w:val="00FF3408"/>
    <w:rsid w:val="00FF3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D0A8E8"/>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11DDD"/>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References,Ha"/>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F2174DBA71A4D896AE38643F8C9B7" ma:contentTypeVersion="7" ma:contentTypeDescription="Create a new document." ma:contentTypeScope="" ma:versionID="a16009f771e437a2d4b19979700dd676">
  <xsd:schema xmlns:xsd="http://www.w3.org/2001/XMLSchema" xmlns:xs="http://www.w3.org/2001/XMLSchema" xmlns:p="http://schemas.microsoft.com/office/2006/metadata/properties" xmlns:ns1="http://schemas.microsoft.com/sharepoint/v3" targetNamespace="http://schemas.microsoft.com/office/2006/metadata/properties" ma:root="true" ma:fieldsID="52662833345c2e4146ea379346d1bdd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7944-29E0-48F1-B2F5-0AAE9A526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21F66-05B0-4D92-86D2-C6D74426E793}">
  <ds:schemaRefs>
    <ds:schemaRef ds:uri="http://schemas.microsoft.com/sharepoint/v3/contenttype/forms"/>
  </ds:schemaRefs>
</ds:datastoreItem>
</file>

<file path=customXml/itemProps3.xml><?xml version="1.0" encoding="utf-8"?>
<ds:datastoreItem xmlns:ds="http://schemas.openxmlformats.org/officeDocument/2006/customXml" ds:itemID="{615F3393-B293-4825-80C3-3F329A46E00E}">
  <ds:schemaRefs>
    <ds:schemaRef ds:uri="http://schemas.microsoft.com/sharepoint/v3"/>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6BF93FB-7171-45ED-BEC6-4A2D7A5D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Njavwa Namposya Chilufya</cp:lastModifiedBy>
  <cp:revision>10</cp:revision>
  <cp:lastPrinted>2019-05-23T22:54:00Z</cp:lastPrinted>
  <dcterms:created xsi:type="dcterms:W3CDTF">2019-05-24T17:05:00Z</dcterms:created>
  <dcterms:modified xsi:type="dcterms:W3CDTF">2019-05-24T17:22:00Z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0x010100881F2174DBA71A4D896AE38643F8C9B7</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PRC0001363</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P169384</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