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731" w:type="dxa"/>
        <w:shd w:val="clear" w:color="auto" w:fill="EAF1DD" w:themeFill="accent3" w:themeFillTint="33"/>
        <w:tblLayout w:type="fixed"/>
        <w:tblLook w:val="04A0" w:firstRow="1" w:lastRow="0" w:firstColumn="1" w:lastColumn="0" w:noHBand="0" w:noVBand="1"/>
      </w:tblPr>
      <w:tblGrid>
        <w:gridCol w:w="21137"/>
      </w:tblGrid>
      <w:tr w:rsidR="00F57E8B" w:rsidRPr="009C48E5" w:rsidTr="000D7886">
        <w:trPr>
          <w:trHeight w:val="14335"/>
          <w:jc w:val="center"/>
        </w:trPr>
        <w:tc>
          <w:tcPr>
            <w:tcW w:w="21137" w:type="dxa"/>
            <w:shd w:val="clear" w:color="auto" w:fill="EAF1DD" w:themeFill="accent3" w:themeFillTint="33"/>
          </w:tcPr>
          <w:p w:rsidR="00F57E8B" w:rsidRPr="009C48E5" w:rsidRDefault="00F81C21" w:rsidP="009C48E5">
            <w:pPr>
              <w:widowControl w:val="0"/>
              <w:adjustRightInd w:val="0"/>
              <w:jc w:val="center"/>
              <w:textAlignment w:val="baseline"/>
              <w:rPr>
                <w:rFonts w:cs="Arial"/>
                <w:b/>
              </w:rPr>
            </w:pPr>
            <w:r>
              <w:rPr>
                <w:rFonts w:cs="Arial"/>
                <w:b/>
                <w:noProof/>
                <w:lang w:val="en-US" w:eastAsia="en-US"/>
              </w:rPr>
              <mc:AlternateContent>
                <mc:Choice Requires="wps">
                  <w:drawing>
                    <wp:anchor distT="0" distB="0" distL="114300" distR="114300" simplePos="0" relativeHeight="251684352" behindDoc="0" locked="0" layoutInCell="1" allowOverlap="1">
                      <wp:simplePos x="0" y="0"/>
                      <wp:positionH relativeFrom="column">
                        <wp:posOffset>11807190</wp:posOffset>
                      </wp:positionH>
                      <wp:positionV relativeFrom="paragraph">
                        <wp:posOffset>-899795</wp:posOffset>
                      </wp:positionV>
                      <wp:extent cx="1800225" cy="533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00225" cy="533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C21" w:rsidRPr="00F81C21" w:rsidRDefault="00F81C21">
                                  <w:pPr>
                                    <w:rPr>
                                      <w:sz w:val="44"/>
                                      <w:szCs w:val="44"/>
                                    </w:rPr>
                                  </w:pPr>
                                  <w:r>
                                    <w:rPr>
                                      <w:sz w:val="44"/>
                                      <w:szCs w:val="44"/>
                                    </w:rPr>
                                    <w:t>E4471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929.7pt;margin-top:-70.85pt;width:141.75pt;height:42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" fillcolor="white [3201]" stroked="f" strokeweight=".5pt">
                      <v:fill opacity="0"/>
                      <v:textbox>
                        <w:txbxContent>
                          <w:p w:rsidR="00F81C21" w:rsidRPr="00F81C21" w:rsidRDefault="00F81C21">
                            <w:pPr>
                              <w:rPr>
                                <w:sz w:val="44"/>
                                <w:szCs w:val="44"/>
                              </w:rPr>
                            </w:pPr>
                            <w:r>
                              <w:rPr>
                                <w:sz w:val="44"/>
                                <w:szCs w:val="44"/>
                              </w:rPr>
                              <w:t>E4471 V2</w:t>
                            </w:r>
                          </w:p>
                        </w:txbxContent>
                      </v:textbox>
                    </v:shape>
                  </w:pict>
                </mc:Fallback>
              </mc:AlternateContent>
            </w:r>
            <w:r w:rsidR="00045327">
              <w:rPr>
                <w:rFonts w:cs="Arial"/>
                <w:b/>
                <w:noProof/>
                <w:lang w:val="en-US" w:eastAsia="en-US"/>
              </w:rPr>
              <mc:AlternateContent>
                <mc:Choice Requires="wps">
                  <w:drawing>
                    <wp:anchor distT="0" distB="0" distL="114300" distR="114300" simplePos="0" relativeHeight="251679232" behindDoc="0" locked="0" layoutInCell="1" allowOverlap="1">
                      <wp:simplePos x="0" y="0"/>
                      <wp:positionH relativeFrom="column">
                        <wp:posOffset>10446385</wp:posOffset>
                      </wp:positionH>
                      <wp:positionV relativeFrom="paragraph">
                        <wp:posOffset>8339455</wp:posOffset>
                      </wp:positionV>
                      <wp:extent cx="1449070" cy="320675"/>
                      <wp:effectExtent l="0" t="0" r="1270" b="0"/>
                      <wp:wrapNone/>
                      <wp:docPr id="16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84" w:rsidRPr="00B663BA" w:rsidRDefault="003D1284">
                                  <w:pPr>
                                    <w:rPr>
                                      <w:b/>
                                      <w:color w:val="808080" w:themeColor="background1" w:themeShade="80"/>
                                    </w:rPr>
                                  </w:pPr>
                                  <w:r w:rsidRPr="00B663BA">
                                    <w:rPr>
                                      <w:b/>
                                      <w:color w:val="808080" w:themeColor="background1" w:themeShade="80"/>
                                    </w:rPr>
                                    <w:t>FEVRIER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26" type="#_x0000_t202" style="position:absolute;left:0;text-align:left;margin-left:822.55pt;margin-top:656.65pt;width:114.1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13gwIAABM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" stroked="f">
                      <v:textbox>
                        <w:txbxContent>
                          <w:p w:rsidR="003D1284" w:rsidRPr="00B663BA" w:rsidRDefault="003D1284">
                            <w:pPr>
                              <w:rPr>
                                <w:b/>
                                <w:color w:val="808080" w:themeColor="background1" w:themeShade="80"/>
                              </w:rPr>
                            </w:pPr>
                            <w:r w:rsidRPr="00B663BA">
                              <w:rPr>
                                <w:b/>
                                <w:color w:val="808080" w:themeColor="background1" w:themeShade="80"/>
                              </w:rPr>
                              <w:t>FEVRIER 2014</w:t>
                            </w:r>
                          </w:p>
                        </w:txbxContent>
                      </v:textbox>
                    </v:shape>
                  </w:pict>
                </mc:Fallback>
              </mc:AlternateContent>
            </w:r>
            <w:r w:rsidR="00706FE4">
              <w:rPr>
                <w:rFonts w:cs="Arial"/>
                <w:b/>
                <w:noProof/>
                <w:lang w:val="en-US" w:eastAsia="en-US"/>
              </w:rPr>
              <w:drawing>
                <wp:inline distT="0" distB="0" distL="0" distR="0">
                  <wp:extent cx="13284835" cy="9395460"/>
                  <wp:effectExtent l="19050" t="0" r="0" b="0"/>
                  <wp:docPr id="13" name="Image 12" descr="COUVERTURE EIE 27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EIE 27 01 2013.jpg"/>
                          <pic:cNvPicPr/>
                        </pic:nvPicPr>
                        <pic:blipFill>
                          <a:blip r:embed="rId9" cstate="email">
                            <a:extLst>
                              <a:ext uri="{28A0092B-C50C-407E-A947-70E740481C1C}">
                                <a14:useLocalDpi xmlns:a14="http://schemas.microsoft.com/office/drawing/2010/main"/>
                              </a:ext>
                            </a:extLst>
                          </a:blip>
                          <a:stretch>
                            <a:fillRect/>
                          </a:stretch>
                        </pic:blipFill>
                        <pic:spPr>
                          <a:xfrm>
                            <a:off x="0" y="0"/>
                            <a:ext cx="13284835" cy="9395460"/>
                          </a:xfrm>
                          <a:prstGeom prst="rect">
                            <a:avLst/>
                          </a:prstGeom>
                        </pic:spPr>
                      </pic:pic>
                    </a:graphicData>
                  </a:graphic>
                </wp:inline>
              </w:drawing>
            </w:r>
          </w:p>
        </w:tc>
        <w:bookmarkStart w:id="0" w:name="_GoBack"/>
        <w:bookmarkEnd w:id="0"/>
      </w:tr>
    </w:tbl>
    <w:p w:rsidR="00F57E8B" w:rsidRPr="009C48E5" w:rsidRDefault="00F57E8B" w:rsidP="009C48E5">
      <w:pPr>
        <w:jc w:val="both"/>
        <w:rPr>
          <w:rFonts w:cs="Arial"/>
          <w:b/>
          <w:szCs w:val="22"/>
        </w:rPr>
        <w:sectPr w:rsidR="00F57E8B" w:rsidRPr="009C48E5" w:rsidSect="00057EF6">
          <w:headerReference w:type="default" r:id="rId10"/>
          <w:footerReference w:type="default" r:id="rId11"/>
          <w:pgSz w:w="23814" w:h="16838"/>
          <w:pgMar w:top="1417" w:right="1417" w:bottom="1417" w:left="1417" w:header="709" w:footer="481" w:gutter="0"/>
          <w:pgBorders w:display="firstPage" w:offsetFrom="page">
            <w:top w:val="single" w:sz="12" w:space="31" w:color="00B050"/>
            <w:left w:val="single" w:sz="12" w:space="31" w:color="00B050"/>
            <w:bottom w:val="single" w:sz="12" w:space="31" w:color="00B050"/>
            <w:right w:val="single" w:sz="12" w:space="31" w:color="00B050"/>
          </w:pgBorders>
          <w:cols w:space="708"/>
          <w:titlePg/>
          <w:docGrid w:linePitch="360"/>
        </w:sectPr>
      </w:pPr>
    </w:p>
    <w:tbl>
      <w:tblPr>
        <w:tblpPr w:leftFromText="141" w:rightFromText="141" w:horzAnchor="margin" w:tblpY="451"/>
        <w:tblW w:w="983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2562"/>
        <w:gridCol w:w="5393"/>
        <w:gridCol w:w="1880"/>
      </w:tblGrid>
      <w:tr w:rsidR="00C87C39" w:rsidRPr="00AB348E" w:rsidTr="00C87C39">
        <w:trPr>
          <w:trHeight w:val="816"/>
        </w:trPr>
        <w:tc>
          <w:tcPr>
            <w:tcW w:w="9835" w:type="dxa"/>
            <w:gridSpan w:val="3"/>
            <w:shd w:val="clear" w:color="auto" w:fill="auto"/>
          </w:tcPr>
          <w:p w:rsidR="00C87C39" w:rsidRPr="00AB348E" w:rsidRDefault="00C87C39" w:rsidP="00C87C39">
            <w:pPr>
              <w:jc w:val="both"/>
              <w:rPr>
                <w:rFonts w:eastAsia="Calibri" w:cs="Arial"/>
                <w:b/>
                <w:noProof/>
                <w:color w:val="808080"/>
                <w:sz w:val="36"/>
                <w:szCs w:val="36"/>
              </w:rPr>
            </w:pPr>
            <w:r w:rsidRPr="00AB348E">
              <w:rPr>
                <w:rFonts w:cs="Arial"/>
                <w:bCs/>
                <w:color w:val="93AC00"/>
                <w:kern w:val="32"/>
                <w:sz w:val="44"/>
                <w:szCs w:val="32"/>
              </w:rPr>
              <w:lastRenderedPageBreak/>
              <w:br w:type="page"/>
            </w:r>
            <w:r w:rsidRPr="00AB348E">
              <w:rPr>
                <w:rFonts w:cs="Arial"/>
                <w:b/>
                <w:caps/>
              </w:rPr>
              <w:br w:type="page"/>
            </w:r>
            <w:r w:rsidRPr="00AB348E">
              <w:rPr>
                <w:rFonts w:eastAsia="Calibri" w:cs="Arial"/>
                <w:b/>
                <w:noProof/>
                <w:color w:val="808080"/>
                <w:sz w:val="36"/>
                <w:szCs w:val="36"/>
              </w:rPr>
              <w:t xml:space="preserve">Informations relatives au document </w:t>
            </w:r>
          </w:p>
        </w:tc>
      </w:tr>
      <w:tr w:rsidR="00C87C39" w:rsidRPr="00C87C39" w:rsidTr="00F06322">
        <w:trPr>
          <w:trHeight w:val="445"/>
        </w:trPr>
        <w:tc>
          <w:tcPr>
            <w:tcW w:w="9835" w:type="dxa"/>
            <w:gridSpan w:val="3"/>
            <w:shd w:val="clear" w:color="auto" w:fill="auto"/>
          </w:tcPr>
          <w:p w:rsidR="00C87C39" w:rsidRPr="00C87C39" w:rsidRDefault="00C87C39" w:rsidP="00C87C39">
            <w:pPr>
              <w:jc w:val="both"/>
              <w:rPr>
                <w:rFonts w:eastAsia="Calibri" w:cs="Arial"/>
                <w:b/>
                <w:noProof/>
                <w:color w:val="808080"/>
                <w:sz w:val="28"/>
                <w:szCs w:val="28"/>
              </w:rPr>
            </w:pPr>
            <w:r w:rsidRPr="00C87C39">
              <w:rPr>
                <w:rFonts w:eastAsia="Calibri" w:cs="Arial"/>
                <w:b/>
                <w:noProof/>
                <w:color w:val="808080"/>
                <w:sz w:val="28"/>
                <w:szCs w:val="28"/>
              </w:rPr>
              <w:t>Informations générales</w:t>
            </w:r>
          </w:p>
        </w:tc>
      </w:tr>
      <w:tr w:rsidR="00C87C39" w:rsidRPr="00C87C39" w:rsidTr="00C87C39">
        <w:trPr>
          <w:trHeight w:val="803"/>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 xml:space="preserve">Intitulé du Projet  </w:t>
            </w:r>
          </w:p>
        </w:tc>
        <w:tc>
          <w:tcPr>
            <w:tcW w:w="7273" w:type="dxa"/>
            <w:gridSpan w:val="2"/>
            <w:vAlign w:val="center"/>
          </w:tcPr>
          <w:p w:rsidR="00C87C39" w:rsidRPr="00C87C39" w:rsidRDefault="00C87C39" w:rsidP="00C87C39">
            <w:pPr>
              <w:jc w:val="both"/>
              <w:rPr>
                <w:rFonts w:eastAsia="Calibri" w:cs="Arial"/>
                <w:b/>
                <w:noProof/>
                <w:color w:val="808080"/>
                <w:sz w:val="24"/>
              </w:rPr>
            </w:pPr>
            <w:r>
              <w:rPr>
                <w:rFonts w:eastAsia="Calibri" w:cs="Arial"/>
                <w:b/>
                <w:noProof/>
                <w:color w:val="808080"/>
                <w:sz w:val="24"/>
              </w:rPr>
              <w:t xml:space="preserve">REHABILITATION DE LA ROUTE MAROUA MORA </w:t>
            </w:r>
          </w:p>
        </w:tc>
      </w:tr>
      <w:tr w:rsidR="00C87C39" w:rsidRPr="00C87C39" w:rsidTr="00C87C39">
        <w:trPr>
          <w:trHeight w:val="827"/>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 xml:space="preserve">Intitulé du dossier  </w:t>
            </w:r>
          </w:p>
        </w:tc>
        <w:tc>
          <w:tcPr>
            <w:tcW w:w="7273" w:type="dxa"/>
            <w:gridSpan w:val="2"/>
            <w:shd w:val="clear" w:color="auto" w:fill="EAF1DD" w:themeFill="accent3" w:themeFillTint="33"/>
            <w:vAlign w:val="center"/>
          </w:tcPr>
          <w:p w:rsidR="00C87C39" w:rsidRPr="00C87C39" w:rsidRDefault="00C87C39" w:rsidP="00C87C39">
            <w:pPr>
              <w:jc w:val="both"/>
              <w:rPr>
                <w:rFonts w:eastAsia="Calibri" w:cs="Arial"/>
                <w:noProof/>
                <w:sz w:val="24"/>
              </w:rPr>
            </w:pPr>
            <w:r w:rsidRPr="00C87C39">
              <w:rPr>
                <w:rFonts w:eastAsia="Calibri" w:cs="Arial"/>
                <w:noProof/>
                <w:sz w:val="24"/>
              </w:rPr>
              <w:t xml:space="preserve">Etude d’Impact Environnemental _ Rapport </w:t>
            </w:r>
            <w:r>
              <w:rPr>
                <w:rFonts w:eastAsia="Calibri" w:cs="Arial"/>
                <w:noProof/>
                <w:sz w:val="24"/>
              </w:rPr>
              <w:t xml:space="preserve">Provisoire </w:t>
            </w:r>
            <w:r w:rsidR="00F06322">
              <w:rPr>
                <w:rFonts w:eastAsia="Calibri" w:cs="Arial"/>
                <w:noProof/>
                <w:sz w:val="24"/>
              </w:rPr>
              <w:t xml:space="preserve">Volume </w:t>
            </w:r>
            <w:r>
              <w:rPr>
                <w:rFonts w:eastAsia="Calibri" w:cs="Arial"/>
                <w:noProof/>
                <w:sz w:val="24"/>
              </w:rPr>
              <w:t>1/4</w:t>
            </w:r>
            <w:r w:rsidRPr="00C87C39">
              <w:rPr>
                <w:rFonts w:eastAsia="Calibri" w:cs="Arial"/>
                <w:noProof/>
                <w:sz w:val="24"/>
              </w:rPr>
              <w:t xml:space="preserve"> </w:t>
            </w:r>
          </w:p>
        </w:tc>
      </w:tr>
      <w:tr w:rsidR="00C87C39" w:rsidRPr="00C87C39" w:rsidTr="00F06322">
        <w:trPr>
          <w:trHeight w:val="1168"/>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Auteurs</w:t>
            </w:r>
          </w:p>
        </w:tc>
        <w:tc>
          <w:tcPr>
            <w:tcW w:w="7273" w:type="dxa"/>
            <w:gridSpan w:val="2"/>
            <w:vAlign w:val="center"/>
          </w:tcPr>
          <w:p w:rsidR="00C87C39" w:rsidRPr="00F06322" w:rsidRDefault="00F06322" w:rsidP="005C6E88">
            <w:pPr>
              <w:jc w:val="both"/>
              <w:rPr>
                <w:rFonts w:cs="Arial"/>
                <w:sz w:val="24"/>
              </w:rPr>
            </w:pPr>
            <w:r>
              <w:rPr>
                <w:rFonts w:eastAsia="Calibri" w:cs="Arial"/>
                <w:noProof/>
                <w:sz w:val="24"/>
              </w:rPr>
              <w:t xml:space="preserve">Dr TAKU AWA, </w:t>
            </w:r>
            <w:r w:rsidR="00C87C39" w:rsidRPr="00C87C39">
              <w:rPr>
                <w:rFonts w:eastAsia="Calibri" w:cs="Arial"/>
                <w:noProof/>
                <w:sz w:val="24"/>
              </w:rPr>
              <w:t>Charlie FOYET SONKENG</w:t>
            </w:r>
          </w:p>
        </w:tc>
      </w:tr>
      <w:tr w:rsidR="00C87C39" w:rsidRPr="00F06322" w:rsidTr="00F06322">
        <w:trPr>
          <w:trHeight w:val="1234"/>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Verificateur</w:t>
            </w:r>
            <w:r>
              <w:rPr>
                <w:rFonts w:eastAsia="Calibri" w:cs="Arial"/>
                <w:noProof/>
                <w:color w:val="808080"/>
                <w:sz w:val="24"/>
              </w:rPr>
              <w:t>s</w:t>
            </w:r>
            <w:r w:rsidRPr="00C87C39">
              <w:rPr>
                <w:rFonts w:eastAsia="Calibri" w:cs="Arial"/>
                <w:noProof/>
                <w:color w:val="808080"/>
                <w:sz w:val="24"/>
              </w:rPr>
              <w:t xml:space="preserve"> </w:t>
            </w:r>
          </w:p>
        </w:tc>
        <w:tc>
          <w:tcPr>
            <w:tcW w:w="7273" w:type="dxa"/>
            <w:gridSpan w:val="2"/>
            <w:tcBorders>
              <w:bottom w:val="single" w:sz="4" w:space="0" w:color="76923C" w:themeColor="accent3" w:themeShade="BF"/>
            </w:tcBorders>
            <w:shd w:val="clear" w:color="auto" w:fill="EAF1DD" w:themeFill="accent3" w:themeFillTint="33"/>
            <w:vAlign w:val="center"/>
          </w:tcPr>
          <w:p w:rsidR="00C87C39" w:rsidRDefault="00C87C39" w:rsidP="00F06322">
            <w:pPr>
              <w:jc w:val="both"/>
              <w:rPr>
                <w:rFonts w:eastAsia="Calibri" w:cs="Arial"/>
                <w:b/>
                <w:noProof/>
                <w:color w:val="808080" w:themeColor="background1" w:themeShade="80"/>
                <w:sz w:val="24"/>
              </w:rPr>
            </w:pPr>
            <w:r w:rsidRPr="00F06322">
              <w:rPr>
                <w:rFonts w:eastAsia="Calibri" w:cs="Arial"/>
                <w:b/>
                <w:noProof/>
                <w:color w:val="808080" w:themeColor="background1" w:themeShade="80"/>
                <w:sz w:val="24"/>
              </w:rPr>
              <w:t>Charlie FOYET SONKENG</w:t>
            </w:r>
            <w:r w:rsidR="00F06322" w:rsidRPr="00F06322">
              <w:rPr>
                <w:rFonts w:eastAsia="Calibri" w:cs="Arial"/>
                <w:b/>
                <w:noProof/>
                <w:color w:val="808080" w:themeColor="background1" w:themeShade="80"/>
                <w:sz w:val="24"/>
              </w:rPr>
              <w:t xml:space="preserve">, Chef de Projet </w:t>
            </w:r>
            <w:r w:rsidRPr="00F06322">
              <w:rPr>
                <w:rFonts w:eastAsia="Calibri" w:cs="Arial"/>
                <w:b/>
                <w:noProof/>
                <w:color w:val="808080" w:themeColor="background1" w:themeShade="80"/>
                <w:sz w:val="24"/>
              </w:rPr>
              <w:t xml:space="preserve"> </w:t>
            </w:r>
          </w:p>
          <w:p w:rsidR="00F06322" w:rsidRPr="00F06322" w:rsidRDefault="00F06322" w:rsidP="00F06322">
            <w:pPr>
              <w:jc w:val="both"/>
              <w:rPr>
                <w:rFonts w:eastAsia="Calibri" w:cs="Arial"/>
                <w:b/>
                <w:noProof/>
                <w:color w:val="808080" w:themeColor="background1" w:themeShade="80"/>
                <w:sz w:val="10"/>
                <w:szCs w:val="10"/>
              </w:rPr>
            </w:pPr>
          </w:p>
          <w:p w:rsidR="00F06322" w:rsidRPr="00C87C39" w:rsidRDefault="00F06322" w:rsidP="00F06322">
            <w:pPr>
              <w:jc w:val="both"/>
              <w:rPr>
                <w:rFonts w:cs="Arial"/>
                <w:sz w:val="24"/>
              </w:rPr>
            </w:pPr>
            <w:r w:rsidRPr="00C87C39">
              <w:rPr>
                <w:rFonts w:cs="Arial"/>
                <w:sz w:val="24"/>
              </w:rPr>
              <w:t xml:space="preserve">Téléphone : 00 237 99 57 64 73 </w:t>
            </w:r>
          </w:p>
          <w:p w:rsidR="00F06322" w:rsidRPr="00F06322" w:rsidRDefault="00F06322" w:rsidP="00F06322">
            <w:pPr>
              <w:jc w:val="both"/>
              <w:rPr>
                <w:rFonts w:eastAsia="Calibri" w:cs="Arial"/>
                <w:noProof/>
                <w:sz w:val="24"/>
              </w:rPr>
            </w:pPr>
            <w:r w:rsidRPr="00C87C39">
              <w:rPr>
                <w:rFonts w:cs="Arial"/>
                <w:sz w:val="24"/>
              </w:rPr>
              <w:t xml:space="preserve">Email : </w:t>
            </w:r>
            <w:hyperlink r:id="rId12" w:history="1">
              <w:r w:rsidRPr="00C87C39">
                <w:rPr>
                  <w:rStyle w:val="Hyperlink"/>
                  <w:rFonts w:cs="Arial"/>
                  <w:sz w:val="24"/>
                </w:rPr>
                <w:t>charlie.foyet@egis-cameroun.com</w:t>
              </w:r>
            </w:hyperlink>
          </w:p>
        </w:tc>
      </w:tr>
      <w:tr w:rsidR="00C87C39" w:rsidRPr="00C87C39" w:rsidTr="00C87C39">
        <w:trPr>
          <w:trHeight w:val="806"/>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Visa :</w:t>
            </w:r>
          </w:p>
        </w:tc>
        <w:tc>
          <w:tcPr>
            <w:tcW w:w="7273" w:type="dxa"/>
            <w:gridSpan w:val="2"/>
            <w:shd w:val="clear" w:color="auto" w:fill="FFFFFF" w:themeFill="background1"/>
            <w:vAlign w:val="center"/>
          </w:tcPr>
          <w:p w:rsidR="00C87C39" w:rsidRPr="00C87C39" w:rsidRDefault="00F06322" w:rsidP="00C87C39">
            <w:pPr>
              <w:jc w:val="both"/>
              <w:rPr>
                <w:rFonts w:eastAsia="Calibri" w:cs="Arial"/>
                <w:b/>
                <w:sz w:val="24"/>
              </w:rPr>
            </w:pPr>
            <w:r w:rsidRPr="00F06322">
              <w:rPr>
                <w:rFonts w:eastAsia="Calibri" w:cs="Arial"/>
                <w:noProof/>
                <w:sz w:val="24"/>
              </w:rPr>
              <w:t>Arnaud GIRON, Directeur de l’Ingénieureie et du Developpement</w:t>
            </w:r>
          </w:p>
        </w:tc>
      </w:tr>
      <w:tr w:rsidR="00C87C39" w:rsidRPr="00C87C39" w:rsidTr="00C87C39">
        <w:trPr>
          <w:trHeight w:val="618"/>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 xml:space="preserve">Date  </w:t>
            </w:r>
          </w:p>
        </w:tc>
        <w:tc>
          <w:tcPr>
            <w:tcW w:w="7273" w:type="dxa"/>
            <w:gridSpan w:val="2"/>
            <w:shd w:val="clear" w:color="auto" w:fill="EAF1DD" w:themeFill="accent3" w:themeFillTint="33"/>
            <w:vAlign w:val="center"/>
          </w:tcPr>
          <w:p w:rsidR="00C87C39" w:rsidRPr="00C87C39" w:rsidRDefault="00C87C39" w:rsidP="00C87C39">
            <w:pPr>
              <w:jc w:val="both"/>
              <w:rPr>
                <w:rFonts w:eastAsia="Calibri" w:cs="Arial"/>
                <w:sz w:val="24"/>
              </w:rPr>
            </w:pPr>
            <w:r>
              <w:rPr>
                <w:rFonts w:eastAsia="Calibri" w:cs="Arial"/>
                <w:sz w:val="24"/>
              </w:rPr>
              <w:t>Janvier 2014</w:t>
            </w:r>
          </w:p>
        </w:tc>
      </w:tr>
      <w:tr w:rsidR="00C87C39" w:rsidRPr="000158FE" w:rsidTr="00C87C39">
        <w:trPr>
          <w:trHeight w:val="496"/>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 xml:space="preserve">References /version </w:t>
            </w:r>
          </w:p>
        </w:tc>
        <w:tc>
          <w:tcPr>
            <w:tcW w:w="7273" w:type="dxa"/>
            <w:gridSpan w:val="2"/>
            <w:shd w:val="clear" w:color="auto" w:fill="auto"/>
            <w:vAlign w:val="center"/>
          </w:tcPr>
          <w:p w:rsidR="00C87C39" w:rsidRPr="0020631E" w:rsidRDefault="00C87C39" w:rsidP="005C6E88">
            <w:pPr>
              <w:keepNext/>
              <w:keepLines/>
              <w:spacing w:before="60"/>
              <w:jc w:val="both"/>
              <w:rPr>
                <w:rFonts w:eastAsia="Calibri" w:cs="Arial"/>
                <w:b/>
                <w:sz w:val="24"/>
                <w:lang w:val="pt-PT"/>
              </w:rPr>
            </w:pPr>
            <w:r w:rsidRPr="0020631E">
              <w:rPr>
                <w:rFonts w:eastAsia="Calibri" w:cs="Arial"/>
                <w:noProof/>
                <w:sz w:val="24"/>
                <w:lang w:val="pt-PT"/>
              </w:rPr>
              <w:t>EIES Maroua Mora RP_V0</w:t>
            </w:r>
            <w:r w:rsidR="005C6E88" w:rsidRPr="0020631E">
              <w:rPr>
                <w:rFonts w:eastAsia="Calibri" w:cs="Arial"/>
                <w:noProof/>
                <w:sz w:val="24"/>
                <w:lang w:val="pt-PT"/>
              </w:rPr>
              <w:t>1</w:t>
            </w:r>
            <w:r w:rsidRPr="0020631E">
              <w:rPr>
                <w:rFonts w:eastAsia="Calibri" w:cs="Arial"/>
                <w:noProof/>
                <w:sz w:val="24"/>
                <w:lang w:val="pt-PT"/>
              </w:rPr>
              <w:t>-</w:t>
            </w:r>
            <w:r w:rsidR="00F06322" w:rsidRPr="0020631E">
              <w:rPr>
                <w:rFonts w:eastAsia="Calibri" w:cs="Arial"/>
                <w:noProof/>
                <w:sz w:val="24"/>
                <w:lang w:val="pt-PT"/>
              </w:rPr>
              <w:t>1302</w:t>
            </w:r>
            <w:r w:rsidRPr="0020631E">
              <w:rPr>
                <w:rFonts w:eastAsia="Calibri" w:cs="Arial"/>
                <w:noProof/>
                <w:sz w:val="24"/>
                <w:lang w:val="pt-PT"/>
              </w:rPr>
              <w:t>2014</w:t>
            </w:r>
          </w:p>
        </w:tc>
      </w:tr>
      <w:tr w:rsidR="00C87C39" w:rsidRPr="00C87C39" w:rsidTr="00C87C39">
        <w:trPr>
          <w:trHeight w:val="231"/>
        </w:trPr>
        <w:tc>
          <w:tcPr>
            <w:tcW w:w="2562" w:type="dxa"/>
            <w:shd w:val="clear" w:color="auto" w:fill="auto"/>
            <w:vAlign w:val="center"/>
          </w:tcPr>
          <w:p w:rsidR="00C87C39" w:rsidRPr="0020631E" w:rsidRDefault="00C87C39" w:rsidP="00C87C39">
            <w:pPr>
              <w:rPr>
                <w:rFonts w:eastAsia="Calibri" w:cs="Arial"/>
                <w:noProof/>
                <w:color w:val="808080"/>
                <w:sz w:val="24"/>
                <w:lang w:val="pt-PT"/>
              </w:rPr>
            </w:pPr>
          </w:p>
          <w:p w:rsidR="00C87C39" w:rsidRPr="00C87C39" w:rsidRDefault="00C87C39" w:rsidP="00C87C39">
            <w:pPr>
              <w:rPr>
                <w:rFonts w:eastAsia="Calibri" w:cs="Arial"/>
                <w:noProof/>
                <w:color w:val="808080"/>
                <w:sz w:val="24"/>
                <w:lang w:val="es-ES"/>
              </w:rPr>
            </w:pPr>
            <w:r w:rsidRPr="00C87C39">
              <w:rPr>
                <w:rFonts w:eastAsia="Calibri" w:cs="Arial"/>
                <w:noProof/>
                <w:color w:val="808080"/>
                <w:sz w:val="24"/>
                <w:lang w:val="es-ES"/>
              </w:rPr>
              <w:t xml:space="preserve">Destinataires </w:t>
            </w:r>
          </w:p>
        </w:tc>
        <w:tc>
          <w:tcPr>
            <w:tcW w:w="7273" w:type="dxa"/>
            <w:gridSpan w:val="2"/>
            <w:shd w:val="clear" w:color="auto" w:fill="auto"/>
          </w:tcPr>
          <w:p w:rsidR="00C87C39" w:rsidRPr="00C87C39" w:rsidRDefault="00C87C39" w:rsidP="00C87C39">
            <w:pPr>
              <w:ind w:left="567"/>
              <w:jc w:val="both"/>
              <w:rPr>
                <w:rFonts w:eastAsia="Calibri" w:cs="Arial"/>
                <w:b/>
                <w:sz w:val="24"/>
                <w:lang w:val="es-ES"/>
              </w:rPr>
            </w:pPr>
          </w:p>
        </w:tc>
      </w:tr>
      <w:tr w:rsidR="00C87C39" w:rsidRPr="00C87C39" w:rsidTr="00C87C39">
        <w:trPr>
          <w:trHeight w:val="496"/>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 xml:space="preserve">Envoyé </w:t>
            </w:r>
            <w:r>
              <w:rPr>
                <w:rFonts w:eastAsia="Calibri" w:cs="Arial"/>
                <w:noProof/>
                <w:color w:val="808080"/>
                <w:sz w:val="24"/>
              </w:rPr>
              <w:t>à</w:t>
            </w:r>
            <w:r w:rsidRPr="00C87C39">
              <w:rPr>
                <w:rFonts w:eastAsia="Calibri" w:cs="Arial"/>
                <w:noProof/>
                <w:color w:val="808080"/>
                <w:sz w:val="24"/>
              </w:rPr>
              <w:t> :</w:t>
            </w:r>
          </w:p>
        </w:tc>
        <w:tc>
          <w:tcPr>
            <w:tcW w:w="5393" w:type="dxa"/>
            <w:shd w:val="clear" w:color="auto" w:fill="EAF1DD"/>
            <w:vAlign w:val="center"/>
          </w:tcPr>
          <w:p w:rsidR="00C87C39" w:rsidRPr="00C87C39" w:rsidRDefault="00C87C39" w:rsidP="00C87C39">
            <w:pPr>
              <w:jc w:val="both"/>
              <w:rPr>
                <w:rFonts w:eastAsia="Calibri" w:cs="Arial"/>
                <w:b/>
                <w:noProof/>
                <w:sz w:val="24"/>
              </w:rPr>
            </w:pPr>
            <w:r>
              <w:rPr>
                <w:rFonts w:eastAsia="Calibri" w:cs="Arial"/>
                <w:b/>
                <w:noProof/>
                <w:sz w:val="24"/>
              </w:rPr>
              <w:t>MINTP</w:t>
            </w:r>
          </w:p>
        </w:tc>
        <w:tc>
          <w:tcPr>
            <w:tcW w:w="1880" w:type="dxa"/>
            <w:shd w:val="clear" w:color="auto" w:fill="EAF1DD"/>
            <w:vAlign w:val="center"/>
          </w:tcPr>
          <w:p w:rsidR="00C87C39" w:rsidRPr="00C87C39" w:rsidRDefault="00C87C39" w:rsidP="00C87C39">
            <w:pPr>
              <w:jc w:val="both"/>
              <w:rPr>
                <w:rFonts w:eastAsia="Calibri" w:cs="Arial"/>
                <w:b/>
                <w:noProof/>
                <w:sz w:val="24"/>
              </w:rPr>
            </w:pPr>
            <w:r w:rsidRPr="00C87C39">
              <w:rPr>
                <w:rFonts w:eastAsia="Calibri" w:cs="Arial"/>
                <w:b/>
                <w:noProof/>
                <w:sz w:val="24"/>
              </w:rPr>
              <w:t>Envoy</w:t>
            </w:r>
            <w:r w:rsidRPr="00C87C39">
              <w:rPr>
                <w:rFonts w:eastAsia="Calibri" w:cs="Arial"/>
                <w:b/>
                <w:noProof/>
                <w:sz w:val="24"/>
                <w:bdr w:val="single" w:sz="4" w:space="0" w:color="FFFFFF" w:themeColor="background1"/>
              </w:rPr>
              <w:t>é</w:t>
            </w:r>
            <w:r w:rsidRPr="00C87C39">
              <w:rPr>
                <w:rFonts w:eastAsia="Calibri" w:cs="Arial"/>
                <w:b/>
                <w:noProof/>
                <w:sz w:val="24"/>
              </w:rPr>
              <w:t xml:space="preserve"> le :</w:t>
            </w:r>
          </w:p>
        </w:tc>
      </w:tr>
      <w:tr w:rsidR="00C87C39" w:rsidRPr="00C87C39" w:rsidTr="00C87C39">
        <w:trPr>
          <w:trHeight w:val="496"/>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 xml:space="preserve">Maitre d’Ouvrage Delegué </w:t>
            </w:r>
          </w:p>
        </w:tc>
        <w:tc>
          <w:tcPr>
            <w:tcW w:w="5393" w:type="dxa"/>
            <w:vAlign w:val="center"/>
          </w:tcPr>
          <w:p w:rsidR="00C87C39" w:rsidRPr="00C87C39" w:rsidRDefault="00C87C39" w:rsidP="00C87C39">
            <w:pPr>
              <w:jc w:val="both"/>
              <w:rPr>
                <w:rFonts w:cs="Arial"/>
                <w:sz w:val="24"/>
              </w:rPr>
            </w:pPr>
            <w:r>
              <w:rPr>
                <w:rFonts w:cs="Arial"/>
                <w:sz w:val="24"/>
              </w:rPr>
              <w:t>DIPER &amp; Cellule BAD/BM</w:t>
            </w:r>
          </w:p>
        </w:tc>
        <w:tc>
          <w:tcPr>
            <w:tcW w:w="1880" w:type="dxa"/>
            <w:vMerge w:val="restart"/>
            <w:shd w:val="clear" w:color="auto" w:fill="EAF1DD" w:themeFill="accent3" w:themeFillTint="33"/>
            <w:vAlign w:val="center"/>
          </w:tcPr>
          <w:p w:rsidR="00C87C39" w:rsidRPr="00C87C39" w:rsidRDefault="00F06322" w:rsidP="00C87C39">
            <w:pPr>
              <w:jc w:val="both"/>
              <w:rPr>
                <w:rFonts w:eastAsia="Calibri" w:cs="Arial"/>
                <w:b/>
                <w:sz w:val="24"/>
              </w:rPr>
            </w:pPr>
            <w:r>
              <w:rPr>
                <w:rFonts w:eastAsia="Calibri" w:cs="Arial"/>
                <w:b/>
                <w:sz w:val="24"/>
              </w:rPr>
              <w:t>30 01 2014</w:t>
            </w:r>
          </w:p>
        </w:tc>
      </w:tr>
      <w:tr w:rsidR="00C87C39" w:rsidRPr="00C87C39" w:rsidTr="00C87C39">
        <w:trPr>
          <w:trHeight w:val="496"/>
        </w:trPr>
        <w:tc>
          <w:tcPr>
            <w:tcW w:w="2562" w:type="dxa"/>
            <w:shd w:val="clear" w:color="auto" w:fill="C2D69B"/>
            <w:vAlign w:val="center"/>
          </w:tcPr>
          <w:p w:rsidR="00C87C39" w:rsidRPr="00C87C39" w:rsidRDefault="00C87C39" w:rsidP="00C87C39">
            <w:pPr>
              <w:rPr>
                <w:rFonts w:eastAsia="Calibri" w:cs="Arial"/>
                <w:noProof/>
                <w:color w:val="808080"/>
                <w:sz w:val="24"/>
              </w:rPr>
            </w:pPr>
            <w:r w:rsidRPr="00C87C39">
              <w:rPr>
                <w:rFonts w:eastAsia="Calibri" w:cs="Arial"/>
                <w:noProof/>
                <w:color w:val="808080"/>
                <w:sz w:val="24"/>
              </w:rPr>
              <w:t>Adresse</w:t>
            </w:r>
          </w:p>
        </w:tc>
        <w:tc>
          <w:tcPr>
            <w:tcW w:w="5393" w:type="dxa"/>
            <w:shd w:val="clear" w:color="auto" w:fill="EAF1DD" w:themeFill="accent3" w:themeFillTint="33"/>
            <w:vAlign w:val="center"/>
          </w:tcPr>
          <w:p w:rsidR="00C87C39" w:rsidRPr="00C87C39" w:rsidRDefault="00C87C39" w:rsidP="00C87C39">
            <w:pPr>
              <w:jc w:val="both"/>
              <w:rPr>
                <w:rFonts w:cs="Arial"/>
                <w:sz w:val="24"/>
              </w:rPr>
            </w:pPr>
            <w:r w:rsidRPr="00C87C39">
              <w:rPr>
                <w:rFonts w:cs="Arial"/>
                <w:sz w:val="24"/>
              </w:rPr>
              <w:t xml:space="preserve"> BP    Yaoundé – Cameroun </w:t>
            </w:r>
          </w:p>
        </w:tc>
        <w:tc>
          <w:tcPr>
            <w:tcW w:w="1880" w:type="dxa"/>
            <w:vMerge/>
            <w:shd w:val="clear" w:color="auto" w:fill="EAF1DD" w:themeFill="accent3" w:themeFillTint="33"/>
            <w:vAlign w:val="center"/>
          </w:tcPr>
          <w:p w:rsidR="00C87C39" w:rsidRPr="00C87C39" w:rsidRDefault="00C87C39" w:rsidP="00C87C39">
            <w:pPr>
              <w:ind w:left="567"/>
              <w:jc w:val="both"/>
              <w:rPr>
                <w:rFonts w:eastAsia="Calibri" w:cs="Arial"/>
                <w:b/>
                <w:sz w:val="24"/>
              </w:rPr>
            </w:pPr>
          </w:p>
        </w:tc>
      </w:tr>
    </w:tbl>
    <w:p w:rsidR="00C87C39" w:rsidRDefault="00C87C39" w:rsidP="009C48E5">
      <w:pPr>
        <w:jc w:val="center"/>
        <w:rPr>
          <w:rFonts w:cs="Arial"/>
          <w:sz w:val="32"/>
          <w:szCs w:val="32"/>
          <w:u w:val="single"/>
        </w:rPr>
      </w:pPr>
    </w:p>
    <w:p w:rsidR="00C87C39" w:rsidRDefault="00C87C39" w:rsidP="009C48E5">
      <w:pPr>
        <w:jc w:val="center"/>
        <w:rPr>
          <w:rFonts w:cs="Arial"/>
          <w:sz w:val="32"/>
          <w:szCs w:val="32"/>
          <w:u w:val="single"/>
        </w:rPr>
      </w:pPr>
    </w:p>
    <w:p w:rsidR="00C87C39" w:rsidRPr="00C87C39" w:rsidRDefault="00C87C39" w:rsidP="00C87C39">
      <w:pPr>
        <w:jc w:val="both"/>
        <w:rPr>
          <w:rFonts w:eastAsia="Calibri" w:cs="Arial"/>
          <w:b/>
          <w:noProof/>
          <w:color w:val="808080"/>
          <w:sz w:val="28"/>
          <w:szCs w:val="28"/>
        </w:rPr>
      </w:pPr>
      <w:r w:rsidRPr="00C87C39">
        <w:rPr>
          <w:rFonts w:eastAsia="Calibri" w:cs="Arial"/>
          <w:b/>
          <w:noProof/>
          <w:color w:val="808080"/>
          <w:sz w:val="28"/>
          <w:szCs w:val="28"/>
        </w:rPr>
        <w:t xml:space="preserve">Historique des modifications </w:t>
      </w:r>
    </w:p>
    <w:tbl>
      <w:tblPr>
        <w:tblW w:w="988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137"/>
        <w:gridCol w:w="1239"/>
        <w:gridCol w:w="1715"/>
        <w:gridCol w:w="1716"/>
        <w:gridCol w:w="1472"/>
        <w:gridCol w:w="2610"/>
      </w:tblGrid>
      <w:tr w:rsidR="00C87C39" w:rsidRPr="00C87C39" w:rsidTr="00F06322">
        <w:trPr>
          <w:trHeight w:val="509"/>
        </w:trPr>
        <w:tc>
          <w:tcPr>
            <w:tcW w:w="1137" w:type="dxa"/>
            <w:shd w:val="clear" w:color="auto" w:fill="C2D69B"/>
            <w:vAlign w:val="center"/>
          </w:tcPr>
          <w:p w:rsidR="00C87C39" w:rsidRPr="00C87C39" w:rsidRDefault="00F06322" w:rsidP="00025871">
            <w:pPr>
              <w:jc w:val="both"/>
              <w:rPr>
                <w:rFonts w:eastAsia="Calibri" w:cs="Arial"/>
                <w:noProof/>
                <w:sz w:val="24"/>
              </w:rPr>
            </w:pPr>
            <w:r>
              <w:rPr>
                <w:rFonts w:eastAsia="Calibri" w:cs="Arial"/>
                <w:noProof/>
                <w:sz w:val="24"/>
              </w:rPr>
              <w:t xml:space="preserve">Revision </w:t>
            </w:r>
          </w:p>
        </w:tc>
        <w:tc>
          <w:tcPr>
            <w:tcW w:w="1239" w:type="dxa"/>
            <w:shd w:val="clear" w:color="auto" w:fill="EAF1DD"/>
            <w:vAlign w:val="center"/>
          </w:tcPr>
          <w:p w:rsidR="00C87C39" w:rsidRPr="00C87C39" w:rsidRDefault="00C87C39" w:rsidP="00025871">
            <w:pPr>
              <w:jc w:val="both"/>
              <w:rPr>
                <w:rFonts w:eastAsia="Calibri" w:cs="Arial"/>
                <w:noProof/>
                <w:sz w:val="24"/>
              </w:rPr>
            </w:pPr>
            <w:r w:rsidRPr="00C87C39">
              <w:rPr>
                <w:rFonts w:eastAsia="Calibri" w:cs="Arial"/>
                <w:noProof/>
                <w:sz w:val="24"/>
              </w:rPr>
              <w:t>Date</w:t>
            </w:r>
          </w:p>
        </w:tc>
        <w:tc>
          <w:tcPr>
            <w:tcW w:w="1715" w:type="dxa"/>
            <w:shd w:val="clear" w:color="auto" w:fill="EAF1DD"/>
            <w:vAlign w:val="center"/>
          </w:tcPr>
          <w:p w:rsidR="00C87C39" w:rsidRPr="00C87C39" w:rsidRDefault="00C87C39" w:rsidP="00025871">
            <w:pPr>
              <w:jc w:val="both"/>
              <w:rPr>
                <w:rFonts w:eastAsia="Calibri" w:cs="Arial"/>
                <w:noProof/>
                <w:sz w:val="24"/>
              </w:rPr>
            </w:pPr>
            <w:r w:rsidRPr="00C87C39">
              <w:rPr>
                <w:rFonts w:eastAsia="Calibri" w:cs="Arial"/>
                <w:noProof/>
                <w:sz w:val="24"/>
              </w:rPr>
              <w:t>Redigé par</w:t>
            </w:r>
          </w:p>
        </w:tc>
        <w:tc>
          <w:tcPr>
            <w:tcW w:w="1716" w:type="dxa"/>
            <w:shd w:val="clear" w:color="auto" w:fill="EAF1DD"/>
            <w:vAlign w:val="center"/>
          </w:tcPr>
          <w:p w:rsidR="00C87C39" w:rsidRPr="00C87C39" w:rsidRDefault="00C87C39" w:rsidP="00025871">
            <w:pPr>
              <w:jc w:val="both"/>
              <w:rPr>
                <w:rFonts w:eastAsia="Calibri" w:cs="Arial"/>
                <w:noProof/>
                <w:sz w:val="24"/>
              </w:rPr>
            </w:pPr>
            <w:r w:rsidRPr="00C87C39">
              <w:rPr>
                <w:rFonts w:eastAsia="Calibri" w:cs="Arial"/>
                <w:noProof/>
                <w:sz w:val="24"/>
              </w:rPr>
              <w:t>Controlé par</w:t>
            </w:r>
          </w:p>
        </w:tc>
        <w:tc>
          <w:tcPr>
            <w:tcW w:w="1472" w:type="dxa"/>
            <w:shd w:val="clear" w:color="auto" w:fill="EAF1DD"/>
            <w:vAlign w:val="center"/>
          </w:tcPr>
          <w:p w:rsidR="00C87C39" w:rsidRPr="00C87C39" w:rsidRDefault="00C87C39" w:rsidP="00025871">
            <w:pPr>
              <w:jc w:val="both"/>
              <w:rPr>
                <w:rFonts w:eastAsia="Calibri" w:cs="Arial"/>
                <w:noProof/>
                <w:sz w:val="24"/>
              </w:rPr>
            </w:pPr>
            <w:r w:rsidRPr="00C87C39">
              <w:rPr>
                <w:rFonts w:eastAsia="Calibri" w:cs="Arial"/>
                <w:noProof/>
                <w:sz w:val="24"/>
              </w:rPr>
              <w:t>Visé par</w:t>
            </w:r>
          </w:p>
        </w:tc>
        <w:tc>
          <w:tcPr>
            <w:tcW w:w="2610" w:type="dxa"/>
            <w:shd w:val="clear" w:color="auto" w:fill="EAF1DD"/>
            <w:vAlign w:val="center"/>
          </w:tcPr>
          <w:p w:rsidR="00C87C39" w:rsidRPr="00C87C39" w:rsidRDefault="00C87C39" w:rsidP="00025871">
            <w:pPr>
              <w:jc w:val="both"/>
              <w:rPr>
                <w:rFonts w:eastAsia="Calibri" w:cs="Arial"/>
                <w:noProof/>
                <w:sz w:val="24"/>
              </w:rPr>
            </w:pPr>
            <w:r w:rsidRPr="00C87C39">
              <w:rPr>
                <w:rFonts w:eastAsia="Calibri" w:cs="Arial"/>
                <w:noProof/>
                <w:sz w:val="24"/>
              </w:rPr>
              <w:t>Modifications</w:t>
            </w:r>
          </w:p>
        </w:tc>
      </w:tr>
      <w:tr w:rsidR="00C87C39" w:rsidRPr="00F06322" w:rsidTr="00F06322">
        <w:trPr>
          <w:trHeight w:val="891"/>
        </w:trPr>
        <w:tc>
          <w:tcPr>
            <w:tcW w:w="1137" w:type="dxa"/>
            <w:shd w:val="clear" w:color="auto" w:fill="auto"/>
            <w:vAlign w:val="center"/>
          </w:tcPr>
          <w:p w:rsidR="00C87C39" w:rsidRPr="00F06322" w:rsidRDefault="00F06322" w:rsidP="00F06322">
            <w:pPr>
              <w:jc w:val="center"/>
              <w:rPr>
                <w:rFonts w:eastAsia="Calibri" w:cs="Arial"/>
                <w:noProof/>
                <w:sz w:val="20"/>
                <w:szCs w:val="20"/>
              </w:rPr>
            </w:pPr>
            <w:r w:rsidRPr="00F06322">
              <w:rPr>
                <w:rFonts w:eastAsia="Calibri" w:cs="Arial"/>
                <w:noProof/>
                <w:sz w:val="20"/>
                <w:szCs w:val="20"/>
              </w:rPr>
              <w:t>01</w:t>
            </w:r>
          </w:p>
        </w:tc>
        <w:tc>
          <w:tcPr>
            <w:tcW w:w="1239" w:type="dxa"/>
            <w:vAlign w:val="center"/>
          </w:tcPr>
          <w:p w:rsidR="00C87C39" w:rsidRPr="00F06322" w:rsidRDefault="00F06322" w:rsidP="00F06322">
            <w:pPr>
              <w:jc w:val="center"/>
              <w:rPr>
                <w:rFonts w:cs="Arial"/>
                <w:sz w:val="20"/>
                <w:szCs w:val="20"/>
              </w:rPr>
            </w:pPr>
            <w:r w:rsidRPr="00F06322">
              <w:rPr>
                <w:rFonts w:cs="Arial"/>
                <w:sz w:val="20"/>
                <w:szCs w:val="20"/>
              </w:rPr>
              <w:t>13 02 2014</w:t>
            </w:r>
          </w:p>
        </w:tc>
        <w:tc>
          <w:tcPr>
            <w:tcW w:w="1715" w:type="dxa"/>
            <w:shd w:val="clear" w:color="auto" w:fill="auto"/>
            <w:vAlign w:val="center"/>
          </w:tcPr>
          <w:p w:rsidR="00C87C39" w:rsidRPr="00F06322" w:rsidRDefault="00F06322" w:rsidP="005C6E88">
            <w:pPr>
              <w:jc w:val="center"/>
              <w:rPr>
                <w:rFonts w:eastAsia="Calibri" w:cs="Arial"/>
                <w:b/>
                <w:sz w:val="20"/>
                <w:szCs w:val="20"/>
              </w:rPr>
            </w:pPr>
            <w:r w:rsidRPr="00F06322">
              <w:rPr>
                <w:rFonts w:eastAsia="Calibri" w:cs="Arial"/>
                <w:b/>
                <w:sz w:val="20"/>
                <w:szCs w:val="20"/>
              </w:rPr>
              <w:t>CFS</w:t>
            </w:r>
            <w:r w:rsidR="005C6E88">
              <w:rPr>
                <w:rFonts w:eastAsia="Calibri" w:cs="Arial"/>
                <w:b/>
                <w:sz w:val="20"/>
                <w:szCs w:val="20"/>
              </w:rPr>
              <w:t xml:space="preserve"> </w:t>
            </w:r>
            <w:r w:rsidRPr="00F06322">
              <w:rPr>
                <w:rFonts w:eastAsia="Calibri" w:cs="Arial"/>
                <w:b/>
                <w:sz w:val="20"/>
                <w:szCs w:val="20"/>
              </w:rPr>
              <w:t>&amp; WD</w:t>
            </w:r>
          </w:p>
        </w:tc>
        <w:tc>
          <w:tcPr>
            <w:tcW w:w="1716" w:type="dxa"/>
            <w:shd w:val="clear" w:color="auto" w:fill="auto"/>
            <w:vAlign w:val="center"/>
          </w:tcPr>
          <w:p w:rsidR="00C87C39" w:rsidRPr="00F06322" w:rsidRDefault="00F06322" w:rsidP="00F06322">
            <w:pPr>
              <w:jc w:val="center"/>
              <w:rPr>
                <w:rFonts w:eastAsia="Calibri" w:cs="Arial"/>
                <w:b/>
                <w:sz w:val="20"/>
                <w:szCs w:val="20"/>
              </w:rPr>
            </w:pPr>
            <w:r w:rsidRPr="00F06322">
              <w:rPr>
                <w:rFonts w:eastAsia="Calibri" w:cs="Arial"/>
                <w:b/>
                <w:sz w:val="20"/>
                <w:szCs w:val="20"/>
              </w:rPr>
              <w:t>CFS</w:t>
            </w:r>
          </w:p>
        </w:tc>
        <w:tc>
          <w:tcPr>
            <w:tcW w:w="1472" w:type="dxa"/>
            <w:shd w:val="clear" w:color="auto" w:fill="auto"/>
            <w:vAlign w:val="center"/>
          </w:tcPr>
          <w:p w:rsidR="00C87C39" w:rsidRPr="00F06322" w:rsidRDefault="00F06322" w:rsidP="00F06322">
            <w:pPr>
              <w:jc w:val="center"/>
              <w:rPr>
                <w:rFonts w:eastAsia="Calibri" w:cs="Arial"/>
                <w:b/>
                <w:sz w:val="20"/>
                <w:szCs w:val="20"/>
              </w:rPr>
            </w:pPr>
            <w:r w:rsidRPr="00F06322">
              <w:rPr>
                <w:rFonts w:eastAsia="Calibri" w:cs="Arial"/>
                <w:b/>
                <w:sz w:val="20"/>
                <w:szCs w:val="20"/>
              </w:rPr>
              <w:t>AG</w:t>
            </w:r>
          </w:p>
        </w:tc>
        <w:tc>
          <w:tcPr>
            <w:tcW w:w="2610" w:type="dxa"/>
            <w:shd w:val="clear" w:color="auto" w:fill="auto"/>
            <w:vAlign w:val="center"/>
          </w:tcPr>
          <w:p w:rsidR="00C87C39" w:rsidRPr="00F06322" w:rsidRDefault="00F06322" w:rsidP="00F06322">
            <w:pPr>
              <w:jc w:val="center"/>
              <w:rPr>
                <w:rFonts w:eastAsia="Calibri" w:cs="Arial"/>
                <w:sz w:val="20"/>
                <w:szCs w:val="20"/>
              </w:rPr>
            </w:pPr>
            <w:r w:rsidRPr="00F06322">
              <w:rPr>
                <w:rFonts w:eastAsia="Calibri" w:cs="Arial"/>
                <w:sz w:val="20"/>
                <w:szCs w:val="20"/>
              </w:rPr>
              <w:t>Suivant les observations de la BM transmises le 07 02 2014</w:t>
            </w:r>
          </w:p>
        </w:tc>
      </w:tr>
      <w:tr w:rsidR="00C87C39" w:rsidRPr="00C87C39" w:rsidTr="00F06322">
        <w:trPr>
          <w:trHeight w:val="509"/>
        </w:trPr>
        <w:tc>
          <w:tcPr>
            <w:tcW w:w="1137" w:type="dxa"/>
            <w:shd w:val="clear" w:color="auto" w:fill="C2D69B"/>
          </w:tcPr>
          <w:p w:rsidR="00C87C39" w:rsidRPr="00C87C39" w:rsidRDefault="00C87C39" w:rsidP="00025871">
            <w:pPr>
              <w:jc w:val="both"/>
              <w:rPr>
                <w:rFonts w:eastAsia="Calibri" w:cs="Arial"/>
                <w:noProof/>
                <w:color w:val="808080"/>
                <w:sz w:val="24"/>
              </w:rPr>
            </w:pPr>
          </w:p>
        </w:tc>
        <w:tc>
          <w:tcPr>
            <w:tcW w:w="1239" w:type="dxa"/>
            <w:shd w:val="clear" w:color="auto" w:fill="EAF1DD" w:themeFill="accent3" w:themeFillTint="33"/>
          </w:tcPr>
          <w:p w:rsidR="00C87C39" w:rsidRPr="00C87C39" w:rsidRDefault="00C87C39" w:rsidP="00025871">
            <w:pPr>
              <w:jc w:val="both"/>
              <w:rPr>
                <w:rFonts w:eastAsia="Calibri" w:cs="Arial"/>
                <w:noProof/>
                <w:sz w:val="24"/>
              </w:rPr>
            </w:pPr>
          </w:p>
        </w:tc>
        <w:tc>
          <w:tcPr>
            <w:tcW w:w="1715" w:type="dxa"/>
            <w:shd w:val="clear" w:color="auto" w:fill="EAF1DD" w:themeFill="accent3" w:themeFillTint="33"/>
          </w:tcPr>
          <w:p w:rsidR="00C87C39" w:rsidRPr="00C87C39" w:rsidRDefault="00C87C39" w:rsidP="00025871">
            <w:pPr>
              <w:ind w:left="567"/>
              <w:jc w:val="both"/>
              <w:rPr>
                <w:rFonts w:eastAsia="Calibri" w:cs="Arial"/>
                <w:b/>
                <w:sz w:val="24"/>
              </w:rPr>
            </w:pPr>
          </w:p>
        </w:tc>
        <w:tc>
          <w:tcPr>
            <w:tcW w:w="1716" w:type="dxa"/>
            <w:shd w:val="clear" w:color="auto" w:fill="EAF1DD" w:themeFill="accent3" w:themeFillTint="33"/>
            <w:vAlign w:val="bottom"/>
          </w:tcPr>
          <w:p w:rsidR="00C87C39" w:rsidRPr="00C87C39" w:rsidRDefault="00C87C39" w:rsidP="00025871">
            <w:pPr>
              <w:ind w:left="567"/>
              <w:jc w:val="both"/>
              <w:rPr>
                <w:rFonts w:eastAsia="Calibri" w:cs="Arial"/>
                <w:b/>
                <w:sz w:val="24"/>
              </w:rPr>
            </w:pPr>
          </w:p>
        </w:tc>
        <w:tc>
          <w:tcPr>
            <w:tcW w:w="1472" w:type="dxa"/>
            <w:shd w:val="clear" w:color="auto" w:fill="EAF1DD" w:themeFill="accent3" w:themeFillTint="33"/>
          </w:tcPr>
          <w:p w:rsidR="00C87C39" w:rsidRPr="00C87C39" w:rsidRDefault="00C87C39" w:rsidP="00025871">
            <w:pPr>
              <w:ind w:left="567"/>
              <w:jc w:val="both"/>
              <w:rPr>
                <w:rFonts w:eastAsia="Calibri" w:cs="Arial"/>
                <w:b/>
                <w:sz w:val="24"/>
              </w:rPr>
            </w:pPr>
          </w:p>
        </w:tc>
        <w:tc>
          <w:tcPr>
            <w:tcW w:w="2610" w:type="dxa"/>
            <w:shd w:val="clear" w:color="auto" w:fill="EAF1DD" w:themeFill="accent3" w:themeFillTint="33"/>
          </w:tcPr>
          <w:p w:rsidR="00C87C39" w:rsidRPr="00C87C39" w:rsidRDefault="00C87C39" w:rsidP="00025871">
            <w:pPr>
              <w:ind w:left="567"/>
              <w:jc w:val="both"/>
              <w:rPr>
                <w:rFonts w:eastAsia="Calibri" w:cs="Arial"/>
                <w:b/>
                <w:sz w:val="24"/>
              </w:rPr>
            </w:pPr>
          </w:p>
        </w:tc>
      </w:tr>
    </w:tbl>
    <w:p w:rsidR="00C87C39" w:rsidRDefault="00C87C39" w:rsidP="009C48E5">
      <w:pPr>
        <w:jc w:val="center"/>
        <w:rPr>
          <w:rFonts w:cs="Arial"/>
          <w:sz w:val="32"/>
          <w:szCs w:val="32"/>
          <w:u w:val="single"/>
        </w:rPr>
      </w:pPr>
    </w:p>
    <w:p w:rsidR="00F06322" w:rsidRDefault="00F06322" w:rsidP="009C48E5">
      <w:pPr>
        <w:jc w:val="center"/>
        <w:rPr>
          <w:rFonts w:cs="Arial"/>
          <w:sz w:val="32"/>
          <w:szCs w:val="32"/>
          <w:u w:val="single"/>
        </w:rPr>
      </w:pPr>
    </w:p>
    <w:p w:rsidR="009E62B7" w:rsidRPr="00C87C39" w:rsidRDefault="00C87C39" w:rsidP="00C87C39">
      <w:pPr>
        <w:pBdr>
          <w:bottom w:val="single" w:sz="4" w:space="1" w:color="auto"/>
        </w:pBdr>
        <w:rPr>
          <w:rFonts w:cs="Arial"/>
          <w:b/>
          <w:color w:val="808080" w:themeColor="background1" w:themeShade="80"/>
          <w:sz w:val="32"/>
          <w:szCs w:val="32"/>
        </w:rPr>
      </w:pPr>
      <w:r w:rsidRPr="00C87C39">
        <w:rPr>
          <w:rFonts w:cs="Arial"/>
          <w:b/>
          <w:color w:val="808080" w:themeColor="background1" w:themeShade="80"/>
          <w:sz w:val="32"/>
          <w:szCs w:val="32"/>
        </w:rPr>
        <w:lastRenderedPageBreak/>
        <w:t>Sommaire</w:t>
      </w:r>
    </w:p>
    <w:p w:rsidR="009E62B7" w:rsidRPr="009C48E5" w:rsidRDefault="009E62B7" w:rsidP="009C48E5">
      <w:pPr>
        <w:rPr>
          <w:rFonts w:cs="Arial"/>
        </w:rPr>
      </w:pPr>
    </w:p>
    <w:p w:rsidR="00460C8D" w:rsidRDefault="00690C25" w:rsidP="00460C8D">
      <w:pPr>
        <w:pStyle w:val="TOC1"/>
        <w:tabs>
          <w:tab w:val="clear" w:pos="10065"/>
          <w:tab w:val="right" w:leader="dot" w:pos="9923"/>
        </w:tabs>
        <w:rPr>
          <w:rFonts w:asciiTheme="minorHAnsi" w:eastAsiaTheme="minorEastAsia" w:hAnsiTheme="minorHAnsi" w:cstheme="minorBidi"/>
          <w:caps w:val="0"/>
          <w:color w:val="auto"/>
          <w:sz w:val="22"/>
          <w:szCs w:val="22"/>
        </w:rPr>
      </w:pPr>
      <w:r w:rsidRPr="009C48E5">
        <w:rPr>
          <w:rFonts w:ascii="Arial" w:hAnsi="Arial" w:cs="Arial"/>
          <w:b/>
        </w:rPr>
        <w:fldChar w:fldCharType="begin"/>
      </w:r>
      <w:r w:rsidR="009E7ABB" w:rsidRPr="009C48E5">
        <w:rPr>
          <w:rFonts w:ascii="Arial" w:hAnsi="Arial" w:cs="Arial"/>
          <w:b/>
        </w:rPr>
        <w:instrText xml:space="preserve"> TOC \o "1-4" \f \u </w:instrText>
      </w:r>
      <w:r w:rsidRPr="009C48E5">
        <w:rPr>
          <w:rFonts w:ascii="Arial" w:hAnsi="Arial" w:cs="Arial"/>
          <w:b/>
        </w:rPr>
        <w:fldChar w:fldCharType="separate"/>
      </w:r>
      <w:r w:rsidR="00460C8D" w:rsidRPr="00176CBE">
        <w:rPr>
          <w:rFonts w:cs="Arial"/>
          <w:bCs/>
          <w:color w:val="93AC00"/>
          <w:kern w:val="32"/>
        </w:rPr>
        <w:t>Résumé</w:t>
      </w:r>
      <w:r w:rsidR="00460C8D">
        <w:tab/>
      </w:r>
      <w:r>
        <w:fldChar w:fldCharType="begin"/>
      </w:r>
      <w:r w:rsidR="00460C8D">
        <w:instrText xml:space="preserve"> PAGEREF _Toc378667727 \h </w:instrText>
      </w:r>
      <w:r>
        <w:fldChar w:fldCharType="separate"/>
      </w:r>
      <w:r w:rsidR="002C0F7C">
        <w:t>6</w:t>
      </w:r>
      <w:r>
        <w:fldChar w:fldCharType="end"/>
      </w:r>
    </w:p>
    <w:p w:rsidR="00460C8D" w:rsidRDefault="00460C8D" w:rsidP="00460C8D">
      <w:pPr>
        <w:pStyle w:val="TOC1"/>
        <w:tabs>
          <w:tab w:val="clear" w:pos="10065"/>
          <w:tab w:val="right" w:leader="dot" w:pos="9923"/>
        </w:tabs>
        <w:rPr>
          <w:rFonts w:asciiTheme="minorHAnsi" w:eastAsiaTheme="minorEastAsia" w:hAnsiTheme="minorHAnsi" w:cstheme="minorBidi"/>
          <w:caps w:val="0"/>
          <w:color w:val="auto"/>
          <w:sz w:val="22"/>
          <w:szCs w:val="22"/>
        </w:rPr>
      </w:pPr>
      <w:r w:rsidRPr="00F06322">
        <w:rPr>
          <w:rFonts w:cs="Arial"/>
          <w:bCs/>
          <w:color w:val="93AC00"/>
          <w:kern w:val="32"/>
        </w:rPr>
        <w:t>ABSTRACT</w:t>
      </w:r>
      <w:r>
        <w:tab/>
      </w:r>
      <w:r w:rsidR="00690C25">
        <w:fldChar w:fldCharType="begin"/>
      </w:r>
      <w:r>
        <w:instrText xml:space="preserve"> PAGEREF _Toc378667728 \h </w:instrText>
      </w:r>
      <w:r w:rsidR="00690C25">
        <w:fldChar w:fldCharType="separate"/>
      </w:r>
      <w:r w:rsidR="002C0F7C">
        <w:t>9</w:t>
      </w:r>
      <w:r w:rsidR="00690C25">
        <w:fldChar w:fldCharType="end"/>
      </w:r>
    </w:p>
    <w:p w:rsidR="00460C8D" w:rsidRDefault="00460C8D" w:rsidP="00460C8D">
      <w:pPr>
        <w:pStyle w:val="TOC1"/>
        <w:tabs>
          <w:tab w:val="clear" w:pos="10065"/>
          <w:tab w:val="right" w:leader="dot" w:pos="9923"/>
        </w:tabs>
        <w:rPr>
          <w:rFonts w:asciiTheme="minorHAnsi" w:eastAsiaTheme="minorEastAsia" w:hAnsiTheme="minorHAnsi" w:cstheme="minorBidi"/>
          <w:caps w:val="0"/>
          <w:color w:val="auto"/>
          <w:sz w:val="22"/>
          <w:szCs w:val="22"/>
        </w:rPr>
      </w:pPr>
      <w:r w:rsidRPr="00176CBE">
        <w:rPr>
          <w:rFonts w:cs="Arial"/>
          <w:bCs/>
          <w:color w:val="93AC00"/>
          <w:kern w:val="32"/>
        </w:rPr>
        <w:t>1</w:t>
      </w:r>
      <w:r>
        <w:rPr>
          <w:rFonts w:asciiTheme="minorHAnsi" w:eastAsiaTheme="minorEastAsia" w:hAnsiTheme="minorHAnsi" w:cstheme="minorBidi"/>
          <w:caps w:val="0"/>
          <w:color w:val="auto"/>
          <w:sz w:val="22"/>
          <w:szCs w:val="22"/>
        </w:rPr>
        <w:tab/>
      </w:r>
      <w:r w:rsidRPr="00176CBE">
        <w:rPr>
          <w:rFonts w:cs="Arial"/>
          <w:bCs/>
          <w:color w:val="93AC00"/>
          <w:kern w:val="32"/>
        </w:rPr>
        <w:t>INTRODUCTION</w:t>
      </w:r>
      <w:r>
        <w:tab/>
      </w:r>
      <w:r w:rsidR="00690C25">
        <w:fldChar w:fldCharType="begin"/>
      </w:r>
      <w:r>
        <w:instrText xml:space="preserve"> PAGEREF _Toc378667729 \h </w:instrText>
      </w:r>
      <w:r w:rsidR="00690C25">
        <w:fldChar w:fldCharType="separate"/>
      </w:r>
      <w:r w:rsidR="002C0F7C">
        <w:t>10</w:t>
      </w:r>
      <w:r w:rsidR="00690C25">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1.1</w:t>
      </w:r>
      <w:r>
        <w:rPr>
          <w:rFonts w:asciiTheme="minorHAnsi" w:eastAsiaTheme="minorEastAsia" w:hAnsiTheme="minorHAnsi" w:cstheme="minorBidi"/>
          <w:b w:val="0"/>
          <w:caps w:val="0"/>
          <w:noProof/>
        </w:rPr>
        <w:tab/>
      </w:r>
      <w:r w:rsidRPr="00176CBE">
        <w:rPr>
          <w:rFonts w:cs="Arial"/>
          <w:iCs/>
          <w:noProof/>
          <w:color w:val="808080"/>
          <w:kern w:val="32"/>
        </w:rPr>
        <w:t>SITUATION DU MARCHE</w:t>
      </w:r>
      <w:r>
        <w:rPr>
          <w:noProof/>
        </w:rPr>
        <w:tab/>
      </w:r>
      <w:r w:rsidR="00690C25">
        <w:rPr>
          <w:noProof/>
        </w:rPr>
        <w:fldChar w:fldCharType="begin"/>
      </w:r>
      <w:r>
        <w:rPr>
          <w:noProof/>
        </w:rPr>
        <w:instrText xml:space="preserve"> PAGEREF _Toc378667730 \h </w:instrText>
      </w:r>
      <w:r w:rsidR="00690C25">
        <w:rPr>
          <w:noProof/>
        </w:rPr>
      </w:r>
      <w:r w:rsidR="00690C25">
        <w:rPr>
          <w:noProof/>
        </w:rPr>
        <w:fldChar w:fldCharType="separate"/>
      </w:r>
      <w:r w:rsidR="002C0F7C">
        <w:rPr>
          <w:noProof/>
        </w:rPr>
        <w:t>10</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1.2</w:t>
      </w:r>
      <w:r>
        <w:rPr>
          <w:rFonts w:asciiTheme="minorHAnsi" w:eastAsiaTheme="minorEastAsia" w:hAnsiTheme="minorHAnsi" w:cstheme="minorBidi"/>
          <w:b w:val="0"/>
          <w:caps w:val="0"/>
          <w:noProof/>
        </w:rPr>
        <w:tab/>
      </w:r>
      <w:r w:rsidRPr="00176CBE">
        <w:rPr>
          <w:rFonts w:cs="Arial"/>
          <w:iCs/>
          <w:noProof/>
          <w:color w:val="808080"/>
          <w:kern w:val="32"/>
        </w:rPr>
        <w:t>CONTEXTE ET JUSTIFICATION DE L’ETUDE</w:t>
      </w:r>
      <w:r>
        <w:rPr>
          <w:noProof/>
        </w:rPr>
        <w:tab/>
      </w:r>
      <w:r w:rsidR="00690C25">
        <w:rPr>
          <w:noProof/>
        </w:rPr>
        <w:fldChar w:fldCharType="begin"/>
      </w:r>
      <w:r>
        <w:rPr>
          <w:noProof/>
        </w:rPr>
        <w:instrText xml:space="preserve"> PAGEREF _Toc378667731 \h </w:instrText>
      </w:r>
      <w:r w:rsidR="00690C25">
        <w:rPr>
          <w:noProof/>
        </w:rPr>
      </w:r>
      <w:r w:rsidR="00690C25">
        <w:rPr>
          <w:noProof/>
        </w:rPr>
        <w:fldChar w:fldCharType="separate"/>
      </w:r>
      <w:r w:rsidR="002C0F7C">
        <w:rPr>
          <w:noProof/>
        </w:rPr>
        <w:t>10</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1.3</w:t>
      </w:r>
      <w:r>
        <w:rPr>
          <w:rFonts w:asciiTheme="minorHAnsi" w:eastAsiaTheme="minorEastAsia" w:hAnsiTheme="minorHAnsi" w:cstheme="minorBidi"/>
          <w:b w:val="0"/>
          <w:caps w:val="0"/>
          <w:noProof/>
        </w:rPr>
        <w:tab/>
      </w:r>
      <w:r w:rsidRPr="00176CBE">
        <w:rPr>
          <w:rFonts w:cs="Arial"/>
          <w:iCs/>
          <w:noProof/>
          <w:color w:val="808080"/>
          <w:kern w:val="32"/>
        </w:rPr>
        <w:t>BUT ET OBJECTIFS DE L’ETUDE</w:t>
      </w:r>
      <w:r>
        <w:rPr>
          <w:noProof/>
        </w:rPr>
        <w:tab/>
      </w:r>
      <w:r w:rsidR="00690C25">
        <w:rPr>
          <w:noProof/>
        </w:rPr>
        <w:fldChar w:fldCharType="begin"/>
      </w:r>
      <w:r>
        <w:rPr>
          <w:noProof/>
        </w:rPr>
        <w:instrText xml:space="preserve"> PAGEREF _Toc378667732 \h </w:instrText>
      </w:r>
      <w:r w:rsidR="00690C25">
        <w:rPr>
          <w:noProof/>
        </w:rPr>
      </w:r>
      <w:r w:rsidR="00690C25">
        <w:rPr>
          <w:noProof/>
        </w:rPr>
        <w:fldChar w:fldCharType="separate"/>
      </w:r>
      <w:r w:rsidR="002C0F7C">
        <w:rPr>
          <w:noProof/>
        </w:rPr>
        <w:t>11</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1.4</w:t>
      </w:r>
      <w:r>
        <w:rPr>
          <w:rFonts w:asciiTheme="minorHAnsi" w:eastAsiaTheme="minorEastAsia" w:hAnsiTheme="minorHAnsi" w:cstheme="minorBidi"/>
          <w:b w:val="0"/>
          <w:caps w:val="0"/>
          <w:noProof/>
        </w:rPr>
        <w:tab/>
      </w:r>
      <w:r w:rsidRPr="00176CBE">
        <w:rPr>
          <w:rFonts w:cs="Arial"/>
          <w:iCs/>
          <w:noProof/>
          <w:color w:val="808080"/>
          <w:kern w:val="32"/>
        </w:rPr>
        <w:t>PRESENTATION DES PARTIES PRENANTES AU PROJET</w:t>
      </w:r>
      <w:r>
        <w:rPr>
          <w:noProof/>
        </w:rPr>
        <w:tab/>
      </w:r>
      <w:r w:rsidR="00690C25">
        <w:rPr>
          <w:noProof/>
        </w:rPr>
        <w:fldChar w:fldCharType="begin"/>
      </w:r>
      <w:r>
        <w:rPr>
          <w:noProof/>
        </w:rPr>
        <w:instrText xml:space="preserve"> PAGEREF _Toc378667733 \h </w:instrText>
      </w:r>
      <w:r w:rsidR="00690C25">
        <w:rPr>
          <w:noProof/>
        </w:rPr>
      </w:r>
      <w:r w:rsidR="00690C25">
        <w:rPr>
          <w:noProof/>
        </w:rPr>
        <w:fldChar w:fldCharType="separate"/>
      </w:r>
      <w:r w:rsidR="002C0F7C">
        <w:rPr>
          <w:noProof/>
        </w:rPr>
        <w:t>11</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1.4.1</w:t>
      </w:r>
      <w:r>
        <w:rPr>
          <w:rFonts w:asciiTheme="minorHAnsi" w:eastAsiaTheme="minorEastAsia" w:hAnsiTheme="minorHAnsi" w:cstheme="minorBidi"/>
          <w:noProof/>
          <w:szCs w:val="22"/>
        </w:rPr>
        <w:tab/>
      </w:r>
      <w:r w:rsidRPr="00176CBE">
        <w:rPr>
          <w:rFonts w:cs="Arial"/>
          <w:b/>
          <w:iCs/>
          <w:noProof/>
          <w:color w:val="93AC00"/>
          <w:kern w:val="32"/>
        </w:rPr>
        <w:t>Le Promoteur du Projet ou Maitre d’ouvrage</w:t>
      </w:r>
      <w:r>
        <w:rPr>
          <w:noProof/>
        </w:rPr>
        <w:tab/>
      </w:r>
      <w:r w:rsidR="00690C25">
        <w:rPr>
          <w:noProof/>
        </w:rPr>
        <w:fldChar w:fldCharType="begin"/>
      </w:r>
      <w:r>
        <w:rPr>
          <w:noProof/>
        </w:rPr>
        <w:instrText xml:space="preserve"> PAGEREF _Toc378667734 \h </w:instrText>
      </w:r>
      <w:r w:rsidR="00690C25">
        <w:rPr>
          <w:noProof/>
        </w:rPr>
      </w:r>
      <w:r w:rsidR="00690C25">
        <w:rPr>
          <w:noProof/>
        </w:rPr>
        <w:fldChar w:fldCharType="separate"/>
      </w:r>
      <w:r w:rsidR="002C0F7C">
        <w:rPr>
          <w:noProof/>
        </w:rPr>
        <w:t>11</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1.4.2</w:t>
      </w:r>
      <w:r>
        <w:rPr>
          <w:rFonts w:asciiTheme="minorHAnsi" w:eastAsiaTheme="minorEastAsia" w:hAnsiTheme="minorHAnsi" w:cstheme="minorBidi"/>
          <w:noProof/>
          <w:szCs w:val="22"/>
        </w:rPr>
        <w:tab/>
      </w:r>
      <w:r w:rsidRPr="00176CBE">
        <w:rPr>
          <w:rFonts w:cs="Arial"/>
          <w:b/>
          <w:iCs/>
          <w:noProof/>
          <w:color w:val="93AC00"/>
          <w:kern w:val="32"/>
        </w:rPr>
        <w:t>Le Bailleur de Fonds</w:t>
      </w:r>
      <w:r>
        <w:rPr>
          <w:noProof/>
        </w:rPr>
        <w:tab/>
      </w:r>
      <w:r w:rsidR="00690C25">
        <w:rPr>
          <w:noProof/>
        </w:rPr>
        <w:fldChar w:fldCharType="begin"/>
      </w:r>
      <w:r>
        <w:rPr>
          <w:noProof/>
        </w:rPr>
        <w:instrText xml:space="preserve"> PAGEREF _Toc378667735 \h </w:instrText>
      </w:r>
      <w:r w:rsidR="00690C25">
        <w:rPr>
          <w:noProof/>
        </w:rPr>
      </w:r>
      <w:r w:rsidR="00690C25">
        <w:rPr>
          <w:noProof/>
        </w:rPr>
        <w:fldChar w:fldCharType="separate"/>
      </w:r>
      <w:r w:rsidR="002C0F7C">
        <w:rPr>
          <w:noProof/>
        </w:rPr>
        <w:t>11</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1.4.3</w:t>
      </w:r>
      <w:r>
        <w:rPr>
          <w:rFonts w:asciiTheme="minorHAnsi" w:eastAsiaTheme="minorEastAsia" w:hAnsiTheme="minorHAnsi" w:cstheme="minorBidi"/>
          <w:noProof/>
          <w:szCs w:val="22"/>
        </w:rPr>
        <w:tab/>
      </w:r>
      <w:r w:rsidRPr="00176CBE">
        <w:rPr>
          <w:rFonts w:cs="Arial"/>
          <w:b/>
          <w:iCs/>
          <w:noProof/>
          <w:color w:val="93AC00"/>
          <w:kern w:val="32"/>
        </w:rPr>
        <w:t>Le Consultant : Egis Cameroun</w:t>
      </w:r>
      <w:r>
        <w:rPr>
          <w:noProof/>
        </w:rPr>
        <w:tab/>
      </w:r>
      <w:r w:rsidR="00690C25">
        <w:rPr>
          <w:noProof/>
        </w:rPr>
        <w:fldChar w:fldCharType="begin"/>
      </w:r>
      <w:r>
        <w:rPr>
          <w:noProof/>
        </w:rPr>
        <w:instrText xml:space="preserve"> PAGEREF _Toc378667736 \h </w:instrText>
      </w:r>
      <w:r w:rsidR="00690C25">
        <w:rPr>
          <w:noProof/>
        </w:rPr>
      </w:r>
      <w:r w:rsidR="00690C25">
        <w:rPr>
          <w:noProof/>
        </w:rPr>
        <w:fldChar w:fldCharType="separate"/>
      </w:r>
      <w:r w:rsidR="002C0F7C">
        <w:rPr>
          <w:noProof/>
        </w:rPr>
        <w:t>11</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1.4.4</w:t>
      </w:r>
      <w:r>
        <w:rPr>
          <w:rFonts w:asciiTheme="minorHAnsi" w:eastAsiaTheme="minorEastAsia" w:hAnsiTheme="minorHAnsi" w:cstheme="minorBidi"/>
          <w:noProof/>
          <w:szCs w:val="22"/>
        </w:rPr>
        <w:tab/>
      </w:r>
      <w:r w:rsidRPr="00176CBE">
        <w:rPr>
          <w:rFonts w:cs="Arial"/>
          <w:b/>
          <w:iCs/>
          <w:noProof/>
          <w:color w:val="93AC00"/>
          <w:kern w:val="32"/>
        </w:rPr>
        <w:t>L’Entreprise en charge des travaux</w:t>
      </w:r>
      <w:r>
        <w:rPr>
          <w:noProof/>
        </w:rPr>
        <w:tab/>
      </w:r>
      <w:r w:rsidR="00690C25">
        <w:rPr>
          <w:noProof/>
        </w:rPr>
        <w:fldChar w:fldCharType="begin"/>
      </w:r>
      <w:r>
        <w:rPr>
          <w:noProof/>
        </w:rPr>
        <w:instrText xml:space="preserve"> PAGEREF _Toc378667737 \h </w:instrText>
      </w:r>
      <w:r w:rsidR="00690C25">
        <w:rPr>
          <w:noProof/>
        </w:rPr>
      </w:r>
      <w:r w:rsidR="00690C25">
        <w:rPr>
          <w:noProof/>
        </w:rPr>
        <w:fldChar w:fldCharType="separate"/>
      </w:r>
      <w:r w:rsidR="002C0F7C">
        <w:rPr>
          <w:noProof/>
        </w:rPr>
        <w:t>12</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1.5</w:t>
      </w:r>
      <w:r>
        <w:rPr>
          <w:rFonts w:asciiTheme="minorHAnsi" w:eastAsiaTheme="minorEastAsia" w:hAnsiTheme="minorHAnsi" w:cstheme="minorBidi"/>
          <w:b w:val="0"/>
          <w:caps w:val="0"/>
          <w:noProof/>
        </w:rPr>
        <w:tab/>
      </w:r>
      <w:r w:rsidRPr="00176CBE">
        <w:rPr>
          <w:rFonts w:cs="Arial"/>
          <w:iCs/>
          <w:noProof/>
          <w:color w:val="808080"/>
          <w:kern w:val="32"/>
        </w:rPr>
        <w:t>APPROCHE METHODOLOGIQUE GENERALE</w:t>
      </w:r>
      <w:r>
        <w:rPr>
          <w:noProof/>
        </w:rPr>
        <w:tab/>
      </w:r>
      <w:r w:rsidR="00690C25">
        <w:rPr>
          <w:noProof/>
        </w:rPr>
        <w:fldChar w:fldCharType="begin"/>
      </w:r>
      <w:r>
        <w:rPr>
          <w:noProof/>
        </w:rPr>
        <w:instrText xml:space="preserve"> PAGEREF _Toc378667738 \h </w:instrText>
      </w:r>
      <w:r w:rsidR="00690C25">
        <w:rPr>
          <w:noProof/>
        </w:rPr>
      </w:r>
      <w:r w:rsidR="00690C25">
        <w:rPr>
          <w:noProof/>
        </w:rPr>
        <w:fldChar w:fldCharType="separate"/>
      </w:r>
      <w:r w:rsidR="002C0F7C">
        <w:rPr>
          <w:noProof/>
        </w:rPr>
        <w:t>12</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1.5.1</w:t>
      </w:r>
      <w:r>
        <w:rPr>
          <w:rFonts w:asciiTheme="minorHAnsi" w:eastAsiaTheme="minorEastAsia" w:hAnsiTheme="minorHAnsi" w:cstheme="minorBidi"/>
          <w:noProof/>
          <w:szCs w:val="22"/>
        </w:rPr>
        <w:tab/>
      </w:r>
      <w:r w:rsidRPr="00176CBE">
        <w:rPr>
          <w:rFonts w:cs="Arial"/>
          <w:b/>
          <w:iCs/>
          <w:noProof/>
          <w:color w:val="93AC00"/>
          <w:kern w:val="32"/>
        </w:rPr>
        <w:t>Validation des Termes de références de l’étude</w:t>
      </w:r>
      <w:r>
        <w:rPr>
          <w:noProof/>
        </w:rPr>
        <w:tab/>
      </w:r>
      <w:r w:rsidR="00690C25">
        <w:rPr>
          <w:noProof/>
        </w:rPr>
        <w:fldChar w:fldCharType="begin"/>
      </w:r>
      <w:r>
        <w:rPr>
          <w:noProof/>
        </w:rPr>
        <w:instrText xml:space="preserve"> PAGEREF _Toc378667739 \h </w:instrText>
      </w:r>
      <w:r w:rsidR="00690C25">
        <w:rPr>
          <w:noProof/>
        </w:rPr>
      </w:r>
      <w:r w:rsidR="00690C25">
        <w:rPr>
          <w:noProof/>
        </w:rPr>
        <w:fldChar w:fldCharType="separate"/>
      </w:r>
      <w:r w:rsidR="002C0F7C">
        <w:rPr>
          <w:noProof/>
        </w:rPr>
        <w:t>12</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1.5.2</w:t>
      </w:r>
      <w:r>
        <w:rPr>
          <w:rFonts w:asciiTheme="minorHAnsi" w:eastAsiaTheme="minorEastAsia" w:hAnsiTheme="minorHAnsi" w:cstheme="minorBidi"/>
          <w:noProof/>
          <w:szCs w:val="22"/>
        </w:rPr>
        <w:tab/>
      </w:r>
      <w:r w:rsidRPr="00176CBE">
        <w:rPr>
          <w:rFonts w:cs="Arial"/>
          <w:b/>
          <w:iCs/>
          <w:noProof/>
          <w:color w:val="93AC00"/>
          <w:kern w:val="32"/>
        </w:rPr>
        <w:t>Recueil documentaire</w:t>
      </w:r>
      <w:r>
        <w:rPr>
          <w:noProof/>
        </w:rPr>
        <w:tab/>
      </w:r>
      <w:r w:rsidR="00690C25">
        <w:rPr>
          <w:noProof/>
        </w:rPr>
        <w:fldChar w:fldCharType="begin"/>
      </w:r>
      <w:r>
        <w:rPr>
          <w:noProof/>
        </w:rPr>
        <w:instrText xml:space="preserve"> PAGEREF _Toc378667740 \h </w:instrText>
      </w:r>
      <w:r w:rsidR="00690C25">
        <w:rPr>
          <w:noProof/>
        </w:rPr>
      </w:r>
      <w:r w:rsidR="00690C25">
        <w:rPr>
          <w:noProof/>
        </w:rPr>
        <w:fldChar w:fldCharType="separate"/>
      </w:r>
      <w:r w:rsidR="002C0F7C">
        <w:rPr>
          <w:noProof/>
        </w:rPr>
        <w:t>12</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1.5.3</w:t>
      </w:r>
      <w:r>
        <w:rPr>
          <w:rFonts w:asciiTheme="minorHAnsi" w:eastAsiaTheme="minorEastAsia" w:hAnsiTheme="minorHAnsi" w:cstheme="minorBidi"/>
          <w:noProof/>
          <w:szCs w:val="22"/>
        </w:rPr>
        <w:tab/>
      </w:r>
      <w:r w:rsidRPr="00176CBE">
        <w:rPr>
          <w:rFonts w:cs="Arial"/>
          <w:b/>
          <w:iCs/>
          <w:noProof/>
          <w:color w:val="93AC00"/>
          <w:kern w:val="32"/>
        </w:rPr>
        <w:t>Visite de reconnaissance</w:t>
      </w:r>
      <w:r>
        <w:rPr>
          <w:noProof/>
        </w:rPr>
        <w:tab/>
      </w:r>
      <w:r w:rsidR="00690C25">
        <w:rPr>
          <w:noProof/>
        </w:rPr>
        <w:fldChar w:fldCharType="begin"/>
      </w:r>
      <w:r>
        <w:rPr>
          <w:noProof/>
        </w:rPr>
        <w:instrText xml:space="preserve"> PAGEREF _Toc378667741 \h </w:instrText>
      </w:r>
      <w:r w:rsidR="00690C25">
        <w:rPr>
          <w:noProof/>
        </w:rPr>
      </w:r>
      <w:r w:rsidR="00690C25">
        <w:rPr>
          <w:noProof/>
        </w:rPr>
        <w:fldChar w:fldCharType="separate"/>
      </w:r>
      <w:r w:rsidR="002C0F7C">
        <w:rPr>
          <w:noProof/>
        </w:rPr>
        <w:t>12</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1.5.4</w:t>
      </w:r>
      <w:r>
        <w:rPr>
          <w:rFonts w:asciiTheme="minorHAnsi" w:eastAsiaTheme="minorEastAsia" w:hAnsiTheme="minorHAnsi" w:cstheme="minorBidi"/>
          <w:noProof/>
          <w:szCs w:val="22"/>
        </w:rPr>
        <w:tab/>
      </w:r>
      <w:r w:rsidRPr="00176CBE">
        <w:rPr>
          <w:rFonts w:cs="Arial"/>
          <w:b/>
          <w:iCs/>
          <w:noProof/>
          <w:color w:val="93AC00"/>
          <w:kern w:val="32"/>
        </w:rPr>
        <w:t>Relevés physiques de terrain et enquêtes sociales</w:t>
      </w:r>
      <w:r>
        <w:rPr>
          <w:noProof/>
        </w:rPr>
        <w:tab/>
      </w:r>
      <w:r w:rsidR="00690C25">
        <w:rPr>
          <w:noProof/>
        </w:rPr>
        <w:fldChar w:fldCharType="begin"/>
      </w:r>
      <w:r>
        <w:rPr>
          <w:noProof/>
        </w:rPr>
        <w:instrText xml:space="preserve"> PAGEREF _Toc378667742 \h </w:instrText>
      </w:r>
      <w:r w:rsidR="00690C25">
        <w:rPr>
          <w:noProof/>
        </w:rPr>
      </w:r>
      <w:r w:rsidR="00690C25">
        <w:rPr>
          <w:noProof/>
        </w:rPr>
        <w:fldChar w:fldCharType="separate"/>
      </w:r>
      <w:r w:rsidR="002C0F7C">
        <w:rPr>
          <w:noProof/>
        </w:rPr>
        <w:t>13</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1.5.5</w:t>
      </w:r>
      <w:r>
        <w:rPr>
          <w:rFonts w:asciiTheme="minorHAnsi" w:eastAsiaTheme="minorEastAsia" w:hAnsiTheme="minorHAnsi" w:cstheme="minorBidi"/>
          <w:noProof/>
          <w:szCs w:val="22"/>
        </w:rPr>
        <w:tab/>
      </w:r>
      <w:r w:rsidRPr="00176CBE">
        <w:rPr>
          <w:rFonts w:cs="Arial"/>
          <w:b/>
          <w:iCs/>
          <w:noProof/>
          <w:color w:val="93AC00"/>
          <w:kern w:val="32"/>
        </w:rPr>
        <w:t>Analyse de données</w:t>
      </w:r>
      <w:r>
        <w:rPr>
          <w:noProof/>
        </w:rPr>
        <w:tab/>
      </w:r>
      <w:r w:rsidR="00690C25">
        <w:rPr>
          <w:noProof/>
        </w:rPr>
        <w:fldChar w:fldCharType="begin"/>
      </w:r>
      <w:r>
        <w:rPr>
          <w:noProof/>
        </w:rPr>
        <w:instrText xml:space="preserve"> PAGEREF _Toc378667743 \h </w:instrText>
      </w:r>
      <w:r w:rsidR="00690C25">
        <w:rPr>
          <w:noProof/>
        </w:rPr>
      </w:r>
      <w:r w:rsidR="00690C25">
        <w:rPr>
          <w:noProof/>
        </w:rPr>
        <w:fldChar w:fldCharType="separate"/>
      </w:r>
      <w:r w:rsidR="002C0F7C">
        <w:rPr>
          <w:noProof/>
        </w:rPr>
        <w:t>13</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1.5.6</w:t>
      </w:r>
      <w:r>
        <w:rPr>
          <w:rFonts w:asciiTheme="minorHAnsi" w:eastAsiaTheme="minorEastAsia" w:hAnsiTheme="minorHAnsi" w:cstheme="minorBidi"/>
          <w:noProof/>
          <w:szCs w:val="22"/>
        </w:rPr>
        <w:tab/>
      </w:r>
      <w:r w:rsidRPr="00176CBE">
        <w:rPr>
          <w:rFonts w:cs="Arial"/>
          <w:b/>
          <w:iCs/>
          <w:noProof/>
          <w:color w:val="93AC00"/>
          <w:kern w:val="32"/>
        </w:rPr>
        <w:t>Structure du rapport</w:t>
      </w:r>
      <w:r>
        <w:rPr>
          <w:noProof/>
        </w:rPr>
        <w:tab/>
      </w:r>
      <w:r w:rsidR="00690C25">
        <w:rPr>
          <w:noProof/>
        </w:rPr>
        <w:fldChar w:fldCharType="begin"/>
      </w:r>
      <w:r>
        <w:rPr>
          <w:noProof/>
        </w:rPr>
        <w:instrText xml:space="preserve"> PAGEREF _Toc378667744 \h </w:instrText>
      </w:r>
      <w:r w:rsidR="00690C25">
        <w:rPr>
          <w:noProof/>
        </w:rPr>
      </w:r>
      <w:r w:rsidR="00690C25">
        <w:rPr>
          <w:noProof/>
        </w:rPr>
        <w:fldChar w:fldCharType="separate"/>
      </w:r>
      <w:r w:rsidR="002C0F7C">
        <w:rPr>
          <w:noProof/>
        </w:rPr>
        <w:t>13</w:t>
      </w:r>
      <w:r w:rsidR="00690C25">
        <w:rPr>
          <w:noProof/>
        </w:rPr>
        <w:fldChar w:fldCharType="end"/>
      </w:r>
    </w:p>
    <w:p w:rsidR="00460C8D" w:rsidRDefault="00460C8D" w:rsidP="00460C8D">
      <w:pPr>
        <w:pStyle w:val="TOC1"/>
        <w:tabs>
          <w:tab w:val="clear" w:pos="10065"/>
          <w:tab w:val="right" w:leader="dot" w:pos="9923"/>
        </w:tabs>
        <w:rPr>
          <w:rFonts w:asciiTheme="minorHAnsi" w:eastAsiaTheme="minorEastAsia" w:hAnsiTheme="minorHAnsi" w:cstheme="minorBidi"/>
          <w:caps w:val="0"/>
          <w:color w:val="auto"/>
          <w:sz w:val="22"/>
          <w:szCs w:val="22"/>
        </w:rPr>
      </w:pPr>
      <w:r w:rsidRPr="00176CBE">
        <w:rPr>
          <w:rFonts w:cs="Arial"/>
          <w:bCs/>
          <w:color w:val="93AC00"/>
          <w:kern w:val="32"/>
        </w:rPr>
        <w:t>2</w:t>
      </w:r>
      <w:r>
        <w:rPr>
          <w:rFonts w:asciiTheme="minorHAnsi" w:eastAsiaTheme="minorEastAsia" w:hAnsiTheme="minorHAnsi" w:cstheme="minorBidi"/>
          <w:caps w:val="0"/>
          <w:color w:val="auto"/>
          <w:sz w:val="22"/>
          <w:szCs w:val="22"/>
        </w:rPr>
        <w:tab/>
      </w:r>
      <w:r w:rsidRPr="00176CBE">
        <w:rPr>
          <w:rFonts w:cs="Arial"/>
          <w:bCs/>
          <w:color w:val="93AC00"/>
          <w:kern w:val="32"/>
        </w:rPr>
        <w:t>CADRE JURIDIQUE ET INSTITUTIONNEL</w:t>
      </w:r>
      <w:r>
        <w:tab/>
      </w:r>
      <w:r w:rsidR="00690C25">
        <w:fldChar w:fldCharType="begin"/>
      </w:r>
      <w:r>
        <w:instrText xml:space="preserve"> PAGEREF _Toc378667745 \h </w:instrText>
      </w:r>
      <w:r w:rsidR="00690C25">
        <w:fldChar w:fldCharType="separate"/>
      </w:r>
      <w:r w:rsidR="002C0F7C">
        <w:t>14</w:t>
      </w:r>
      <w:r w:rsidR="00690C25">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2.1</w:t>
      </w:r>
      <w:r>
        <w:rPr>
          <w:rFonts w:asciiTheme="minorHAnsi" w:eastAsiaTheme="minorEastAsia" w:hAnsiTheme="minorHAnsi" w:cstheme="minorBidi"/>
          <w:b w:val="0"/>
          <w:caps w:val="0"/>
          <w:noProof/>
        </w:rPr>
        <w:tab/>
      </w:r>
      <w:r w:rsidRPr="00176CBE">
        <w:rPr>
          <w:rFonts w:cs="Arial"/>
          <w:iCs/>
          <w:noProof/>
          <w:color w:val="808080"/>
          <w:kern w:val="32"/>
        </w:rPr>
        <w:t>CONTEXTE JURIDIQUE ET REGLEMENTAIRE</w:t>
      </w:r>
      <w:r>
        <w:rPr>
          <w:noProof/>
        </w:rPr>
        <w:tab/>
      </w:r>
      <w:r w:rsidR="00690C25">
        <w:rPr>
          <w:noProof/>
        </w:rPr>
        <w:fldChar w:fldCharType="begin"/>
      </w:r>
      <w:r>
        <w:rPr>
          <w:noProof/>
        </w:rPr>
        <w:instrText xml:space="preserve"> PAGEREF _Toc378667746 \h </w:instrText>
      </w:r>
      <w:r w:rsidR="00690C25">
        <w:rPr>
          <w:noProof/>
        </w:rPr>
      </w:r>
      <w:r w:rsidR="00690C25">
        <w:rPr>
          <w:noProof/>
        </w:rPr>
        <w:fldChar w:fldCharType="separate"/>
      </w:r>
      <w:r w:rsidR="002C0F7C">
        <w:rPr>
          <w:noProof/>
        </w:rPr>
        <w:t>14</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2.1.1</w:t>
      </w:r>
      <w:r>
        <w:rPr>
          <w:rFonts w:asciiTheme="minorHAnsi" w:eastAsiaTheme="minorEastAsia" w:hAnsiTheme="minorHAnsi" w:cstheme="minorBidi"/>
          <w:noProof/>
          <w:szCs w:val="22"/>
        </w:rPr>
        <w:tab/>
      </w:r>
      <w:r w:rsidRPr="00176CBE">
        <w:rPr>
          <w:rFonts w:cs="Arial"/>
          <w:b/>
          <w:iCs/>
          <w:noProof/>
          <w:color w:val="93AC00"/>
          <w:kern w:val="32"/>
        </w:rPr>
        <w:t>Sur le Plan international</w:t>
      </w:r>
      <w:r>
        <w:rPr>
          <w:noProof/>
        </w:rPr>
        <w:tab/>
      </w:r>
      <w:r w:rsidR="00690C25">
        <w:rPr>
          <w:noProof/>
        </w:rPr>
        <w:fldChar w:fldCharType="begin"/>
      </w:r>
      <w:r>
        <w:rPr>
          <w:noProof/>
        </w:rPr>
        <w:instrText xml:space="preserve"> PAGEREF _Toc378667747 \h </w:instrText>
      </w:r>
      <w:r w:rsidR="00690C25">
        <w:rPr>
          <w:noProof/>
        </w:rPr>
      </w:r>
      <w:r w:rsidR="00690C25">
        <w:rPr>
          <w:noProof/>
        </w:rPr>
        <w:fldChar w:fldCharType="separate"/>
      </w:r>
      <w:r w:rsidR="002C0F7C">
        <w:rPr>
          <w:noProof/>
        </w:rPr>
        <w:t>14</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2.1.1.1</w:t>
      </w:r>
      <w:r>
        <w:rPr>
          <w:rFonts w:asciiTheme="minorHAnsi" w:hAnsiTheme="minorHAnsi"/>
          <w:noProof/>
          <w:sz w:val="22"/>
        </w:rPr>
        <w:tab/>
      </w:r>
      <w:r w:rsidRPr="00176CBE">
        <w:rPr>
          <w:rFonts w:cs="Arial"/>
          <w:noProof/>
          <w:color w:val="000099"/>
          <w:u w:val="single"/>
        </w:rPr>
        <w:t>Conventions internationales ayant trait à la présente étude</w:t>
      </w:r>
      <w:r>
        <w:rPr>
          <w:noProof/>
        </w:rPr>
        <w:tab/>
      </w:r>
      <w:r w:rsidR="00690C25">
        <w:rPr>
          <w:noProof/>
        </w:rPr>
        <w:fldChar w:fldCharType="begin"/>
      </w:r>
      <w:r>
        <w:rPr>
          <w:noProof/>
        </w:rPr>
        <w:instrText xml:space="preserve"> PAGEREF _Toc378667748 \h </w:instrText>
      </w:r>
      <w:r w:rsidR="00690C25">
        <w:rPr>
          <w:noProof/>
        </w:rPr>
      </w:r>
      <w:r w:rsidR="00690C25">
        <w:rPr>
          <w:noProof/>
        </w:rPr>
        <w:fldChar w:fldCharType="separate"/>
      </w:r>
      <w:r w:rsidR="002C0F7C">
        <w:rPr>
          <w:noProof/>
        </w:rPr>
        <w:t>14</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2.1.1.2</w:t>
      </w:r>
      <w:r>
        <w:rPr>
          <w:rFonts w:asciiTheme="minorHAnsi" w:hAnsiTheme="minorHAnsi"/>
          <w:noProof/>
          <w:sz w:val="22"/>
        </w:rPr>
        <w:tab/>
      </w:r>
      <w:r w:rsidRPr="00176CBE">
        <w:rPr>
          <w:rFonts w:cs="Arial"/>
          <w:noProof/>
          <w:color w:val="000099"/>
          <w:u w:val="single"/>
        </w:rPr>
        <w:t>Politiques de Sauvegarde de la Banque Mondiale</w:t>
      </w:r>
      <w:r>
        <w:rPr>
          <w:noProof/>
        </w:rPr>
        <w:tab/>
      </w:r>
      <w:r w:rsidR="00690C25">
        <w:rPr>
          <w:noProof/>
        </w:rPr>
        <w:fldChar w:fldCharType="begin"/>
      </w:r>
      <w:r>
        <w:rPr>
          <w:noProof/>
        </w:rPr>
        <w:instrText xml:space="preserve"> PAGEREF _Toc378667749 \h </w:instrText>
      </w:r>
      <w:r w:rsidR="00690C25">
        <w:rPr>
          <w:noProof/>
        </w:rPr>
      </w:r>
      <w:r w:rsidR="00690C25">
        <w:rPr>
          <w:noProof/>
        </w:rPr>
        <w:fldChar w:fldCharType="separate"/>
      </w:r>
      <w:r w:rsidR="002C0F7C">
        <w:rPr>
          <w:noProof/>
        </w:rPr>
        <w:t>14</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2.1.2</w:t>
      </w:r>
      <w:r>
        <w:rPr>
          <w:rFonts w:asciiTheme="minorHAnsi" w:eastAsiaTheme="minorEastAsia" w:hAnsiTheme="minorHAnsi" w:cstheme="minorBidi"/>
          <w:noProof/>
          <w:szCs w:val="22"/>
        </w:rPr>
        <w:tab/>
      </w:r>
      <w:r w:rsidRPr="00176CBE">
        <w:rPr>
          <w:rFonts w:cs="Arial"/>
          <w:b/>
          <w:iCs/>
          <w:noProof/>
          <w:color w:val="93AC00"/>
          <w:kern w:val="32"/>
        </w:rPr>
        <w:t>Sur le Plan national</w:t>
      </w:r>
      <w:r>
        <w:rPr>
          <w:noProof/>
        </w:rPr>
        <w:tab/>
      </w:r>
      <w:r w:rsidR="00690C25">
        <w:rPr>
          <w:noProof/>
        </w:rPr>
        <w:fldChar w:fldCharType="begin"/>
      </w:r>
      <w:r>
        <w:rPr>
          <w:noProof/>
        </w:rPr>
        <w:instrText xml:space="preserve"> PAGEREF _Toc378667750 \h </w:instrText>
      </w:r>
      <w:r w:rsidR="00690C25">
        <w:rPr>
          <w:noProof/>
        </w:rPr>
      </w:r>
      <w:r w:rsidR="00690C25">
        <w:rPr>
          <w:noProof/>
        </w:rPr>
        <w:fldChar w:fldCharType="separate"/>
      </w:r>
      <w:r w:rsidR="002C0F7C">
        <w:rPr>
          <w:noProof/>
        </w:rPr>
        <w:t>15</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2.1.2.1</w:t>
      </w:r>
      <w:r>
        <w:rPr>
          <w:rFonts w:asciiTheme="minorHAnsi" w:hAnsiTheme="minorHAnsi"/>
          <w:noProof/>
          <w:sz w:val="22"/>
        </w:rPr>
        <w:tab/>
      </w:r>
      <w:r w:rsidRPr="00176CBE">
        <w:rPr>
          <w:rFonts w:cs="Arial"/>
          <w:noProof/>
          <w:color w:val="000099"/>
          <w:u w:val="single"/>
        </w:rPr>
        <w:t>Les lois</w:t>
      </w:r>
      <w:r>
        <w:rPr>
          <w:noProof/>
        </w:rPr>
        <w:tab/>
      </w:r>
      <w:r w:rsidR="00690C25">
        <w:rPr>
          <w:noProof/>
        </w:rPr>
        <w:fldChar w:fldCharType="begin"/>
      </w:r>
      <w:r>
        <w:rPr>
          <w:noProof/>
        </w:rPr>
        <w:instrText xml:space="preserve"> PAGEREF _Toc378667751 \h </w:instrText>
      </w:r>
      <w:r w:rsidR="00690C25">
        <w:rPr>
          <w:noProof/>
        </w:rPr>
      </w:r>
      <w:r w:rsidR="00690C25">
        <w:rPr>
          <w:noProof/>
        </w:rPr>
        <w:fldChar w:fldCharType="separate"/>
      </w:r>
      <w:r w:rsidR="002C0F7C">
        <w:rPr>
          <w:noProof/>
        </w:rPr>
        <w:t>15</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2.1.2.2</w:t>
      </w:r>
      <w:r>
        <w:rPr>
          <w:rFonts w:asciiTheme="minorHAnsi" w:hAnsiTheme="minorHAnsi"/>
          <w:noProof/>
          <w:sz w:val="22"/>
        </w:rPr>
        <w:tab/>
      </w:r>
      <w:r w:rsidRPr="00176CBE">
        <w:rPr>
          <w:rFonts w:cs="Arial"/>
          <w:noProof/>
          <w:color w:val="000099"/>
          <w:u w:val="single"/>
        </w:rPr>
        <w:t>Décret, Arrêté et circulaire</w:t>
      </w:r>
      <w:r>
        <w:rPr>
          <w:noProof/>
        </w:rPr>
        <w:tab/>
      </w:r>
      <w:r w:rsidR="00690C25">
        <w:rPr>
          <w:noProof/>
        </w:rPr>
        <w:fldChar w:fldCharType="begin"/>
      </w:r>
      <w:r>
        <w:rPr>
          <w:noProof/>
        </w:rPr>
        <w:instrText xml:space="preserve"> PAGEREF _Toc378667752 \h </w:instrText>
      </w:r>
      <w:r w:rsidR="00690C25">
        <w:rPr>
          <w:noProof/>
        </w:rPr>
      </w:r>
      <w:r w:rsidR="00690C25">
        <w:rPr>
          <w:noProof/>
        </w:rPr>
        <w:fldChar w:fldCharType="separate"/>
      </w:r>
      <w:r w:rsidR="002C0F7C">
        <w:rPr>
          <w:noProof/>
        </w:rPr>
        <w:t>17</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2.2</w:t>
      </w:r>
      <w:r>
        <w:rPr>
          <w:rFonts w:asciiTheme="minorHAnsi" w:eastAsiaTheme="minorEastAsia" w:hAnsiTheme="minorHAnsi" w:cstheme="minorBidi"/>
          <w:b w:val="0"/>
          <w:caps w:val="0"/>
          <w:noProof/>
        </w:rPr>
        <w:tab/>
      </w:r>
      <w:r w:rsidRPr="00176CBE">
        <w:rPr>
          <w:rFonts w:cs="Arial"/>
          <w:iCs/>
          <w:noProof/>
          <w:color w:val="808080"/>
          <w:kern w:val="32"/>
        </w:rPr>
        <w:t>CONTEXTE INSTITUTIONNEL</w:t>
      </w:r>
      <w:r>
        <w:rPr>
          <w:noProof/>
        </w:rPr>
        <w:tab/>
      </w:r>
      <w:r w:rsidR="00690C25">
        <w:rPr>
          <w:noProof/>
        </w:rPr>
        <w:fldChar w:fldCharType="begin"/>
      </w:r>
      <w:r>
        <w:rPr>
          <w:noProof/>
        </w:rPr>
        <w:instrText xml:space="preserve"> PAGEREF _Toc378667753 \h </w:instrText>
      </w:r>
      <w:r w:rsidR="00690C25">
        <w:rPr>
          <w:noProof/>
        </w:rPr>
      </w:r>
      <w:r w:rsidR="00690C25">
        <w:rPr>
          <w:noProof/>
        </w:rPr>
        <w:fldChar w:fldCharType="separate"/>
      </w:r>
      <w:r w:rsidR="002C0F7C">
        <w:rPr>
          <w:noProof/>
        </w:rPr>
        <w:t>17</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2.2.1</w:t>
      </w:r>
      <w:r>
        <w:rPr>
          <w:rFonts w:asciiTheme="minorHAnsi" w:eastAsiaTheme="minorEastAsia" w:hAnsiTheme="minorHAnsi" w:cstheme="minorBidi"/>
          <w:noProof/>
          <w:szCs w:val="22"/>
        </w:rPr>
        <w:tab/>
      </w:r>
      <w:r w:rsidRPr="00176CBE">
        <w:rPr>
          <w:rFonts w:cs="Arial"/>
          <w:b/>
          <w:iCs/>
          <w:noProof/>
          <w:color w:val="93AC00"/>
          <w:kern w:val="32"/>
        </w:rPr>
        <w:t>Le Comité Interministériel de l’Environnement (CIE)</w:t>
      </w:r>
      <w:r>
        <w:rPr>
          <w:noProof/>
        </w:rPr>
        <w:tab/>
      </w:r>
      <w:r w:rsidR="00690C25">
        <w:rPr>
          <w:noProof/>
        </w:rPr>
        <w:fldChar w:fldCharType="begin"/>
      </w:r>
      <w:r>
        <w:rPr>
          <w:noProof/>
        </w:rPr>
        <w:instrText xml:space="preserve"> PAGEREF _Toc378667754 \h </w:instrText>
      </w:r>
      <w:r w:rsidR="00690C25">
        <w:rPr>
          <w:noProof/>
        </w:rPr>
      </w:r>
      <w:r w:rsidR="00690C25">
        <w:rPr>
          <w:noProof/>
        </w:rPr>
        <w:fldChar w:fldCharType="separate"/>
      </w:r>
      <w:r w:rsidR="002C0F7C">
        <w:rPr>
          <w:noProof/>
        </w:rPr>
        <w:t>17</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2.2.2</w:t>
      </w:r>
      <w:r>
        <w:rPr>
          <w:rFonts w:asciiTheme="minorHAnsi" w:eastAsiaTheme="minorEastAsia" w:hAnsiTheme="minorHAnsi" w:cstheme="minorBidi"/>
          <w:noProof/>
          <w:szCs w:val="22"/>
        </w:rPr>
        <w:tab/>
      </w:r>
      <w:r w:rsidRPr="00176CBE">
        <w:rPr>
          <w:rFonts w:cs="Arial"/>
          <w:b/>
          <w:iCs/>
          <w:noProof/>
          <w:color w:val="93AC00"/>
          <w:kern w:val="32"/>
        </w:rPr>
        <w:t>Le Ministère de l’Environnement, de la Protection de la Nature et du Développement Durable (MINEPDED)</w:t>
      </w:r>
      <w:r>
        <w:rPr>
          <w:noProof/>
        </w:rPr>
        <w:tab/>
      </w:r>
      <w:r w:rsidR="00690C25">
        <w:rPr>
          <w:noProof/>
        </w:rPr>
        <w:fldChar w:fldCharType="begin"/>
      </w:r>
      <w:r>
        <w:rPr>
          <w:noProof/>
        </w:rPr>
        <w:instrText xml:space="preserve"> PAGEREF _Toc378667755 \h </w:instrText>
      </w:r>
      <w:r w:rsidR="00690C25">
        <w:rPr>
          <w:noProof/>
        </w:rPr>
      </w:r>
      <w:r w:rsidR="00690C25">
        <w:rPr>
          <w:noProof/>
        </w:rPr>
        <w:fldChar w:fldCharType="separate"/>
      </w:r>
      <w:r w:rsidR="002C0F7C">
        <w:rPr>
          <w:noProof/>
        </w:rPr>
        <w:t>17</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2.2.3</w:t>
      </w:r>
      <w:r>
        <w:rPr>
          <w:rFonts w:asciiTheme="minorHAnsi" w:eastAsiaTheme="minorEastAsia" w:hAnsiTheme="minorHAnsi" w:cstheme="minorBidi"/>
          <w:noProof/>
          <w:szCs w:val="22"/>
        </w:rPr>
        <w:tab/>
      </w:r>
      <w:r w:rsidRPr="00176CBE">
        <w:rPr>
          <w:rFonts w:cs="Arial"/>
          <w:b/>
          <w:iCs/>
          <w:noProof/>
          <w:color w:val="93AC00"/>
          <w:kern w:val="32"/>
        </w:rPr>
        <w:t>Le Ministère des Forêts et de la Faune (MINFOF)</w:t>
      </w:r>
      <w:r>
        <w:rPr>
          <w:noProof/>
        </w:rPr>
        <w:tab/>
      </w:r>
      <w:r w:rsidR="00690C25">
        <w:rPr>
          <w:noProof/>
        </w:rPr>
        <w:fldChar w:fldCharType="begin"/>
      </w:r>
      <w:r>
        <w:rPr>
          <w:noProof/>
        </w:rPr>
        <w:instrText xml:space="preserve"> PAGEREF _Toc378667756 \h </w:instrText>
      </w:r>
      <w:r w:rsidR="00690C25">
        <w:rPr>
          <w:noProof/>
        </w:rPr>
      </w:r>
      <w:r w:rsidR="00690C25">
        <w:rPr>
          <w:noProof/>
        </w:rPr>
        <w:fldChar w:fldCharType="separate"/>
      </w:r>
      <w:r w:rsidR="002C0F7C">
        <w:rPr>
          <w:noProof/>
        </w:rPr>
        <w:t>17</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2.2.4</w:t>
      </w:r>
      <w:r>
        <w:rPr>
          <w:rFonts w:asciiTheme="minorHAnsi" w:eastAsiaTheme="minorEastAsia" w:hAnsiTheme="minorHAnsi" w:cstheme="minorBidi"/>
          <w:noProof/>
          <w:szCs w:val="22"/>
        </w:rPr>
        <w:tab/>
      </w:r>
      <w:r w:rsidRPr="00176CBE">
        <w:rPr>
          <w:rFonts w:cs="Arial"/>
          <w:b/>
          <w:iCs/>
          <w:noProof/>
          <w:color w:val="93AC00"/>
          <w:kern w:val="32"/>
        </w:rPr>
        <w:t>Le Ministère des Travaux Publics (MINTP)</w:t>
      </w:r>
      <w:r>
        <w:rPr>
          <w:noProof/>
        </w:rPr>
        <w:tab/>
      </w:r>
      <w:r w:rsidR="00690C25">
        <w:rPr>
          <w:noProof/>
        </w:rPr>
        <w:fldChar w:fldCharType="begin"/>
      </w:r>
      <w:r>
        <w:rPr>
          <w:noProof/>
        </w:rPr>
        <w:instrText xml:space="preserve"> PAGEREF _Toc378667757 \h </w:instrText>
      </w:r>
      <w:r w:rsidR="00690C25">
        <w:rPr>
          <w:noProof/>
        </w:rPr>
      </w:r>
      <w:r w:rsidR="00690C25">
        <w:rPr>
          <w:noProof/>
        </w:rPr>
        <w:fldChar w:fldCharType="separate"/>
      </w:r>
      <w:r w:rsidR="002C0F7C">
        <w:rPr>
          <w:noProof/>
        </w:rPr>
        <w:t>18</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2.2.5</w:t>
      </w:r>
      <w:r>
        <w:rPr>
          <w:rFonts w:asciiTheme="minorHAnsi" w:eastAsiaTheme="minorEastAsia" w:hAnsiTheme="minorHAnsi" w:cstheme="minorBidi"/>
          <w:noProof/>
          <w:szCs w:val="22"/>
        </w:rPr>
        <w:tab/>
      </w:r>
      <w:r w:rsidRPr="00176CBE">
        <w:rPr>
          <w:rFonts w:cs="Arial"/>
          <w:b/>
          <w:iCs/>
          <w:noProof/>
          <w:color w:val="93AC00"/>
          <w:kern w:val="32"/>
        </w:rPr>
        <w:t>Le Ministère des Mines, de l’Industrie et du Développement Technologique</w:t>
      </w:r>
      <w:r>
        <w:rPr>
          <w:noProof/>
        </w:rPr>
        <w:tab/>
      </w:r>
      <w:r w:rsidR="00690C25">
        <w:rPr>
          <w:noProof/>
        </w:rPr>
        <w:fldChar w:fldCharType="begin"/>
      </w:r>
      <w:r>
        <w:rPr>
          <w:noProof/>
        </w:rPr>
        <w:instrText xml:space="preserve"> PAGEREF _Toc378667758 \h </w:instrText>
      </w:r>
      <w:r w:rsidR="00690C25">
        <w:rPr>
          <w:noProof/>
        </w:rPr>
      </w:r>
      <w:r w:rsidR="00690C25">
        <w:rPr>
          <w:noProof/>
        </w:rPr>
        <w:fldChar w:fldCharType="separate"/>
      </w:r>
      <w:r w:rsidR="002C0F7C">
        <w:rPr>
          <w:noProof/>
        </w:rPr>
        <w:t>18</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2.2.6</w:t>
      </w:r>
      <w:r>
        <w:rPr>
          <w:rFonts w:asciiTheme="minorHAnsi" w:eastAsiaTheme="minorEastAsia" w:hAnsiTheme="minorHAnsi" w:cstheme="minorBidi"/>
          <w:noProof/>
          <w:szCs w:val="22"/>
        </w:rPr>
        <w:tab/>
      </w:r>
      <w:r w:rsidRPr="00176CBE">
        <w:rPr>
          <w:rFonts w:cs="Arial"/>
          <w:b/>
          <w:iCs/>
          <w:noProof/>
          <w:color w:val="93AC00"/>
          <w:kern w:val="32"/>
        </w:rPr>
        <w:t>Ministère des Domaines, du Cadastre et des Affaires Foncières</w:t>
      </w:r>
      <w:r>
        <w:rPr>
          <w:noProof/>
        </w:rPr>
        <w:tab/>
      </w:r>
      <w:r w:rsidR="00690C25">
        <w:rPr>
          <w:noProof/>
        </w:rPr>
        <w:fldChar w:fldCharType="begin"/>
      </w:r>
      <w:r>
        <w:rPr>
          <w:noProof/>
        </w:rPr>
        <w:instrText xml:space="preserve"> PAGEREF _Toc378667759 \h </w:instrText>
      </w:r>
      <w:r w:rsidR="00690C25">
        <w:rPr>
          <w:noProof/>
        </w:rPr>
      </w:r>
      <w:r w:rsidR="00690C25">
        <w:rPr>
          <w:noProof/>
        </w:rPr>
        <w:fldChar w:fldCharType="separate"/>
      </w:r>
      <w:r w:rsidR="002C0F7C">
        <w:rPr>
          <w:noProof/>
        </w:rPr>
        <w:t>18</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2.2.7</w:t>
      </w:r>
      <w:r>
        <w:rPr>
          <w:rFonts w:asciiTheme="minorHAnsi" w:eastAsiaTheme="minorEastAsia" w:hAnsiTheme="minorHAnsi" w:cstheme="minorBidi"/>
          <w:noProof/>
          <w:szCs w:val="22"/>
        </w:rPr>
        <w:tab/>
      </w:r>
      <w:r w:rsidRPr="00176CBE">
        <w:rPr>
          <w:rFonts w:cs="Arial"/>
          <w:b/>
          <w:iCs/>
          <w:noProof/>
          <w:color w:val="93AC00"/>
          <w:kern w:val="32"/>
        </w:rPr>
        <w:t>Ministère de l’Agriculture et du Développement Rural</w:t>
      </w:r>
      <w:r>
        <w:rPr>
          <w:noProof/>
        </w:rPr>
        <w:tab/>
      </w:r>
      <w:r w:rsidR="00690C25">
        <w:rPr>
          <w:noProof/>
        </w:rPr>
        <w:fldChar w:fldCharType="begin"/>
      </w:r>
      <w:r>
        <w:rPr>
          <w:noProof/>
        </w:rPr>
        <w:instrText xml:space="preserve"> PAGEREF _Toc378667760 \h </w:instrText>
      </w:r>
      <w:r w:rsidR="00690C25">
        <w:rPr>
          <w:noProof/>
        </w:rPr>
      </w:r>
      <w:r w:rsidR="00690C25">
        <w:rPr>
          <w:noProof/>
        </w:rPr>
        <w:fldChar w:fldCharType="separate"/>
      </w:r>
      <w:r w:rsidR="002C0F7C">
        <w:rPr>
          <w:noProof/>
        </w:rPr>
        <w:t>18</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2.2.8</w:t>
      </w:r>
      <w:r>
        <w:rPr>
          <w:rFonts w:asciiTheme="minorHAnsi" w:eastAsiaTheme="minorEastAsia" w:hAnsiTheme="minorHAnsi" w:cstheme="minorBidi"/>
          <w:noProof/>
          <w:szCs w:val="22"/>
        </w:rPr>
        <w:tab/>
      </w:r>
      <w:r w:rsidRPr="00176CBE">
        <w:rPr>
          <w:rFonts w:cs="Arial"/>
          <w:b/>
          <w:iCs/>
          <w:noProof/>
          <w:color w:val="93AC00"/>
          <w:kern w:val="32"/>
        </w:rPr>
        <w:t>Ministère de  l’Habitat et du Développement Urbain</w:t>
      </w:r>
      <w:r>
        <w:rPr>
          <w:noProof/>
        </w:rPr>
        <w:tab/>
      </w:r>
      <w:r w:rsidR="00690C25">
        <w:rPr>
          <w:noProof/>
        </w:rPr>
        <w:fldChar w:fldCharType="begin"/>
      </w:r>
      <w:r>
        <w:rPr>
          <w:noProof/>
        </w:rPr>
        <w:instrText xml:space="preserve"> PAGEREF _Toc378667761 \h </w:instrText>
      </w:r>
      <w:r w:rsidR="00690C25">
        <w:rPr>
          <w:noProof/>
        </w:rPr>
      </w:r>
      <w:r w:rsidR="00690C25">
        <w:rPr>
          <w:noProof/>
        </w:rPr>
        <w:fldChar w:fldCharType="separate"/>
      </w:r>
      <w:r w:rsidR="002C0F7C">
        <w:rPr>
          <w:noProof/>
        </w:rPr>
        <w:t>18</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2.2.9</w:t>
      </w:r>
      <w:r>
        <w:rPr>
          <w:rFonts w:asciiTheme="minorHAnsi" w:eastAsiaTheme="minorEastAsia" w:hAnsiTheme="minorHAnsi" w:cstheme="minorBidi"/>
          <w:noProof/>
          <w:szCs w:val="22"/>
        </w:rPr>
        <w:tab/>
      </w:r>
      <w:r w:rsidRPr="00176CBE">
        <w:rPr>
          <w:rFonts w:cs="Arial"/>
          <w:b/>
          <w:iCs/>
          <w:noProof/>
          <w:color w:val="93AC00"/>
          <w:kern w:val="32"/>
        </w:rPr>
        <w:t>Ministère du travail et de la Sécurité Social</w:t>
      </w:r>
      <w:r>
        <w:rPr>
          <w:noProof/>
        </w:rPr>
        <w:tab/>
      </w:r>
      <w:r w:rsidR="00690C25">
        <w:rPr>
          <w:noProof/>
        </w:rPr>
        <w:fldChar w:fldCharType="begin"/>
      </w:r>
      <w:r>
        <w:rPr>
          <w:noProof/>
        </w:rPr>
        <w:instrText xml:space="preserve"> PAGEREF _Toc378667762 \h </w:instrText>
      </w:r>
      <w:r w:rsidR="00690C25">
        <w:rPr>
          <w:noProof/>
        </w:rPr>
      </w:r>
      <w:r w:rsidR="00690C25">
        <w:rPr>
          <w:noProof/>
        </w:rPr>
        <w:fldChar w:fldCharType="separate"/>
      </w:r>
      <w:r w:rsidR="002C0F7C">
        <w:rPr>
          <w:noProof/>
        </w:rPr>
        <w:t>18</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2.2.10</w:t>
      </w:r>
      <w:r>
        <w:rPr>
          <w:rFonts w:asciiTheme="minorHAnsi" w:eastAsiaTheme="minorEastAsia" w:hAnsiTheme="minorHAnsi" w:cstheme="minorBidi"/>
          <w:noProof/>
          <w:szCs w:val="22"/>
        </w:rPr>
        <w:tab/>
      </w:r>
      <w:r w:rsidRPr="00176CBE">
        <w:rPr>
          <w:rFonts w:cs="Arial"/>
          <w:b/>
          <w:iCs/>
          <w:noProof/>
          <w:color w:val="93AC00"/>
          <w:kern w:val="32"/>
        </w:rPr>
        <w:t>Les administrations locales et traditionnelles</w:t>
      </w:r>
      <w:r>
        <w:rPr>
          <w:noProof/>
        </w:rPr>
        <w:tab/>
      </w:r>
      <w:r w:rsidR="00690C25">
        <w:rPr>
          <w:noProof/>
        </w:rPr>
        <w:fldChar w:fldCharType="begin"/>
      </w:r>
      <w:r>
        <w:rPr>
          <w:noProof/>
        </w:rPr>
        <w:instrText xml:space="preserve"> PAGEREF _Toc378667763 \h </w:instrText>
      </w:r>
      <w:r w:rsidR="00690C25">
        <w:rPr>
          <w:noProof/>
        </w:rPr>
      </w:r>
      <w:r w:rsidR="00690C25">
        <w:rPr>
          <w:noProof/>
        </w:rPr>
        <w:fldChar w:fldCharType="separate"/>
      </w:r>
      <w:r w:rsidR="002C0F7C">
        <w:rPr>
          <w:noProof/>
        </w:rPr>
        <w:t>18</w:t>
      </w:r>
      <w:r w:rsidR="00690C25">
        <w:rPr>
          <w:noProof/>
        </w:rPr>
        <w:fldChar w:fldCharType="end"/>
      </w:r>
    </w:p>
    <w:p w:rsidR="00460C8D" w:rsidRDefault="00460C8D" w:rsidP="00460C8D">
      <w:pPr>
        <w:pStyle w:val="TOC1"/>
        <w:tabs>
          <w:tab w:val="clear" w:pos="10065"/>
          <w:tab w:val="right" w:leader="dot" w:pos="9923"/>
        </w:tabs>
        <w:rPr>
          <w:rFonts w:asciiTheme="minorHAnsi" w:eastAsiaTheme="minorEastAsia" w:hAnsiTheme="minorHAnsi" w:cstheme="minorBidi"/>
          <w:caps w:val="0"/>
          <w:color w:val="auto"/>
          <w:sz w:val="22"/>
          <w:szCs w:val="22"/>
        </w:rPr>
      </w:pPr>
      <w:r w:rsidRPr="00176CBE">
        <w:rPr>
          <w:rFonts w:cs="Arial"/>
          <w:bCs/>
          <w:color w:val="93AC00"/>
          <w:kern w:val="32"/>
        </w:rPr>
        <w:t>3</w:t>
      </w:r>
      <w:r>
        <w:rPr>
          <w:rFonts w:asciiTheme="minorHAnsi" w:eastAsiaTheme="minorEastAsia" w:hAnsiTheme="minorHAnsi" w:cstheme="minorBidi"/>
          <w:caps w:val="0"/>
          <w:color w:val="auto"/>
          <w:sz w:val="22"/>
          <w:szCs w:val="22"/>
        </w:rPr>
        <w:tab/>
      </w:r>
      <w:r w:rsidRPr="00176CBE">
        <w:rPr>
          <w:rFonts w:cs="Arial"/>
          <w:bCs/>
          <w:color w:val="93AC00"/>
          <w:kern w:val="32"/>
        </w:rPr>
        <w:t>DESCRIPTION DU PROJET</w:t>
      </w:r>
      <w:r>
        <w:tab/>
      </w:r>
      <w:r w:rsidR="00690C25">
        <w:fldChar w:fldCharType="begin"/>
      </w:r>
      <w:r>
        <w:instrText xml:space="preserve"> PAGEREF _Toc378667764 \h </w:instrText>
      </w:r>
      <w:r w:rsidR="00690C25">
        <w:fldChar w:fldCharType="separate"/>
      </w:r>
      <w:r w:rsidR="002C0F7C">
        <w:t>19</w:t>
      </w:r>
      <w:r w:rsidR="00690C25">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3.1</w:t>
      </w:r>
      <w:r>
        <w:rPr>
          <w:rFonts w:asciiTheme="minorHAnsi" w:eastAsiaTheme="minorEastAsia" w:hAnsiTheme="minorHAnsi" w:cstheme="minorBidi"/>
          <w:b w:val="0"/>
          <w:caps w:val="0"/>
          <w:noProof/>
        </w:rPr>
        <w:tab/>
      </w:r>
      <w:r w:rsidRPr="00176CBE">
        <w:rPr>
          <w:rFonts w:cs="Arial"/>
          <w:iCs/>
          <w:noProof/>
          <w:color w:val="808080"/>
          <w:kern w:val="32"/>
        </w:rPr>
        <w:t>LOCALISATION DE LA ZONE DU PROJET</w:t>
      </w:r>
      <w:r>
        <w:rPr>
          <w:noProof/>
        </w:rPr>
        <w:tab/>
      </w:r>
      <w:r w:rsidR="00690C25">
        <w:rPr>
          <w:noProof/>
        </w:rPr>
        <w:fldChar w:fldCharType="begin"/>
      </w:r>
      <w:r>
        <w:rPr>
          <w:noProof/>
        </w:rPr>
        <w:instrText xml:space="preserve"> PAGEREF _Toc378667765 \h </w:instrText>
      </w:r>
      <w:r w:rsidR="00690C25">
        <w:rPr>
          <w:noProof/>
        </w:rPr>
      </w:r>
      <w:r w:rsidR="00690C25">
        <w:rPr>
          <w:noProof/>
        </w:rPr>
        <w:fldChar w:fldCharType="separate"/>
      </w:r>
      <w:r w:rsidR="002C0F7C">
        <w:rPr>
          <w:noProof/>
        </w:rPr>
        <w:t>19</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3.2</w:t>
      </w:r>
      <w:r>
        <w:rPr>
          <w:rFonts w:asciiTheme="minorHAnsi" w:eastAsiaTheme="minorEastAsia" w:hAnsiTheme="minorHAnsi" w:cstheme="minorBidi"/>
          <w:b w:val="0"/>
          <w:caps w:val="0"/>
          <w:noProof/>
        </w:rPr>
        <w:tab/>
      </w:r>
      <w:r w:rsidRPr="00176CBE">
        <w:rPr>
          <w:rFonts w:cs="Arial"/>
          <w:iCs/>
          <w:noProof/>
          <w:color w:val="808080"/>
          <w:kern w:val="32"/>
        </w:rPr>
        <w:t>CONTEXTE ET JUSTIFICATION DU PROJET</w:t>
      </w:r>
      <w:r>
        <w:rPr>
          <w:noProof/>
        </w:rPr>
        <w:tab/>
      </w:r>
      <w:r w:rsidR="00690C25">
        <w:rPr>
          <w:noProof/>
        </w:rPr>
        <w:fldChar w:fldCharType="begin"/>
      </w:r>
      <w:r>
        <w:rPr>
          <w:noProof/>
        </w:rPr>
        <w:instrText xml:space="preserve"> PAGEREF _Toc378667766 \h </w:instrText>
      </w:r>
      <w:r w:rsidR="00690C25">
        <w:rPr>
          <w:noProof/>
        </w:rPr>
      </w:r>
      <w:r w:rsidR="00690C25">
        <w:rPr>
          <w:noProof/>
        </w:rPr>
        <w:fldChar w:fldCharType="separate"/>
      </w:r>
      <w:r w:rsidR="002C0F7C">
        <w:rPr>
          <w:noProof/>
        </w:rPr>
        <w:t>19</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3.2.1</w:t>
      </w:r>
      <w:r>
        <w:rPr>
          <w:rFonts w:asciiTheme="minorHAnsi" w:eastAsiaTheme="minorEastAsia" w:hAnsiTheme="minorHAnsi" w:cstheme="minorBidi"/>
          <w:noProof/>
          <w:szCs w:val="22"/>
        </w:rPr>
        <w:tab/>
      </w:r>
      <w:r w:rsidRPr="00176CBE">
        <w:rPr>
          <w:rFonts w:cs="Arial"/>
          <w:b/>
          <w:iCs/>
          <w:noProof/>
          <w:color w:val="93AC00"/>
          <w:kern w:val="32"/>
        </w:rPr>
        <w:t>Contexte</w:t>
      </w:r>
      <w:r>
        <w:rPr>
          <w:noProof/>
        </w:rPr>
        <w:tab/>
      </w:r>
      <w:r w:rsidR="00690C25">
        <w:rPr>
          <w:noProof/>
        </w:rPr>
        <w:fldChar w:fldCharType="begin"/>
      </w:r>
      <w:r>
        <w:rPr>
          <w:noProof/>
        </w:rPr>
        <w:instrText xml:space="preserve"> PAGEREF _Toc378667767 \h </w:instrText>
      </w:r>
      <w:r w:rsidR="00690C25">
        <w:rPr>
          <w:noProof/>
        </w:rPr>
      </w:r>
      <w:r w:rsidR="00690C25">
        <w:rPr>
          <w:noProof/>
        </w:rPr>
        <w:fldChar w:fldCharType="separate"/>
      </w:r>
      <w:r w:rsidR="002C0F7C">
        <w:rPr>
          <w:noProof/>
        </w:rPr>
        <w:t>19</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3.2.2</w:t>
      </w:r>
      <w:r>
        <w:rPr>
          <w:rFonts w:asciiTheme="minorHAnsi" w:eastAsiaTheme="minorEastAsia" w:hAnsiTheme="minorHAnsi" w:cstheme="minorBidi"/>
          <w:noProof/>
          <w:szCs w:val="22"/>
        </w:rPr>
        <w:tab/>
      </w:r>
      <w:r w:rsidRPr="00176CBE">
        <w:rPr>
          <w:rFonts w:cs="Arial"/>
          <w:b/>
          <w:iCs/>
          <w:noProof/>
          <w:color w:val="93AC00"/>
          <w:kern w:val="32"/>
        </w:rPr>
        <w:t>Programme de programme de facilitation des transports et du transit en zone CEMAC</w:t>
      </w:r>
      <w:r>
        <w:rPr>
          <w:noProof/>
        </w:rPr>
        <w:tab/>
      </w:r>
      <w:r w:rsidR="005C6E88">
        <w:rPr>
          <w:noProof/>
        </w:rPr>
        <w:tab/>
      </w:r>
      <w:r w:rsidR="00690C25">
        <w:rPr>
          <w:noProof/>
        </w:rPr>
        <w:fldChar w:fldCharType="begin"/>
      </w:r>
      <w:r>
        <w:rPr>
          <w:noProof/>
        </w:rPr>
        <w:instrText xml:space="preserve"> PAGEREF _Toc378667768 \h </w:instrText>
      </w:r>
      <w:r w:rsidR="00690C25">
        <w:rPr>
          <w:noProof/>
        </w:rPr>
      </w:r>
      <w:r w:rsidR="00690C25">
        <w:rPr>
          <w:noProof/>
        </w:rPr>
        <w:fldChar w:fldCharType="separate"/>
      </w:r>
      <w:r w:rsidR="002C0F7C">
        <w:rPr>
          <w:noProof/>
        </w:rPr>
        <w:t>19</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lastRenderedPageBreak/>
        <w:t>3.2.3</w:t>
      </w:r>
      <w:r>
        <w:rPr>
          <w:rFonts w:asciiTheme="minorHAnsi" w:eastAsiaTheme="minorEastAsia" w:hAnsiTheme="minorHAnsi" w:cstheme="minorBidi"/>
          <w:noProof/>
          <w:szCs w:val="22"/>
        </w:rPr>
        <w:tab/>
      </w:r>
      <w:r w:rsidRPr="00176CBE">
        <w:rPr>
          <w:rFonts w:cs="Arial"/>
          <w:b/>
          <w:iCs/>
          <w:noProof/>
          <w:color w:val="93AC00"/>
          <w:kern w:val="32"/>
        </w:rPr>
        <w:t>Objectifs du projet</w:t>
      </w:r>
      <w:r>
        <w:rPr>
          <w:noProof/>
        </w:rPr>
        <w:tab/>
      </w:r>
      <w:r w:rsidR="00690C25">
        <w:rPr>
          <w:noProof/>
        </w:rPr>
        <w:fldChar w:fldCharType="begin"/>
      </w:r>
      <w:r>
        <w:rPr>
          <w:noProof/>
        </w:rPr>
        <w:instrText xml:space="preserve"> PAGEREF _Toc378667769 \h </w:instrText>
      </w:r>
      <w:r w:rsidR="00690C25">
        <w:rPr>
          <w:noProof/>
        </w:rPr>
      </w:r>
      <w:r w:rsidR="00690C25">
        <w:rPr>
          <w:noProof/>
        </w:rPr>
        <w:fldChar w:fldCharType="separate"/>
      </w:r>
      <w:r w:rsidR="002C0F7C">
        <w:rPr>
          <w:noProof/>
        </w:rPr>
        <w:t>20</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3.3</w:t>
      </w:r>
      <w:r>
        <w:rPr>
          <w:rFonts w:asciiTheme="minorHAnsi" w:eastAsiaTheme="minorEastAsia" w:hAnsiTheme="minorHAnsi" w:cstheme="minorBidi"/>
          <w:b w:val="0"/>
          <w:caps w:val="0"/>
          <w:noProof/>
        </w:rPr>
        <w:tab/>
      </w:r>
      <w:r w:rsidRPr="00176CBE">
        <w:rPr>
          <w:rFonts w:cs="Arial"/>
          <w:iCs/>
          <w:noProof/>
          <w:color w:val="808080"/>
          <w:kern w:val="32"/>
        </w:rPr>
        <w:t>ETAT ACTUEL DE LA ROUTE ET SES ABORDS IMMEDIATS</w:t>
      </w:r>
      <w:r>
        <w:rPr>
          <w:noProof/>
        </w:rPr>
        <w:tab/>
      </w:r>
      <w:r w:rsidR="00690C25">
        <w:rPr>
          <w:noProof/>
        </w:rPr>
        <w:fldChar w:fldCharType="begin"/>
      </w:r>
      <w:r>
        <w:rPr>
          <w:noProof/>
        </w:rPr>
        <w:instrText xml:space="preserve"> PAGEREF _Toc378667770 \h </w:instrText>
      </w:r>
      <w:r w:rsidR="00690C25">
        <w:rPr>
          <w:noProof/>
        </w:rPr>
      </w:r>
      <w:r w:rsidR="00690C25">
        <w:rPr>
          <w:noProof/>
        </w:rPr>
        <w:fldChar w:fldCharType="separate"/>
      </w:r>
      <w:r w:rsidR="002C0F7C">
        <w:rPr>
          <w:noProof/>
        </w:rPr>
        <w:t>21</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3.3.1</w:t>
      </w:r>
      <w:r>
        <w:rPr>
          <w:rFonts w:asciiTheme="minorHAnsi" w:eastAsiaTheme="minorEastAsia" w:hAnsiTheme="minorHAnsi" w:cstheme="minorBidi"/>
          <w:noProof/>
          <w:szCs w:val="22"/>
        </w:rPr>
        <w:tab/>
      </w:r>
      <w:r w:rsidRPr="00176CBE">
        <w:rPr>
          <w:rFonts w:cs="Arial"/>
          <w:b/>
          <w:iCs/>
          <w:noProof/>
          <w:color w:val="93AC00"/>
          <w:kern w:val="32"/>
        </w:rPr>
        <w:t>Tronçon Maroua Mora</w:t>
      </w:r>
      <w:r>
        <w:rPr>
          <w:noProof/>
        </w:rPr>
        <w:tab/>
      </w:r>
      <w:r w:rsidR="00690C25">
        <w:rPr>
          <w:noProof/>
        </w:rPr>
        <w:fldChar w:fldCharType="begin"/>
      </w:r>
      <w:r>
        <w:rPr>
          <w:noProof/>
        </w:rPr>
        <w:instrText xml:space="preserve"> PAGEREF _Toc378667771 \h </w:instrText>
      </w:r>
      <w:r w:rsidR="00690C25">
        <w:rPr>
          <w:noProof/>
        </w:rPr>
      </w:r>
      <w:r w:rsidR="00690C25">
        <w:rPr>
          <w:noProof/>
        </w:rPr>
        <w:fldChar w:fldCharType="separate"/>
      </w:r>
      <w:r w:rsidR="002C0F7C">
        <w:rPr>
          <w:noProof/>
        </w:rPr>
        <w:t>21</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3.3.1.1</w:t>
      </w:r>
      <w:r>
        <w:rPr>
          <w:rFonts w:asciiTheme="minorHAnsi" w:hAnsiTheme="minorHAnsi"/>
          <w:noProof/>
          <w:sz w:val="22"/>
        </w:rPr>
        <w:tab/>
      </w:r>
      <w:r w:rsidRPr="00176CBE">
        <w:rPr>
          <w:rFonts w:cs="Arial"/>
          <w:noProof/>
          <w:color w:val="000099"/>
          <w:u w:val="single"/>
        </w:rPr>
        <w:t>Etat de la chaussée</w:t>
      </w:r>
      <w:r>
        <w:rPr>
          <w:noProof/>
        </w:rPr>
        <w:tab/>
      </w:r>
      <w:r w:rsidR="00690C25">
        <w:rPr>
          <w:noProof/>
        </w:rPr>
        <w:fldChar w:fldCharType="begin"/>
      </w:r>
      <w:r>
        <w:rPr>
          <w:noProof/>
        </w:rPr>
        <w:instrText xml:space="preserve"> PAGEREF _Toc378667772 \h </w:instrText>
      </w:r>
      <w:r w:rsidR="00690C25">
        <w:rPr>
          <w:noProof/>
        </w:rPr>
      </w:r>
      <w:r w:rsidR="00690C25">
        <w:rPr>
          <w:noProof/>
        </w:rPr>
        <w:fldChar w:fldCharType="separate"/>
      </w:r>
      <w:r w:rsidR="002C0F7C">
        <w:rPr>
          <w:noProof/>
        </w:rPr>
        <w:t>21</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3.3.1.2</w:t>
      </w:r>
      <w:r>
        <w:rPr>
          <w:rFonts w:asciiTheme="minorHAnsi" w:hAnsiTheme="minorHAnsi"/>
          <w:noProof/>
          <w:sz w:val="22"/>
        </w:rPr>
        <w:tab/>
      </w:r>
      <w:r w:rsidRPr="00176CBE">
        <w:rPr>
          <w:rFonts w:cs="Arial"/>
          <w:noProof/>
          <w:color w:val="000099"/>
          <w:u w:val="single"/>
        </w:rPr>
        <w:t>L’assainissement</w:t>
      </w:r>
      <w:r>
        <w:rPr>
          <w:noProof/>
        </w:rPr>
        <w:tab/>
      </w:r>
      <w:r w:rsidR="00690C25">
        <w:rPr>
          <w:noProof/>
        </w:rPr>
        <w:fldChar w:fldCharType="begin"/>
      </w:r>
      <w:r>
        <w:rPr>
          <w:noProof/>
        </w:rPr>
        <w:instrText xml:space="preserve"> PAGEREF _Toc378667773 \h </w:instrText>
      </w:r>
      <w:r w:rsidR="00690C25">
        <w:rPr>
          <w:noProof/>
        </w:rPr>
      </w:r>
      <w:r w:rsidR="00690C25">
        <w:rPr>
          <w:noProof/>
        </w:rPr>
        <w:fldChar w:fldCharType="separate"/>
      </w:r>
      <w:r w:rsidR="002C0F7C">
        <w:rPr>
          <w:noProof/>
        </w:rPr>
        <w:t>21</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3.3.1.3</w:t>
      </w:r>
      <w:r>
        <w:rPr>
          <w:rFonts w:asciiTheme="minorHAnsi" w:hAnsiTheme="minorHAnsi"/>
          <w:noProof/>
          <w:sz w:val="22"/>
        </w:rPr>
        <w:tab/>
      </w:r>
      <w:r w:rsidRPr="00176CBE">
        <w:rPr>
          <w:rFonts w:cs="Arial"/>
          <w:noProof/>
          <w:color w:val="000099"/>
          <w:u w:val="single"/>
        </w:rPr>
        <w:t>Trafic</w:t>
      </w:r>
      <w:r>
        <w:rPr>
          <w:noProof/>
        </w:rPr>
        <w:tab/>
      </w:r>
      <w:r w:rsidR="00690C25">
        <w:rPr>
          <w:noProof/>
        </w:rPr>
        <w:fldChar w:fldCharType="begin"/>
      </w:r>
      <w:r>
        <w:rPr>
          <w:noProof/>
        </w:rPr>
        <w:instrText xml:space="preserve"> PAGEREF _Toc378667774 \h </w:instrText>
      </w:r>
      <w:r w:rsidR="00690C25">
        <w:rPr>
          <w:noProof/>
        </w:rPr>
      </w:r>
      <w:r w:rsidR="00690C25">
        <w:rPr>
          <w:noProof/>
        </w:rPr>
        <w:fldChar w:fldCharType="separate"/>
      </w:r>
      <w:r w:rsidR="002C0F7C">
        <w:rPr>
          <w:noProof/>
        </w:rPr>
        <w:t>22</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3.3.1.4</w:t>
      </w:r>
      <w:r>
        <w:rPr>
          <w:rFonts w:asciiTheme="minorHAnsi" w:hAnsiTheme="minorHAnsi"/>
          <w:noProof/>
          <w:sz w:val="22"/>
        </w:rPr>
        <w:tab/>
      </w:r>
      <w:r w:rsidRPr="00176CBE">
        <w:rPr>
          <w:rFonts w:cs="Arial"/>
          <w:noProof/>
          <w:color w:val="000099"/>
          <w:u w:val="single"/>
        </w:rPr>
        <w:t>La signalisation et sécurité routière</w:t>
      </w:r>
      <w:r>
        <w:rPr>
          <w:noProof/>
        </w:rPr>
        <w:tab/>
      </w:r>
      <w:r w:rsidR="00690C25">
        <w:rPr>
          <w:noProof/>
        </w:rPr>
        <w:fldChar w:fldCharType="begin"/>
      </w:r>
      <w:r>
        <w:rPr>
          <w:noProof/>
        </w:rPr>
        <w:instrText xml:space="preserve"> PAGEREF _Toc378667775 \h </w:instrText>
      </w:r>
      <w:r w:rsidR="00690C25">
        <w:rPr>
          <w:noProof/>
        </w:rPr>
      </w:r>
      <w:r w:rsidR="00690C25">
        <w:rPr>
          <w:noProof/>
        </w:rPr>
        <w:fldChar w:fldCharType="separate"/>
      </w:r>
      <w:r w:rsidR="002C0F7C">
        <w:rPr>
          <w:noProof/>
        </w:rPr>
        <w:t>22</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3.3.1.5</w:t>
      </w:r>
      <w:r>
        <w:rPr>
          <w:rFonts w:asciiTheme="minorHAnsi" w:hAnsiTheme="minorHAnsi"/>
          <w:noProof/>
          <w:sz w:val="22"/>
        </w:rPr>
        <w:tab/>
      </w:r>
      <w:r w:rsidRPr="00176CBE">
        <w:rPr>
          <w:rFonts w:cs="Arial"/>
          <w:noProof/>
          <w:color w:val="000099"/>
          <w:u w:val="single"/>
        </w:rPr>
        <w:t>Occupation des emprises</w:t>
      </w:r>
      <w:r>
        <w:rPr>
          <w:noProof/>
        </w:rPr>
        <w:tab/>
      </w:r>
      <w:r w:rsidR="00690C25">
        <w:rPr>
          <w:noProof/>
        </w:rPr>
        <w:fldChar w:fldCharType="begin"/>
      </w:r>
      <w:r>
        <w:rPr>
          <w:noProof/>
        </w:rPr>
        <w:instrText xml:space="preserve"> PAGEREF _Toc378667776 \h </w:instrText>
      </w:r>
      <w:r w:rsidR="00690C25">
        <w:rPr>
          <w:noProof/>
        </w:rPr>
      </w:r>
      <w:r w:rsidR="00690C25">
        <w:rPr>
          <w:noProof/>
        </w:rPr>
        <w:fldChar w:fldCharType="separate"/>
      </w:r>
      <w:r w:rsidR="002C0F7C">
        <w:rPr>
          <w:noProof/>
        </w:rPr>
        <w:t>23</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3.4</w:t>
      </w:r>
      <w:r>
        <w:rPr>
          <w:rFonts w:asciiTheme="minorHAnsi" w:eastAsiaTheme="minorEastAsia" w:hAnsiTheme="minorHAnsi" w:cstheme="minorBidi"/>
          <w:b w:val="0"/>
          <w:caps w:val="0"/>
          <w:noProof/>
        </w:rPr>
        <w:tab/>
      </w:r>
      <w:r w:rsidRPr="00176CBE">
        <w:rPr>
          <w:rFonts w:cs="Arial"/>
          <w:iCs/>
          <w:noProof/>
          <w:color w:val="808080"/>
          <w:kern w:val="32"/>
        </w:rPr>
        <w:t>CARACTERISTIQUES DES AMENAGEMENTS ENVISAGES</w:t>
      </w:r>
      <w:r>
        <w:rPr>
          <w:noProof/>
        </w:rPr>
        <w:tab/>
      </w:r>
      <w:r w:rsidR="00690C25">
        <w:rPr>
          <w:noProof/>
        </w:rPr>
        <w:fldChar w:fldCharType="begin"/>
      </w:r>
      <w:r>
        <w:rPr>
          <w:noProof/>
        </w:rPr>
        <w:instrText xml:space="preserve"> PAGEREF _Toc378667777 \h </w:instrText>
      </w:r>
      <w:r w:rsidR="00690C25">
        <w:rPr>
          <w:noProof/>
        </w:rPr>
      </w:r>
      <w:r w:rsidR="00690C25">
        <w:rPr>
          <w:noProof/>
        </w:rPr>
        <w:fldChar w:fldCharType="separate"/>
      </w:r>
      <w:r w:rsidR="002C0F7C">
        <w:rPr>
          <w:noProof/>
        </w:rPr>
        <w:t>25</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3.4.1</w:t>
      </w:r>
      <w:r>
        <w:rPr>
          <w:rFonts w:asciiTheme="minorHAnsi" w:eastAsiaTheme="minorEastAsia" w:hAnsiTheme="minorHAnsi" w:cstheme="minorBidi"/>
          <w:noProof/>
          <w:szCs w:val="22"/>
        </w:rPr>
        <w:tab/>
      </w:r>
      <w:r w:rsidRPr="00176CBE">
        <w:rPr>
          <w:rFonts w:cs="Arial"/>
          <w:b/>
          <w:iCs/>
          <w:noProof/>
          <w:color w:val="93AC00"/>
          <w:kern w:val="32"/>
        </w:rPr>
        <w:t>Aménagements envisagés</w:t>
      </w:r>
      <w:r>
        <w:rPr>
          <w:noProof/>
        </w:rPr>
        <w:tab/>
      </w:r>
      <w:r w:rsidR="00690C25">
        <w:rPr>
          <w:noProof/>
        </w:rPr>
        <w:fldChar w:fldCharType="begin"/>
      </w:r>
      <w:r>
        <w:rPr>
          <w:noProof/>
        </w:rPr>
        <w:instrText xml:space="preserve"> PAGEREF _Toc378667778 \h </w:instrText>
      </w:r>
      <w:r w:rsidR="00690C25">
        <w:rPr>
          <w:noProof/>
        </w:rPr>
      </w:r>
      <w:r w:rsidR="00690C25">
        <w:rPr>
          <w:noProof/>
        </w:rPr>
        <w:fldChar w:fldCharType="separate"/>
      </w:r>
      <w:r w:rsidR="002C0F7C">
        <w:rPr>
          <w:noProof/>
        </w:rPr>
        <w:t>25</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3.4.2</w:t>
      </w:r>
      <w:r>
        <w:rPr>
          <w:rFonts w:asciiTheme="minorHAnsi" w:eastAsiaTheme="minorEastAsia" w:hAnsiTheme="minorHAnsi" w:cstheme="minorBidi"/>
          <w:noProof/>
          <w:szCs w:val="22"/>
        </w:rPr>
        <w:tab/>
      </w:r>
      <w:r w:rsidRPr="00176CBE">
        <w:rPr>
          <w:rFonts w:cs="Arial"/>
          <w:b/>
          <w:iCs/>
          <w:noProof/>
          <w:color w:val="93AC00"/>
          <w:kern w:val="32"/>
        </w:rPr>
        <w:t>Avant métré des quantités</w:t>
      </w:r>
      <w:r>
        <w:rPr>
          <w:noProof/>
        </w:rPr>
        <w:tab/>
      </w:r>
      <w:r w:rsidR="00690C25">
        <w:rPr>
          <w:noProof/>
        </w:rPr>
        <w:fldChar w:fldCharType="begin"/>
      </w:r>
      <w:r>
        <w:rPr>
          <w:noProof/>
        </w:rPr>
        <w:instrText xml:space="preserve"> PAGEREF _Toc378667779 \h </w:instrText>
      </w:r>
      <w:r w:rsidR="00690C25">
        <w:rPr>
          <w:noProof/>
        </w:rPr>
      </w:r>
      <w:r w:rsidR="00690C25">
        <w:rPr>
          <w:noProof/>
        </w:rPr>
        <w:fldChar w:fldCharType="separate"/>
      </w:r>
      <w:r w:rsidR="002C0F7C">
        <w:rPr>
          <w:noProof/>
        </w:rPr>
        <w:t>25</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3.4.3</w:t>
      </w:r>
      <w:r>
        <w:rPr>
          <w:rFonts w:asciiTheme="minorHAnsi" w:eastAsiaTheme="minorEastAsia" w:hAnsiTheme="minorHAnsi" w:cstheme="minorBidi"/>
          <w:noProof/>
          <w:szCs w:val="22"/>
        </w:rPr>
        <w:tab/>
      </w:r>
      <w:r w:rsidRPr="00176CBE">
        <w:rPr>
          <w:rFonts w:cs="Arial"/>
          <w:b/>
          <w:iCs/>
          <w:noProof/>
          <w:color w:val="93AC00"/>
          <w:kern w:val="32"/>
        </w:rPr>
        <w:t>Emprises du projet</w:t>
      </w:r>
      <w:r>
        <w:rPr>
          <w:noProof/>
        </w:rPr>
        <w:tab/>
      </w:r>
      <w:r w:rsidR="00690C25">
        <w:rPr>
          <w:noProof/>
        </w:rPr>
        <w:fldChar w:fldCharType="begin"/>
      </w:r>
      <w:r>
        <w:rPr>
          <w:noProof/>
        </w:rPr>
        <w:instrText xml:space="preserve"> PAGEREF _Toc378667780 \h </w:instrText>
      </w:r>
      <w:r w:rsidR="00690C25">
        <w:rPr>
          <w:noProof/>
        </w:rPr>
      </w:r>
      <w:r w:rsidR="00690C25">
        <w:rPr>
          <w:noProof/>
        </w:rPr>
        <w:fldChar w:fldCharType="separate"/>
      </w:r>
      <w:r w:rsidR="002C0F7C">
        <w:rPr>
          <w:noProof/>
        </w:rPr>
        <w:t>26</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3.4.4</w:t>
      </w:r>
      <w:r>
        <w:rPr>
          <w:rFonts w:asciiTheme="minorHAnsi" w:eastAsiaTheme="minorEastAsia" w:hAnsiTheme="minorHAnsi" w:cstheme="minorBidi"/>
          <w:noProof/>
          <w:szCs w:val="22"/>
        </w:rPr>
        <w:tab/>
      </w:r>
      <w:r w:rsidRPr="00176CBE">
        <w:rPr>
          <w:rFonts w:cs="Arial"/>
          <w:b/>
          <w:iCs/>
          <w:noProof/>
          <w:color w:val="93AC00"/>
          <w:kern w:val="32"/>
        </w:rPr>
        <w:t>Contraintes d’aménagement de la route</w:t>
      </w:r>
      <w:r>
        <w:rPr>
          <w:noProof/>
        </w:rPr>
        <w:tab/>
      </w:r>
      <w:r w:rsidR="00690C25">
        <w:rPr>
          <w:noProof/>
        </w:rPr>
        <w:fldChar w:fldCharType="begin"/>
      </w:r>
      <w:r>
        <w:rPr>
          <w:noProof/>
        </w:rPr>
        <w:instrText xml:space="preserve"> PAGEREF _Toc378667781 \h </w:instrText>
      </w:r>
      <w:r w:rsidR="00690C25">
        <w:rPr>
          <w:noProof/>
        </w:rPr>
      </w:r>
      <w:r w:rsidR="00690C25">
        <w:rPr>
          <w:noProof/>
        </w:rPr>
        <w:fldChar w:fldCharType="separate"/>
      </w:r>
      <w:r w:rsidR="002C0F7C">
        <w:rPr>
          <w:noProof/>
        </w:rPr>
        <w:t>26</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3.4.5</w:t>
      </w:r>
      <w:r>
        <w:rPr>
          <w:rFonts w:asciiTheme="minorHAnsi" w:eastAsiaTheme="minorEastAsia" w:hAnsiTheme="minorHAnsi" w:cstheme="minorBidi"/>
          <w:noProof/>
          <w:szCs w:val="22"/>
        </w:rPr>
        <w:tab/>
      </w:r>
      <w:r w:rsidRPr="00176CBE">
        <w:rPr>
          <w:rFonts w:cs="Arial"/>
          <w:b/>
          <w:iCs/>
          <w:noProof/>
          <w:color w:val="93AC00"/>
          <w:kern w:val="32"/>
        </w:rPr>
        <w:t>Durée du projet et coûts des travaux</w:t>
      </w:r>
      <w:r>
        <w:rPr>
          <w:noProof/>
        </w:rPr>
        <w:tab/>
      </w:r>
      <w:r w:rsidR="00690C25">
        <w:rPr>
          <w:noProof/>
        </w:rPr>
        <w:fldChar w:fldCharType="begin"/>
      </w:r>
      <w:r>
        <w:rPr>
          <w:noProof/>
        </w:rPr>
        <w:instrText xml:space="preserve"> PAGEREF _Toc378667782 \h </w:instrText>
      </w:r>
      <w:r w:rsidR="00690C25">
        <w:rPr>
          <w:noProof/>
        </w:rPr>
      </w:r>
      <w:r w:rsidR="00690C25">
        <w:rPr>
          <w:noProof/>
        </w:rPr>
        <w:fldChar w:fldCharType="separate"/>
      </w:r>
      <w:r w:rsidR="002C0F7C">
        <w:rPr>
          <w:noProof/>
        </w:rPr>
        <w:t>26</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3.5</w:t>
      </w:r>
      <w:r>
        <w:rPr>
          <w:rFonts w:asciiTheme="minorHAnsi" w:eastAsiaTheme="minorEastAsia" w:hAnsiTheme="minorHAnsi" w:cstheme="minorBidi"/>
          <w:b w:val="0"/>
          <w:caps w:val="0"/>
          <w:noProof/>
        </w:rPr>
        <w:tab/>
      </w:r>
      <w:r w:rsidRPr="00176CBE">
        <w:rPr>
          <w:rFonts w:cs="Arial"/>
          <w:iCs/>
          <w:noProof/>
          <w:color w:val="808080"/>
          <w:kern w:val="32"/>
        </w:rPr>
        <w:t>CONSISTANCE DES TRAVAUX ET SOURCES D’IMPACTS</w:t>
      </w:r>
      <w:r>
        <w:rPr>
          <w:noProof/>
        </w:rPr>
        <w:tab/>
      </w:r>
      <w:r w:rsidR="00690C25">
        <w:rPr>
          <w:noProof/>
        </w:rPr>
        <w:fldChar w:fldCharType="begin"/>
      </w:r>
      <w:r>
        <w:rPr>
          <w:noProof/>
        </w:rPr>
        <w:instrText xml:space="preserve"> PAGEREF _Toc378667783 \h </w:instrText>
      </w:r>
      <w:r w:rsidR="00690C25">
        <w:rPr>
          <w:noProof/>
        </w:rPr>
      </w:r>
      <w:r w:rsidR="00690C25">
        <w:rPr>
          <w:noProof/>
        </w:rPr>
        <w:fldChar w:fldCharType="separate"/>
      </w:r>
      <w:r w:rsidR="002C0F7C">
        <w:rPr>
          <w:noProof/>
        </w:rPr>
        <w:t>26</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3.5.1</w:t>
      </w:r>
      <w:r>
        <w:rPr>
          <w:rFonts w:asciiTheme="minorHAnsi" w:eastAsiaTheme="minorEastAsia" w:hAnsiTheme="minorHAnsi" w:cstheme="minorBidi"/>
          <w:noProof/>
          <w:szCs w:val="22"/>
        </w:rPr>
        <w:tab/>
      </w:r>
      <w:r w:rsidRPr="00176CBE">
        <w:rPr>
          <w:rFonts w:cs="Arial"/>
          <w:b/>
          <w:iCs/>
          <w:noProof/>
          <w:color w:val="93AC00"/>
          <w:kern w:val="32"/>
        </w:rPr>
        <w:t>Activités du projet et typologie des tâches</w:t>
      </w:r>
      <w:r>
        <w:rPr>
          <w:noProof/>
        </w:rPr>
        <w:tab/>
      </w:r>
      <w:r w:rsidR="00690C25">
        <w:rPr>
          <w:noProof/>
        </w:rPr>
        <w:fldChar w:fldCharType="begin"/>
      </w:r>
      <w:r>
        <w:rPr>
          <w:noProof/>
        </w:rPr>
        <w:instrText xml:space="preserve"> PAGEREF _Toc378667784 \h </w:instrText>
      </w:r>
      <w:r w:rsidR="00690C25">
        <w:rPr>
          <w:noProof/>
        </w:rPr>
      </w:r>
      <w:r w:rsidR="00690C25">
        <w:rPr>
          <w:noProof/>
        </w:rPr>
        <w:fldChar w:fldCharType="separate"/>
      </w:r>
      <w:r w:rsidR="002C0F7C">
        <w:rPr>
          <w:noProof/>
        </w:rPr>
        <w:t>26</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3.5.1.1</w:t>
      </w:r>
      <w:r>
        <w:rPr>
          <w:rFonts w:asciiTheme="minorHAnsi" w:hAnsiTheme="minorHAnsi"/>
          <w:noProof/>
          <w:sz w:val="22"/>
        </w:rPr>
        <w:tab/>
      </w:r>
      <w:r w:rsidRPr="00176CBE">
        <w:rPr>
          <w:rFonts w:cs="Arial"/>
          <w:noProof/>
          <w:color w:val="000099"/>
          <w:u w:val="single"/>
        </w:rPr>
        <w:t>Libération de l’emprise</w:t>
      </w:r>
      <w:r>
        <w:rPr>
          <w:noProof/>
        </w:rPr>
        <w:tab/>
      </w:r>
      <w:r w:rsidR="00690C25">
        <w:rPr>
          <w:noProof/>
        </w:rPr>
        <w:fldChar w:fldCharType="begin"/>
      </w:r>
      <w:r>
        <w:rPr>
          <w:noProof/>
        </w:rPr>
        <w:instrText xml:space="preserve"> PAGEREF _Toc378667785 \h </w:instrText>
      </w:r>
      <w:r w:rsidR="00690C25">
        <w:rPr>
          <w:noProof/>
        </w:rPr>
      </w:r>
      <w:r w:rsidR="00690C25">
        <w:rPr>
          <w:noProof/>
        </w:rPr>
        <w:fldChar w:fldCharType="separate"/>
      </w:r>
      <w:r w:rsidR="002C0F7C">
        <w:rPr>
          <w:noProof/>
        </w:rPr>
        <w:t>26</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3.5.1.2</w:t>
      </w:r>
      <w:r>
        <w:rPr>
          <w:rFonts w:asciiTheme="minorHAnsi" w:hAnsiTheme="minorHAnsi"/>
          <w:noProof/>
          <w:sz w:val="22"/>
        </w:rPr>
        <w:tab/>
      </w:r>
      <w:r w:rsidRPr="00176CBE">
        <w:rPr>
          <w:rFonts w:cs="Arial"/>
          <w:noProof/>
          <w:color w:val="000099"/>
          <w:u w:val="single"/>
        </w:rPr>
        <w:t>Mise en place des installations de chantier</w:t>
      </w:r>
      <w:r>
        <w:rPr>
          <w:noProof/>
        </w:rPr>
        <w:tab/>
      </w:r>
      <w:r w:rsidR="00690C25">
        <w:rPr>
          <w:noProof/>
        </w:rPr>
        <w:fldChar w:fldCharType="begin"/>
      </w:r>
      <w:r>
        <w:rPr>
          <w:noProof/>
        </w:rPr>
        <w:instrText xml:space="preserve"> PAGEREF _Toc378667786 \h </w:instrText>
      </w:r>
      <w:r w:rsidR="00690C25">
        <w:rPr>
          <w:noProof/>
        </w:rPr>
      </w:r>
      <w:r w:rsidR="00690C25">
        <w:rPr>
          <w:noProof/>
        </w:rPr>
        <w:fldChar w:fldCharType="separate"/>
      </w:r>
      <w:r w:rsidR="002C0F7C">
        <w:rPr>
          <w:noProof/>
        </w:rPr>
        <w:t>27</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3.5.1.3</w:t>
      </w:r>
      <w:r>
        <w:rPr>
          <w:rFonts w:asciiTheme="minorHAnsi" w:hAnsiTheme="minorHAnsi"/>
          <w:noProof/>
          <w:sz w:val="22"/>
        </w:rPr>
        <w:tab/>
      </w:r>
      <w:r w:rsidRPr="00176CBE">
        <w:rPr>
          <w:rFonts w:cs="Arial"/>
          <w:noProof/>
          <w:color w:val="000099"/>
          <w:u w:val="single"/>
        </w:rPr>
        <w:t>Amenée du matériel, /Transport des matériaux / circulation des engins</w:t>
      </w:r>
      <w:r>
        <w:rPr>
          <w:noProof/>
        </w:rPr>
        <w:tab/>
      </w:r>
      <w:r w:rsidR="00690C25">
        <w:rPr>
          <w:noProof/>
        </w:rPr>
        <w:fldChar w:fldCharType="begin"/>
      </w:r>
      <w:r>
        <w:rPr>
          <w:noProof/>
        </w:rPr>
        <w:instrText xml:space="preserve"> PAGEREF _Toc378667787 \h </w:instrText>
      </w:r>
      <w:r w:rsidR="00690C25">
        <w:rPr>
          <w:noProof/>
        </w:rPr>
      </w:r>
      <w:r w:rsidR="00690C25">
        <w:rPr>
          <w:noProof/>
        </w:rPr>
        <w:fldChar w:fldCharType="separate"/>
      </w:r>
      <w:r w:rsidR="002C0F7C">
        <w:rPr>
          <w:noProof/>
        </w:rPr>
        <w:t>27</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3.5.1.4</w:t>
      </w:r>
      <w:r>
        <w:rPr>
          <w:rFonts w:asciiTheme="minorHAnsi" w:hAnsiTheme="minorHAnsi"/>
          <w:noProof/>
          <w:sz w:val="22"/>
        </w:rPr>
        <w:tab/>
      </w:r>
      <w:r w:rsidRPr="00176CBE">
        <w:rPr>
          <w:rFonts w:cs="Arial"/>
          <w:noProof/>
          <w:color w:val="000099"/>
          <w:u w:val="single"/>
        </w:rPr>
        <w:t>Travaux liés à la construction des  dalots et ouvrages d’assainissement</w:t>
      </w:r>
      <w:r>
        <w:rPr>
          <w:noProof/>
        </w:rPr>
        <w:tab/>
      </w:r>
      <w:r w:rsidR="00690C25">
        <w:rPr>
          <w:noProof/>
        </w:rPr>
        <w:fldChar w:fldCharType="begin"/>
      </w:r>
      <w:r>
        <w:rPr>
          <w:noProof/>
        </w:rPr>
        <w:instrText xml:space="preserve"> PAGEREF _Toc378667788 \h </w:instrText>
      </w:r>
      <w:r w:rsidR="00690C25">
        <w:rPr>
          <w:noProof/>
        </w:rPr>
      </w:r>
      <w:r w:rsidR="00690C25">
        <w:rPr>
          <w:noProof/>
        </w:rPr>
        <w:fldChar w:fldCharType="separate"/>
      </w:r>
      <w:r w:rsidR="002C0F7C">
        <w:rPr>
          <w:noProof/>
        </w:rPr>
        <w:t>27</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3.5.1.5</w:t>
      </w:r>
      <w:r>
        <w:rPr>
          <w:rFonts w:asciiTheme="minorHAnsi" w:hAnsiTheme="minorHAnsi"/>
          <w:noProof/>
          <w:sz w:val="22"/>
        </w:rPr>
        <w:tab/>
      </w:r>
      <w:r w:rsidRPr="00176CBE">
        <w:rPr>
          <w:rFonts w:cs="Arial"/>
          <w:noProof/>
          <w:color w:val="000099"/>
          <w:u w:val="single"/>
        </w:rPr>
        <w:t>Construction de la chaussée</w:t>
      </w:r>
      <w:r>
        <w:rPr>
          <w:noProof/>
        </w:rPr>
        <w:tab/>
      </w:r>
      <w:r w:rsidR="00690C25">
        <w:rPr>
          <w:noProof/>
        </w:rPr>
        <w:fldChar w:fldCharType="begin"/>
      </w:r>
      <w:r>
        <w:rPr>
          <w:noProof/>
        </w:rPr>
        <w:instrText xml:space="preserve"> PAGEREF _Toc378667789 \h </w:instrText>
      </w:r>
      <w:r w:rsidR="00690C25">
        <w:rPr>
          <w:noProof/>
        </w:rPr>
      </w:r>
      <w:r w:rsidR="00690C25">
        <w:rPr>
          <w:noProof/>
        </w:rPr>
        <w:fldChar w:fldCharType="separate"/>
      </w:r>
      <w:r w:rsidR="002C0F7C">
        <w:rPr>
          <w:noProof/>
        </w:rPr>
        <w:t>27</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3.5.1.6</w:t>
      </w:r>
      <w:r>
        <w:rPr>
          <w:rFonts w:asciiTheme="minorHAnsi" w:hAnsiTheme="minorHAnsi"/>
          <w:noProof/>
          <w:sz w:val="22"/>
        </w:rPr>
        <w:tab/>
      </w:r>
      <w:r w:rsidRPr="00176CBE">
        <w:rPr>
          <w:rFonts w:cs="Arial"/>
          <w:noProof/>
          <w:color w:val="000099"/>
          <w:u w:val="single"/>
        </w:rPr>
        <w:t>Equipement de signalisation et de sécurité</w:t>
      </w:r>
      <w:r>
        <w:rPr>
          <w:noProof/>
        </w:rPr>
        <w:tab/>
      </w:r>
      <w:r w:rsidR="00690C25">
        <w:rPr>
          <w:noProof/>
        </w:rPr>
        <w:fldChar w:fldCharType="begin"/>
      </w:r>
      <w:r>
        <w:rPr>
          <w:noProof/>
        </w:rPr>
        <w:instrText xml:space="preserve"> PAGEREF _Toc378667790 \h </w:instrText>
      </w:r>
      <w:r w:rsidR="00690C25">
        <w:rPr>
          <w:noProof/>
        </w:rPr>
      </w:r>
      <w:r w:rsidR="00690C25">
        <w:rPr>
          <w:noProof/>
        </w:rPr>
        <w:fldChar w:fldCharType="separate"/>
      </w:r>
      <w:r w:rsidR="002C0F7C">
        <w:rPr>
          <w:noProof/>
        </w:rPr>
        <w:t>27</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3.5.1.7</w:t>
      </w:r>
      <w:r>
        <w:rPr>
          <w:rFonts w:asciiTheme="minorHAnsi" w:hAnsiTheme="minorHAnsi"/>
          <w:noProof/>
          <w:sz w:val="22"/>
        </w:rPr>
        <w:tab/>
      </w:r>
      <w:r w:rsidRPr="00176CBE">
        <w:rPr>
          <w:rFonts w:cs="Arial"/>
          <w:noProof/>
          <w:color w:val="000099"/>
          <w:u w:val="single"/>
        </w:rPr>
        <w:t>Exploitation des zones d’emprunts et carrières</w:t>
      </w:r>
      <w:r>
        <w:rPr>
          <w:noProof/>
        </w:rPr>
        <w:tab/>
      </w:r>
      <w:r w:rsidR="00690C25">
        <w:rPr>
          <w:noProof/>
        </w:rPr>
        <w:fldChar w:fldCharType="begin"/>
      </w:r>
      <w:r>
        <w:rPr>
          <w:noProof/>
        </w:rPr>
        <w:instrText xml:space="preserve"> PAGEREF _Toc378667791 \h </w:instrText>
      </w:r>
      <w:r w:rsidR="00690C25">
        <w:rPr>
          <w:noProof/>
        </w:rPr>
      </w:r>
      <w:r w:rsidR="00690C25">
        <w:rPr>
          <w:noProof/>
        </w:rPr>
        <w:fldChar w:fldCharType="separate"/>
      </w:r>
      <w:r w:rsidR="002C0F7C">
        <w:rPr>
          <w:noProof/>
        </w:rPr>
        <w:t>27</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3.5.1.8</w:t>
      </w:r>
      <w:r>
        <w:rPr>
          <w:rFonts w:asciiTheme="minorHAnsi" w:hAnsiTheme="minorHAnsi"/>
          <w:noProof/>
          <w:sz w:val="22"/>
        </w:rPr>
        <w:tab/>
      </w:r>
      <w:r w:rsidRPr="00176CBE">
        <w:rPr>
          <w:rFonts w:cs="Arial"/>
          <w:noProof/>
          <w:color w:val="000099"/>
          <w:u w:val="single"/>
        </w:rPr>
        <w:t>Exploitation des centrales à béton, de concassage et centrales d’enrobés</w:t>
      </w:r>
      <w:r>
        <w:rPr>
          <w:noProof/>
        </w:rPr>
        <w:tab/>
      </w:r>
      <w:r w:rsidR="00690C25">
        <w:rPr>
          <w:noProof/>
        </w:rPr>
        <w:fldChar w:fldCharType="begin"/>
      </w:r>
      <w:r>
        <w:rPr>
          <w:noProof/>
        </w:rPr>
        <w:instrText xml:space="preserve"> PAGEREF _Toc378667792 \h </w:instrText>
      </w:r>
      <w:r w:rsidR="00690C25">
        <w:rPr>
          <w:noProof/>
        </w:rPr>
      </w:r>
      <w:r w:rsidR="00690C25">
        <w:rPr>
          <w:noProof/>
        </w:rPr>
        <w:fldChar w:fldCharType="separate"/>
      </w:r>
      <w:r w:rsidR="002C0F7C">
        <w:rPr>
          <w:noProof/>
        </w:rPr>
        <w:t>28</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3.5.2</w:t>
      </w:r>
      <w:r>
        <w:rPr>
          <w:rFonts w:asciiTheme="minorHAnsi" w:eastAsiaTheme="minorEastAsia" w:hAnsiTheme="minorHAnsi" w:cstheme="minorBidi"/>
          <w:noProof/>
          <w:szCs w:val="22"/>
        </w:rPr>
        <w:tab/>
      </w:r>
      <w:r w:rsidRPr="00176CBE">
        <w:rPr>
          <w:rFonts w:cs="Arial"/>
          <w:b/>
          <w:iCs/>
          <w:noProof/>
          <w:color w:val="93AC00"/>
          <w:kern w:val="32"/>
        </w:rPr>
        <w:t>Besoins en intrants</w:t>
      </w:r>
      <w:r>
        <w:rPr>
          <w:noProof/>
        </w:rPr>
        <w:tab/>
      </w:r>
      <w:r w:rsidR="00690C25">
        <w:rPr>
          <w:noProof/>
        </w:rPr>
        <w:fldChar w:fldCharType="begin"/>
      </w:r>
      <w:r>
        <w:rPr>
          <w:noProof/>
        </w:rPr>
        <w:instrText xml:space="preserve"> PAGEREF _Toc378667793 \h </w:instrText>
      </w:r>
      <w:r w:rsidR="00690C25">
        <w:rPr>
          <w:noProof/>
        </w:rPr>
      </w:r>
      <w:r w:rsidR="00690C25">
        <w:rPr>
          <w:noProof/>
        </w:rPr>
        <w:fldChar w:fldCharType="separate"/>
      </w:r>
      <w:r w:rsidR="002C0F7C">
        <w:rPr>
          <w:noProof/>
        </w:rPr>
        <w:t>28</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3.5.2.1</w:t>
      </w:r>
      <w:r>
        <w:rPr>
          <w:rFonts w:asciiTheme="minorHAnsi" w:hAnsiTheme="minorHAnsi"/>
          <w:noProof/>
          <w:sz w:val="22"/>
        </w:rPr>
        <w:tab/>
      </w:r>
      <w:r w:rsidRPr="00176CBE">
        <w:rPr>
          <w:rFonts w:cs="Arial"/>
          <w:noProof/>
          <w:color w:val="000099"/>
          <w:u w:val="single"/>
        </w:rPr>
        <w:t>Le matériel mécanisé</w:t>
      </w:r>
      <w:r>
        <w:rPr>
          <w:noProof/>
        </w:rPr>
        <w:tab/>
      </w:r>
      <w:r w:rsidR="00690C25">
        <w:rPr>
          <w:noProof/>
        </w:rPr>
        <w:fldChar w:fldCharType="begin"/>
      </w:r>
      <w:r>
        <w:rPr>
          <w:noProof/>
        </w:rPr>
        <w:instrText xml:space="preserve"> PAGEREF _Toc378667794 \h </w:instrText>
      </w:r>
      <w:r w:rsidR="00690C25">
        <w:rPr>
          <w:noProof/>
        </w:rPr>
      </w:r>
      <w:r w:rsidR="00690C25">
        <w:rPr>
          <w:noProof/>
        </w:rPr>
        <w:fldChar w:fldCharType="separate"/>
      </w:r>
      <w:r w:rsidR="002C0F7C">
        <w:rPr>
          <w:noProof/>
        </w:rPr>
        <w:t>28</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3.5.2.2</w:t>
      </w:r>
      <w:r>
        <w:rPr>
          <w:rFonts w:asciiTheme="minorHAnsi" w:hAnsiTheme="minorHAnsi"/>
          <w:noProof/>
          <w:sz w:val="22"/>
        </w:rPr>
        <w:tab/>
      </w:r>
      <w:r w:rsidRPr="00176CBE">
        <w:rPr>
          <w:rFonts w:cs="Arial"/>
          <w:noProof/>
          <w:color w:val="000099"/>
          <w:u w:val="single"/>
        </w:rPr>
        <w:t>Matériaux de construction et leur provenance</w:t>
      </w:r>
      <w:r>
        <w:rPr>
          <w:noProof/>
        </w:rPr>
        <w:tab/>
      </w:r>
      <w:r w:rsidR="00690C25">
        <w:rPr>
          <w:noProof/>
        </w:rPr>
        <w:fldChar w:fldCharType="begin"/>
      </w:r>
      <w:r>
        <w:rPr>
          <w:noProof/>
        </w:rPr>
        <w:instrText xml:space="preserve"> PAGEREF _Toc378667795 \h </w:instrText>
      </w:r>
      <w:r w:rsidR="00690C25">
        <w:rPr>
          <w:noProof/>
        </w:rPr>
      </w:r>
      <w:r w:rsidR="00690C25">
        <w:rPr>
          <w:noProof/>
        </w:rPr>
        <w:fldChar w:fldCharType="separate"/>
      </w:r>
      <w:r w:rsidR="002C0F7C">
        <w:rPr>
          <w:noProof/>
        </w:rPr>
        <w:t>28</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3.5.2.3</w:t>
      </w:r>
      <w:r>
        <w:rPr>
          <w:rFonts w:asciiTheme="minorHAnsi" w:hAnsiTheme="minorHAnsi"/>
          <w:noProof/>
          <w:sz w:val="22"/>
        </w:rPr>
        <w:tab/>
      </w:r>
      <w:r w:rsidRPr="00176CBE">
        <w:rPr>
          <w:rFonts w:cs="Arial"/>
          <w:noProof/>
          <w:color w:val="000099"/>
          <w:u w:val="single"/>
        </w:rPr>
        <w:t>Besoin en eau pour le chantier</w:t>
      </w:r>
      <w:r>
        <w:rPr>
          <w:noProof/>
        </w:rPr>
        <w:tab/>
      </w:r>
      <w:r w:rsidR="00690C25">
        <w:rPr>
          <w:noProof/>
        </w:rPr>
        <w:fldChar w:fldCharType="begin"/>
      </w:r>
      <w:r>
        <w:rPr>
          <w:noProof/>
        </w:rPr>
        <w:instrText xml:space="preserve"> PAGEREF _Toc378667796 \h </w:instrText>
      </w:r>
      <w:r w:rsidR="00690C25">
        <w:rPr>
          <w:noProof/>
        </w:rPr>
      </w:r>
      <w:r w:rsidR="00690C25">
        <w:rPr>
          <w:noProof/>
        </w:rPr>
        <w:fldChar w:fldCharType="separate"/>
      </w:r>
      <w:r w:rsidR="002C0F7C">
        <w:rPr>
          <w:noProof/>
        </w:rPr>
        <w:t>28</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3.5.2.4</w:t>
      </w:r>
      <w:r>
        <w:rPr>
          <w:rFonts w:asciiTheme="minorHAnsi" w:hAnsiTheme="minorHAnsi"/>
          <w:noProof/>
          <w:sz w:val="22"/>
        </w:rPr>
        <w:tab/>
      </w:r>
      <w:r w:rsidRPr="00176CBE">
        <w:rPr>
          <w:rFonts w:cs="Arial"/>
          <w:noProof/>
          <w:color w:val="000099"/>
          <w:u w:val="single"/>
        </w:rPr>
        <w:t>Approvisionnement en carburant</w:t>
      </w:r>
      <w:r>
        <w:rPr>
          <w:noProof/>
        </w:rPr>
        <w:tab/>
      </w:r>
      <w:r w:rsidR="00690C25">
        <w:rPr>
          <w:noProof/>
        </w:rPr>
        <w:fldChar w:fldCharType="begin"/>
      </w:r>
      <w:r>
        <w:rPr>
          <w:noProof/>
        </w:rPr>
        <w:instrText xml:space="preserve"> PAGEREF _Toc378667797 \h </w:instrText>
      </w:r>
      <w:r w:rsidR="00690C25">
        <w:rPr>
          <w:noProof/>
        </w:rPr>
      </w:r>
      <w:r w:rsidR="00690C25">
        <w:rPr>
          <w:noProof/>
        </w:rPr>
        <w:fldChar w:fldCharType="separate"/>
      </w:r>
      <w:r w:rsidR="002C0F7C">
        <w:rPr>
          <w:noProof/>
        </w:rPr>
        <w:t>29</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3.5.2.5</w:t>
      </w:r>
      <w:r>
        <w:rPr>
          <w:rFonts w:asciiTheme="minorHAnsi" w:hAnsiTheme="minorHAnsi"/>
          <w:noProof/>
          <w:sz w:val="22"/>
        </w:rPr>
        <w:tab/>
      </w:r>
      <w:r w:rsidRPr="00176CBE">
        <w:rPr>
          <w:rFonts w:cs="Arial"/>
          <w:noProof/>
          <w:color w:val="000099"/>
          <w:u w:val="single"/>
        </w:rPr>
        <w:t>Besoins en main d’œuvre</w:t>
      </w:r>
      <w:r>
        <w:rPr>
          <w:noProof/>
        </w:rPr>
        <w:tab/>
      </w:r>
      <w:r w:rsidR="00690C25">
        <w:rPr>
          <w:noProof/>
        </w:rPr>
        <w:fldChar w:fldCharType="begin"/>
      </w:r>
      <w:r>
        <w:rPr>
          <w:noProof/>
        </w:rPr>
        <w:instrText xml:space="preserve"> PAGEREF _Toc378667798 \h </w:instrText>
      </w:r>
      <w:r w:rsidR="00690C25">
        <w:rPr>
          <w:noProof/>
        </w:rPr>
      </w:r>
      <w:r w:rsidR="00690C25">
        <w:rPr>
          <w:noProof/>
        </w:rPr>
        <w:fldChar w:fldCharType="separate"/>
      </w:r>
      <w:r w:rsidR="002C0F7C">
        <w:rPr>
          <w:noProof/>
        </w:rPr>
        <w:t>29</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3.5.3</w:t>
      </w:r>
      <w:r>
        <w:rPr>
          <w:rFonts w:asciiTheme="minorHAnsi" w:eastAsiaTheme="minorEastAsia" w:hAnsiTheme="minorHAnsi" w:cstheme="minorBidi"/>
          <w:noProof/>
          <w:szCs w:val="22"/>
        </w:rPr>
        <w:tab/>
      </w:r>
      <w:r w:rsidRPr="00176CBE">
        <w:rPr>
          <w:rFonts w:cs="Arial"/>
          <w:b/>
          <w:iCs/>
          <w:noProof/>
          <w:color w:val="93AC00"/>
          <w:kern w:val="32"/>
        </w:rPr>
        <w:t>Liste des rejets et nuisances</w:t>
      </w:r>
      <w:r>
        <w:rPr>
          <w:noProof/>
        </w:rPr>
        <w:tab/>
      </w:r>
      <w:r w:rsidR="00690C25">
        <w:rPr>
          <w:noProof/>
        </w:rPr>
        <w:fldChar w:fldCharType="begin"/>
      </w:r>
      <w:r>
        <w:rPr>
          <w:noProof/>
        </w:rPr>
        <w:instrText xml:space="preserve"> PAGEREF _Toc378667799 \h </w:instrText>
      </w:r>
      <w:r w:rsidR="00690C25">
        <w:rPr>
          <w:noProof/>
        </w:rPr>
      </w:r>
      <w:r w:rsidR="00690C25">
        <w:rPr>
          <w:noProof/>
        </w:rPr>
        <w:fldChar w:fldCharType="separate"/>
      </w:r>
      <w:r w:rsidR="002C0F7C">
        <w:rPr>
          <w:noProof/>
        </w:rPr>
        <w:t>29</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3.5.3.1</w:t>
      </w:r>
      <w:r>
        <w:rPr>
          <w:rFonts w:asciiTheme="minorHAnsi" w:hAnsiTheme="minorHAnsi"/>
          <w:noProof/>
          <w:sz w:val="22"/>
        </w:rPr>
        <w:tab/>
      </w:r>
      <w:r w:rsidRPr="00176CBE">
        <w:rPr>
          <w:rFonts w:cs="Arial"/>
          <w:noProof/>
          <w:color w:val="000099"/>
          <w:u w:val="single"/>
        </w:rPr>
        <w:t>Typologies des déchets</w:t>
      </w:r>
      <w:r>
        <w:rPr>
          <w:noProof/>
        </w:rPr>
        <w:tab/>
      </w:r>
      <w:r w:rsidR="00690C25">
        <w:rPr>
          <w:noProof/>
        </w:rPr>
        <w:fldChar w:fldCharType="begin"/>
      </w:r>
      <w:r>
        <w:rPr>
          <w:noProof/>
        </w:rPr>
        <w:instrText xml:space="preserve"> PAGEREF _Toc378667800 \h </w:instrText>
      </w:r>
      <w:r w:rsidR="00690C25">
        <w:rPr>
          <w:noProof/>
        </w:rPr>
      </w:r>
      <w:r w:rsidR="00690C25">
        <w:rPr>
          <w:noProof/>
        </w:rPr>
        <w:fldChar w:fldCharType="separate"/>
      </w:r>
      <w:r w:rsidR="002C0F7C">
        <w:rPr>
          <w:noProof/>
        </w:rPr>
        <w:t>29</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3.5.3.2</w:t>
      </w:r>
      <w:r>
        <w:rPr>
          <w:rFonts w:asciiTheme="minorHAnsi" w:hAnsiTheme="minorHAnsi"/>
          <w:noProof/>
          <w:sz w:val="22"/>
        </w:rPr>
        <w:tab/>
      </w:r>
      <w:r w:rsidRPr="00176CBE">
        <w:rPr>
          <w:rFonts w:cs="Arial"/>
          <w:noProof/>
          <w:color w:val="000099"/>
          <w:u w:val="single"/>
        </w:rPr>
        <w:t>Synthèse des nuisances et impacts possibles associés aux activités du projet</w:t>
      </w:r>
      <w:r>
        <w:rPr>
          <w:noProof/>
        </w:rPr>
        <w:tab/>
      </w:r>
      <w:r w:rsidR="00690C25">
        <w:rPr>
          <w:noProof/>
        </w:rPr>
        <w:fldChar w:fldCharType="begin"/>
      </w:r>
      <w:r>
        <w:rPr>
          <w:noProof/>
        </w:rPr>
        <w:instrText xml:space="preserve"> PAGEREF _Toc378667801 \h </w:instrText>
      </w:r>
      <w:r w:rsidR="00690C25">
        <w:rPr>
          <w:noProof/>
        </w:rPr>
      </w:r>
      <w:r w:rsidR="00690C25">
        <w:rPr>
          <w:noProof/>
        </w:rPr>
        <w:fldChar w:fldCharType="separate"/>
      </w:r>
      <w:r w:rsidR="002C0F7C">
        <w:rPr>
          <w:noProof/>
        </w:rPr>
        <w:t>29</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3.6</w:t>
      </w:r>
      <w:r>
        <w:rPr>
          <w:rFonts w:asciiTheme="minorHAnsi" w:eastAsiaTheme="minorEastAsia" w:hAnsiTheme="minorHAnsi" w:cstheme="minorBidi"/>
          <w:b w:val="0"/>
          <w:caps w:val="0"/>
          <w:noProof/>
        </w:rPr>
        <w:tab/>
      </w:r>
      <w:r w:rsidRPr="00176CBE">
        <w:rPr>
          <w:rFonts w:cs="Arial"/>
          <w:iCs/>
          <w:noProof/>
          <w:color w:val="808080"/>
          <w:kern w:val="32"/>
        </w:rPr>
        <w:t>ANALYSE DES ALTERNATIVES AU PROJET</w:t>
      </w:r>
      <w:r>
        <w:rPr>
          <w:noProof/>
        </w:rPr>
        <w:tab/>
      </w:r>
      <w:r w:rsidR="00690C25">
        <w:rPr>
          <w:noProof/>
        </w:rPr>
        <w:fldChar w:fldCharType="begin"/>
      </w:r>
      <w:r>
        <w:rPr>
          <w:noProof/>
        </w:rPr>
        <w:instrText xml:space="preserve"> PAGEREF _Toc378667802 \h </w:instrText>
      </w:r>
      <w:r w:rsidR="00690C25">
        <w:rPr>
          <w:noProof/>
        </w:rPr>
      </w:r>
      <w:r w:rsidR="00690C25">
        <w:rPr>
          <w:noProof/>
        </w:rPr>
        <w:fldChar w:fldCharType="separate"/>
      </w:r>
      <w:r w:rsidR="002C0F7C">
        <w:rPr>
          <w:noProof/>
        </w:rPr>
        <w:t>30</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3.6.1</w:t>
      </w:r>
      <w:r>
        <w:rPr>
          <w:rFonts w:asciiTheme="minorHAnsi" w:eastAsiaTheme="minorEastAsia" w:hAnsiTheme="minorHAnsi" w:cstheme="minorBidi"/>
          <w:noProof/>
          <w:szCs w:val="22"/>
        </w:rPr>
        <w:tab/>
      </w:r>
      <w:r w:rsidRPr="00176CBE">
        <w:rPr>
          <w:rFonts w:cs="Arial"/>
          <w:b/>
          <w:iCs/>
          <w:noProof/>
          <w:color w:val="93AC00"/>
          <w:kern w:val="32"/>
        </w:rPr>
        <w:t>Alternative « situation sans projet »</w:t>
      </w:r>
      <w:r>
        <w:rPr>
          <w:noProof/>
        </w:rPr>
        <w:tab/>
      </w:r>
      <w:r w:rsidR="00690C25">
        <w:rPr>
          <w:noProof/>
        </w:rPr>
        <w:fldChar w:fldCharType="begin"/>
      </w:r>
      <w:r>
        <w:rPr>
          <w:noProof/>
        </w:rPr>
        <w:instrText xml:space="preserve"> PAGEREF _Toc378667803 \h </w:instrText>
      </w:r>
      <w:r w:rsidR="00690C25">
        <w:rPr>
          <w:noProof/>
        </w:rPr>
      </w:r>
      <w:r w:rsidR="00690C25">
        <w:rPr>
          <w:noProof/>
        </w:rPr>
        <w:fldChar w:fldCharType="separate"/>
      </w:r>
      <w:r w:rsidR="002C0F7C">
        <w:rPr>
          <w:noProof/>
        </w:rPr>
        <w:t>30</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3.6.2</w:t>
      </w:r>
      <w:r>
        <w:rPr>
          <w:rFonts w:asciiTheme="minorHAnsi" w:eastAsiaTheme="minorEastAsia" w:hAnsiTheme="minorHAnsi" w:cstheme="minorBidi"/>
          <w:noProof/>
          <w:szCs w:val="22"/>
        </w:rPr>
        <w:tab/>
      </w:r>
      <w:r w:rsidRPr="00176CBE">
        <w:rPr>
          <w:rFonts w:cs="Arial"/>
          <w:b/>
          <w:iCs/>
          <w:noProof/>
          <w:color w:val="93AC00"/>
          <w:kern w:val="32"/>
        </w:rPr>
        <w:t>OPTION AUTRE TRACE GENERAL</w:t>
      </w:r>
      <w:r>
        <w:rPr>
          <w:noProof/>
        </w:rPr>
        <w:tab/>
      </w:r>
      <w:r w:rsidR="00690C25">
        <w:rPr>
          <w:noProof/>
        </w:rPr>
        <w:fldChar w:fldCharType="begin"/>
      </w:r>
      <w:r>
        <w:rPr>
          <w:noProof/>
        </w:rPr>
        <w:instrText xml:space="preserve"> PAGEREF _Toc378667804 \h </w:instrText>
      </w:r>
      <w:r w:rsidR="00690C25">
        <w:rPr>
          <w:noProof/>
        </w:rPr>
      </w:r>
      <w:r w:rsidR="00690C25">
        <w:rPr>
          <w:noProof/>
        </w:rPr>
        <w:fldChar w:fldCharType="separate"/>
      </w:r>
      <w:r w:rsidR="002C0F7C">
        <w:rPr>
          <w:noProof/>
        </w:rPr>
        <w:t>30</w:t>
      </w:r>
      <w:r w:rsidR="00690C25">
        <w:rPr>
          <w:noProof/>
        </w:rPr>
        <w:fldChar w:fldCharType="end"/>
      </w:r>
    </w:p>
    <w:p w:rsidR="00460C8D" w:rsidRDefault="00460C8D" w:rsidP="00460C8D">
      <w:pPr>
        <w:pStyle w:val="TOC1"/>
        <w:tabs>
          <w:tab w:val="clear" w:pos="10065"/>
          <w:tab w:val="right" w:leader="dot" w:pos="9923"/>
        </w:tabs>
        <w:rPr>
          <w:rFonts w:asciiTheme="minorHAnsi" w:eastAsiaTheme="minorEastAsia" w:hAnsiTheme="minorHAnsi" w:cstheme="minorBidi"/>
          <w:caps w:val="0"/>
          <w:color w:val="auto"/>
          <w:sz w:val="22"/>
          <w:szCs w:val="22"/>
        </w:rPr>
      </w:pPr>
      <w:r w:rsidRPr="00176CBE">
        <w:rPr>
          <w:rFonts w:cs="Arial"/>
          <w:bCs/>
          <w:color w:val="93AC00"/>
          <w:kern w:val="32"/>
        </w:rPr>
        <w:t>4</w:t>
      </w:r>
      <w:r>
        <w:rPr>
          <w:rFonts w:asciiTheme="minorHAnsi" w:eastAsiaTheme="minorEastAsia" w:hAnsiTheme="minorHAnsi" w:cstheme="minorBidi"/>
          <w:caps w:val="0"/>
          <w:color w:val="auto"/>
          <w:sz w:val="22"/>
          <w:szCs w:val="22"/>
        </w:rPr>
        <w:tab/>
      </w:r>
      <w:r w:rsidRPr="00176CBE">
        <w:rPr>
          <w:rFonts w:cs="Arial"/>
          <w:bCs/>
          <w:color w:val="93AC00"/>
          <w:kern w:val="32"/>
        </w:rPr>
        <w:t>ETAT INITIAL DE L’ENVIRONNEMENT</w:t>
      </w:r>
      <w:r>
        <w:tab/>
      </w:r>
      <w:r w:rsidR="00690C25">
        <w:fldChar w:fldCharType="begin"/>
      </w:r>
      <w:r>
        <w:instrText xml:space="preserve"> PAGEREF _Toc378667805 \h </w:instrText>
      </w:r>
      <w:r w:rsidR="00690C25">
        <w:fldChar w:fldCharType="separate"/>
      </w:r>
      <w:r w:rsidR="002C0F7C">
        <w:t>31</w:t>
      </w:r>
      <w:r w:rsidR="00690C25">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4.1</w:t>
      </w:r>
      <w:r>
        <w:rPr>
          <w:rFonts w:asciiTheme="minorHAnsi" w:eastAsiaTheme="minorEastAsia" w:hAnsiTheme="minorHAnsi" w:cstheme="minorBidi"/>
          <w:b w:val="0"/>
          <w:caps w:val="0"/>
          <w:noProof/>
        </w:rPr>
        <w:tab/>
      </w:r>
      <w:r w:rsidRPr="00176CBE">
        <w:rPr>
          <w:rFonts w:cs="Arial"/>
          <w:iCs/>
          <w:noProof/>
          <w:color w:val="808080"/>
          <w:kern w:val="32"/>
        </w:rPr>
        <w:t>DELIMITATION DE LA ZONE D’ETUDE</w:t>
      </w:r>
      <w:r>
        <w:rPr>
          <w:noProof/>
        </w:rPr>
        <w:tab/>
      </w:r>
      <w:r w:rsidR="00690C25">
        <w:rPr>
          <w:noProof/>
        </w:rPr>
        <w:fldChar w:fldCharType="begin"/>
      </w:r>
      <w:r>
        <w:rPr>
          <w:noProof/>
        </w:rPr>
        <w:instrText xml:space="preserve"> PAGEREF _Toc378667806 \h </w:instrText>
      </w:r>
      <w:r w:rsidR="00690C25">
        <w:rPr>
          <w:noProof/>
        </w:rPr>
      </w:r>
      <w:r w:rsidR="00690C25">
        <w:rPr>
          <w:noProof/>
        </w:rPr>
        <w:fldChar w:fldCharType="separate"/>
      </w:r>
      <w:r w:rsidR="002C0F7C">
        <w:rPr>
          <w:noProof/>
        </w:rPr>
        <w:t>31</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4.1.1</w:t>
      </w:r>
      <w:r>
        <w:rPr>
          <w:rFonts w:asciiTheme="minorHAnsi" w:eastAsiaTheme="minorEastAsia" w:hAnsiTheme="minorHAnsi" w:cstheme="minorBidi"/>
          <w:noProof/>
          <w:szCs w:val="22"/>
        </w:rPr>
        <w:tab/>
      </w:r>
      <w:r w:rsidRPr="00176CBE">
        <w:rPr>
          <w:rFonts w:cs="Arial"/>
          <w:b/>
          <w:iCs/>
          <w:noProof/>
          <w:color w:val="93AC00"/>
          <w:kern w:val="32"/>
        </w:rPr>
        <w:t>Délimitation de la zone d’étude</w:t>
      </w:r>
      <w:r>
        <w:rPr>
          <w:noProof/>
        </w:rPr>
        <w:tab/>
      </w:r>
      <w:r w:rsidR="00690C25">
        <w:rPr>
          <w:noProof/>
        </w:rPr>
        <w:fldChar w:fldCharType="begin"/>
      </w:r>
      <w:r>
        <w:rPr>
          <w:noProof/>
        </w:rPr>
        <w:instrText xml:space="preserve"> PAGEREF _Toc378667807 \h </w:instrText>
      </w:r>
      <w:r w:rsidR="00690C25">
        <w:rPr>
          <w:noProof/>
        </w:rPr>
      </w:r>
      <w:r w:rsidR="00690C25">
        <w:rPr>
          <w:noProof/>
        </w:rPr>
        <w:fldChar w:fldCharType="separate"/>
      </w:r>
      <w:r w:rsidR="002C0F7C">
        <w:rPr>
          <w:noProof/>
        </w:rPr>
        <w:t>31</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4.2</w:t>
      </w:r>
      <w:r>
        <w:rPr>
          <w:rFonts w:asciiTheme="minorHAnsi" w:eastAsiaTheme="minorEastAsia" w:hAnsiTheme="minorHAnsi" w:cstheme="minorBidi"/>
          <w:b w:val="0"/>
          <w:caps w:val="0"/>
          <w:noProof/>
        </w:rPr>
        <w:tab/>
      </w:r>
      <w:r w:rsidRPr="00176CBE">
        <w:rPr>
          <w:rFonts w:cs="Arial"/>
          <w:iCs/>
          <w:noProof/>
          <w:color w:val="808080"/>
          <w:kern w:val="32"/>
        </w:rPr>
        <w:t>MILIEU PHYSIQUE</w:t>
      </w:r>
      <w:r>
        <w:rPr>
          <w:noProof/>
        </w:rPr>
        <w:tab/>
      </w:r>
      <w:r w:rsidR="00690C25">
        <w:rPr>
          <w:noProof/>
        </w:rPr>
        <w:fldChar w:fldCharType="begin"/>
      </w:r>
      <w:r>
        <w:rPr>
          <w:noProof/>
        </w:rPr>
        <w:instrText xml:space="preserve"> PAGEREF _Toc378667808 \h </w:instrText>
      </w:r>
      <w:r w:rsidR="00690C25">
        <w:rPr>
          <w:noProof/>
        </w:rPr>
      </w:r>
      <w:r w:rsidR="00690C25">
        <w:rPr>
          <w:noProof/>
        </w:rPr>
        <w:fldChar w:fldCharType="separate"/>
      </w:r>
      <w:r w:rsidR="002C0F7C">
        <w:rPr>
          <w:noProof/>
        </w:rPr>
        <w:t>32</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4.2.1</w:t>
      </w:r>
      <w:r>
        <w:rPr>
          <w:rFonts w:asciiTheme="minorHAnsi" w:eastAsiaTheme="minorEastAsia" w:hAnsiTheme="minorHAnsi" w:cstheme="minorBidi"/>
          <w:noProof/>
          <w:szCs w:val="22"/>
        </w:rPr>
        <w:tab/>
      </w:r>
      <w:r w:rsidRPr="00176CBE">
        <w:rPr>
          <w:rFonts w:cs="Arial"/>
          <w:b/>
          <w:iCs/>
          <w:noProof/>
          <w:color w:val="93AC00"/>
          <w:kern w:val="32"/>
        </w:rPr>
        <w:t>Conditions météorologiques.</w:t>
      </w:r>
      <w:r>
        <w:rPr>
          <w:noProof/>
        </w:rPr>
        <w:tab/>
      </w:r>
      <w:r w:rsidR="00690C25">
        <w:rPr>
          <w:noProof/>
        </w:rPr>
        <w:fldChar w:fldCharType="begin"/>
      </w:r>
      <w:r>
        <w:rPr>
          <w:noProof/>
        </w:rPr>
        <w:instrText xml:space="preserve"> PAGEREF _Toc378667809 \h </w:instrText>
      </w:r>
      <w:r w:rsidR="00690C25">
        <w:rPr>
          <w:noProof/>
        </w:rPr>
      </w:r>
      <w:r w:rsidR="00690C25">
        <w:rPr>
          <w:noProof/>
        </w:rPr>
        <w:fldChar w:fldCharType="separate"/>
      </w:r>
      <w:r w:rsidR="002C0F7C">
        <w:rPr>
          <w:noProof/>
        </w:rPr>
        <w:t>32</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4.2.1.1</w:t>
      </w:r>
      <w:r>
        <w:rPr>
          <w:rFonts w:asciiTheme="minorHAnsi" w:hAnsiTheme="minorHAnsi"/>
          <w:noProof/>
          <w:sz w:val="22"/>
        </w:rPr>
        <w:tab/>
      </w:r>
      <w:r w:rsidRPr="00176CBE">
        <w:rPr>
          <w:rFonts w:cs="Arial"/>
          <w:noProof/>
          <w:color w:val="000099"/>
          <w:u w:val="single"/>
        </w:rPr>
        <w:t>Pluviométrie</w:t>
      </w:r>
      <w:r>
        <w:rPr>
          <w:noProof/>
        </w:rPr>
        <w:tab/>
      </w:r>
      <w:r w:rsidR="00690C25">
        <w:rPr>
          <w:noProof/>
        </w:rPr>
        <w:fldChar w:fldCharType="begin"/>
      </w:r>
      <w:r>
        <w:rPr>
          <w:noProof/>
        </w:rPr>
        <w:instrText xml:space="preserve"> PAGEREF _Toc378667810 \h </w:instrText>
      </w:r>
      <w:r w:rsidR="00690C25">
        <w:rPr>
          <w:noProof/>
        </w:rPr>
      </w:r>
      <w:r w:rsidR="00690C25">
        <w:rPr>
          <w:noProof/>
        </w:rPr>
        <w:fldChar w:fldCharType="separate"/>
      </w:r>
      <w:r w:rsidR="002C0F7C">
        <w:rPr>
          <w:noProof/>
        </w:rPr>
        <w:t>32</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4.2.1.2</w:t>
      </w:r>
      <w:r>
        <w:rPr>
          <w:rFonts w:asciiTheme="minorHAnsi" w:hAnsiTheme="minorHAnsi"/>
          <w:noProof/>
          <w:sz w:val="22"/>
        </w:rPr>
        <w:tab/>
      </w:r>
      <w:r w:rsidRPr="00176CBE">
        <w:rPr>
          <w:rFonts w:cs="Arial"/>
          <w:noProof/>
          <w:color w:val="000099"/>
          <w:u w:val="single"/>
        </w:rPr>
        <w:t>Les températures</w:t>
      </w:r>
      <w:r>
        <w:rPr>
          <w:noProof/>
        </w:rPr>
        <w:tab/>
      </w:r>
      <w:r w:rsidR="00690C25">
        <w:rPr>
          <w:noProof/>
        </w:rPr>
        <w:fldChar w:fldCharType="begin"/>
      </w:r>
      <w:r>
        <w:rPr>
          <w:noProof/>
        </w:rPr>
        <w:instrText xml:space="preserve"> PAGEREF _Toc378667811 \h </w:instrText>
      </w:r>
      <w:r w:rsidR="00690C25">
        <w:rPr>
          <w:noProof/>
        </w:rPr>
      </w:r>
      <w:r w:rsidR="00690C25">
        <w:rPr>
          <w:noProof/>
        </w:rPr>
        <w:fldChar w:fldCharType="separate"/>
      </w:r>
      <w:r w:rsidR="002C0F7C">
        <w:rPr>
          <w:noProof/>
        </w:rPr>
        <w:t>32</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4.2.1.3</w:t>
      </w:r>
      <w:r>
        <w:rPr>
          <w:rFonts w:asciiTheme="minorHAnsi" w:hAnsiTheme="minorHAnsi"/>
          <w:noProof/>
          <w:sz w:val="22"/>
        </w:rPr>
        <w:tab/>
      </w:r>
      <w:r w:rsidRPr="00176CBE">
        <w:rPr>
          <w:rFonts w:cs="Arial"/>
          <w:noProof/>
          <w:color w:val="000099"/>
          <w:u w:val="single"/>
        </w:rPr>
        <w:t>Les vents</w:t>
      </w:r>
      <w:r>
        <w:rPr>
          <w:noProof/>
        </w:rPr>
        <w:tab/>
      </w:r>
      <w:r w:rsidR="00690C25">
        <w:rPr>
          <w:noProof/>
        </w:rPr>
        <w:fldChar w:fldCharType="begin"/>
      </w:r>
      <w:r>
        <w:rPr>
          <w:noProof/>
        </w:rPr>
        <w:instrText xml:space="preserve"> PAGEREF _Toc378667812 \h </w:instrText>
      </w:r>
      <w:r w:rsidR="00690C25">
        <w:rPr>
          <w:noProof/>
        </w:rPr>
      </w:r>
      <w:r w:rsidR="00690C25">
        <w:rPr>
          <w:noProof/>
        </w:rPr>
        <w:fldChar w:fldCharType="separate"/>
      </w:r>
      <w:r w:rsidR="002C0F7C">
        <w:rPr>
          <w:noProof/>
        </w:rPr>
        <w:t>33</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4.2.1.4</w:t>
      </w:r>
      <w:r>
        <w:rPr>
          <w:rFonts w:asciiTheme="minorHAnsi" w:hAnsiTheme="minorHAnsi"/>
          <w:noProof/>
          <w:sz w:val="22"/>
        </w:rPr>
        <w:tab/>
      </w:r>
      <w:r w:rsidRPr="00176CBE">
        <w:rPr>
          <w:rFonts w:cs="Arial"/>
          <w:noProof/>
          <w:color w:val="000099"/>
          <w:u w:val="single"/>
        </w:rPr>
        <w:t>Qualité de l’air et ambiance sonore</w:t>
      </w:r>
      <w:r>
        <w:rPr>
          <w:noProof/>
        </w:rPr>
        <w:tab/>
      </w:r>
      <w:r w:rsidR="00690C25">
        <w:rPr>
          <w:noProof/>
        </w:rPr>
        <w:fldChar w:fldCharType="begin"/>
      </w:r>
      <w:r>
        <w:rPr>
          <w:noProof/>
        </w:rPr>
        <w:instrText xml:space="preserve"> PAGEREF _Toc378667813 \h </w:instrText>
      </w:r>
      <w:r w:rsidR="00690C25">
        <w:rPr>
          <w:noProof/>
        </w:rPr>
      </w:r>
      <w:r w:rsidR="00690C25">
        <w:rPr>
          <w:noProof/>
        </w:rPr>
        <w:fldChar w:fldCharType="separate"/>
      </w:r>
      <w:r w:rsidR="002C0F7C">
        <w:rPr>
          <w:noProof/>
        </w:rPr>
        <w:t>33</w:t>
      </w:r>
      <w:r w:rsidR="00690C25">
        <w:rPr>
          <w:noProof/>
        </w:rPr>
        <w:fldChar w:fldCharType="end"/>
      </w:r>
    </w:p>
    <w:p w:rsidR="00460C8D" w:rsidRDefault="00460C8D" w:rsidP="00460C8D">
      <w:pPr>
        <w:pStyle w:val="TOC4"/>
        <w:tabs>
          <w:tab w:val="left" w:pos="1540"/>
          <w:tab w:val="right" w:leader="dot" w:pos="9923"/>
          <w:tab w:val="right" w:leader="dot" w:pos="10126"/>
        </w:tabs>
        <w:rPr>
          <w:rFonts w:asciiTheme="minorHAnsi" w:hAnsiTheme="minorHAnsi"/>
          <w:noProof/>
          <w:sz w:val="22"/>
        </w:rPr>
      </w:pPr>
      <w:r w:rsidRPr="00176CBE">
        <w:rPr>
          <w:rFonts w:cs="Arial"/>
          <w:noProof/>
          <w:color w:val="000099"/>
        </w:rPr>
        <w:t>4.2.1.5</w:t>
      </w:r>
      <w:r>
        <w:rPr>
          <w:rFonts w:asciiTheme="minorHAnsi" w:hAnsiTheme="minorHAnsi"/>
          <w:noProof/>
          <w:sz w:val="22"/>
        </w:rPr>
        <w:tab/>
      </w:r>
      <w:r w:rsidRPr="00176CBE">
        <w:rPr>
          <w:rFonts w:cs="Arial"/>
          <w:noProof/>
          <w:color w:val="000099"/>
          <w:u w:val="single"/>
        </w:rPr>
        <w:t>Les changements climatiques au Cameroun</w:t>
      </w:r>
      <w:r>
        <w:rPr>
          <w:noProof/>
        </w:rPr>
        <w:tab/>
      </w:r>
      <w:r w:rsidR="00690C25">
        <w:rPr>
          <w:noProof/>
        </w:rPr>
        <w:fldChar w:fldCharType="begin"/>
      </w:r>
      <w:r>
        <w:rPr>
          <w:noProof/>
        </w:rPr>
        <w:instrText xml:space="preserve"> PAGEREF _Toc378667814 \h </w:instrText>
      </w:r>
      <w:r w:rsidR="00690C25">
        <w:rPr>
          <w:noProof/>
        </w:rPr>
      </w:r>
      <w:r w:rsidR="00690C25">
        <w:rPr>
          <w:noProof/>
        </w:rPr>
        <w:fldChar w:fldCharType="separate"/>
      </w:r>
      <w:r w:rsidR="002C0F7C">
        <w:rPr>
          <w:noProof/>
        </w:rPr>
        <w:t>34</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4.2.2</w:t>
      </w:r>
      <w:r>
        <w:rPr>
          <w:rFonts w:asciiTheme="minorHAnsi" w:eastAsiaTheme="minorEastAsia" w:hAnsiTheme="minorHAnsi" w:cstheme="minorBidi"/>
          <w:noProof/>
          <w:szCs w:val="22"/>
        </w:rPr>
        <w:tab/>
      </w:r>
      <w:r w:rsidRPr="00176CBE">
        <w:rPr>
          <w:rFonts w:cs="Arial"/>
          <w:b/>
          <w:iCs/>
          <w:noProof/>
          <w:color w:val="93AC00"/>
          <w:kern w:val="32"/>
        </w:rPr>
        <w:t>Relief</w:t>
      </w:r>
      <w:r>
        <w:rPr>
          <w:noProof/>
        </w:rPr>
        <w:tab/>
      </w:r>
      <w:r w:rsidR="00690C25">
        <w:rPr>
          <w:noProof/>
        </w:rPr>
        <w:fldChar w:fldCharType="begin"/>
      </w:r>
      <w:r>
        <w:rPr>
          <w:noProof/>
        </w:rPr>
        <w:instrText xml:space="preserve"> PAGEREF _Toc378667815 \h </w:instrText>
      </w:r>
      <w:r w:rsidR="00690C25">
        <w:rPr>
          <w:noProof/>
        </w:rPr>
      </w:r>
      <w:r w:rsidR="00690C25">
        <w:rPr>
          <w:noProof/>
        </w:rPr>
        <w:fldChar w:fldCharType="separate"/>
      </w:r>
      <w:r w:rsidR="002C0F7C">
        <w:rPr>
          <w:noProof/>
        </w:rPr>
        <w:t>34</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4.2.3</w:t>
      </w:r>
      <w:r>
        <w:rPr>
          <w:rFonts w:asciiTheme="minorHAnsi" w:eastAsiaTheme="minorEastAsia" w:hAnsiTheme="minorHAnsi" w:cstheme="minorBidi"/>
          <w:noProof/>
          <w:szCs w:val="22"/>
        </w:rPr>
        <w:tab/>
      </w:r>
      <w:r w:rsidRPr="00176CBE">
        <w:rPr>
          <w:rFonts w:cs="Arial"/>
          <w:b/>
          <w:iCs/>
          <w:noProof/>
          <w:color w:val="93AC00"/>
          <w:kern w:val="32"/>
        </w:rPr>
        <w:t>Géologie/pédologie</w:t>
      </w:r>
      <w:r>
        <w:rPr>
          <w:noProof/>
        </w:rPr>
        <w:tab/>
      </w:r>
      <w:r w:rsidR="00690C25">
        <w:rPr>
          <w:noProof/>
        </w:rPr>
        <w:fldChar w:fldCharType="begin"/>
      </w:r>
      <w:r>
        <w:rPr>
          <w:noProof/>
        </w:rPr>
        <w:instrText xml:space="preserve"> PAGEREF _Toc378667816 \h </w:instrText>
      </w:r>
      <w:r w:rsidR="00690C25">
        <w:rPr>
          <w:noProof/>
        </w:rPr>
      </w:r>
      <w:r w:rsidR="00690C25">
        <w:rPr>
          <w:noProof/>
        </w:rPr>
        <w:fldChar w:fldCharType="separate"/>
      </w:r>
      <w:r w:rsidR="002C0F7C">
        <w:rPr>
          <w:noProof/>
        </w:rPr>
        <w:t>35</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4.2.4</w:t>
      </w:r>
      <w:r>
        <w:rPr>
          <w:rFonts w:asciiTheme="minorHAnsi" w:eastAsiaTheme="minorEastAsia" w:hAnsiTheme="minorHAnsi" w:cstheme="minorBidi"/>
          <w:noProof/>
          <w:szCs w:val="22"/>
        </w:rPr>
        <w:tab/>
      </w:r>
      <w:r w:rsidRPr="00176CBE">
        <w:rPr>
          <w:rFonts w:cs="Arial"/>
          <w:b/>
          <w:iCs/>
          <w:noProof/>
          <w:color w:val="93AC00"/>
          <w:kern w:val="32"/>
        </w:rPr>
        <w:t>Hydrographie et qualité des eaux</w:t>
      </w:r>
      <w:r>
        <w:rPr>
          <w:noProof/>
        </w:rPr>
        <w:tab/>
      </w:r>
      <w:r w:rsidR="00690C25">
        <w:rPr>
          <w:noProof/>
        </w:rPr>
        <w:fldChar w:fldCharType="begin"/>
      </w:r>
      <w:r>
        <w:rPr>
          <w:noProof/>
        </w:rPr>
        <w:instrText xml:space="preserve"> PAGEREF _Toc378667817 \h </w:instrText>
      </w:r>
      <w:r w:rsidR="00690C25">
        <w:rPr>
          <w:noProof/>
        </w:rPr>
      </w:r>
      <w:r w:rsidR="00690C25">
        <w:rPr>
          <w:noProof/>
        </w:rPr>
        <w:fldChar w:fldCharType="separate"/>
      </w:r>
      <w:r w:rsidR="002C0F7C">
        <w:rPr>
          <w:noProof/>
        </w:rPr>
        <w:t>35</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4.3</w:t>
      </w:r>
      <w:r>
        <w:rPr>
          <w:rFonts w:asciiTheme="minorHAnsi" w:eastAsiaTheme="minorEastAsia" w:hAnsiTheme="minorHAnsi" w:cstheme="minorBidi"/>
          <w:b w:val="0"/>
          <w:caps w:val="0"/>
          <w:noProof/>
        </w:rPr>
        <w:tab/>
      </w:r>
      <w:r w:rsidRPr="00176CBE">
        <w:rPr>
          <w:rFonts w:cs="Arial"/>
          <w:iCs/>
          <w:noProof/>
          <w:color w:val="808080"/>
          <w:kern w:val="32"/>
        </w:rPr>
        <w:t>Milieu Biologique</w:t>
      </w:r>
      <w:r>
        <w:rPr>
          <w:noProof/>
        </w:rPr>
        <w:tab/>
      </w:r>
      <w:r w:rsidR="00690C25">
        <w:rPr>
          <w:noProof/>
        </w:rPr>
        <w:fldChar w:fldCharType="begin"/>
      </w:r>
      <w:r>
        <w:rPr>
          <w:noProof/>
        </w:rPr>
        <w:instrText xml:space="preserve"> PAGEREF _Toc378667818 \h </w:instrText>
      </w:r>
      <w:r w:rsidR="00690C25">
        <w:rPr>
          <w:noProof/>
        </w:rPr>
      </w:r>
      <w:r w:rsidR="00690C25">
        <w:rPr>
          <w:noProof/>
        </w:rPr>
        <w:fldChar w:fldCharType="separate"/>
      </w:r>
      <w:r w:rsidR="002C0F7C">
        <w:rPr>
          <w:noProof/>
        </w:rPr>
        <w:t>36</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4.3.1</w:t>
      </w:r>
      <w:r>
        <w:rPr>
          <w:rFonts w:asciiTheme="minorHAnsi" w:eastAsiaTheme="minorEastAsia" w:hAnsiTheme="minorHAnsi" w:cstheme="minorBidi"/>
          <w:noProof/>
          <w:szCs w:val="22"/>
        </w:rPr>
        <w:tab/>
      </w:r>
      <w:r w:rsidRPr="00176CBE">
        <w:rPr>
          <w:rFonts w:cs="Arial"/>
          <w:b/>
          <w:iCs/>
          <w:noProof/>
          <w:color w:val="93AC00"/>
          <w:kern w:val="32"/>
        </w:rPr>
        <w:t>Phytogéographie et Végétation</w:t>
      </w:r>
      <w:r>
        <w:rPr>
          <w:noProof/>
        </w:rPr>
        <w:tab/>
      </w:r>
      <w:r w:rsidR="00690C25">
        <w:rPr>
          <w:noProof/>
        </w:rPr>
        <w:fldChar w:fldCharType="begin"/>
      </w:r>
      <w:r>
        <w:rPr>
          <w:noProof/>
        </w:rPr>
        <w:instrText xml:space="preserve"> PAGEREF _Toc378667819 \h </w:instrText>
      </w:r>
      <w:r w:rsidR="00690C25">
        <w:rPr>
          <w:noProof/>
        </w:rPr>
      </w:r>
      <w:r w:rsidR="00690C25">
        <w:rPr>
          <w:noProof/>
        </w:rPr>
        <w:fldChar w:fldCharType="separate"/>
      </w:r>
      <w:r w:rsidR="002C0F7C">
        <w:rPr>
          <w:noProof/>
        </w:rPr>
        <w:t>36</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4.3.2</w:t>
      </w:r>
      <w:r>
        <w:rPr>
          <w:rFonts w:asciiTheme="minorHAnsi" w:eastAsiaTheme="minorEastAsia" w:hAnsiTheme="minorHAnsi" w:cstheme="minorBidi"/>
          <w:noProof/>
          <w:szCs w:val="22"/>
        </w:rPr>
        <w:tab/>
      </w:r>
      <w:r w:rsidRPr="00176CBE">
        <w:rPr>
          <w:rFonts w:cs="Arial"/>
          <w:b/>
          <w:iCs/>
          <w:noProof/>
          <w:color w:val="93AC00"/>
          <w:kern w:val="32"/>
        </w:rPr>
        <w:t>Faune</w:t>
      </w:r>
      <w:r>
        <w:rPr>
          <w:noProof/>
        </w:rPr>
        <w:tab/>
      </w:r>
      <w:r w:rsidR="00690C25">
        <w:rPr>
          <w:noProof/>
        </w:rPr>
        <w:fldChar w:fldCharType="begin"/>
      </w:r>
      <w:r>
        <w:rPr>
          <w:noProof/>
        </w:rPr>
        <w:instrText xml:space="preserve"> PAGEREF _Toc378667820 \h </w:instrText>
      </w:r>
      <w:r w:rsidR="00690C25">
        <w:rPr>
          <w:noProof/>
        </w:rPr>
      </w:r>
      <w:r w:rsidR="00690C25">
        <w:rPr>
          <w:noProof/>
        </w:rPr>
        <w:fldChar w:fldCharType="separate"/>
      </w:r>
      <w:r w:rsidR="002C0F7C">
        <w:rPr>
          <w:noProof/>
        </w:rPr>
        <w:t>37</w:t>
      </w:r>
      <w:r w:rsidR="00690C25">
        <w:rPr>
          <w:noProof/>
        </w:rPr>
        <w:fldChar w:fldCharType="end"/>
      </w:r>
    </w:p>
    <w:p w:rsidR="00460C8D" w:rsidRDefault="00460C8D" w:rsidP="00460C8D">
      <w:pPr>
        <w:pStyle w:val="TOC3"/>
        <w:tabs>
          <w:tab w:val="clear" w:pos="10065"/>
          <w:tab w:val="right" w:leader="dot" w:pos="9923"/>
        </w:tabs>
        <w:rPr>
          <w:rFonts w:asciiTheme="minorHAnsi" w:eastAsiaTheme="minorEastAsia" w:hAnsiTheme="minorHAnsi" w:cstheme="minorBidi"/>
          <w:noProof/>
          <w:szCs w:val="22"/>
        </w:rPr>
      </w:pPr>
      <w:r w:rsidRPr="00176CBE">
        <w:rPr>
          <w:rFonts w:cs="Arial"/>
          <w:b/>
          <w:iCs/>
          <w:noProof/>
          <w:color w:val="93AC00"/>
          <w:kern w:val="32"/>
        </w:rPr>
        <w:t>4.3.3</w:t>
      </w:r>
      <w:r>
        <w:rPr>
          <w:rFonts w:asciiTheme="minorHAnsi" w:eastAsiaTheme="minorEastAsia" w:hAnsiTheme="minorHAnsi" w:cstheme="minorBidi"/>
          <w:noProof/>
          <w:szCs w:val="22"/>
        </w:rPr>
        <w:tab/>
      </w:r>
      <w:r w:rsidRPr="00176CBE">
        <w:rPr>
          <w:rFonts w:cs="Arial"/>
          <w:b/>
          <w:iCs/>
          <w:noProof/>
          <w:color w:val="93AC00"/>
          <w:kern w:val="32"/>
        </w:rPr>
        <w:t>Ecosystèmes sensibles, endémiques, rares, menacées ou vulnérables</w:t>
      </w:r>
      <w:r>
        <w:rPr>
          <w:noProof/>
        </w:rPr>
        <w:tab/>
      </w:r>
      <w:r w:rsidR="00690C25">
        <w:rPr>
          <w:noProof/>
        </w:rPr>
        <w:fldChar w:fldCharType="begin"/>
      </w:r>
      <w:r>
        <w:rPr>
          <w:noProof/>
        </w:rPr>
        <w:instrText xml:space="preserve"> PAGEREF _Toc378667821 \h </w:instrText>
      </w:r>
      <w:r w:rsidR="00690C25">
        <w:rPr>
          <w:noProof/>
        </w:rPr>
      </w:r>
      <w:r w:rsidR="00690C25">
        <w:rPr>
          <w:noProof/>
        </w:rPr>
        <w:fldChar w:fldCharType="separate"/>
      </w:r>
      <w:r w:rsidR="002C0F7C">
        <w:rPr>
          <w:noProof/>
        </w:rPr>
        <w:t>37</w:t>
      </w:r>
      <w:r w:rsidR="00690C25">
        <w:rPr>
          <w:noProof/>
        </w:rPr>
        <w:fldChar w:fldCharType="end"/>
      </w:r>
    </w:p>
    <w:p w:rsidR="00460C8D" w:rsidRDefault="00460C8D" w:rsidP="00460C8D">
      <w:pPr>
        <w:pStyle w:val="TOC2"/>
        <w:tabs>
          <w:tab w:val="left" w:pos="880"/>
          <w:tab w:val="right" w:leader="dot" w:pos="9923"/>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4.4</w:t>
      </w:r>
      <w:r>
        <w:rPr>
          <w:rFonts w:asciiTheme="minorHAnsi" w:eastAsiaTheme="minorEastAsia" w:hAnsiTheme="minorHAnsi" w:cstheme="minorBidi"/>
          <w:b w:val="0"/>
          <w:caps w:val="0"/>
          <w:noProof/>
        </w:rPr>
        <w:tab/>
      </w:r>
      <w:r w:rsidRPr="00176CBE">
        <w:rPr>
          <w:rFonts w:cs="Arial"/>
          <w:iCs/>
          <w:noProof/>
          <w:color w:val="808080"/>
          <w:kern w:val="32"/>
        </w:rPr>
        <w:t>Milieu humain</w:t>
      </w:r>
      <w:r>
        <w:rPr>
          <w:noProof/>
        </w:rPr>
        <w:tab/>
      </w:r>
      <w:r w:rsidR="00690C25">
        <w:rPr>
          <w:noProof/>
        </w:rPr>
        <w:fldChar w:fldCharType="begin"/>
      </w:r>
      <w:r>
        <w:rPr>
          <w:noProof/>
        </w:rPr>
        <w:instrText xml:space="preserve"> PAGEREF _Toc378667822 \h </w:instrText>
      </w:r>
      <w:r w:rsidR="00690C25">
        <w:rPr>
          <w:noProof/>
        </w:rPr>
      </w:r>
      <w:r w:rsidR="00690C25">
        <w:rPr>
          <w:noProof/>
        </w:rPr>
        <w:fldChar w:fldCharType="separate"/>
      </w:r>
      <w:r w:rsidR="002C0F7C">
        <w:rPr>
          <w:noProof/>
        </w:rPr>
        <w:t>37</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4.4.1</w:t>
      </w:r>
      <w:r>
        <w:rPr>
          <w:rFonts w:asciiTheme="minorHAnsi" w:eastAsiaTheme="minorEastAsia" w:hAnsiTheme="minorHAnsi" w:cstheme="minorBidi"/>
          <w:noProof/>
          <w:szCs w:val="22"/>
        </w:rPr>
        <w:tab/>
      </w:r>
      <w:r w:rsidRPr="00176CBE">
        <w:rPr>
          <w:rFonts w:cs="Arial"/>
          <w:b/>
          <w:iCs/>
          <w:noProof/>
          <w:color w:val="93AC00"/>
          <w:kern w:val="32"/>
        </w:rPr>
        <w:t>Ethnie et démographie</w:t>
      </w:r>
      <w:r>
        <w:rPr>
          <w:noProof/>
        </w:rPr>
        <w:tab/>
      </w:r>
      <w:r w:rsidR="00690C25">
        <w:rPr>
          <w:noProof/>
        </w:rPr>
        <w:fldChar w:fldCharType="begin"/>
      </w:r>
      <w:r>
        <w:rPr>
          <w:noProof/>
        </w:rPr>
        <w:instrText xml:space="preserve"> PAGEREF _Toc378667823 \h </w:instrText>
      </w:r>
      <w:r w:rsidR="00690C25">
        <w:rPr>
          <w:noProof/>
        </w:rPr>
      </w:r>
      <w:r w:rsidR="00690C25">
        <w:rPr>
          <w:noProof/>
        </w:rPr>
        <w:fldChar w:fldCharType="separate"/>
      </w:r>
      <w:r w:rsidR="002C0F7C">
        <w:rPr>
          <w:noProof/>
        </w:rPr>
        <w:t>37</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4.4.1.1</w:t>
      </w:r>
      <w:r>
        <w:rPr>
          <w:rFonts w:asciiTheme="minorHAnsi" w:hAnsiTheme="minorHAnsi"/>
          <w:noProof/>
          <w:sz w:val="22"/>
        </w:rPr>
        <w:tab/>
      </w:r>
      <w:r w:rsidRPr="00176CBE">
        <w:rPr>
          <w:rFonts w:cs="Arial"/>
          <w:noProof/>
          <w:color w:val="000099"/>
          <w:u w:val="single"/>
        </w:rPr>
        <w:t>Ethnie</w:t>
      </w:r>
      <w:r>
        <w:rPr>
          <w:noProof/>
        </w:rPr>
        <w:tab/>
      </w:r>
      <w:r w:rsidR="00690C25">
        <w:rPr>
          <w:noProof/>
        </w:rPr>
        <w:fldChar w:fldCharType="begin"/>
      </w:r>
      <w:r>
        <w:rPr>
          <w:noProof/>
        </w:rPr>
        <w:instrText xml:space="preserve"> PAGEREF _Toc378667824 \h </w:instrText>
      </w:r>
      <w:r w:rsidR="00690C25">
        <w:rPr>
          <w:noProof/>
        </w:rPr>
      </w:r>
      <w:r w:rsidR="00690C25">
        <w:rPr>
          <w:noProof/>
        </w:rPr>
        <w:fldChar w:fldCharType="separate"/>
      </w:r>
      <w:r w:rsidR="002C0F7C">
        <w:rPr>
          <w:noProof/>
        </w:rPr>
        <w:t>37</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4.4.1.2</w:t>
      </w:r>
      <w:r>
        <w:rPr>
          <w:rFonts w:asciiTheme="minorHAnsi" w:hAnsiTheme="minorHAnsi"/>
          <w:noProof/>
          <w:sz w:val="22"/>
        </w:rPr>
        <w:tab/>
      </w:r>
      <w:r w:rsidRPr="00176CBE">
        <w:rPr>
          <w:rFonts w:cs="Arial"/>
          <w:noProof/>
          <w:color w:val="000099"/>
          <w:u w:val="single"/>
        </w:rPr>
        <w:t>Démographie</w:t>
      </w:r>
      <w:r>
        <w:rPr>
          <w:noProof/>
        </w:rPr>
        <w:tab/>
      </w:r>
      <w:r w:rsidR="00690C25">
        <w:rPr>
          <w:noProof/>
        </w:rPr>
        <w:fldChar w:fldCharType="begin"/>
      </w:r>
      <w:r>
        <w:rPr>
          <w:noProof/>
        </w:rPr>
        <w:instrText xml:space="preserve"> PAGEREF _Toc378667825 \h </w:instrText>
      </w:r>
      <w:r w:rsidR="00690C25">
        <w:rPr>
          <w:noProof/>
        </w:rPr>
      </w:r>
      <w:r w:rsidR="00690C25">
        <w:rPr>
          <w:noProof/>
        </w:rPr>
        <w:fldChar w:fldCharType="separate"/>
      </w:r>
      <w:r w:rsidR="002C0F7C">
        <w:rPr>
          <w:noProof/>
        </w:rPr>
        <w:t>37</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4.4.2</w:t>
      </w:r>
      <w:r>
        <w:rPr>
          <w:rFonts w:asciiTheme="minorHAnsi" w:eastAsiaTheme="minorEastAsia" w:hAnsiTheme="minorHAnsi" w:cstheme="minorBidi"/>
          <w:noProof/>
          <w:szCs w:val="22"/>
        </w:rPr>
        <w:tab/>
      </w:r>
      <w:r w:rsidRPr="00176CBE">
        <w:rPr>
          <w:rFonts w:cs="Arial"/>
          <w:b/>
          <w:iCs/>
          <w:noProof/>
          <w:color w:val="93AC00"/>
          <w:kern w:val="32"/>
        </w:rPr>
        <w:t>Organisation Administrative, sociopolitique et culturelle</w:t>
      </w:r>
      <w:r>
        <w:rPr>
          <w:noProof/>
        </w:rPr>
        <w:tab/>
      </w:r>
      <w:r w:rsidR="00690C25">
        <w:rPr>
          <w:noProof/>
        </w:rPr>
        <w:fldChar w:fldCharType="begin"/>
      </w:r>
      <w:r>
        <w:rPr>
          <w:noProof/>
        </w:rPr>
        <w:instrText xml:space="preserve"> PAGEREF _Toc378667826 \h </w:instrText>
      </w:r>
      <w:r w:rsidR="00690C25">
        <w:rPr>
          <w:noProof/>
        </w:rPr>
      </w:r>
      <w:r w:rsidR="00690C25">
        <w:rPr>
          <w:noProof/>
        </w:rPr>
        <w:fldChar w:fldCharType="separate"/>
      </w:r>
      <w:r w:rsidR="002C0F7C">
        <w:rPr>
          <w:noProof/>
        </w:rPr>
        <w:t>38</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4.4.2.1</w:t>
      </w:r>
      <w:r>
        <w:rPr>
          <w:rFonts w:asciiTheme="minorHAnsi" w:hAnsiTheme="minorHAnsi"/>
          <w:noProof/>
          <w:sz w:val="22"/>
        </w:rPr>
        <w:tab/>
      </w:r>
      <w:r w:rsidRPr="00176CBE">
        <w:rPr>
          <w:rFonts w:cs="Arial"/>
          <w:noProof/>
          <w:color w:val="000099"/>
          <w:u w:val="single"/>
        </w:rPr>
        <w:t>Organisation administrative et traditionnelle</w:t>
      </w:r>
      <w:r>
        <w:rPr>
          <w:noProof/>
        </w:rPr>
        <w:tab/>
      </w:r>
      <w:r w:rsidR="00690C25">
        <w:rPr>
          <w:noProof/>
        </w:rPr>
        <w:fldChar w:fldCharType="begin"/>
      </w:r>
      <w:r>
        <w:rPr>
          <w:noProof/>
        </w:rPr>
        <w:instrText xml:space="preserve"> PAGEREF _Toc378667827 \h </w:instrText>
      </w:r>
      <w:r w:rsidR="00690C25">
        <w:rPr>
          <w:noProof/>
        </w:rPr>
      </w:r>
      <w:r w:rsidR="00690C25">
        <w:rPr>
          <w:noProof/>
        </w:rPr>
        <w:fldChar w:fldCharType="separate"/>
      </w:r>
      <w:r w:rsidR="002C0F7C">
        <w:rPr>
          <w:noProof/>
        </w:rPr>
        <w:t>38</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4.4.2.2</w:t>
      </w:r>
      <w:r>
        <w:rPr>
          <w:rFonts w:asciiTheme="minorHAnsi" w:hAnsiTheme="minorHAnsi"/>
          <w:noProof/>
          <w:sz w:val="22"/>
        </w:rPr>
        <w:tab/>
      </w:r>
      <w:r w:rsidRPr="00176CBE">
        <w:rPr>
          <w:rFonts w:cs="Arial"/>
          <w:noProof/>
          <w:color w:val="000099"/>
          <w:u w:val="single"/>
        </w:rPr>
        <w:t>Religions et croyances</w:t>
      </w:r>
      <w:r>
        <w:rPr>
          <w:noProof/>
        </w:rPr>
        <w:tab/>
      </w:r>
      <w:r w:rsidR="00690C25">
        <w:rPr>
          <w:noProof/>
        </w:rPr>
        <w:fldChar w:fldCharType="begin"/>
      </w:r>
      <w:r>
        <w:rPr>
          <w:noProof/>
        </w:rPr>
        <w:instrText xml:space="preserve"> PAGEREF _Toc378667828 \h </w:instrText>
      </w:r>
      <w:r w:rsidR="00690C25">
        <w:rPr>
          <w:noProof/>
        </w:rPr>
      </w:r>
      <w:r w:rsidR="00690C25">
        <w:rPr>
          <w:noProof/>
        </w:rPr>
        <w:fldChar w:fldCharType="separate"/>
      </w:r>
      <w:r w:rsidR="002C0F7C">
        <w:rPr>
          <w:noProof/>
        </w:rPr>
        <w:t>38</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4.4.2.3</w:t>
      </w:r>
      <w:r>
        <w:rPr>
          <w:rFonts w:asciiTheme="minorHAnsi" w:hAnsiTheme="minorHAnsi"/>
          <w:noProof/>
          <w:sz w:val="22"/>
        </w:rPr>
        <w:tab/>
      </w:r>
      <w:r w:rsidRPr="00176CBE">
        <w:rPr>
          <w:rFonts w:cs="Arial"/>
          <w:noProof/>
          <w:color w:val="000099"/>
          <w:u w:val="single"/>
        </w:rPr>
        <w:t>Genre</w:t>
      </w:r>
      <w:r>
        <w:rPr>
          <w:noProof/>
        </w:rPr>
        <w:tab/>
      </w:r>
      <w:r w:rsidR="00690C25">
        <w:rPr>
          <w:noProof/>
        </w:rPr>
        <w:fldChar w:fldCharType="begin"/>
      </w:r>
      <w:r>
        <w:rPr>
          <w:noProof/>
        </w:rPr>
        <w:instrText xml:space="preserve"> PAGEREF _Toc378667829 \h </w:instrText>
      </w:r>
      <w:r w:rsidR="00690C25">
        <w:rPr>
          <w:noProof/>
        </w:rPr>
      </w:r>
      <w:r w:rsidR="00690C25">
        <w:rPr>
          <w:noProof/>
        </w:rPr>
        <w:fldChar w:fldCharType="separate"/>
      </w:r>
      <w:r w:rsidR="002C0F7C">
        <w:rPr>
          <w:noProof/>
        </w:rPr>
        <w:t>39</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4.4.3</w:t>
      </w:r>
      <w:r>
        <w:rPr>
          <w:rFonts w:asciiTheme="minorHAnsi" w:eastAsiaTheme="minorEastAsia" w:hAnsiTheme="minorHAnsi" w:cstheme="minorBidi"/>
          <w:noProof/>
          <w:szCs w:val="22"/>
        </w:rPr>
        <w:tab/>
      </w:r>
      <w:r w:rsidRPr="00176CBE">
        <w:rPr>
          <w:rFonts w:cs="Arial"/>
          <w:b/>
          <w:iCs/>
          <w:noProof/>
          <w:color w:val="93AC00"/>
          <w:kern w:val="32"/>
        </w:rPr>
        <w:t>Organisation de l’espace de la zone d’étude</w:t>
      </w:r>
      <w:r>
        <w:rPr>
          <w:noProof/>
        </w:rPr>
        <w:tab/>
      </w:r>
      <w:r w:rsidR="00690C25">
        <w:rPr>
          <w:noProof/>
        </w:rPr>
        <w:fldChar w:fldCharType="begin"/>
      </w:r>
      <w:r>
        <w:rPr>
          <w:noProof/>
        </w:rPr>
        <w:instrText xml:space="preserve"> PAGEREF _Toc378667830 \h </w:instrText>
      </w:r>
      <w:r w:rsidR="00690C25">
        <w:rPr>
          <w:noProof/>
        </w:rPr>
      </w:r>
      <w:r w:rsidR="00690C25">
        <w:rPr>
          <w:noProof/>
        </w:rPr>
        <w:fldChar w:fldCharType="separate"/>
      </w:r>
      <w:r w:rsidR="002C0F7C">
        <w:rPr>
          <w:noProof/>
        </w:rPr>
        <w:t>40</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4.4.3.1</w:t>
      </w:r>
      <w:r>
        <w:rPr>
          <w:rFonts w:asciiTheme="minorHAnsi" w:hAnsiTheme="minorHAnsi"/>
          <w:noProof/>
          <w:sz w:val="22"/>
        </w:rPr>
        <w:tab/>
      </w:r>
      <w:r w:rsidRPr="00176CBE">
        <w:rPr>
          <w:rFonts w:cs="Arial"/>
          <w:noProof/>
          <w:color w:val="000099"/>
        </w:rPr>
        <w:t>Organisation et structure de l’habitat</w:t>
      </w:r>
      <w:r>
        <w:rPr>
          <w:noProof/>
        </w:rPr>
        <w:tab/>
      </w:r>
      <w:r w:rsidR="00690C25">
        <w:rPr>
          <w:noProof/>
        </w:rPr>
        <w:fldChar w:fldCharType="begin"/>
      </w:r>
      <w:r>
        <w:rPr>
          <w:noProof/>
        </w:rPr>
        <w:instrText xml:space="preserve"> PAGEREF _Toc378667831 \h </w:instrText>
      </w:r>
      <w:r w:rsidR="00690C25">
        <w:rPr>
          <w:noProof/>
        </w:rPr>
      </w:r>
      <w:r w:rsidR="00690C25">
        <w:rPr>
          <w:noProof/>
        </w:rPr>
        <w:fldChar w:fldCharType="separate"/>
      </w:r>
      <w:r w:rsidR="002C0F7C">
        <w:rPr>
          <w:noProof/>
        </w:rPr>
        <w:t>40</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4.4.3.2</w:t>
      </w:r>
      <w:r>
        <w:rPr>
          <w:rFonts w:asciiTheme="minorHAnsi" w:hAnsiTheme="minorHAnsi"/>
          <w:noProof/>
          <w:sz w:val="22"/>
        </w:rPr>
        <w:tab/>
      </w:r>
      <w:r w:rsidRPr="00176CBE">
        <w:rPr>
          <w:rFonts w:cs="Arial"/>
          <w:noProof/>
          <w:color w:val="000099"/>
        </w:rPr>
        <w:t>Organisation du terroir</w:t>
      </w:r>
      <w:r>
        <w:rPr>
          <w:noProof/>
        </w:rPr>
        <w:tab/>
      </w:r>
      <w:r w:rsidR="00690C25">
        <w:rPr>
          <w:noProof/>
        </w:rPr>
        <w:fldChar w:fldCharType="begin"/>
      </w:r>
      <w:r>
        <w:rPr>
          <w:noProof/>
        </w:rPr>
        <w:instrText xml:space="preserve"> PAGEREF _Toc378667832 \h </w:instrText>
      </w:r>
      <w:r w:rsidR="00690C25">
        <w:rPr>
          <w:noProof/>
        </w:rPr>
      </w:r>
      <w:r w:rsidR="00690C25">
        <w:rPr>
          <w:noProof/>
        </w:rPr>
        <w:fldChar w:fldCharType="separate"/>
      </w:r>
      <w:r w:rsidR="002C0F7C">
        <w:rPr>
          <w:noProof/>
        </w:rPr>
        <w:t>40</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4.4.3.3</w:t>
      </w:r>
      <w:r>
        <w:rPr>
          <w:rFonts w:asciiTheme="minorHAnsi" w:hAnsiTheme="minorHAnsi"/>
          <w:noProof/>
          <w:sz w:val="22"/>
        </w:rPr>
        <w:tab/>
      </w:r>
      <w:r w:rsidRPr="00176CBE">
        <w:rPr>
          <w:rFonts w:cs="Arial"/>
          <w:noProof/>
          <w:color w:val="000099"/>
        </w:rPr>
        <w:t>Régime foncier</w:t>
      </w:r>
      <w:r>
        <w:rPr>
          <w:noProof/>
        </w:rPr>
        <w:tab/>
      </w:r>
      <w:r w:rsidR="00690C25">
        <w:rPr>
          <w:noProof/>
        </w:rPr>
        <w:fldChar w:fldCharType="begin"/>
      </w:r>
      <w:r>
        <w:rPr>
          <w:noProof/>
        </w:rPr>
        <w:instrText xml:space="preserve"> PAGEREF _Toc378667833 \h </w:instrText>
      </w:r>
      <w:r w:rsidR="00690C25">
        <w:rPr>
          <w:noProof/>
        </w:rPr>
      </w:r>
      <w:r w:rsidR="00690C25">
        <w:rPr>
          <w:noProof/>
        </w:rPr>
        <w:fldChar w:fldCharType="separate"/>
      </w:r>
      <w:r w:rsidR="002C0F7C">
        <w:rPr>
          <w:noProof/>
        </w:rPr>
        <w:t>40</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4.4.4</w:t>
      </w:r>
      <w:r>
        <w:rPr>
          <w:rFonts w:asciiTheme="minorHAnsi" w:eastAsiaTheme="minorEastAsia" w:hAnsiTheme="minorHAnsi" w:cstheme="minorBidi"/>
          <w:noProof/>
          <w:szCs w:val="22"/>
        </w:rPr>
        <w:tab/>
      </w:r>
      <w:r w:rsidRPr="00176CBE">
        <w:rPr>
          <w:rFonts w:cs="Arial"/>
          <w:b/>
          <w:iCs/>
          <w:noProof/>
          <w:color w:val="93AC00"/>
          <w:kern w:val="32"/>
        </w:rPr>
        <w:t>Infrastructures sociales</w:t>
      </w:r>
      <w:r>
        <w:rPr>
          <w:noProof/>
        </w:rPr>
        <w:tab/>
      </w:r>
      <w:r w:rsidR="00690C25">
        <w:rPr>
          <w:noProof/>
        </w:rPr>
        <w:fldChar w:fldCharType="begin"/>
      </w:r>
      <w:r>
        <w:rPr>
          <w:noProof/>
        </w:rPr>
        <w:instrText xml:space="preserve"> PAGEREF _Toc378667834 \h </w:instrText>
      </w:r>
      <w:r w:rsidR="00690C25">
        <w:rPr>
          <w:noProof/>
        </w:rPr>
      </w:r>
      <w:r w:rsidR="00690C25">
        <w:rPr>
          <w:noProof/>
        </w:rPr>
        <w:fldChar w:fldCharType="separate"/>
      </w:r>
      <w:r w:rsidR="002C0F7C">
        <w:rPr>
          <w:noProof/>
        </w:rPr>
        <w:t>41</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4.4.4.1</w:t>
      </w:r>
      <w:r>
        <w:rPr>
          <w:rFonts w:asciiTheme="minorHAnsi" w:hAnsiTheme="minorHAnsi"/>
          <w:noProof/>
          <w:sz w:val="22"/>
        </w:rPr>
        <w:tab/>
      </w:r>
      <w:r w:rsidRPr="00176CBE">
        <w:rPr>
          <w:rFonts w:cs="Arial"/>
          <w:noProof/>
          <w:color w:val="000099"/>
        </w:rPr>
        <w:t>Infrastructures scolaires</w:t>
      </w:r>
      <w:r>
        <w:rPr>
          <w:noProof/>
        </w:rPr>
        <w:tab/>
      </w:r>
      <w:r w:rsidR="00690C25">
        <w:rPr>
          <w:noProof/>
        </w:rPr>
        <w:fldChar w:fldCharType="begin"/>
      </w:r>
      <w:r>
        <w:rPr>
          <w:noProof/>
        </w:rPr>
        <w:instrText xml:space="preserve"> PAGEREF _Toc378667835 \h </w:instrText>
      </w:r>
      <w:r w:rsidR="00690C25">
        <w:rPr>
          <w:noProof/>
        </w:rPr>
      </w:r>
      <w:r w:rsidR="00690C25">
        <w:rPr>
          <w:noProof/>
        </w:rPr>
        <w:fldChar w:fldCharType="separate"/>
      </w:r>
      <w:r w:rsidR="002C0F7C">
        <w:rPr>
          <w:noProof/>
        </w:rPr>
        <w:t>41</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4.4.4.2</w:t>
      </w:r>
      <w:r>
        <w:rPr>
          <w:rFonts w:asciiTheme="minorHAnsi" w:hAnsiTheme="minorHAnsi"/>
          <w:noProof/>
          <w:sz w:val="22"/>
        </w:rPr>
        <w:tab/>
      </w:r>
      <w:r w:rsidRPr="00176CBE">
        <w:rPr>
          <w:rFonts w:cs="Arial"/>
          <w:noProof/>
          <w:color w:val="000099"/>
        </w:rPr>
        <w:t>Infrastructures sanitaires</w:t>
      </w:r>
      <w:r>
        <w:rPr>
          <w:noProof/>
        </w:rPr>
        <w:tab/>
      </w:r>
      <w:r w:rsidR="00690C25">
        <w:rPr>
          <w:noProof/>
        </w:rPr>
        <w:fldChar w:fldCharType="begin"/>
      </w:r>
      <w:r>
        <w:rPr>
          <w:noProof/>
        </w:rPr>
        <w:instrText xml:space="preserve"> PAGEREF _Toc378667836 \h </w:instrText>
      </w:r>
      <w:r w:rsidR="00690C25">
        <w:rPr>
          <w:noProof/>
        </w:rPr>
      </w:r>
      <w:r w:rsidR="00690C25">
        <w:rPr>
          <w:noProof/>
        </w:rPr>
        <w:fldChar w:fldCharType="separate"/>
      </w:r>
      <w:r w:rsidR="002C0F7C">
        <w:rPr>
          <w:noProof/>
        </w:rPr>
        <w:t>41</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4.4.4.3</w:t>
      </w:r>
      <w:r>
        <w:rPr>
          <w:rFonts w:asciiTheme="minorHAnsi" w:hAnsiTheme="minorHAnsi"/>
          <w:noProof/>
          <w:sz w:val="22"/>
        </w:rPr>
        <w:tab/>
      </w:r>
      <w:r w:rsidRPr="00176CBE">
        <w:rPr>
          <w:rFonts w:cs="Arial"/>
          <w:noProof/>
          <w:color w:val="000099"/>
        </w:rPr>
        <w:t>Approvisionnement en eau et électricité et hydrocarbures.</w:t>
      </w:r>
      <w:r>
        <w:rPr>
          <w:noProof/>
        </w:rPr>
        <w:tab/>
      </w:r>
      <w:r w:rsidR="00690C25">
        <w:rPr>
          <w:noProof/>
        </w:rPr>
        <w:fldChar w:fldCharType="begin"/>
      </w:r>
      <w:r>
        <w:rPr>
          <w:noProof/>
        </w:rPr>
        <w:instrText xml:space="preserve"> PAGEREF _Toc378667837 \h </w:instrText>
      </w:r>
      <w:r w:rsidR="00690C25">
        <w:rPr>
          <w:noProof/>
        </w:rPr>
      </w:r>
      <w:r w:rsidR="00690C25">
        <w:rPr>
          <w:noProof/>
        </w:rPr>
        <w:fldChar w:fldCharType="separate"/>
      </w:r>
      <w:r w:rsidR="002C0F7C">
        <w:rPr>
          <w:noProof/>
        </w:rPr>
        <w:t>42</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4.4.4.4</w:t>
      </w:r>
      <w:r>
        <w:rPr>
          <w:rFonts w:asciiTheme="minorHAnsi" w:hAnsiTheme="minorHAnsi"/>
          <w:noProof/>
          <w:sz w:val="22"/>
        </w:rPr>
        <w:tab/>
      </w:r>
      <w:r w:rsidRPr="00176CBE">
        <w:rPr>
          <w:rFonts w:cs="Arial"/>
          <w:noProof/>
          <w:color w:val="000099"/>
        </w:rPr>
        <w:t>Marchés</w:t>
      </w:r>
      <w:r>
        <w:rPr>
          <w:noProof/>
        </w:rPr>
        <w:tab/>
      </w:r>
      <w:r w:rsidR="00690C25">
        <w:rPr>
          <w:noProof/>
        </w:rPr>
        <w:fldChar w:fldCharType="begin"/>
      </w:r>
      <w:r>
        <w:rPr>
          <w:noProof/>
        </w:rPr>
        <w:instrText xml:space="preserve"> PAGEREF _Toc378667838 \h </w:instrText>
      </w:r>
      <w:r w:rsidR="00690C25">
        <w:rPr>
          <w:noProof/>
        </w:rPr>
      </w:r>
      <w:r w:rsidR="00690C25">
        <w:rPr>
          <w:noProof/>
        </w:rPr>
        <w:fldChar w:fldCharType="separate"/>
      </w:r>
      <w:r w:rsidR="002C0F7C">
        <w:rPr>
          <w:noProof/>
        </w:rPr>
        <w:t>42</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4.4.5</w:t>
      </w:r>
      <w:r>
        <w:rPr>
          <w:rFonts w:asciiTheme="minorHAnsi" w:eastAsiaTheme="minorEastAsia" w:hAnsiTheme="minorHAnsi" w:cstheme="minorBidi"/>
          <w:noProof/>
          <w:szCs w:val="22"/>
        </w:rPr>
        <w:tab/>
      </w:r>
      <w:r w:rsidRPr="00176CBE">
        <w:rPr>
          <w:rFonts w:cs="Arial"/>
          <w:b/>
          <w:iCs/>
          <w:noProof/>
          <w:color w:val="93AC00"/>
          <w:kern w:val="32"/>
        </w:rPr>
        <w:t>Patrimoine archéologie et culturel</w:t>
      </w:r>
      <w:r>
        <w:rPr>
          <w:noProof/>
        </w:rPr>
        <w:tab/>
      </w:r>
      <w:r w:rsidR="00690C25">
        <w:rPr>
          <w:noProof/>
        </w:rPr>
        <w:fldChar w:fldCharType="begin"/>
      </w:r>
      <w:r>
        <w:rPr>
          <w:noProof/>
        </w:rPr>
        <w:instrText xml:space="preserve"> PAGEREF _Toc378667839 \h </w:instrText>
      </w:r>
      <w:r w:rsidR="00690C25">
        <w:rPr>
          <w:noProof/>
        </w:rPr>
      </w:r>
      <w:r w:rsidR="00690C25">
        <w:rPr>
          <w:noProof/>
        </w:rPr>
        <w:fldChar w:fldCharType="separate"/>
      </w:r>
      <w:r w:rsidR="002C0F7C">
        <w:rPr>
          <w:noProof/>
        </w:rPr>
        <w:t>43</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4.4.5.1</w:t>
      </w:r>
      <w:r>
        <w:rPr>
          <w:rFonts w:asciiTheme="minorHAnsi" w:hAnsiTheme="minorHAnsi"/>
          <w:noProof/>
          <w:sz w:val="22"/>
        </w:rPr>
        <w:tab/>
      </w:r>
      <w:r w:rsidRPr="00176CBE">
        <w:rPr>
          <w:rFonts w:cs="Arial"/>
          <w:noProof/>
          <w:color w:val="000099"/>
        </w:rPr>
        <w:t>Contexte et objectifs des recherches engagées</w:t>
      </w:r>
      <w:r>
        <w:rPr>
          <w:noProof/>
        </w:rPr>
        <w:tab/>
      </w:r>
      <w:r w:rsidR="00690C25">
        <w:rPr>
          <w:noProof/>
        </w:rPr>
        <w:fldChar w:fldCharType="begin"/>
      </w:r>
      <w:r>
        <w:rPr>
          <w:noProof/>
        </w:rPr>
        <w:instrText xml:space="preserve"> PAGEREF _Toc378667840 \h </w:instrText>
      </w:r>
      <w:r w:rsidR="00690C25">
        <w:rPr>
          <w:noProof/>
        </w:rPr>
      </w:r>
      <w:r w:rsidR="00690C25">
        <w:rPr>
          <w:noProof/>
        </w:rPr>
        <w:fldChar w:fldCharType="separate"/>
      </w:r>
      <w:r w:rsidR="002C0F7C">
        <w:rPr>
          <w:noProof/>
        </w:rPr>
        <w:t>43</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4.4.5.2</w:t>
      </w:r>
      <w:r>
        <w:rPr>
          <w:rFonts w:asciiTheme="minorHAnsi" w:hAnsiTheme="minorHAnsi"/>
          <w:noProof/>
          <w:sz w:val="22"/>
        </w:rPr>
        <w:tab/>
      </w:r>
      <w:r w:rsidRPr="00176CBE">
        <w:rPr>
          <w:rFonts w:cs="Arial"/>
          <w:noProof/>
          <w:color w:val="000099"/>
        </w:rPr>
        <w:t>Approche méthodologique</w:t>
      </w:r>
      <w:r>
        <w:rPr>
          <w:noProof/>
        </w:rPr>
        <w:tab/>
      </w:r>
      <w:r w:rsidR="00690C25">
        <w:rPr>
          <w:noProof/>
        </w:rPr>
        <w:fldChar w:fldCharType="begin"/>
      </w:r>
      <w:r>
        <w:rPr>
          <w:noProof/>
        </w:rPr>
        <w:instrText xml:space="preserve"> PAGEREF _Toc378667841 \h </w:instrText>
      </w:r>
      <w:r w:rsidR="00690C25">
        <w:rPr>
          <w:noProof/>
        </w:rPr>
      </w:r>
      <w:r w:rsidR="00690C25">
        <w:rPr>
          <w:noProof/>
        </w:rPr>
        <w:fldChar w:fldCharType="separate"/>
      </w:r>
      <w:r w:rsidR="002C0F7C">
        <w:rPr>
          <w:noProof/>
        </w:rPr>
        <w:t>44</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4.4.5.3</w:t>
      </w:r>
      <w:r>
        <w:rPr>
          <w:rFonts w:asciiTheme="minorHAnsi" w:hAnsiTheme="minorHAnsi"/>
          <w:noProof/>
          <w:sz w:val="22"/>
        </w:rPr>
        <w:tab/>
      </w:r>
      <w:r w:rsidRPr="00176CBE">
        <w:rPr>
          <w:rFonts w:cs="Arial"/>
          <w:noProof/>
          <w:color w:val="000099"/>
        </w:rPr>
        <w:t>Localisation des sites potentiels autour du projet</w:t>
      </w:r>
      <w:r>
        <w:rPr>
          <w:noProof/>
        </w:rPr>
        <w:tab/>
      </w:r>
      <w:r w:rsidR="00690C25">
        <w:rPr>
          <w:noProof/>
        </w:rPr>
        <w:fldChar w:fldCharType="begin"/>
      </w:r>
      <w:r>
        <w:rPr>
          <w:noProof/>
        </w:rPr>
        <w:instrText xml:space="preserve"> PAGEREF _Toc378667842 \h </w:instrText>
      </w:r>
      <w:r w:rsidR="00690C25">
        <w:rPr>
          <w:noProof/>
        </w:rPr>
      </w:r>
      <w:r w:rsidR="00690C25">
        <w:rPr>
          <w:noProof/>
        </w:rPr>
        <w:fldChar w:fldCharType="separate"/>
      </w:r>
      <w:r w:rsidR="002C0F7C">
        <w:rPr>
          <w:noProof/>
        </w:rPr>
        <w:t>44</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4.4.6</w:t>
      </w:r>
      <w:r>
        <w:rPr>
          <w:rFonts w:asciiTheme="minorHAnsi" w:eastAsiaTheme="minorEastAsia" w:hAnsiTheme="minorHAnsi" w:cstheme="minorBidi"/>
          <w:noProof/>
          <w:szCs w:val="22"/>
        </w:rPr>
        <w:tab/>
      </w:r>
      <w:r w:rsidRPr="00176CBE">
        <w:rPr>
          <w:rFonts w:cs="Arial"/>
          <w:b/>
          <w:iCs/>
          <w:noProof/>
          <w:color w:val="93AC00"/>
          <w:kern w:val="32"/>
        </w:rPr>
        <w:t>Aspects économiques</w:t>
      </w:r>
      <w:r>
        <w:rPr>
          <w:noProof/>
        </w:rPr>
        <w:tab/>
      </w:r>
      <w:r w:rsidR="00690C25">
        <w:rPr>
          <w:noProof/>
        </w:rPr>
        <w:fldChar w:fldCharType="begin"/>
      </w:r>
      <w:r>
        <w:rPr>
          <w:noProof/>
        </w:rPr>
        <w:instrText xml:space="preserve"> PAGEREF _Toc378667843 \h </w:instrText>
      </w:r>
      <w:r w:rsidR="00690C25">
        <w:rPr>
          <w:noProof/>
        </w:rPr>
      </w:r>
      <w:r w:rsidR="00690C25">
        <w:rPr>
          <w:noProof/>
        </w:rPr>
        <w:fldChar w:fldCharType="separate"/>
      </w:r>
      <w:r w:rsidR="002C0F7C">
        <w:rPr>
          <w:noProof/>
        </w:rPr>
        <w:t>45</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4.4.6.1</w:t>
      </w:r>
      <w:r>
        <w:rPr>
          <w:rFonts w:asciiTheme="minorHAnsi" w:hAnsiTheme="minorHAnsi"/>
          <w:noProof/>
          <w:sz w:val="22"/>
        </w:rPr>
        <w:tab/>
      </w:r>
      <w:r w:rsidRPr="00176CBE">
        <w:rPr>
          <w:rFonts w:cs="Arial"/>
          <w:noProof/>
          <w:color w:val="000099"/>
        </w:rPr>
        <w:t>L’agriculture</w:t>
      </w:r>
      <w:r>
        <w:rPr>
          <w:noProof/>
        </w:rPr>
        <w:tab/>
      </w:r>
      <w:r w:rsidR="00690C25">
        <w:rPr>
          <w:noProof/>
        </w:rPr>
        <w:fldChar w:fldCharType="begin"/>
      </w:r>
      <w:r>
        <w:rPr>
          <w:noProof/>
        </w:rPr>
        <w:instrText xml:space="preserve"> PAGEREF _Toc378667844 \h </w:instrText>
      </w:r>
      <w:r w:rsidR="00690C25">
        <w:rPr>
          <w:noProof/>
        </w:rPr>
      </w:r>
      <w:r w:rsidR="00690C25">
        <w:rPr>
          <w:noProof/>
        </w:rPr>
        <w:fldChar w:fldCharType="separate"/>
      </w:r>
      <w:r w:rsidR="002C0F7C">
        <w:rPr>
          <w:noProof/>
        </w:rPr>
        <w:t>45</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4.4.6.2</w:t>
      </w:r>
      <w:r>
        <w:rPr>
          <w:rFonts w:asciiTheme="minorHAnsi" w:hAnsiTheme="minorHAnsi"/>
          <w:noProof/>
          <w:sz w:val="22"/>
        </w:rPr>
        <w:tab/>
      </w:r>
      <w:r w:rsidRPr="00176CBE">
        <w:rPr>
          <w:rFonts w:cs="Arial"/>
          <w:noProof/>
          <w:color w:val="000099"/>
        </w:rPr>
        <w:t>L’élevage</w:t>
      </w:r>
      <w:r>
        <w:rPr>
          <w:noProof/>
        </w:rPr>
        <w:tab/>
      </w:r>
      <w:r w:rsidR="00690C25">
        <w:rPr>
          <w:noProof/>
        </w:rPr>
        <w:fldChar w:fldCharType="begin"/>
      </w:r>
      <w:r>
        <w:rPr>
          <w:noProof/>
        </w:rPr>
        <w:instrText xml:space="preserve"> PAGEREF _Toc378667845 \h </w:instrText>
      </w:r>
      <w:r w:rsidR="00690C25">
        <w:rPr>
          <w:noProof/>
        </w:rPr>
      </w:r>
      <w:r w:rsidR="00690C25">
        <w:rPr>
          <w:noProof/>
        </w:rPr>
        <w:fldChar w:fldCharType="separate"/>
      </w:r>
      <w:r w:rsidR="002C0F7C">
        <w:rPr>
          <w:noProof/>
        </w:rPr>
        <w:t>45</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4.4.6.3</w:t>
      </w:r>
      <w:r>
        <w:rPr>
          <w:rFonts w:asciiTheme="minorHAnsi" w:hAnsiTheme="minorHAnsi"/>
          <w:noProof/>
          <w:sz w:val="22"/>
        </w:rPr>
        <w:tab/>
      </w:r>
      <w:r w:rsidRPr="00176CBE">
        <w:rPr>
          <w:rFonts w:cs="Arial"/>
          <w:noProof/>
          <w:color w:val="000099"/>
        </w:rPr>
        <w:t>Pêche et pisciculture</w:t>
      </w:r>
      <w:r>
        <w:rPr>
          <w:noProof/>
        </w:rPr>
        <w:tab/>
      </w:r>
      <w:r w:rsidR="00690C25">
        <w:rPr>
          <w:noProof/>
        </w:rPr>
        <w:fldChar w:fldCharType="begin"/>
      </w:r>
      <w:r>
        <w:rPr>
          <w:noProof/>
        </w:rPr>
        <w:instrText xml:space="preserve"> PAGEREF _Toc378667846 \h </w:instrText>
      </w:r>
      <w:r w:rsidR="00690C25">
        <w:rPr>
          <w:noProof/>
        </w:rPr>
      </w:r>
      <w:r w:rsidR="00690C25">
        <w:rPr>
          <w:noProof/>
        </w:rPr>
        <w:fldChar w:fldCharType="separate"/>
      </w:r>
      <w:r w:rsidR="002C0F7C">
        <w:rPr>
          <w:noProof/>
        </w:rPr>
        <w:t>45</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4.4.6.4</w:t>
      </w:r>
      <w:r>
        <w:rPr>
          <w:rFonts w:asciiTheme="minorHAnsi" w:hAnsiTheme="minorHAnsi"/>
          <w:noProof/>
          <w:sz w:val="22"/>
        </w:rPr>
        <w:tab/>
      </w:r>
      <w:r w:rsidRPr="00176CBE">
        <w:rPr>
          <w:rFonts w:cs="Arial"/>
          <w:noProof/>
          <w:color w:val="000099"/>
        </w:rPr>
        <w:t>Exploitation des produits forestiers ligneux</w:t>
      </w:r>
      <w:r>
        <w:rPr>
          <w:noProof/>
        </w:rPr>
        <w:tab/>
      </w:r>
      <w:r w:rsidR="00690C25">
        <w:rPr>
          <w:noProof/>
        </w:rPr>
        <w:fldChar w:fldCharType="begin"/>
      </w:r>
      <w:r>
        <w:rPr>
          <w:noProof/>
        </w:rPr>
        <w:instrText xml:space="preserve"> PAGEREF _Toc378667847 \h </w:instrText>
      </w:r>
      <w:r w:rsidR="00690C25">
        <w:rPr>
          <w:noProof/>
        </w:rPr>
      </w:r>
      <w:r w:rsidR="00690C25">
        <w:rPr>
          <w:noProof/>
        </w:rPr>
        <w:fldChar w:fldCharType="separate"/>
      </w:r>
      <w:r w:rsidR="002C0F7C">
        <w:rPr>
          <w:noProof/>
        </w:rPr>
        <w:t>45</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4.4.6.5</w:t>
      </w:r>
      <w:r>
        <w:rPr>
          <w:rFonts w:asciiTheme="minorHAnsi" w:hAnsiTheme="minorHAnsi"/>
          <w:noProof/>
          <w:sz w:val="22"/>
        </w:rPr>
        <w:tab/>
      </w:r>
      <w:r w:rsidRPr="00176CBE">
        <w:rPr>
          <w:rFonts w:cs="Arial"/>
          <w:noProof/>
          <w:color w:val="000099"/>
        </w:rPr>
        <w:t>Commerce</w:t>
      </w:r>
      <w:r>
        <w:rPr>
          <w:noProof/>
        </w:rPr>
        <w:tab/>
      </w:r>
      <w:r w:rsidR="00690C25">
        <w:rPr>
          <w:noProof/>
        </w:rPr>
        <w:fldChar w:fldCharType="begin"/>
      </w:r>
      <w:r>
        <w:rPr>
          <w:noProof/>
        </w:rPr>
        <w:instrText xml:space="preserve"> PAGEREF _Toc378667848 \h </w:instrText>
      </w:r>
      <w:r w:rsidR="00690C25">
        <w:rPr>
          <w:noProof/>
        </w:rPr>
      </w:r>
      <w:r w:rsidR="00690C25">
        <w:rPr>
          <w:noProof/>
        </w:rPr>
        <w:fldChar w:fldCharType="separate"/>
      </w:r>
      <w:r w:rsidR="002C0F7C">
        <w:rPr>
          <w:noProof/>
        </w:rPr>
        <w:t>46</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4.4.6.6</w:t>
      </w:r>
      <w:r>
        <w:rPr>
          <w:rFonts w:asciiTheme="minorHAnsi" w:hAnsiTheme="minorHAnsi"/>
          <w:noProof/>
          <w:sz w:val="22"/>
        </w:rPr>
        <w:tab/>
      </w:r>
      <w:r w:rsidRPr="00176CBE">
        <w:rPr>
          <w:rFonts w:cs="Arial"/>
          <w:noProof/>
          <w:color w:val="000099"/>
        </w:rPr>
        <w:t>Transport et accidentologie</w:t>
      </w:r>
      <w:r>
        <w:rPr>
          <w:noProof/>
        </w:rPr>
        <w:tab/>
      </w:r>
      <w:r w:rsidR="00690C25">
        <w:rPr>
          <w:noProof/>
        </w:rPr>
        <w:fldChar w:fldCharType="begin"/>
      </w:r>
      <w:r>
        <w:rPr>
          <w:noProof/>
        </w:rPr>
        <w:instrText xml:space="preserve"> PAGEREF _Toc378667849 \h </w:instrText>
      </w:r>
      <w:r w:rsidR="00690C25">
        <w:rPr>
          <w:noProof/>
        </w:rPr>
      </w:r>
      <w:r w:rsidR="00690C25">
        <w:rPr>
          <w:noProof/>
        </w:rPr>
        <w:fldChar w:fldCharType="separate"/>
      </w:r>
      <w:r w:rsidR="002C0F7C">
        <w:rPr>
          <w:noProof/>
        </w:rPr>
        <w:t>46</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4.4.6.7</w:t>
      </w:r>
      <w:r>
        <w:rPr>
          <w:rFonts w:asciiTheme="minorHAnsi" w:hAnsiTheme="minorHAnsi"/>
          <w:noProof/>
          <w:sz w:val="22"/>
        </w:rPr>
        <w:tab/>
      </w:r>
      <w:r w:rsidRPr="00176CBE">
        <w:rPr>
          <w:rFonts w:cs="Arial"/>
          <w:noProof/>
          <w:color w:val="000099"/>
        </w:rPr>
        <w:t>L’industrie et l’artisanat</w:t>
      </w:r>
      <w:r>
        <w:rPr>
          <w:noProof/>
        </w:rPr>
        <w:tab/>
      </w:r>
      <w:r w:rsidR="00690C25">
        <w:rPr>
          <w:noProof/>
        </w:rPr>
        <w:fldChar w:fldCharType="begin"/>
      </w:r>
      <w:r>
        <w:rPr>
          <w:noProof/>
        </w:rPr>
        <w:instrText xml:space="preserve"> PAGEREF _Toc378667850 \h </w:instrText>
      </w:r>
      <w:r w:rsidR="00690C25">
        <w:rPr>
          <w:noProof/>
        </w:rPr>
      </w:r>
      <w:r w:rsidR="00690C25">
        <w:rPr>
          <w:noProof/>
        </w:rPr>
        <w:fldChar w:fldCharType="separate"/>
      </w:r>
      <w:r w:rsidR="002C0F7C">
        <w:rPr>
          <w:noProof/>
        </w:rPr>
        <w:t>46</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808080" w:themeColor="background1" w:themeShade="80"/>
        </w:rPr>
        <w:t>4.4.6.8</w:t>
      </w:r>
      <w:r>
        <w:rPr>
          <w:rFonts w:asciiTheme="minorHAnsi" w:hAnsiTheme="minorHAnsi"/>
          <w:noProof/>
          <w:sz w:val="22"/>
        </w:rPr>
        <w:tab/>
      </w:r>
      <w:r w:rsidRPr="00176CBE">
        <w:rPr>
          <w:rFonts w:cs="Arial"/>
          <w:noProof/>
          <w:color w:val="808080" w:themeColor="background1" w:themeShade="80"/>
        </w:rPr>
        <w:t>Le tourisme</w:t>
      </w:r>
      <w:r>
        <w:rPr>
          <w:noProof/>
        </w:rPr>
        <w:tab/>
      </w:r>
      <w:r w:rsidR="00690C25">
        <w:rPr>
          <w:noProof/>
        </w:rPr>
        <w:fldChar w:fldCharType="begin"/>
      </w:r>
      <w:r>
        <w:rPr>
          <w:noProof/>
        </w:rPr>
        <w:instrText xml:space="preserve"> PAGEREF _Toc378667851 \h </w:instrText>
      </w:r>
      <w:r w:rsidR="00690C25">
        <w:rPr>
          <w:noProof/>
        </w:rPr>
      </w:r>
      <w:r w:rsidR="00690C25">
        <w:rPr>
          <w:noProof/>
        </w:rPr>
        <w:fldChar w:fldCharType="separate"/>
      </w:r>
      <w:r w:rsidR="002C0F7C">
        <w:rPr>
          <w:noProof/>
        </w:rPr>
        <w:t>47</w:t>
      </w:r>
      <w:r w:rsidR="00690C25">
        <w:rPr>
          <w:noProof/>
        </w:rPr>
        <w:fldChar w:fldCharType="end"/>
      </w:r>
    </w:p>
    <w:p w:rsidR="00460C8D" w:rsidRDefault="00460C8D" w:rsidP="00460C8D">
      <w:pPr>
        <w:pStyle w:val="TOC2"/>
        <w:tabs>
          <w:tab w:val="left" w:pos="880"/>
          <w:tab w:val="right" w:leader="dot" w:pos="10065"/>
          <w:tab w:val="right" w:leader="dot" w:pos="10126"/>
        </w:tabs>
        <w:rPr>
          <w:rFonts w:asciiTheme="minorHAnsi" w:eastAsiaTheme="minorEastAsia" w:hAnsiTheme="minorHAnsi" w:cstheme="minorBidi"/>
          <w:b w:val="0"/>
          <w:caps w:val="0"/>
          <w:noProof/>
        </w:rPr>
      </w:pPr>
      <w:r w:rsidRPr="00176CBE">
        <w:rPr>
          <w:rFonts w:cs="Arial"/>
          <w:noProof/>
          <w:color w:val="808080" w:themeColor="background1" w:themeShade="80"/>
        </w:rPr>
        <w:t>4.5</w:t>
      </w:r>
      <w:r>
        <w:rPr>
          <w:rFonts w:asciiTheme="minorHAnsi" w:eastAsiaTheme="minorEastAsia" w:hAnsiTheme="minorHAnsi" w:cstheme="minorBidi"/>
          <w:b w:val="0"/>
          <w:caps w:val="0"/>
          <w:noProof/>
        </w:rPr>
        <w:tab/>
      </w:r>
      <w:r w:rsidRPr="00176CBE">
        <w:rPr>
          <w:rFonts w:cs="Arial"/>
          <w:noProof/>
          <w:color w:val="808080" w:themeColor="background1" w:themeShade="80"/>
        </w:rPr>
        <w:t>Description des sites de carriere et emprunts</w:t>
      </w:r>
      <w:r>
        <w:rPr>
          <w:noProof/>
        </w:rPr>
        <w:tab/>
      </w:r>
      <w:r w:rsidR="00690C25">
        <w:rPr>
          <w:noProof/>
        </w:rPr>
        <w:fldChar w:fldCharType="begin"/>
      </w:r>
      <w:r>
        <w:rPr>
          <w:noProof/>
        </w:rPr>
        <w:instrText xml:space="preserve"> PAGEREF _Toc378667852 \h </w:instrText>
      </w:r>
      <w:r w:rsidR="00690C25">
        <w:rPr>
          <w:noProof/>
        </w:rPr>
      </w:r>
      <w:r w:rsidR="00690C25">
        <w:rPr>
          <w:noProof/>
        </w:rPr>
        <w:fldChar w:fldCharType="separate"/>
      </w:r>
      <w:r w:rsidR="002C0F7C">
        <w:rPr>
          <w:noProof/>
        </w:rPr>
        <w:t>47</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4.5.1</w:t>
      </w:r>
      <w:r>
        <w:rPr>
          <w:rFonts w:asciiTheme="minorHAnsi" w:eastAsiaTheme="minorEastAsia" w:hAnsiTheme="minorHAnsi" w:cstheme="minorBidi"/>
          <w:noProof/>
          <w:szCs w:val="22"/>
        </w:rPr>
        <w:tab/>
      </w:r>
      <w:r w:rsidRPr="00176CBE">
        <w:rPr>
          <w:rFonts w:cs="Arial"/>
          <w:b/>
          <w:iCs/>
          <w:noProof/>
          <w:color w:val="93AC00"/>
          <w:kern w:val="32"/>
        </w:rPr>
        <w:t>Sites d’emprunts et dépôts</w:t>
      </w:r>
      <w:r>
        <w:rPr>
          <w:noProof/>
        </w:rPr>
        <w:tab/>
      </w:r>
      <w:r w:rsidR="00690C25">
        <w:rPr>
          <w:noProof/>
        </w:rPr>
        <w:fldChar w:fldCharType="begin"/>
      </w:r>
      <w:r>
        <w:rPr>
          <w:noProof/>
        </w:rPr>
        <w:instrText xml:space="preserve"> PAGEREF _Toc378667853 \h </w:instrText>
      </w:r>
      <w:r w:rsidR="00690C25">
        <w:rPr>
          <w:noProof/>
        </w:rPr>
      </w:r>
      <w:r w:rsidR="00690C25">
        <w:rPr>
          <w:noProof/>
        </w:rPr>
        <w:fldChar w:fldCharType="separate"/>
      </w:r>
      <w:r w:rsidR="002C0F7C">
        <w:rPr>
          <w:noProof/>
        </w:rPr>
        <w:t>47</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4.5.2</w:t>
      </w:r>
      <w:r>
        <w:rPr>
          <w:rFonts w:asciiTheme="minorHAnsi" w:eastAsiaTheme="minorEastAsia" w:hAnsiTheme="minorHAnsi" w:cstheme="minorBidi"/>
          <w:noProof/>
          <w:szCs w:val="22"/>
        </w:rPr>
        <w:tab/>
      </w:r>
      <w:r w:rsidRPr="00176CBE">
        <w:rPr>
          <w:rFonts w:cs="Arial"/>
          <w:b/>
          <w:iCs/>
          <w:noProof/>
          <w:color w:val="93AC00"/>
          <w:kern w:val="32"/>
        </w:rPr>
        <w:t>Sites de carrières</w:t>
      </w:r>
      <w:r>
        <w:rPr>
          <w:noProof/>
        </w:rPr>
        <w:tab/>
      </w:r>
      <w:r w:rsidR="00690C25">
        <w:rPr>
          <w:noProof/>
        </w:rPr>
        <w:fldChar w:fldCharType="begin"/>
      </w:r>
      <w:r>
        <w:rPr>
          <w:noProof/>
        </w:rPr>
        <w:instrText xml:space="preserve"> PAGEREF _Toc378667854 \h </w:instrText>
      </w:r>
      <w:r w:rsidR="00690C25">
        <w:rPr>
          <w:noProof/>
        </w:rPr>
      </w:r>
      <w:r w:rsidR="00690C25">
        <w:rPr>
          <w:noProof/>
        </w:rPr>
        <w:fldChar w:fldCharType="separate"/>
      </w:r>
      <w:r w:rsidR="002C0F7C">
        <w:rPr>
          <w:noProof/>
        </w:rPr>
        <w:t>47</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4.5.2.1</w:t>
      </w:r>
      <w:r>
        <w:rPr>
          <w:rFonts w:asciiTheme="minorHAnsi" w:hAnsiTheme="minorHAnsi"/>
          <w:noProof/>
          <w:sz w:val="22"/>
        </w:rPr>
        <w:tab/>
      </w:r>
      <w:r w:rsidRPr="00176CBE">
        <w:rPr>
          <w:rFonts w:cs="Arial"/>
          <w:noProof/>
          <w:color w:val="000099"/>
        </w:rPr>
        <w:t>Sites de la carrière de Salak</w:t>
      </w:r>
      <w:r>
        <w:rPr>
          <w:noProof/>
        </w:rPr>
        <w:tab/>
      </w:r>
      <w:r w:rsidR="00690C25">
        <w:rPr>
          <w:noProof/>
        </w:rPr>
        <w:fldChar w:fldCharType="begin"/>
      </w:r>
      <w:r>
        <w:rPr>
          <w:noProof/>
        </w:rPr>
        <w:instrText xml:space="preserve"> PAGEREF _Toc378667855 \h </w:instrText>
      </w:r>
      <w:r w:rsidR="00690C25">
        <w:rPr>
          <w:noProof/>
        </w:rPr>
      </w:r>
      <w:r w:rsidR="00690C25">
        <w:rPr>
          <w:noProof/>
        </w:rPr>
        <w:fldChar w:fldCharType="separate"/>
      </w:r>
      <w:r w:rsidR="002C0F7C">
        <w:rPr>
          <w:noProof/>
        </w:rPr>
        <w:t>47</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4.5.2.2</w:t>
      </w:r>
      <w:r>
        <w:rPr>
          <w:rFonts w:asciiTheme="minorHAnsi" w:hAnsiTheme="minorHAnsi"/>
          <w:noProof/>
          <w:sz w:val="22"/>
        </w:rPr>
        <w:tab/>
      </w:r>
      <w:r w:rsidRPr="00176CBE">
        <w:rPr>
          <w:rFonts w:cs="Arial"/>
          <w:noProof/>
          <w:color w:val="000099"/>
        </w:rPr>
        <w:t>Site de la carrière de Ketch à TChere</w:t>
      </w:r>
      <w:r>
        <w:rPr>
          <w:noProof/>
        </w:rPr>
        <w:tab/>
      </w:r>
      <w:r w:rsidR="00690C25">
        <w:rPr>
          <w:noProof/>
        </w:rPr>
        <w:fldChar w:fldCharType="begin"/>
      </w:r>
      <w:r>
        <w:rPr>
          <w:noProof/>
        </w:rPr>
        <w:instrText xml:space="preserve"> PAGEREF _Toc378667856 \h </w:instrText>
      </w:r>
      <w:r w:rsidR="00690C25">
        <w:rPr>
          <w:noProof/>
        </w:rPr>
      </w:r>
      <w:r w:rsidR="00690C25">
        <w:rPr>
          <w:noProof/>
        </w:rPr>
        <w:fldChar w:fldCharType="separate"/>
      </w:r>
      <w:r w:rsidR="002C0F7C">
        <w:rPr>
          <w:noProof/>
        </w:rPr>
        <w:t>48</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4.5.2.3</w:t>
      </w:r>
      <w:r>
        <w:rPr>
          <w:rFonts w:asciiTheme="minorHAnsi" w:hAnsiTheme="minorHAnsi"/>
          <w:noProof/>
          <w:sz w:val="22"/>
        </w:rPr>
        <w:tab/>
      </w:r>
      <w:r w:rsidRPr="00176CBE">
        <w:rPr>
          <w:rFonts w:cs="Arial"/>
          <w:noProof/>
          <w:color w:val="000099"/>
        </w:rPr>
        <w:t>Processus et conditions d’exploitation des carrières de roches</w:t>
      </w:r>
      <w:r>
        <w:rPr>
          <w:noProof/>
        </w:rPr>
        <w:tab/>
      </w:r>
      <w:r w:rsidR="00690C25">
        <w:rPr>
          <w:noProof/>
        </w:rPr>
        <w:fldChar w:fldCharType="begin"/>
      </w:r>
      <w:r>
        <w:rPr>
          <w:noProof/>
        </w:rPr>
        <w:instrText xml:space="preserve"> PAGEREF _Toc378667857 \h </w:instrText>
      </w:r>
      <w:r w:rsidR="00690C25">
        <w:rPr>
          <w:noProof/>
        </w:rPr>
      </w:r>
      <w:r w:rsidR="00690C25">
        <w:rPr>
          <w:noProof/>
        </w:rPr>
        <w:fldChar w:fldCharType="separate"/>
      </w:r>
      <w:r w:rsidR="002C0F7C">
        <w:rPr>
          <w:noProof/>
        </w:rPr>
        <w:t>49</w:t>
      </w:r>
      <w:r w:rsidR="00690C25">
        <w:rPr>
          <w:noProof/>
        </w:rPr>
        <w:fldChar w:fldCharType="end"/>
      </w:r>
    </w:p>
    <w:p w:rsidR="00460C8D" w:rsidRDefault="00460C8D" w:rsidP="00460C8D">
      <w:pPr>
        <w:pStyle w:val="TOC1"/>
        <w:rPr>
          <w:rFonts w:asciiTheme="minorHAnsi" w:eastAsiaTheme="minorEastAsia" w:hAnsiTheme="minorHAnsi" w:cstheme="minorBidi"/>
          <w:caps w:val="0"/>
          <w:color w:val="auto"/>
          <w:sz w:val="22"/>
          <w:szCs w:val="22"/>
        </w:rPr>
      </w:pPr>
      <w:r w:rsidRPr="00176CBE">
        <w:rPr>
          <w:rFonts w:cs="Arial"/>
          <w:bCs/>
          <w:color w:val="93AC00"/>
          <w:kern w:val="32"/>
        </w:rPr>
        <w:t>5</w:t>
      </w:r>
      <w:r>
        <w:rPr>
          <w:rFonts w:asciiTheme="minorHAnsi" w:eastAsiaTheme="minorEastAsia" w:hAnsiTheme="minorHAnsi" w:cstheme="minorBidi"/>
          <w:caps w:val="0"/>
          <w:color w:val="auto"/>
          <w:sz w:val="22"/>
          <w:szCs w:val="22"/>
        </w:rPr>
        <w:tab/>
      </w:r>
      <w:r w:rsidRPr="00176CBE">
        <w:rPr>
          <w:rFonts w:cs="Arial"/>
          <w:bCs/>
          <w:color w:val="93AC00"/>
          <w:kern w:val="32"/>
        </w:rPr>
        <w:t>CONSULTATIONS PUBLIQUES</w:t>
      </w:r>
      <w:r>
        <w:tab/>
      </w:r>
      <w:r w:rsidR="00690C25">
        <w:fldChar w:fldCharType="begin"/>
      </w:r>
      <w:r>
        <w:instrText xml:space="preserve"> PAGEREF _Toc378667858 \h </w:instrText>
      </w:r>
      <w:r w:rsidR="00690C25">
        <w:fldChar w:fldCharType="separate"/>
      </w:r>
      <w:r w:rsidR="002C0F7C">
        <w:t>50</w:t>
      </w:r>
      <w:r w:rsidR="00690C25">
        <w:fldChar w:fldCharType="end"/>
      </w:r>
    </w:p>
    <w:p w:rsidR="00460C8D" w:rsidRDefault="00460C8D" w:rsidP="00460C8D">
      <w:pPr>
        <w:pStyle w:val="TOC2"/>
        <w:tabs>
          <w:tab w:val="left" w:pos="880"/>
          <w:tab w:val="right" w:leader="dot" w:pos="10065"/>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5.1</w:t>
      </w:r>
      <w:r>
        <w:rPr>
          <w:rFonts w:asciiTheme="minorHAnsi" w:eastAsiaTheme="minorEastAsia" w:hAnsiTheme="minorHAnsi" w:cstheme="minorBidi"/>
          <w:b w:val="0"/>
          <w:caps w:val="0"/>
          <w:noProof/>
        </w:rPr>
        <w:tab/>
      </w:r>
      <w:r w:rsidRPr="00176CBE">
        <w:rPr>
          <w:rFonts w:cs="Arial"/>
          <w:iCs/>
          <w:noProof/>
          <w:color w:val="808080"/>
          <w:kern w:val="32"/>
        </w:rPr>
        <w:t>Objectifs des consultations publiques</w:t>
      </w:r>
      <w:r>
        <w:rPr>
          <w:noProof/>
        </w:rPr>
        <w:tab/>
      </w:r>
      <w:r w:rsidR="00690C25">
        <w:rPr>
          <w:noProof/>
        </w:rPr>
        <w:fldChar w:fldCharType="begin"/>
      </w:r>
      <w:r>
        <w:rPr>
          <w:noProof/>
        </w:rPr>
        <w:instrText xml:space="preserve"> PAGEREF _Toc378667859 \h </w:instrText>
      </w:r>
      <w:r w:rsidR="00690C25">
        <w:rPr>
          <w:noProof/>
        </w:rPr>
      </w:r>
      <w:r w:rsidR="00690C25">
        <w:rPr>
          <w:noProof/>
        </w:rPr>
        <w:fldChar w:fldCharType="separate"/>
      </w:r>
      <w:r w:rsidR="002C0F7C">
        <w:rPr>
          <w:noProof/>
        </w:rPr>
        <w:t>50</w:t>
      </w:r>
      <w:r w:rsidR="00690C25">
        <w:rPr>
          <w:noProof/>
        </w:rPr>
        <w:fldChar w:fldCharType="end"/>
      </w:r>
    </w:p>
    <w:p w:rsidR="00460C8D" w:rsidRDefault="00460C8D" w:rsidP="00460C8D">
      <w:pPr>
        <w:pStyle w:val="TOC2"/>
        <w:tabs>
          <w:tab w:val="left" w:pos="880"/>
          <w:tab w:val="right" w:leader="dot" w:pos="10065"/>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5.2</w:t>
      </w:r>
      <w:r>
        <w:rPr>
          <w:rFonts w:asciiTheme="minorHAnsi" w:eastAsiaTheme="minorEastAsia" w:hAnsiTheme="minorHAnsi" w:cstheme="minorBidi"/>
          <w:b w:val="0"/>
          <w:caps w:val="0"/>
          <w:noProof/>
        </w:rPr>
        <w:tab/>
      </w:r>
      <w:r w:rsidRPr="00176CBE">
        <w:rPr>
          <w:rFonts w:cs="Arial"/>
          <w:iCs/>
          <w:noProof/>
          <w:color w:val="808080"/>
          <w:kern w:val="32"/>
        </w:rPr>
        <w:t>Planification et organisation</w:t>
      </w:r>
      <w:r>
        <w:rPr>
          <w:noProof/>
        </w:rPr>
        <w:tab/>
      </w:r>
      <w:r w:rsidR="00690C25">
        <w:rPr>
          <w:noProof/>
        </w:rPr>
        <w:fldChar w:fldCharType="begin"/>
      </w:r>
      <w:r>
        <w:rPr>
          <w:noProof/>
        </w:rPr>
        <w:instrText xml:space="preserve"> PAGEREF _Toc378667860 \h </w:instrText>
      </w:r>
      <w:r w:rsidR="00690C25">
        <w:rPr>
          <w:noProof/>
        </w:rPr>
      </w:r>
      <w:r w:rsidR="00690C25">
        <w:rPr>
          <w:noProof/>
        </w:rPr>
        <w:fldChar w:fldCharType="separate"/>
      </w:r>
      <w:r w:rsidR="002C0F7C">
        <w:rPr>
          <w:noProof/>
        </w:rPr>
        <w:t>50</w:t>
      </w:r>
      <w:r w:rsidR="00690C25">
        <w:rPr>
          <w:noProof/>
        </w:rPr>
        <w:fldChar w:fldCharType="end"/>
      </w:r>
    </w:p>
    <w:p w:rsidR="00460C8D" w:rsidRDefault="00460C8D" w:rsidP="00460C8D">
      <w:pPr>
        <w:pStyle w:val="TOC2"/>
        <w:tabs>
          <w:tab w:val="left" w:pos="880"/>
          <w:tab w:val="right" w:leader="dot" w:pos="10065"/>
          <w:tab w:val="right" w:leader="dot" w:pos="10126"/>
        </w:tabs>
        <w:rPr>
          <w:rFonts w:asciiTheme="minorHAnsi" w:eastAsiaTheme="minorEastAsia" w:hAnsiTheme="minorHAnsi" w:cstheme="minorBidi"/>
          <w:b w:val="0"/>
          <w:caps w:val="0"/>
          <w:noProof/>
        </w:rPr>
      </w:pPr>
      <w:r w:rsidRPr="00176CBE">
        <w:rPr>
          <w:rFonts w:cs="Arial"/>
          <w:noProof/>
          <w:color w:val="808080" w:themeColor="background1" w:themeShade="80"/>
        </w:rPr>
        <w:t>5.3</w:t>
      </w:r>
      <w:r>
        <w:rPr>
          <w:rFonts w:asciiTheme="minorHAnsi" w:eastAsiaTheme="minorEastAsia" w:hAnsiTheme="minorHAnsi" w:cstheme="minorBidi"/>
          <w:b w:val="0"/>
          <w:caps w:val="0"/>
          <w:noProof/>
        </w:rPr>
        <w:tab/>
      </w:r>
      <w:r w:rsidRPr="00176CBE">
        <w:rPr>
          <w:rFonts w:cs="Arial"/>
          <w:iCs/>
          <w:noProof/>
          <w:color w:val="808080"/>
          <w:kern w:val="32"/>
        </w:rPr>
        <w:t>Déroulement des consultations</w:t>
      </w:r>
      <w:r>
        <w:rPr>
          <w:noProof/>
        </w:rPr>
        <w:tab/>
      </w:r>
      <w:r w:rsidR="00690C25">
        <w:rPr>
          <w:noProof/>
        </w:rPr>
        <w:fldChar w:fldCharType="begin"/>
      </w:r>
      <w:r>
        <w:rPr>
          <w:noProof/>
        </w:rPr>
        <w:instrText xml:space="preserve"> PAGEREF _Toc378667861 \h </w:instrText>
      </w:r>
      <w:r w:rsidR="00690C25">
        <w:rPr>
          <w:noProof/>
        </w:rPr>
      </w:r>
      <w:r w:rsidR="00690C25">
        <w:rPr>
          <w:noProof/>
        </w:rPr>
        <w:fldChar w:fldCharType="separate"/>
      </w:r>
      <w:r w:rsidR="002C0F7C">
        <w:rPr>
          <w:noProof/>
        </w:rPr>
        <w:t>51</w:t>
      </w:r>
      <w:r w:rsidR="00690C25">
        <w:rPr>
          <w:noProof/>
        </w:rPr>
        <w:fldChar w:fldCharType="end"/>
      </w:r>
    </w:p>
    <w:p w:rsidR="00460C8D" w:rsidRDefault="00460C8D" w:rsidP="00460C8D">
      <w:pPr>
        <w:pStyle w:val="TOC2"/>
        <w:tabs>
          <w:tab w:val="left" w:pos="880"/>
          <w:tab w:val="right" w:leader="dot" w:pos="10065"/>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5.4</w:t>
      </w:r>
      <w:r>
        <w:rPr>
          <w:rFonts w:asciiTheme="minorHAnsi" w:eastAsiaTheme="minorEastAsia" w:hAnsiTheme="minorHAnsi" w:cstheme="minorBidi"/>
          <w:b w:val="0"/>
          <w:caps w:val="0"/>
          <w:noProof/>
        </w:rPr>
        <w:tab/>
      </w:r>
      <w:r w:rsidRPr="00176CBE">
        <w:rPr>
          <w:rFonts w:cs="Arial"/>
          <w:iCs/>
          <w:noProof/>
          <w:color w:val="808080"/>
          <w:kern w:val="32"/>
        </w:rPr>
        <w:t>Résumé des réunions</w:t>
      </w:r>
      <w:r>
        <w:rPr>
          <w:noProof/>
        </w:rPr>
        <w:tab/>
      </w:r>
      <w:r w:rsidR="00690C25">
        <w:rPr>
          <w:noProof/>
        </w:rPr>
        <w:fldChar w:fldCharType="begin"/>
      </w:r>
      <w:r>
        <w:rPr>
          <w:noProof/>
        </w:rPr>
        <w:instrText xml:space="preserve"> PAGEREF _Toc378667862 \h </w:instrText>
      </w:r>
      <w:r w:rsidR="00690C25">
        <w:rPr>
          <w:noProof/>
        </w:rPr>
      </w:r>
      <w:r w:rsidR="00690C25">
        <w:rPr>
          <w:noProof/>
        </w:rPr>
        <w:fldChar w:fldCharType="separate"/>
      </w:r>
      <w:r w:rsidR="002C0F7C">
        <w:rPr>
          <w:noProof/>
        </w:rPr>
        <w:t>51</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5.4.1.1</w:t>
      </w:r>
      <w:r>
        <w:rPr>
          <w:rFonts w:asciiTheme="minorHAnsi" w:hAnsiTheme="minorHAnsi"/>
          <w:noProof/>
          <w:sz w:val="22"/>
        </w:rPr>
        <w:tab/>
      </w:r>
      <w:r w:rsidRPr="00176CBE">
        <w:rPr>
          <w:rFonts w:cs="Arial"/>
          <w:noProof/>
          <w:color w:val="000099"/>
          <w:u w:val="single"/>
        </w:rPr>
        <w:t>Les attentes</w:t>
      </w:r>
      <w:r>
        <w:rPr>
          <w:noProof/>
        </w:rPr>
        <w:tab/>
      </w:r>
      <w:r w:rsidR="00690C25">
        <w:rPr>
          <w:noProof/>
        </w:rPr>
        <w:fldChar w:fldCharType="begin"/>
      </w:r>
      <w:r>
        <w:rPr>
          <w:noProof/>
        </w:rPr>
        <w:instrText xml:space="preserve"> PAGEREF _Toc378667863 \h </w:instrText>
      </w:r>
      <w:r w:rsidR="00690C25">
        <w:rPr>
          <w:noProof/>
        </w:rPr>
      </w:r>
      <w:r w:rsidR="00690C25">
        <w:rPr>
          <w:noProof/>
        </w:rPr>
        <w:fldChar w:fldCharType="separate"/>
      </w:r>
      <w:r w:rsidR="002C0F7C">
        <w:rPr>
          <w:noProof/>
        </w:rPr>
        <w:t>52</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5.4.1.2</w:t>
      </w:r>
      <w:r>
        <w:rPr>
          <w:rFonts w:asciiTheme="minorHAnsi" w:hAnsiTheme="minorHAnsi"/>
          <w:noProof/>
          <w:sz w:val="22"/>
        </w:rPr>
        <w:tab/>
      </w:r>
      <w:r w:rsidRPr="00176CBE">
        <w:rPr>
          <w:rFonts w:cs="Arial"/>
          <w:noProof/>
          <w:color w:val="000099"/>
        </w:rPr>
        <w:t>Les craintes</w:t>
      </w:r>
      <w:r>
        <w:rPr>
          <w:noProof/>
        </w:rPr>
        <w:tab/>
      </w:r>
      <w:r w:rsidR="00690C25">
        <w:rPr>
          <w:noProof/>
        </w:rPr>
        <w:fldChar w:fldCharType="begin"/>
      </w:r>
      <w:r>
        <w:rPr>
          <w:noProof/>
        </w:rPr>
        <w:instrText xml:space="preserve"> PAGEREF _Toc378667864 \h </w:instrText>
      </w:r>
      <w:r w:rsidR="00690C25">
        <w:rPr>
          <w:noProof/>
        </w:rPr>
      </w:r>
      <w:r w:rsidR="00690C25">
        <w:rPr>
          <w:noProof/>
        </w:rPr>
        <w:fldChar w:fldCharType="separate"/>
      </w:r>
      <w:r w:rsidR="002C0F7C">
        <w:rPr>
          <w:noProof/>
        </w:rPr>
        <w:t>52</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5.4.1.3</w:t>
      </w:r>
      <w:r>
        <w:rPr>
          <w:rFonts w:asciiTheme="minorHAnsi" w:hAnsiTheme="minorHAnsi"/>
          <w:noProof/>
          <w:sz w:val="22"/>
        </w:rPr>
        <w:tab/>
      </w:r>
      <w:r w:rsidRPr="00176CBE">
        <w:rPr>
          <w:rFonts w:cs="Arial"/>
          <w:noProof/>
          <w:color w:val="000099"/>
        </w:rPr>
        <w:t>Les doléances</w:t>
      </w:r>
      <w:r>
        <w:rPr>
          <w:noProof/>
        </w:rPr>
        <w:tab/>
      </w:r>
      <w:r w:rsidR="00690C25">
        <w:rPr>
          <w:noProof/>
        </w:rPr>
        <w:fldChar w:fldCharType="begin"/>
      </w:r>
      <w:r>
        <w:rPr>
          <w:noProof/>
        </w:rPr>
        <w:instrText xml:space="preserve"> PAGEREF _Toc378667865 \h </w:instrText>
      </w:r>
      <w:r w:rsidR="00690C25">
        <w:rPr>
          <w:noProof/>
        </w:rPr>
      </w:r>
      <w:r w:rsidR="00690C25">
        <w:rPr>
          <w:noProof/>
        </w:rPr>
        <w:fldChar w:fldCharType="separate"/>
      </w:r>
      <w:r w:rsidR="002C0F7C">
        <w:rPr>
          <w:noProof/>
        </w:rPr>
        <w:t>52</w:t>
      </w:r>
      <w:r w:rsidR="00690C25">
        <w:rPr>
          <w:noProof/>
        </w:rPr>
        <w:fldChar w:fldCharType="end"/>
      </w:r>
    </w:p>
    <w:p w:rsidR="00460C8D" w:rsidRDefault="00460C8D" w:rsidP="00460C8D">
      <w:pPr>
        <w:pStyle w:val="TOC2"/>
        <w:tabs>
          <w:tab w:val="left" w:pos="880"/>
          <w:tab w:val="right" w:leader="dot" w:pos="10065"/>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5.5</w:t>
      </w:r>
      <w:r>
        <w:rPr>
          <w:rFonts w:asciiTheme="minorHAnsi" w:eastAsiaTheme="minorEastAsia" w:hAnsiTheme="minorHAnsi" w:cstheme="minorBidi"/>
          <w:b w:val="0"/>
          <w:caps w:val="0"/>
          <w:noProof/>
        </w:rPr>
        <w:tab/>
      </w:r>
      <w:r w:rsidRPr="00176CBE">
        <w:rPr>
          <w:rFonts w:cs="Arial"/>
          <w:iCs/>
          <w:noProof/>
          <w:color w:val="808080"/>
          <w:kern w:val="32"/>
        </w:rPr>
        <w:t>Résumé des enquêtes sociales</w:t>
      </w:r>
      <w:r>
        <w:rPr>
          <w:noProof/>
        </w:rPr>
        <w:tab/>
      </w:r>
      <w:r w:rsidR="00690C25">
        <w:rPr>
          <w:noProof/>
        </w:rPr>
        <w:fldChar w:fldCharType="begin"/>
      </w:r>
      <w:r>
        <w:rPr>
          <w:noProof/>
        </w:rPr>
        <w:instrText xml:space="preserve"> PAGEREF _Toc378667866 \h </w:instrText>
      </w:r>
      <w:r w:rsidR="00690C25">
        <w:rPr>
          <w:noProof/>
        </w:rPr>
      </w:r>
      <w:r w:rsidR="00690C25">
        <w:rPr>
          <w:noProof/>
        </w:rPr>
        <w:fldChar w:fldCharType="separate"/>
      </w:r>
      <w:r w:rsidR="002C0F7C">
        <w:rPr>
          <w:noProof/>
        </w:rPr>
        <w:t>53</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rFonts w:cs="Arial"/>
          <w:b/>
          <w:iCs/>
          <w:noProof/>
          <w:color w:val="93AC00"/>
          <w:kern w:val="32"/>
        </w:rPr>
        <w:t>5.5.1</w:t>
      </w:r>
      <w:r>
        <w:rPr>
          <w:rFonts w:asciiTheme="minorHAnsi" w:eastAsiaTheme="minorEastAsia" w:hAnsiTheme="minorHAnsi" w:cstheme="minorBidi"/>
          <w:noProof/>
          <w:szCs w:val="22"/>
        </w:rPr>
        <w:tab/>
      </w:r>
      <w:r w:rsidRPr="00176CBE">
        <w:rPr>
          <w:rFonts w:cs="Arial"/>
          <w:b/>
          <w:iCs/>
          <w:noProof/>
          <w:color w:val="93AC00"/>
          <w:kern w:val="32"/>
        </w:rPr>
        <w:t>Enjeux liés à la réhabilitation de la route Maroua –Mora -  Kousseri</w:t>
      </w:r>
      <w:r>
        <w:rPr>
          <w:noProof/>
        </w:rPr>
        <w:tab/>
      </w:r>
      <w:r w:rsidR="00690C25">
        <w:rPr>
          <w:noProof/>
        </w:rPr>
        <w:fldChar w:fldCharType="begin"/>
      </w:r>
      <w:r>
        <w:rPr>
          <w:noProof/>
        </w:rPr>
        <w:instrText xml:space="preserve"> PAGEREF _Toc378667867 \h </w:instrText>
      </w:r>
      <w:r w:rsidR="00690C25">
        <w:rPr>
          <w:noProof/>
        </w:rPr>
      </w:r>
      <w:r w:rsidR="00690C25">
        <w:rPr>
          <w:noProof/>
        </w:rPr>
        <w:fldChar w:fldCharType="separate"/>
      </w:r>
      <w:r w:rsidR="002C0F7C">
        <w:rPr>
          <w:noProof/>
        </w:rPr>
        <w:t>54</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5.5.1.1</w:t>
      </w:r>
      <w:r>
        <w:rPr>
          <w:rFonts w:asciiTheme="minorHAnsi" w:hAnsiTheme="minorHAnsi"/>
          <w:noProof/>
          <w:sz w:val="22"/>
        </w:rPr>
        <w:tab/>
      </w:r>
      <w:r w:rsidRPr="00176CBE">
        <w:rPr>
          <w:rFonts w:cs="Arial"/>
          <w:noProof/>
          <w:color w:val="000099"/>
          <w:u w:val="single"/>
        </w:rPr>
        <w:t>Réduction de la Pauvreté et Développent Economique</w:t>
      </w:r>
      <w:r>
        <w:rPr>
          <w:noProof/>
        </w:rPr>
        <w:tab/>
      </w:r>
      <w:r w:rsidR="00690C25">
        <w:rPr>
          <w:noProof/>
        </w:rPr>
        <w:fldChar w:fldCharType="begin"/>
      </w:r>
      <w:r>
        <w:rPr>
          <w:noProof/>
        </w:rPr>
        <w:instrText xml:space="preserve"> PAGEREF _Toc378667868 \h </w:instrText>
      </w:r>
      <w:r w:rsidR="00690C25">
        <w:rPr>
          <w:noProof/>
        </w:rPr>
      </w:r>
      <w:r w:rsidR="00690C25">
        <w:rPr>
          <w:noProof/>
        </w:rPr>
        <w:fldChar w:fldCharType="separate"/>
      </w:r>
      <w:r w:rsidR="002C0F7C">
        <w:rPr>
          <w:noProof/>
        </w:rPr>
        <w:t>54</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5.5.1.2</w:t>
      </w:r>
      <w:r>
        <w:rPr>
          <w:rFonts w:asciiTheme="minorHAnsi" w:hAnsiTheme="minorHAnsi"/>
          <w:noProof/>
          <w:sz w:val="22"/>
        </w:rPr>
        <w:tab/>
      </w:r>
      <w:r w:rsidRPr="00176CBE">
        <w:rPr>
          <w:rFonts w:cs="Arial"/>
          <w:noProof/>
          <w:color w:val="000099"/>
          <w:u w:val="single"/>
        </w:rPr>
        <w:t>Réduction de nombre d’accidents</w:t>
      </w:r>
      <w:r>
        <w:rPr>
          <w:noProof/>
        </w:rPr>
        <w:tab/>
      </w:r>
      <w:r w:rsidR="00690C25">
        <w:rPr>
          <w:noProof/>
        </w:rPr>
        <w:fldChar w:fldCharType="begin"/>
      </w:r>
      <w:r>
        <w:rPr>
          <w:noProof/>
        </w:rPr>
        <w:instrText xml:space="preserve"> PAGEREF _Toc378667869 \h </w:instrText>
      </w:r>
      <w:r w:rsidR="00690C25">
        <w:rPr>
          <w:noProof/>
        </w:rPr>
      </w:r>
      <w:r w:rsidR="00690C25">
        <w:rPr>
          <w:noProof/>
        </w:rPr>
        <w:fldChar w:fldCharType="separate"/>
      </w:r>
      <w:r w:rsidR="002C0F7C">
        <w:rPr>
          <w:noProof/>
        </w:rPr>
        <w:t>54</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5.5.1.3</w:t>
      </w:r>
      <w:r>
        <w:rPr>
          <w:rFonts w:asciiTheme="minorHAnsi" w:hAnsiTheme="minorHAnsi"/>
          <w:noProof/>
          <w:sz w:val="22"/>
        </w:rPr>
        <w:tab/>
      </w:r>
      <w:r w:rsidRPr="00176CBE">
        <w:rPr>
          <w:rFonts w:cs="Arial"/>
          <w:noProof/>
          <w:color w:val="000099"/>
          <w:u w:val="single"/>
        </w:rPr>
        <w:t>Accessibilité à l’Education et la Santé</w:t>
      </w:r>
      <w:r>
        <w:rPr>
          <w:noProof/>
        </w:rPr>
        <w:tab/>
      </w:r>
      <w:r w:rsidR="00690C25">
        <w:rPr>
          <w:noProof/>
        </w:rPr>
        <w:fldChar w:fldCharType="begin"/>
      </w:r>
      <w:r>
        <w:rPr>
          <w:noProof/>
        </w:rPr>
        <w:instrText xml:space="preserve"> PAGEREF _Toc378667870 \h </w:instrText>
      </w:r>
      <w:r w:rsidR="00690C25">
        <w:rPr>
          <w:noProof/>
        </w:rPr>
      </w:r>
      <w:r w:rsidR="00690C25">
        <w:rPr>
          <w:noProof/>
        </w:rPr>
        <w:fldChar w:fldCharType="separate"/>
      </w:r>
      <w:r w:rsidR="002C0F7C">
        <w:rPr>
          <w:noProof/>
        </w:rPr>
        <w:t>54</w:t>
      </w:r>
      <w:r w:rsidR="00690C25">
        <w:rPr>
          <w:noProof/>
        </w:rPr>
        <w:fldChar w:fldCharType="end"/>
      </w:r>
    </w:p>
    <w:p w:rsidR="00460C8D" w:rsidRDefault="00460C8D" w:rsidP="00460C8D">
      <w:pPr>
        <w:pStyle w:val="TOC4"/>
        <w:tabs>
          <w:tab w:val="left" w:pos="1540"/>
          <w:tab w:val="right" w:leader="dot" w:pos="10065"/>
          <w:tab w:val="right" w:leader="dot" w:pos="10126"/>
        </w:tabs>
        <w:rPr>
          <w:rFonts w:asciiTheme="minorHAnsi" w:hAnsiTheme="minorHAnsi"/>
          <w:noProof/>
          <w:sz w:val="22"/>
        </w:rPr>
      </w:pPr>
      <w:r w:rsidRPr="00176CBE">
        <w:rPr>
          <w:rFonts w:cs="Arial"/>
          <w:noProof/>
          <w:color w:val="000099"/>
        </w:rPr>
        <w:t>5.5.1.4</w:t>
      </w:r>
      <w:r>
        <w:rPr>
          <w:rFonts w:asciiTheme="minorHAnsi" w:hAnsiTheme="minorHAnsi"/>
          <w:noProof/>
          <w:sz w:val="22"/>
        </w:rPr>
        <w:tab/>
      </w:r>
      <w:r w:rsidRPr="00176CBE">
        <w:rPr>
          <w:rFonts w:cs="Arial"/>
          <w:noProof/>
          <w:color w:val="000099"/>
          <w:u w:val="single"/>
        </w:rPr>
        <w:t>Culture et tourisme</w:t>
      </w:r>
      <w:r>
        <w:rPr>
          <w:noProof/>
        </w:rPr>
        <w:tab/>
      </w:r>
      <w:r w:rsidR="00690C25">
        <w:rPr>
          <w:noProof/>
        </w:rPr>
        <w:fldChar w:fldCharType="begin"/>
      </w:r>
      <w:r>
        <w:rPr>
          <w:noProof/>
        </w:rPr>
        <w:instrText xml:space="preserve"> PAGEREF _Toc378667871 \h </w:instrText>
      </w:r>
      <w:r w:rsidR="00690C25">
        <w:rPr>
          <w:noProof/>
        </w:rPr>
      </w:r>
      <w:r w:rsidR="00690C25">
        <w:rPr>
          <w:noProof/>
        </w:rPr>
        <w:fldChar w:fldCharType="separate"/>
      </w:r>
      <w:r w:rsidR="002C0F7C">
        <w:rPr>
          <w:noProof/>
        </w:rPr>
        <w:t>54</w:t>
      </w:r>
      <w:r w:rsidR="00690C25">
        <w:rPr>
          <w:noProof/>
        </w:rPr>
        <w:fldChar w:fldCharType="end"/>
      </w:r>
    </w:p>
    <w:p w:rsidR="00460C8D" w:rsidRDefault="00460C8D" w:rsidP="00460C8D">
      <w:pPr>
        <w:pStyle w:val="TOC1"/>
        <w:rPr>
          <w:rFonts w:asciiTheme="minorHAnsi" w:eastAsiaTheme="minorEastAsia" w:hAnsiTheme="minorHAnsi" w:cstheme="minorBidi"/>
          <w:caps w:val="0"/>
          <w:color w:val="auto"/>
          <w:sz w:val="22"/>
          <w:szCs w:val="22"/>
        </w:rPr>
      </w:pPr>
      <w:r w:rsidRPr="00176CBE">
        <w:rPr>
          <w:rFonts w:cs="Arial"/>
          <w:bCs/>
          <w:color w:val="93AC00"/>
          <w:kern w:val="32"/>
        </w:rPr>
        <w:t>6</w:t>
      </w:r>
      <w:r>
        <w:rPr>
          <w:rFonts w:asciiTheme="minorHAnsi" w:eastAsiaTheme="minorEastAsia" w:hAnsiTheme="minorHAnsi" w:cstheme="minorBidi"/>
          <w:caps w:val="0"/>
          <w:color w:val="auto"/>
          <w:sz w:val="22"/>
          <w:szCs w:val="22"/>
        </w:rPr>
        <w:tab/>
      </w:r>
      <w:r w:rsidRPr="00176CBE">
        <w:rPr>
          <w:rFonts w:cs="Arial"/>
          <w:bCs/>
          <w:color w:val="93AC00"/>
          <w:kern w:val="32"/>
        </w:rPr>
        <w:t>ANALYSE DES IMPACTS ET MESURES</w:t>
      </w:r>
      <w:r>
        <w:tab/>
      </w:r>
      <w:r w:rsidR="00690C25">
        <w:fldChar w:fldCharType="begin"/>
      </w:r>
      <w:r>
        <w:instrText xml:space="preserve"> PAGEREF _Toc378667872 \h </w:instrText>
      </w:r>
      <w:r w:rsidR="00690C25">
        <w:fldChar w:fldCharType="separate"/>
      </w:r>
      <w:r w:rsidR="002C0F7C">
        <w:t>55</w:t>
      </w:r>
      <w:r w:rsidR="00690C25">
        <w:fldChar w:fldCharType="end"/>
      </w:r>
    </w:p>
    <w:p w:rsidR="00460C8D" w:rsidRDefault="00460C8D" w:rsidP="00460C8D">
      <w:pPr>
        <w:pStyle w:val="TOC2"/>
        <w:tabs>
          <w:tab w:val="left" w:pos="880"/>
          <w:tab w:val="right" w:leader="dot" w:pos="10065"/>
          <w:tab w:val="right" w:leader="dot" w:pos="10126"/>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6.1</w:t>
      </w:r>
      <w:r>
        <w:rPr>
          <w:rFonts w:asciiTheme="minorHAnsi" w:eastAsiaTheme="minorEastAsia" w:hAnsiTheme="minorHAnsi" w:cstheme="minorBidi"/>
          <w:b w:val="0"/>
          <w:caps w:val="0"/>
          <w:noProof/>
        </w:rPr>
        <w:tab/>
      </w:r>
      <w:r w:rsidRPr="00176CBE">
        <w:rPr>
          <w:rFonts w:cs="Arial"/>
          <w:iCs/>
          <w:noProof/>
          <w:color w:val="808080"/>
          <w:kern w:val="32"/>
        </w:rPr>
        <w:t>Méthode d’analyse des impacts</w:t>
      </w:r>
      <w:r>
        <w:rPr>
          <w:noProof/>
        </w:rPr>
        <w:tab/>
      </w:r>
      <w:r w:rsidR="00690C25">
        <w:rPr>
          <w:noProof/>
        </w:rPr>
        <w:fldChar w:fldCharType="begin"/>
      </w:r>
      <w:r>
        <w:rPr>
          <w:noProof/>
        </w:rPr>
        <w:instrText xml:space="preserve"> PAGEREF _Toc378667873 \h </w:instrText>
      </w:r>
      <w:r w:rsidR="00690C25">
        <w:rPr>
          <w:noProof/>
        </w:rPr>
      </w:r>
      <w:r w:rsidR="00690C25">
        <w:rPr>
          <w:noProof/>
        </w:rPr>
        <w:fldChar w:fldCharType="separate"/>
      </w:r>
      <w:r w:rsidR="002C0F7C">
        <w:rPr>
          <w:noProof/>
        </w:rPr>
        <w:t>55</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6.1.1</w:t>
      </w:r>
      <w:r>
        <w:rPr>
          <w:rFonts w:asciiTheme="minorHAnsi" w:eastAsiaTheme="minorEastAsia" w:hAnsiTheme="minorHAnsi" w:cstheme="minorBidi"/>
          <w:noProof/>
          <w:szCs w:val="22"/>
        </w:rPr>
        <w:tab/>
      </w:r>
      <w:r w:rsidRPr="00176CBE">
        <w:rPr>
          <w:b/>
          <w:iCs/>
          <w:noProof/>
          <w:color w:val="93AC00"/>
          <w:kern w:val="32"/>
        </w:rPr>
        <w:t>Identification des impacts</w:t>
      </w:r>
      <w:r>
        <w:rPr>
          <w:noProof/>
        </w:rPr>
        <w:tab/>
      </w:r>
      <w:r w:rsidR="00690C25">
        <w:rPr>
          <w:noProof/>
        </w:rPr>
        <w:fldChar w:fldCharType="begin"/>
      </w:r>
      <w:r>
        <w:rPr>
          <w:noProof/>
        </w:rPr>
        <w:instrText xml:space="preserve"> PAGEREF _Toc378667874 \h </w:instrText>
      </w:r>
      <w:r w:rsidR="00690C25">
        <w:rPr>
          <w:noProof/>
        </w:rPr>
      </w:r>
      <w:r w:rsidR="00690C25">
        <w:rPr>
          <w:noProof/>
        </w:rPr>
        <w:fldChar w:fldCharType="separate"/>
      </w:r>
      <w:r w:rsidR="002C0F7C">
        <w:rPr>
          <w:noProof/>
        </w:rPr>
        <w:t>55</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6.1.2</w:t>
      </w:r>
      <w:r>
        <w:rPr>
          <w:rFonts w:asciiTheme="minorHAnsi" w:eastAsiaTheme="minorEastAsia" w:hAnsiTheme="minorHAnsi" w:cstheme="minorBidi"/>
          <w:noProof/>
          <w:szCs w:val="22"/>
        </w:rPr>
        <w:tab/>
      </w:r>
      <w:r w:rsidRPr="00176CBE">
        <w:rPr>
          <w:b/>
          <w:iCs/>
          <w:noProof/>
          <w:color w:val="93AC00"/>
          <w:kern w:val="32"/>
        </w:rPr>
        <w:t>Caractérisation</w:t>
      </w:r>
      <w:r>
        <w:rPr>
          <w:noProof/>
        </w:rPr>
        <w:tab/>
      </w:r>
      <w:r w:rsidR="00690C25">
        <w:rPr>
          <w:noProof/>
        </w:rPr>
        <w:fldChar w:fldCharType="begin"/>
      </w:r>
      <w:r>
        <w:rPr>
          <w:noProof/>
        </w:rPr>
        <w:instrText xml:space="preserve"> PAGEREF _Toc378667875 \h </w:instrText>
      </w:r>
      <w:r w:rsidR="00690C25">
        <w:rPr>
          <w:noProof/>
        </w:rPr>
      </w:r>
      <w:r w:rsidR="00690C25">
        <w:rPr>
          <w:noProof/>
        </w:rPr>
        <w:fldChar w:fldCharType="separate"/>
      </w:r>
      <w:r w:rsidR="002C0F7C">
        <w:rPr>
          <w:noProof/>
        </w:rPr>
        <w:t>55</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6.1.3</w:t>
      </w:r>
      <w:r>
        <w:rPr>
          <w:rFonts w:asciiTheme="minorHAnsi" w:eastAsiaTheme="minorEastAsia" w:hAnsiTheme="minorHAnsi" w:cstheme="minorBidi"/>
          <w:noProof/>
          <w:szCs w:val="22"/>
        </w:rPr>
        <w:tab/>
      </w:r>
      <w:r w:rsidRPr="00176CBE">
        <w:rPr>
          <w:b/>
          <w:iCs/>
          <w:noProof/>
          <w:color w:val="93AC00"/>
          <w:kern w:val="32"/>
        </w:rPr>
        <w:t>Evaluation</w:t>
      </w:r>
      <w:r>
        <w:rPr>
          <w:noProof/>
        </w:rPr>
        <w:tab/>
      </w:r>
      <w:r w:rsidR="00690C25">
        <w:rPr>
          <w:noProof/>
        </w:rPr>
        <w:fldChar w:fldCharType="begin"/>
      </w:r>
      <w:r>
        <w:rPr>
          <w:noProof/>
        </w:rPr>
        <w:instrText xml:space="preserve"> PAGEREF _Toc378667876 \h </w:instrText>
      </w:r>
      <w:r w:rsidR="00690C25">
        <w:rPr>
          <w:noProof/>
        </w:rPr>
      </w:r>
      <w:r w:rsidR="00690C25">
        <w:rPr>
          <w:noProof/>
        </w:rPr>
        <w:fldChar w:fldCharType="separate"/>
      </w:r>
      <w:r w:rsidR="002C0F7C">
        <w:rPr>
          <w:noProof/>
        </w:rPr>
        <w:t>55</w:t>
      </w:r>
      <w:r w:rsidR="00690C25">
        <w:rPr>
          <w:noProof/>
        </w:rPr>
        <w:fldChar w:fldCharType="end"/>
      </w:r>
    </w:p>
    <w:p w:rsidR="00460C8D" w:rsidRDefault="00460C8D" w:rsidP="00460C8D">
      <w:pPr>
        <w:pStyle w:val="TOC2"/>
        <w:tabs>
          <w:tab w:val="left" w:pos="880"/>
          <w:tab w:val="right" w:leader="dot" w:pos="10065"/>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6.2</w:t>
      </w:r>
      <w:r>
        <w:rPr>
          <w:rFonts w:asciiTheme="minorHAnsi" w:eastAsiaTheme="minorEastAsia" w:hAnsiTheme="minorHAnsi" w:cstheme="minorBidi"/>
          <w:b w:val="0"/>
          <w:caps w:val="0"/>
          <w:noProof/>
        </w:rPr>
        <w:tab/>
      </w:r>
      <w:r w:rsidRPr="00176CBE">
        <w:rPr>
          <w:rFonts w:cs="Arial"/>
          <w:iCs/>
          <w:noProof/>
          <w:color w:val="808080"/>
          <w:kern w:val="32"/>
        </w:rPr>
        <w:t>Description des impacts et mesures</w:t>
      </w:r>
      <w:r>
        <w:rPr>
          <w:noProof/>
        </w:rPr>
        <w:tab/>
      </w:r>
      <w:r w:rsidR="00690C25">
        <w:rPr>
          <w:noProof/>
        </w:rPr>
        <w:fldChar w:fldCharType="begin"/>
      </w:r>
      <w:r>
        <w:rPr>
          <w:noProof/>
        </w:rPr>
        <w:instrText xml:space="preserve"> PAGEREF _Toc378667877 \h </w:instrText>
      </w:r>
      <w:r w:rsidR="00690C25">
        <w:rPr>
          <w:noProof/>
        </w:rPr>
      </w:r>
      <w:r w:rsidR="00690C25">
        <w:rPr>
          <w:noProof/>
        </w:rPr>
        <w:fldChar w:fldCharType="separate"/>
      </w:r>
      <w:r w:rsidR="002C0F7C">
        <w:rPr>
          <w:noProof/>
        </w:rPr>
        <w:t>58</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6.2.1</w:t>
      </w:r>
      <w:r>
        <w:rPr>
          <w:rFonts w:asciiTheme="minorHAnsi" w:eastAsiaTheme="minorEastAsia" w:hAnsiTheme="minorHAnsi" w:cstheme="minorBidi"/>
          <w:noProof/>
          <w:szCs w:val="22"/>
        </w:rPr>
        <w:tab/>
      </w:r>
      <w:r w:rsidRPr="00176CBE">
        <w:rPr>
          <w:b/>
          <w:iCs/>
          <w:noProof/>
          <w:color w:val="93AC00"/>
          <w:kern w:val="32"/>
        </w:rPr>
        <w:t>Impacts de la phase travaux</w:t>
      </w:r>
      <w:r>
        <w:rPr>
          <w:noProof/>
        </w:rPr>
        <w:tab/>
      </w:r>
      <w:r w:rsidR="00690C25">
        <w:rPr>
          <w:noProof/>
        </w:rPr>
        <w:fldChar w:fldCharType="begin"/>
      </w:r>
      <w:r>
        <w:rPr>
          <w:noProof/>
        </w:rPr>
        <w:instrText xml:space="preserve"> PAGEREF _Toc378667878 \h </w:instrText>
      </w:r>
      <w:r w:rsidR="00690C25">
        <w:rPr>
          <w:noProof/>
        </w:rPr>
      </w:r>
      <w:r w:rsidR="00690C25">
        <w:rPr>
          <w:noProof/>
        </w:rPr>
        <w:fldChar w:fldCharType="separate"/>
      </w:r>
      <w:r w:rsidR="002C0F7C">
        <w:rPr>
          <w:noProof/>
        </w:rPr>
        <w:t>58</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6.2.2</w:t>
      </w:r>
      <w:r>
        <w:rPr>
          <w:rFonts w:asciiTheme="minorHAnsi" w:eastAsiaTheme="minorEastAsia" w:hAnsiTheme="minorHAnsi" w:cstheme="minorBidi"/>
          <w:noProof/>
          <w:szCs w:val="22"/>
        </w:rPr>
        <w:tab/>
      </w:r>
      <w:r w:rsidRPr="00176CBE">
        <w:rPr>
          <w:b/>
          <w:iCs/>
          <w:noProof/>
          <w:color w:val="93AC00"/>
          <w:kern w:val="32"/>
        </w:rPr>
        <w:t>Impacts de la phase exploitation</w:t>
      </w:r>
      <w:r>
        <w:rPr>
          <w:noProof/>
        </w:rPr>
        <w:tab/>
      </w:r>
      <w:r w:rsidR="00690C25">
        <w:rPr>
          <w:noProof/>
        </w:rPr>
        <w:fldChar w:fldCharType="begin"/>
      </w:r>
      <w:r>
        <w:rPr>
          <w:noProof/>
        </w:rPr>
        <w:instrText xml:space="preserve"> PAGEREF _Toc378667879 \h </w:instrText>
      </w:r>
      <w:r w:rsidR="00690C25">
        <w:rPr>
          <w:noProof/>
        </w:rPr>
      </w:r>
      <w:r w:rsidR="00690C25">
        <w:rPr>
          <w:noProof/>
        </w:rPr>
        <w:fldChar w:fldCharType="separate"/>
      </w:r>
      <w:r w:rsidR="002C0F7C">
        <w:rPr>
          <w:noProof/>
        </w:rPr>
        <w:t>58</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6.2.3</w:t>
      </w:r>
      <w:r>
        <w:rPr>
          <w:rFonts w:asciiTheme="minorHAnsi" w:eastAsiaTheme="minorEastAsia" w:hAnsiTheme="minorHAnsi" w:cstheme="minorBidi"/>
          <w:noProof/>
          <w:szCs w:val="22"/>
        </w:rPr>
        <w:tab/>
      </w:r>
      <w:r w:rsidRPr="00176CBE">
        <w:rPr>
          <w:b/>
          <w:iCs/>
          <w:noProof/>
          <w:color w:val="93AC00"/>
          <w:kern w:val="32"/>
        </w:rPr>
        <w:t>Bilan des impacts du projet</w:t>
      </w:r>
      <w:r>
        <w:rPr>
          <w:noProof/>
        </w:rPr>
        <w:tab/>
      </w:r>
      <w:r w:rsidR="00690C25">
        <w:rPr>
          <w:noProof/>
        </w:rPr>
        <w:fldChar w:fldCharType="begin"/>
      </w:r>
      <w:r>
        <w:rPr>
          <w:noProof/>
        </w:rPr>
        <w:instrText xml:space="preserve"> PAGEREF _Toc378667880 \h </w:instrText>
      </w:r>
      <w:r w:rsidR="00690C25">
        <w:rPr>
          <w:noProof/>
        </w:rPr>
      </w:r>
      <w:r w:rsidR="00690C25">
        <w:rPr>
          <w:noProof/>
        </w:rPr>
        <w:fldChar w:fldCharType="separate"/>
      </w:r>
      <w:r w:rsidR="002C0F7C">
        <w:rPr>
          <w:noProof/>
        </w:rPr>
        <w:t>69</w:t>
      </w:r>
      <w:r w:rsidR="00690C25">
        <w:rPr>
          <w:noProof/>
        </w:rPr>
        <w:fldChar w:fldCharType="end"/>
      </w:r>
    </w:p>
    <w:p w:rsidR="00460C8D" w:rsidRDefault="00460C8D" w:rsidP="00460C8D">
      <w:pPr>
        <w:pStyle w:val="TOC1"/>
        <w:rPr>
          <w:rFonts w:asciiTheme="minorHAnsi" w:eastAsiaTheme="minorEastAsia" w:hAnsiTheme="minorHAnsi" w:cstheme="minorBidi"/>
          <w:caps w:val="0"/>
          <w:color w:val="auto"/>
          <w:sz w:val="22"/>
          <w:szCs w:val="22"/>
        </w:rPr>
      </w:pPr>
      <w:r w:rsidRPr="00176CBE">
        <w:rPr>
          <w:rFonts w:cs="Arial"/>
          <w:bCs/>
          <w:color w:val="93AC00"/>
          <w:kern w:val="32"/>
        </w:rPr>
        <w:t>7</w:t>
      </w:r>
      <w:r>
        <w:rPr>
          <w:rFonts w:asciiTheme="minorHAnsi" w:eastAsiaTheme="minorEastAsia" w:hAnsiTheme="minorHAnsi" w:cstheme="minorBidi"/>
          <w:caps w:val="0"/>
          <w:color w:val="auto"/>
          <w:sz w:val="22"/>
          <w:szCs w:val="22"/>
        </w:rPr>
        <w:tab/>
      </w:r>
      <w:r w:rsidRPr="00176CBE">
        <w:rPr>
          <w:rFonts w:cs="Arial"/>
          <w:bCs/>
          <w:color w:val="93AC00"/>
          <w:kern w:val="32"/>
        </w:rPr>
        <w:t>SYNTHESE DES MESURES ET ESTIMATION DES COUTS ENVIRONNEMENTAUX ET SOCIAUX</w:t>
      </w:r>
      <w:r>
        <w:tab/>
      </w:r>
      <w:r w:rsidR="00690C25">
        <w:fldChar w:fldCharType="begin"/>
      </w:r>
      <w:r>
        <w:instrText xml:space="preserve"> PAGEREF _Toc378667881 \h </w:instrText>
      </w:r>
      <w:r w:rsidR="00690C25">
        <w:fldChar w:fldCharType="separate"/>
      </w:r>
      <w:r w:rsidR="002C0F7C">
        <w:t>71</w:t>
      </w:r>
      <w:r w:rsidR="00690C25">
        <w:fldChar w:fldCharType="end"/>
      </w:r>
    </w:p>
    <w:p w:rsidR="00460C8D" w:rsidRDefault="00460C8D" w:rsidP="00460C8D">
      <w:pPr>
        <w:pStyle w:val="TOC2"/>
        <w:tabs>
          <w:tab w:val="left" w:pos="880"/>
          <w:tab w:val="right" w:leader="dot" w:pos="10065"/>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7.1</w:t>
      </w:r>
      <w:r>
        <w:rPr>
          <w:rFonts w:asciiTheme="minorHAnsi" w:eastAsiaTheme="minorEastAsia" w:hAnsiTheme="minorHAnsi" w:cstheme="minorBidi"/>
          <w:b w:val="0"/>
          <w:caps w:val="0"/>
          <w:noProof/>
        </w:rPr>
        <w:tab/>
      </w:r>
      <w:r w:rsidRPr="00176CBE">
        <w:rPr>
          <w:rFonts w:cs="Arial"/>
          <w:iCs/>
          <w:noProof/>
          <w:color w:val="808080"/>
          <w:kern w:val="32"/>
        </w:rPr>
        <w:t>Mesures générales à la charge de l’Entreprise des travaux</w:t>
      </w:r>
      <w:r>
        <w:rPr>
          <w:noProof/>
        </w:rPr>
        <w:tab/>
      </w:r>
      <w:r w:rsidR="00690C25">
        <w:rPr>
          <w:noProof/>
        </w:rPr>
        <w:fldChar w:fldCharType="begin"/>
      </w:r>
      <w:r>
        <w:rPr>
          <w:noProof/>
        </w:rPr>
        <w:instrText xml:space="preserve"> PAGEREF _Toc378667882 \h </w:instrText>
      </w:r>
      <w:r w:rsidR="00690C25">
        <w:rPr>
          <w:noProof/>
        </w:rPr>
      </w:r>
      <w:r w:rsidR="00690C25">
        <w:rPr>
          <w:noProof/>
        </w:rPr>
        <w:fldChar w:fldCharType="separate"/>
      </w:r>
      <w:r w:rsidR="002C0F7C">
        <w:rPr>
          <w:noProof/>
        </w:rPr>
        <w:t>71</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7.1.1</w:t>
      </w:r>
      <w:r>
        <w:rPr>
          <w:rFonts w:asciiTheme="minorHAnsi" w:eastAsiaTheme="minorEastAsia" w:hAnsiTheme="minorHAnsi" w:cstheme="minorBidi"/>
          <w:noProof/>
          <w:szCs w:val="22"/>
        </w:rPr>
        <w:tab/>
      </w:r>
      <w:r w:rsidRPr="00176CBE">
        <w:rPr>
          <w:b/>
          <w:iCs/>
          <w:noProof/>
          <w:color w:val="93AC00"/>
          <w:kern w:val="32"/>
        </w:rPr>
        <w:t>Description</w:t>
      </w:r>
      <w:r>
        <w:rPr>
          <w:noProof/>
        </w:rPr>
        <w:tab/>
      </w:r>
      <w:r w:rsidR="00690C25">
        <w:rPr>
          <w:noProof/>
        </w:rPr>
        <w:fldChar w:fldCharType="begin"/>
      </w:r>
      <w:r>
        <w:rPr>
          <w:noProof/>
        </w:rPr>
        <w:instrText xml:space="preserve"> PAGEREF _Toc378667883 \h </w:instrText>
      </w:r>
      <w:r w:rsidR="00690C25">
        <w:rPr>
          <w:noProof/>
        </w:rPr>
      </w:r>
      <w:r w:rsidR="00690C25">
        <w:rPr>
          <w:noProof/>
        </w:rPr>
        <w:fldChar w:fldCharType="separate"/>
      </w:r>
      <w:r w:rsidR="002C0F7C">
        <w:rPr>
          <w:noProof/>
        </w:rPr>
        <w:t>71</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7.1.2</w:t>
      </w:r>
      <w:r>
        <w:rPr>
          <w:rFonts w:asciiTheme="minorHAnsi" w:eastAsiaTheme="minorEastAsia" w:hAnsiTheme="minorHAnsi" w:cstheme="minorBidi"/>
          <w:noProof/>
          <w:szCs w:val="22"/>
        </w:rPr>
        <w:tab/>
      </w:r>
      <w:r w:rsidRPr="00176CBE">
        <w:rPr>
          <w:b/>
          <w:iCs/>
          <w:noProof/>
          <w:color w:val="93AC00"/>
          <w:kern w:val="32"/>
        </w:rPr>
        <w:t>Coûts des mesures générales</w:t>
      </w:r>
      <w:r>
        <w:rPr>
          <w:noProof/>
        </w:rPr>
        <w:tab/>
      </w:r>
      <w:r w:rsidR="00690C25">
        <w:rPr>
          <w:noProof/>
        </w:rPr>
        <w:fldChar w:fldCharType="begin"/>
      </w:r>
      <w:r>
        <w:rPr>
          <w:noProof/>
        </w:rPr>
        <w:instrText xml:space="preserve"> PAGEREF _Toc378667884 \h </w:instrText>
      </w:r>
      <w:r w:rsidR="00690C25">
        <w:rPr>
          <w:noProof/>
        </w:rPr>
      </w:r>
      <w:r w:rsidR="00690C25">
        <w:rPr>
          <w:noProof/>
        </w:rPr>
        <w:fldChar w:fldCharType="separate"/>
      </w:r>
      <w:r w:rsidR="002C0F7C">
        <w:rPr>
          <w:noProof/>
        </w:rPr>
        <w:t>72</w:t>
      </w:r>
      <w:r w:rsidR="00690C25">
        <w:rPr>
          <w:noProof/>
        </w:rPr>
        <w:fldChar w:fldCharType="end"/>
      </w:r>
    </w:p>
    <w:p w:rsidR="00460C8D" w:rsidRDefault="00460C8D" w:rsidP="00460C8D">
      <w:pPr>
        <w:pStyle w:val="TOC2"/>
        <w:tabs>
          <w:tab w:val="left" w:pos="880"/>
          <w:tab w:val="right" w:leader="dot" w:pos="10065"/>
        </w:tabs>
        <w:rPr>
          <w:rFonts w:asciiTheme="minorHAnsi" w:eastAsiaTheme="minorEastAsia" w:hAnsiTheme="minorHAnsi" w:cstheme="minorBidi"/>
          <w:b w:val="0"/>
          <w:caps w:val="0"/>
          <w:noProof/>
        </w:rPr>
      </w:pPr>
      <w:r w:rsidRPr="00176CBE">
        <w:rPr>
          <w:rFonts w:cs="Arial"/>
          <w:iCs/>
          <w:noProof/>
          <w:color w:val="808080" w:themeColor="background1" w:themeShade="80"/>
          <w:kern w:val="32"/>
        </w:rPr>
        <w:t>7.2</w:t>
      </w:r>
      <w:r>
        <w:rPr>
          <w:rFonts w:asciiTheme="minorHAnsi" w:eastAsiaTheme="minorEastAsia" w:hAnsiTheme="minorHAnsi" w:cstheme="minorBidi"/>
          <w:b w:val="0"/>
          <w:caps w:val="0"/>
          <w:noProof/>
        </w:rPr>
        <w:tab/>
      </w:r>
      <w:r w:rsidRPr="00176CBE">
        <w:rPr>
          <w:rFonts w:cs="Arial"/>
          <w:iCs/>
          <w:noProof/>
          <w:color w:val="808080"/>
          <w:kern w:val="32"/>
        </w:rPr>
        <w:t>Mesures spécifiques</w:t>
      </w:r>
      <w:r>
        <w:rPr>
          <w:noProof/>
        </w:rPr>
        <w:tab/>
      </w:r>
      <w:r w:rsidR="00690C25">
        <w:rPr>
          <w:noProof/>
        </w:rPr>
        <w:fldChar w:fldCharType="begin"/>
      </w:r>
      <w:r>
        <w:rPr>
          <w:noProof/>
        </w:rPr>
        <w:instrText xml:space="preserve"> PAGEREF _Toc378667885 \h </w:instrText>
      </w:r>
      <w:r w:rsidR="00690C25">
        <w:rPr>
          <w:noProof/>
        </w:rPr>
      </w:r>
      <w:r w:rsidR="00690C25">
        <w:rPr>
          <w:noProof/>
        </w:rPr>
        <w:fldChar w:fldCharType="separate"/>
      </w:r>
      <w:r w:rsidR="002C0F7C">
        <w:rPr>
          <w:noProof/>
        </w:rPr>
        <w:t>73</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7.2.1</w:t>
      </w:r>
      <w:r>
        <w:rPr>
          <w:rFonts w:asciiTheme="minorHAnsi" w:eastAsiaTheme="minorEastAsia" w:hAnsiTheme="minorHAnsi" w:cstheme="minorBidi"/>
          <w:noProof/>
          <w:szCs w:val="22"/>
        </w:rPr>
        <w:tab/>
      </w:r>
      <w:r w:rsidRPr="00176CBE">
        <w:rPr>
          <w:b/>
          <w:iCs/>
          <w:noProof/>
          <w:color w:val="93AC00"/>
          <w:kern w:val="32"/>
        </w:rPr>
        <w:t>Travaux supplémentaires à intégrer dans le projet technique</w:t>
      </w:r>
      <w:r>
        <w:rPr>
          <w:noProof/>
        </w:rPr>
        <w:tab/>
      </w:r>
      <w:r w:rsidR="00690C25">
        <w:rPr>
          <w:noProof/>
        </w:rPr>
        <w:fldChar w:fldCharType="begin"/>
      </w:r>
      <w:r>
        <w:rPr>
          <w:noProof/>
        </w:rPr>
        <w:instrText xml:space="preserve"> PAGEREF _Toc378667886 \h </w:instrText>
      </w:r>
      <w:r w:rsidR="00690C25">
        <w:rPr>
          <w:noProof/>
        </w:rPr>
      </w:r>
      <w:r w:rsidR="00690C25">
        <w:rPr>
          <w:noProof/>
        </w:rPr>
        <w:fldChar w:fldCharType="separate"/>
      </w:r>
      <w:r w:rsidR="002C0F7C">
        <w:rPr>
          <w:noProof/>
        </w:rPr>
        <w:t>73</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7.2.1.1</w:t>
      </w:r>
      <w:r>
        <w:rPr>
          <w:rFonts w:asciiTheme="minorHAnsi" w:hAnsiTheme="minorHAnsi"/>
          <w:noProof/>
          <w:sz w:val="22"/>
        </w:rPr>
        <w:tab/>
      </w:r>
      <w:r w:rsidRPr="00176CBE">
        <w:rPr>
          <w:rFonts w:cs="Arial"/>
          <w:noProof/>
          <w:color w:val="000099"/>
        </w:rPr>
        <w:t>Description</w:t>
      </w:r>
      <w:r>
        <w:rPr>
          <w:noProof/>
        </w:rPr>
        <w:tab/>
      </w:r>
      <w:r w:rsidR="00690C25">
        <w:rPr>
          <w:noProof/>
        </w:rPr>
        <w:fldChar w:fldCharType="begin"/>
      </w:r>
      <w:r>
        <w:rPr>
          <w:noProof/>
        </w:rPr>
        <w:instrText xml:space="preserve"> PAGEREF _Toc378667887 \h </w:instrText>
      </w:r>
      <w:r w:rsidR="00690C25">
        <w:rPr>
          <w:noProof/>
        </w:rPr>
      </w:r>
      <w:r w:rsidR="00690C25">
        <w:rPr>
          <w:noProof/>
        </w:rPr>
        <w:fldChar w:fldCharType="separate"/>
      </w:r>
      <w:r w:rsidR="002C0F7C">
        <w:rPr>
          <w:noProof/>
        </w:rPr>
        <w:t>73</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7.2.1.2</w:t>
      </w:r>
      <w:r>
        <w:rPr>
          <w:rFonts w:asciiTheme="minorHAnsi" w:hAnsiTheme="minorHAnsi"/>
          <w:noProof/>
          <w:sz w:val="22"/>
        </w:rPr>
        <w:tab/>
      </w:r>
      <w:r w:rsidRPr="00176CBE">
        <w:rPr>
          <w:rFonts w:cs="Arial"/>
          <w:noProof/>
          <w:color w:val="000099"/>
        </w:rPr>
        <w:t>Coûts</w:t>
      </w:r>
      <w:r>
        <w:rPr>
          <w:noProof/>
        </w:rPr>
        <w:tab/>
      </w:r>
      <w:r w:rsidR="00690C25">
        <w:rPr>
          <w:noProof/>
        </w:rPr>
        <w:fldChar w:fldCharType="begin"/>
      </w:r>
      <w:r>
        <w:rPr>
          <w:noProof/>
        </w:rPr>
        <w:instrText xml:space="preserve"> PAGEREF _Toc378667888 \h </w:instrText>
      </w:r>
      <w:r w:rsidR="00690C25">
        <w:rPr>
          <w:noProof/>
        </w:rPr>
      </w:r>
      <w:r w:rsidR="00690C25">
        <w:rPr>
          <w:noProof/>
        </w:rPr>
        <w:fldChar w:fldCharType="separate"/>
      </w:r>
      <w:r w:rsidR="002C0F7C">
        <w:rPr>
          <w:noProof/>
        </w:rPr>
        <w:t>73</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7.2.2</w:t>
      </w:r>
      <w:r>
        <w:rPr>
          <w:rFonts w:asciiTheme="minorHAnsi" w:eastAsiaTheme="minorEastAsia" w:hAnsiTheme="minorHAnsi" w:cstheme="minorBidi"/>
          <w:noProof/>
          <w:szCs w:val="22"/>
        </w:rPr>
        <w:tab/>
      </w:r>
      <w:r w:rsidRPr="00176CBE">
        <w:rPr>
          <w:b/>
          <w:iCs/>
          <w:noProof/>
          <w:color w:val="93AC00"/>
          <w:kern w:val="32"/>
        </w:rPr>
        <w:t>Campagnes de reboisement et lutte contre la désertification</w:t>
      </w:r>
      <w:r>
        <w:rPr>
          <w:noProof/>
        </w:rPr>
        <w:tab/>
      </w:r>
      <w:r w:rsidR="00690C25">
        <w:rPr>
          <w:noProof/>
        </w:rPr>
        <w:fldChar w:fldCharType="begin"/>
      </w:r>
      <w:r>
        <w:rPr>
          <w:noProof/>
        </w:rPr>
        <w:instrText xml:space="preserve"> PAGEREF _Toc378667889 \h </w:instrText>
      </w:r>
      <w:r w:rsidR="00690C25">
        <w:rPr>
          <w:noProof/>
        </w:rPr>
      </w:r>
      <w:r w:rsidR="00690C25">
        <w:rPr>
          <w:noProof/>
        </w:rPr>
        <w:fldChar w:fldCharType="separate"/>
      </w:r>
      <w:r w:rsidR="002C0F7C">
        <w:rPr>
          <w:noProof/>
        </w:rPr>
        <w:t>74</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7.2.2.1</w:t>
      </w:r>
      <w:r>
        <w:rPr>
          <w:rFonts w:asciiTheme="minorHAnsi" w:hAnsiTheme="minorHAnsi"/>
          <w:noProof/>
          <w:sz w:val="22"/>
        </w:rPr>
        <w:tab/>
      </w:r>
      <w:r w:rsidRPr="00176CBE">
        <w:rPr>
          <w:rFonts w:cs="Arial"/>
          <w:noProof/>
          <w:color w:val="000099"/>
        </w:rPr>
        <w:t>Objectifs</w:t>
      </w:r>
      <w:r>
        <w:rPr>
          <w:noProof/>
        </w:rPr>
        <w:tab/>
      </w:r>
      <w:r w:rsidR="00690C25">
        <w:rPr>
          <w:noProof/>
        </w:rPr>
        <w:fldChar w:fldCharType="begin"/>
      </w:r>
      <w:r>
        <w:rPr>
          <w:noProof/>
        </w:rPr>
        <w:instrText xml:space="preserve"> PAGEREF _Toc378667890 \h </w:instrText>
      </w:r>
      <w:r w:rsidR="00690C25">
        <w:rPr>
          <w:noProof/>
        </w:rPr>
      </w:r>
      <w:r w:rsidR="00690C25">
        <w:rPr>
          <w:noProof/>
        </w:rPr>
        <w:fldChar w:fldCharType="separate"/>
      </w:r>
      <w:r w:rsidR="002C0F7C">
        <w:rPr>
          <w:noProof/>
        </w:rPr>
        <w:t>74</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7.2.2.2</w:t>
      </w:r>
      <w:r>
        <w:rPr>
          <w:rFonts w:asciiTheme="minorHAnsi" w:hAnsiTheme="minorHAnsi"/>
          <w:noProof/>
          <w:sz w:val="22"/>
        </w:rPr>
        <w:tab/>
      </w:r>
      <w:r w:rsidRPr="00176CBE">
        <w:rPr>
          <w:rFonts w:cs="Arial"/>
          <w:noProof/>
          <w:color w:val="000099"/>
        </w:rPr>
        <w:t>Taches</w:t>
      </w:r>
      <w:r>
        <w:rPr>
          <w:noProof/>
        </w:rPr>
        <w:tab/>
      </w:r>
      <w:r w:rsidR="00690C25">
        <w:rPr>
          <w:noProof/>
        </w:rPr>
        <w:fldChar w:fldCharType="begin"/>
      </w:r>
      <w:r>
        <w:rPr>
          <w:noProof/>
        </w:rPr>
        <w:instrText xml:space="preserve"> PAGEREF _Toc378667891 \h </w:instrText>
      </w:r>
      <w:r w:rsidR="00690C25">
        <w:rPr>
          <w:noProof/>
        </w:rPr>
      </w:r>
      <w:r w:rsidR="00690C25">
        <w:rPr>
          <w:noProof/>
        </w:rPr>
        <w:fldChar w:fldCharType="separate"/>
      </w:r>
      <w:r w:rsidR="002C0F7C">
        <w:rPr>
          <w:noProof/>
        </w:rPr>
        <w:t>74</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7.2.2.3</w:t>
      </w:r>
      <w:r>
        <w:rPr>
          <w:rFonts w:asciiTheme="minorHAnsi" w:hAnsiTheme="minorHAnsi"/>
          <w:noProof/>
          <w:sz w:val="22"/>
        </w:rPr>
        <w:tab/>
      </w:r>
      <w:r w:rsidRPr="00176CBE">
        <w:rPr>
          <w:rFonts w:cs="Arial"/>
          <w:noProof/>
          <w:color w:val="000099"/>
        </w:rPr>
        <w:t>Lieu de mise en œuvre</w:t>
      </w:r>
      <w:r>
        <w:rPr>
          <w:noProof/>
        </w:rPr>
        <w:tab/>
      </w:r>
      <w:r w:rsidR="00690C25">
        <w:rPr>
          <w:noProof/>
        </w:rPr>
        <w:fldChar w:fldCharType="begin"/>
      </w:r>
      <w:r>
        <w:rPr>
          <w:noProof/>
        </w:rPr>
        <w:instrText xml:space="preserve"> PAGEREF _Toc378667892 \h </w:instrText>
      </w:r>
      <w:r w:rsidR="00690C25">
        <w:rPr>
          <w:noProof/>
        </w:rPr>
      </w:r>
      <w:r w:rsidR="00690C25">
        <w:rPr>
          <w:noProof/>
        </w:rPr>
        <w:fldChar w:fldCharType="separate"/>
      </w:r>
      <w:r w:rsidR="002C0F7C">
        <w:rPr>
          <w:noProof/>
        </w:rPr>
        <w:t>74</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7.2.2.4</w:t>
      </w:r>
      <w:r>
        <w:rPr>
          <w:rFonts w:asciiTheme="minorHAnsi" w:hAnsiTheme="minorHAnsi"/>
          <w:noProof/>
          <w:sz w:val="22"/>
        </w:rPr>
        <w:tab/>
      </w:r>
      <w:r w:rsidRPr="00176CBE">
        <w:rPr>
          <w:rFonts w:cs="Arial"/>
          <w:noProof/>
          <w:color w:val="000099"/>
        </w:rPr>
        <w:t>Acteurs de la mise en œuvre</w:t>
      </w:r>
      <w:r>
        <w:rPr>
          <w:noProof/>
        </w:rPr>
        <w:tab/>
      </w:r>
      <w:r w:rsidR="00690C25">
        <w:rPr>
          <w:noProof/>
        </w:rPr>
        <w:fldChar w:fldCharType="begin"/>
      </w:r>
      <w:r>
        <w:rPr>
          <w:noProof/>
        </w:rPr>
        <w:instrText xml:space="preserve"> PAGEREF _Toc378667893 \h </w:instrText>
      </w:r>
      <w:r w:rsidR="00690C25">
        <w:rPr>
          <w:noProof/>
        </w:rPr>
      </w:r>
      <w:r w:rsidR="00690C25">
        <w:rPr>
          <w:noProof/>
        </w:rPr>
        <w:fldChar w:fldCharType="separate"/>
      </w:r>
      <w:r w:rsidR="002C0F7C">
        <w:rPr>
          <w:noProof/>
        </w:rPr>
        <w:t>74</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7.2.3</w:t>
      </w:r>
      <w:r>
        <w:rPr>
          <w:rFonts w:asciiTheme="minorHAnsi" w:eastAsiaTheme="minorEastAsia" w:hAnsiTheme="minorHAnsi" w:cstheme="minorBidi"/>
          <w:noProof/>
          <w:szCs w:val="22"/>
        </w:rPr>
        <w:tab/>
      </w:r>
      <w:r w:rsidRPr="00176CBE">
        <w:rPr>
          <w:b/>
          <w:iCs/>
          <w:noProof/>
          <w:color w:val="93AC00"/>
          <w:kern w:val="32"/>
        </w:rPr>
        <w:t>Valorisation de la ressource en bois mise en péril</w:t>
      </w:r>
      <w:r>
        <w:rPr>
          <w:noProof/>
        </w:rPr>
        <w:tab/>
      </w:r>
      <w:r w:rsidR="00690C25">
        <w:rPr>
          <w:noProof/>
        </w:rPr>
        <w:fldChar w:fldCharType="begin"/>
      </w:r>
      <w:r>
        <w:rPr>
          <w:noProof/>
        </w:rPr>
        <w:instrText xml:space="preserve"> PAGEREF _Toc378667894 \h </w:instrText>
      </w:r>
      <w:r w:rsidR="00690C25">
        <w:rPr>
          <w:noProof/>
        </w:rPr>
      </w:r>
      <w:r w:rsidR="00690C25">
        <w:rPr>
          <w:noProof/>
        </w:rPr>
        <w:fldChar w:fldCharType="separate"/>
      </w:r>
      <w:r w:rsidR="002C0F7C">
        <w:rPr>
          <w:noProof/>
        </w:rPr>
        <w:t>74</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7.2.4</w:t>
      </w:r>
      <w:r>
        <w:rPr>
          <w:rFonts w:asciiTheme="minorHAnsi" w:eastAsiaTheme="minorEastAsia" w:hAnsiTheme="minorHAnsi" w:cstheme="minorBidi"/>
          <w:noProof/>
          <w:szCs w:val="22"/>
        </w:rPr>
        <w:tab/>
      </w:r>
      <w:r w:rsidRPr="00176CBE">
        <w:rPr>
          <w:b/>
          <w:iCs/>
          <w:noProof/>
          <w:color w:val="93AC00"/>
          <w:kern w:val="32"/>
        </w:rPr>
        <w:t>Lutte contre le braconnage (cf. Campagnes de sensibilisation)</w:t>
      </w:r>
      <w:r>
        <w:rPr>
          <w:noProof/>
        </w:rPr>
        <w:tab/>
      </w:r>
      <w:r w:rsidR="00690C25">
        <w:rPr>
          <w:noProof/>
        </w:rPr>
        <w:fldChar w:fldCharType="begin"/>
      </w:r>
      <w:r>
        <w:rPr>
          <w:noProof/>
        </w:rPr>
        <w:instrText xml:space="preserve"> PAGEREF _Toc378667895 \h </w:instrText>
      </w:r>
      <w:r w:rsidR="00690C25">
        <w:rPr>
          <w:noProof/>
        </w:rPr>
      </w:r>
      <w:r w:rsidR="00690C25">
        <w:rPr>
          <w:noProof/>
        </w:rPr>
        <w:fldChar w:fldCharType="separate"/>
      </w:r>
      <w:r w:rsidR="002C0F7C">
        <w:rPr>
          <w:noProof/>
        </w:rPr>
        <w:t>74</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7.2.5</w:t>
      </w:r>
      <w:r>
        <w:rPr>
          <w:rFonts w:asciiTheme="minorHAnsi" w:eastAsiaTheme="minorEastAsia" w:hAnsiTheme="minorHAnsi" w:cstheme="minorBidi"/>
          <w:noProof/>
          <w:szCs w:val="22"/>
        </w:rPr>
        <w:tab/>
      </w:r>
      <w:r w:rsidRPr="00176CBE">
        <w:rPr>
          <w:b/>
          <w:iCs/>
          <w:noProof/>
          <w:color w:val="93AC00"/>
          <w:kern w:val="32"/>
        </w:rPr>
        <w:t>Protection et stabilisation des sols par engazonnement de talus et enrochement</w:t>
      </w:r>
      <w:r>
        <w:rPr>
          <w:noProof/>
        </w:rPr>
        <w:tab/>
      </w:r>
      <w:r w:rsidR="00690C25">
        <w:rPr>
          <w:noProof/>
        </w:rPr>
        <w:fldChar w:fldCharType="begin"/>
      </w:r>
      <w:r>
        <w:rPr>
          <w:noProof/>
        </w:rPr>
        <w:instrText xml:space="preserve"> PAGEREF _Toc378667896 \h </w:instrText>
      </w:r>
      <w:r w:rsidR="00690C25">
        <w:rPr>
          <w:noProof/>
        </w:rPr>
      </w:r>
      <w:r w:rsidR="00690C25">
        <w:rPr>
          <w:noProof/>
        </w:rPr>
        <w:fldChar w:fldCharType="separate"/>
      </w:r>
      <w:r w:rsidR="002C0F7C">
        <w:rPr>
          <w:noProof/>
        </w:rPr>
        <w:t>75</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7.2.6</w:t>
      </w:r>
      <w:r>
        <w:rPr>
          <w:rFonts w:asciiTheme="minorHAnsi" w:eastAsiaTheme="minorEastAsia" w:hAnsiTheme="minorHAnsi" w:cstheme="minorBidi"/>
          <w:noProof/>
          <w:szCs w:val="22"/>
        </w:rPr>
        <w:tab/>
      </w:r>
      <w:r w:rsidRPr="00176CBE">
        <w:rPr>
          <w:b/>
          <w:iCs/>
          <w:noProof/>
          <w:color w:val="93AC00"/>
          <w:kern w:val="32"/>
        </w:rPr>
        <w:t>Campagnes de sensibilisation</w:t>
      </w:r>
      <w:r>
        <w:rPr>
          <w:noProof/>
        </w:rPr>
        <w:tab/>
      </w:r>
      <w:r w:rsidR="00690C25">
        <w:rPr>
          <w:noProof/>
        </w:rPr>
        <w:fldChar w:fldCharType="begin"/>
      </w:r>
      <w:r>
        <w:rPr>
          <w:noProof/>
        </w:rPr>
        <w:instrText xml:space="preserve"> PAGEREF _Toc378667897 \h </w:instrText>
      </w:r>
      <w:r w:rsidR="00690C25">
        <w:rPr>
          <w:noProof/>
        </w:rPr>
      </w:r>
      <w:r w:rsidR="00690C25">
        <w:rPr>
          <w:noProof/>
        </w:rPr>
        <w:fldChar w:fldCharType="separate"/>
      </w:r>
      <w:r w:rsidR="002C0F7C">
        <w:rPr>
          <w:noProof/>
        </w:rPr>
        <w:t>75</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7.2.6.1</w:t>
      </w:r>
      <w:r>
        <w:rPr>
          <w:rFonts w:asciiTheme="minorHAnsi" w:hAnsiTheme="minorHAnsi"/>
          <w:noProof/>
          <w:sz w:val="22"/>
        </w:rPr>
        <w:tab/>
      </w:r>
      <w:r w:rsidRPr="00176CBE">
        <w:rPr>
          <w:rFonts w:cs="Arial"/>
          <w:noProof/>
          <w:color w:val="000099"/>
        </w:rPr>
        <w:t>Objectifs :</w:t>
      </w:r>
      <w:r>
        <w:rPr>
          <w:noProof/>
        </w:rPr>
        <w:tab/>
      </w:r>
      <w:r w:rsidR="00690C25">
        <w:rPr>
          <w:noProof/>
        </w:rPr>
        <w:fldChar w:fldCharType="begin"/>
      </w:r>
      <w:r>
        <w:rPr>
          <w:noProof/>
        </w:rPr>
        <w:instrText xml:space="preserve"> PAGEREF _Toc378667898 \h </w:instrText>
      </w:r>
      <w:r w:rsidR="00690C25">
        <w:rPr>
          <w:noProof/>
        </w:rPr>
      </w:r>
      <w:r w:rsidR="00690C25">
        <w:rPr>
          <w:noProof/>
        </w:rPr>
        <w:fldChar w:fldCharType="separate"/>
      </w:r>
      <w:r w:rsidR="002C0F7C">
        <w:rPr>
          <w:noProof/>
        </w:rPr>
        <w:t>75</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7.2.6.2</w:t>
      </w:r>
      <w:r>
        <w:rPr>
          <w:rFonts w:asciiTheme="minorHAnsi" w:hAnsiTheme="minorHAnsi"/>
          <w:noProof/>
          <w:sz w:val="22"/>
        </w:rPr>
        <w:tab/>
      </w:r>
      <w:r w:rsidRPr="00176CBE">
        <w:rPr>
          <w:rFonts w:cs="Arial"/>
          <w:noProof/>
          <w:color w:val="000099"/>
        </w:rPr>
        <w:t>Thèmes à aborder au cours des campagnes</w:t>
      </w:r>
      <w:r>
        <w:rPr>
          <w:noProof/>
        </w:rPr>
        <w:tab/>
      </w:r>
      <w:r w:rsidR="00690C25">
        <w:rPr>
          <w:noProof/>
        </w:rPr>
        <w:fldChar w:fldCharType="begin"/>
      </w:r>
      <w:r>
        <w:rPr>
          <w:noProof/>
        </w:rPr>
        <w:instrText xml:space="preserve"> PAGEREF _Toc378667899 \h </w:instrText>
      </w:r>
      <w:r w:rsidR="00690C25">
        <w:rPr>
          <w:noProof/>
        </w:rPr>
      </w:r>
      <w:r w:rsidR="00690C25">
        <w:rPr>
          <w:noProof/>
        </w:rPr>
        <w:fldChar w:fldCharType="separate"/>
      </w:r>
      <w:r w:rsidR="002C0F7C">
        <w:rPr>
          <w:noProof/>
        </w:rPr>
        <w:t>75</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7.2.6.3</w:t>
      </w:r>
      <w:r>
        <w:rPr>
          <w:rFonts w:asciiTheme="minorHAnsi" w:hAnsiTheme="minorHAnsi"/>
          <w:noProof/>
          <w:sz w:val="22"/>
        </w:rPr>
        <w:tab/>
      </w:r>
      <w:r w:rsidRPr="00176CBE">
        <w:rPr>
          <w:rFonts w:cs="Arial"/>
          <w:noProof/>
          <w:color w:val="000099"/>
        </w:rPr>
        <w:t>Cout de la sensibilisation</w:t>
      </w:r>
      <w:r>
        <w:rPr>
          <w:noProof/>
        </w:rPr>
        <w:tab/>
      </w:r>
      <w:r w:rsidR="00690C25">
        <w:rPr>
          <w:noProof/>
        </w:rPr>
        <w:fldChar w:fldCharType="begin"/>
      </w:r>
      <w:r>
        <w:rPr>
          <w:noProof/>
        </w:rPr>
        <w:instrText xml:space="preserve"> PAGEREF _Toc378667900 \h </w:instrText>
      </w:r>
      <w:r w:rsidR="00690C25">
        <w:rPr>
          <w:noProof/>
        </w:rPr>
      </w:r>
      <w:r w:rsidR="00690C25">
        <w:rPr>
          <w:noProof/>
        </w:rPr>
        <w:fldChar w:fldCharType="separate"/>
      </w:r>
      <w:r w:rsidR="002C0F7C">
        <w:rPr>
          <w:noProof/>
        </w:rPr>
        <w:t>75</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7.2.7</w:t>
      </w:r>
      <w:r>
        <w:rPr>
          <w:rFonts w:asciiTheme="minorHAnsi" w:eastAsiaTheme="minorEastAsia" w:hAnsiTheme="minorHAnsi" w:cstheme="minorBidi"/>
          <w:noProof/>
          <w:szCs w:val="22"/>
        </w:rPr>
        <w:tab/>
      </w:r>
      <w:r w:rsidRPr="00176CBE">
        <w:rPr>
          <w:b/>
          <w:iCs/>
          <w:noProof/>
          <w:color w:val="93AC00"/>
          <w:kern w:val="32"/>
        </w:rPr>
        <w:t>Règlement des indemnités des biens</w:t>
      </w:r>
      <w:r>
        <w:rPr>
          <w:noProof/>
        </w:rPr>
        <w:tab/>
      </w:r>
      <w:r w:rsidR="00690C25">
        <w:rPr>
          <w:noProof/>
        </w:rPr>
        <w:fldChar w:fldCharType="begin"/>
      </w:r>
      <w:r>
        <w:rPr>
          <w:noProof/>
        </w:rPr>
        <w:instrText xml:space="preserve"> PAGEREF _Toc378667901 \h </w:instrText>
      </w:r>
      <w:r w:rsidR="00690C25">
        <w:rPr>
          <w:noProof/>
        </w:rPr>
      </w:r>
      <w:r w:rsidR="00690C25">
        <w:rPr>
          <w:noProof/>
        </w:rPr>
        <w:fldChar w:fldCharType="separate"/>
      </w:r>
      <w:r w:rsidR="002C0F7C">
        <w:rPr>
          <w:noProof/>
        </w:rPr>
        <w:t>75</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7.2.8</w:t>
      </w:r>
      <w:r>
        <w:rPr>
          <w:rFonts w:asciiTheme="minorHAnsi" w:eastAsiaTheme="minorEastAsia" w:hAnsiTheme="minorHAnsi" w:cstheme="minorBidi"/>
          <w:noProof/>
          <w:szCs w:val="22"/>
        </w:rPr>
        <w:tab/>
      </w:r>
      <w:r w:rsidRPr="00176CBE">
        <w:rPr>
          <w:b/>
          <w:iCs/>
          <w:noProof/>
          <w:color w:val="93AC00"/>
          <w:kern w:val="32"/>
        </w:rPr>
        <w:t>Mesures compensatoires pour manques-à-gagner et préjudices divers liés aux expropriations</w:t>
      </w:r>
      <w:r>
        <w:rPr>
          <w:noProof/>
        </w:rPr>
        <w:tab/>
      </w:r>
      <w:r w:rsidR="00690C25">
        <w:rPr>
          <w:noProof/>
        </w:rPr>
        <w:fldChar w:fldCharType="begin"/>
      </w:r>
      <w:r>
        <w:rPr>
          <w:noProof/>
        </w:rPr>
        <w:instrText xml:space="preserve"> PAGEREF _Toc378667902 \h </w:instrText>
      </w:r>
      <w:r w:rsidR="00690C25">
        <w:rPr>
          <w:noProof/>
        </w:rPr>
      </w:r>
      <w:r w:rsidR="00690C25">
        <w:rPr>
          <w:noProof/>
        </w:rPr>
        <w:fldChar w:fldCharType="separate"/>
      </w:r>
      <w:r w:rsidR="002C0F7C">
        <w:rPr>
          <w:noProof/>
        </w:rPr>
        <w:t>76</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7.2.9</w:t>
      </w:r>
      <w:r>
        <w:rPr>
          <w:rFonts w:asciiTheme="minorHAnsi" w:eastAsiaTheme="minorEastAsia" w:hAnsiTheme="minorHAnsi" w:cstheme="minorBidi"/>
          <w:noProof/>
          <w:szCs w:val="22"/>
        </w:rPr>
        <w:tab/>
      </w:r>
      <w:r w:rsidRPr="00176CBE">
        <w:rPr>
          <w:b/>
          <w:iCs/>
          <w:noProof/>
          <w:color w:val="93AC00"/>
          <w:kern w:val="32"/>
        </w:rPr>
        <w:t>Mesures visant la protection de l’environnement et des personnes</w:t>
      </w:r>
      <w:r>
        <w:rPr>
          <w:noProof/>
        </w:rPr>
        <w:tab/>
      </w:r>
      <w:r w:rsidR="00690C25">
        <w:rPr>
          <w:noProof/>
        </w:rPr>
        <w:fldChar w:fldCharType="begin"/>
      </w:r>
      <w:r>
        <w:rPr>
          <w:noProof/>
        </w:rPr>
        <w:instrText xml:space="preserve"> PAGEREF _Toc378667903 \h </w:instrText>
      </w:r>
      <w:r w:rsidR="00690C25">
        <w:rPr>
          <w:noProof/>
        </w:rPr>
      </w:r>
      <w:r w:rsidR="00690C25">
        <w:rPr>
          <w:noProof/>
        </w:rPr>
        <w:fldChar w:fldCharType="separate"/>
      </w:r>
      <w:r w:rsidR="002C0F7C">
        <w:rPr>
          <w:noProof/>
        </w:rPr>
        <w:t>76</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7.2.9.1</w:t>
      </w:r>
      <w:r>
        <w:rPr>
          <w:rFonts w:asciiTheme="minorHAnsi" w:hAnsiTheme="minorHAnsi"/>
          <w:noProof/>
          <w:sz w:val="22"/>
        </w:rPr>
        <w:tab/>
      </w:r>
      <w:r w:rsidRPr="00176CBE">
        <w:rPr>
          <w:rFonts w:cs="Arial"/>
          <w:noProof/>
          <w:color w:val="000099"/>
        </w:rPr>
        <w:t>Aménagement des forages</w:t>
      </w:r>
      <w:r>
        <w:rPr>
          <w:noProof/>
        </w:rPr>
        <w:tab/>
      </w:r>
      <w:r w:rsidR="00690C25">
        <w:rPr>
          <w:noProof/>
        </w:rPr>
        <w:fldChar w:fldCharType="begin"/>
      </w:r>
      <w:r>
        <w:rPr>
          <w:noProof/>
        </w:rPr>
        <w:instrText xml:space="preserve"> PAGEREF _Toc378667904 \h </w:instrText>
      </w:r>
      <w:r w:rsidR="00690C25">
        <w:rPr>
          <w:noProof/>
        </w:rPr>
      </w:r>
      <w:r w:rsidR="00690C25">
        <w:rPr>
          <w:noProof/>
        </w:rPr>
        <w:fldChar w:fldCharType="separate"/>
      </w:r>
      <w:r w:rsidR="002C0F7C">
        <w:rPr>
          <w:noProof/>
        </w:rPr>
        <w:t>76</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7.2.9.2</w:t>
      </w:r>
      <w:r>
        <w:rPr>
          <w:rFonts w:asciiTheme="minorHAnsi" w:hAnsiTheme="minorHAnsi"/>
          <w:noProof/>
          <w:sz w:val="22"/>
        </w:rPr>
        <w:tab/>
      </w:r>
      <w:r w:rsidRPr="00176CBE">
        <w:rPr>
          <w:rFonts w:cs="Arial"/>
          <w:noProof/>
          <w:color w:val="000099"/>
        </w:rPr>
        <w:t>Aménagement des accès riverains définitifs</w:t>
      </w:r>
      <w:r>
        <w:rPr>
          <w:noProof/>
        </w:rPr>
        <w:tab/>
      </w:r>
      <w:r w:rsidR="00690C25">
        <w:rPr>
          <w:noProof/>
        </w:rPr>
        <w:fldChar w:fldCharType="begin"/>
      </w:r>
      <w:r>
        <w:rPr>
          <w:noProof/>
        </w:rPr>
        <w:instrText xml:space="preserve"> PAGEREF _Toc378667905 \h </w:instrText>
      </w:r>
      <w:r w:rsidR="00690C25">
        <w:rPr>
          <w:noProof/>
        </w:rPr>
      </w:r>
      <w:r w:rsidR="00690C25">
        <w:rPr>
          <w:noProof/>
        </w:rPr>
        <w:fldChar w:fldCharType="separate"/>
      </w:r>
      <w:r w:rsidR="002C0F7C">
        <w:rPr>
          <w:noProof/>
        </w:rPr>
        <w:t>76</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7.2.9.3</w:t>
      </w:r>
      <w:r>
        <w:rPr>
          <w:rFonts w:asciiTheme="minorHAnsi" w:hAnsiTheme="minorHAnsi"/>
          <w:noProof/>
          <w:sz w:val="22"/>
        </w:rPr>
        <w:tab/>
      </w:r>
      <w:r w:rsidRPr="00176CBE">
        <w:rPr>
          <w:rFonts w:cs="Arial"/>
          <w:noProof/>
          <w:color w:val="000099"/>
        </w:rPr>
        <w:t>Aménagement des abris – poubelles et fosses d’enfouissement des déchets</w:t>
      </w:r>
      <w:r>
        <w:rPr>
          <w:noProof/>
        </w:rPr>
        <w:tab/>
      </w:r>
      <w:r w:rsidR="00690C25">
        <w:rPr>
          <w:noProof/>
        </w:rPr>
        <w:fldChar w:fldCharType="begin"/>
      </w:r>
      <w:r>
        <w:rPr>
          <w:noProof/>
        </w:rPr>
        <w:instrText xml:space="preserve"> PAGEREF _Toc378667906 \h </w:instrText>
      </w:r>
      <w:r w:rsidR="00690C25">
        <w:rPr>
          <w:noProof/>
        </w:rPr>
      </w:r>
      <w:r w:rsidR="00690C25">
        <w:rPr>
          <w:noProof/>
        </w:rPr>
        <w:fldChar w:fldCharType="separate"/>
      </w:r>
      <w:r w:rsidR="002C0F7C">
        <w:rPr>
          <w:noProof/>
        </w:rPr>
        <w:t>76</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7.2.9.4</w:t>
      </w:r>
      <w:r>
        <w:rPr>
          <w:rFonts w:asciiTheme="minorHAnsi" w:hAnsiTheme="minorHAnsi"/>
          <w:noProof/>
          <w:sz w:val="22"/>
        </w:rPr>
        <w:tab/>
      </w:r>
      <w:r w:rsidRPr="00176CBE">
        <w:rPr>
          <w:rFonts w:cs="Arial"/>
          <w:noProof/>
          <w:color w:val="000099"/>
        </w:rPr>
        <w:t>Sauvetage archéologique</w:t>
      </w:r>
      <w:r>
        <w:rPr>
          <w:noProof/>
        </w:rPr>
        <w:tab/>
      </w:r>
      <w:r w:rsidR="00690C25">
        <w:rPr>
          <w:noProof/>
        </w:rPr>
        <w:fldChar w:fldCharType="begin"/>
      </w:r>
      <w:r>
        <w:rPr>
          <w:noProof/>
        </w:rPr>
        <w:instrText xml:space="preserve"> PAGEREF _Toc378667907 \h </w:instrText>
      </w:r>
      <w:r w:rsidR="00690C25">
        <w:rPr>
          <w:noProof/>
        </w:rPr>
      </w:r>
      <w:r w:rsidR="00690C25">
        <w:rPr>
          <w:noProof/>
        </w:rPr>
        <w:fldChar w:fldCharType="separate"/>
      </w:r>
      <w:r w:rsidR="002C0F7C">
        <w:rPr>
          <w:noProof/>
        </w:rPr>
        <w:t>77</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7.2.10</w:t>
      </w:r>
      <w:r>
        <w:rPr>
          <w:rFonts w:asciiTheme="minorHAnsi" w:eastAsiaTheme="minorEastAsia" w:hAnsiTheme="minorHAnsi" w:cstheme="minorBidi"/>
          <w:noProof/>
          <w:szCs w:val="22"/>
        </w:rPr>
        <w:tab/>
      </w:r>
      <w:r w:rsidRPr="00176CBE">
        <w:rPr>
          <w:b/>
          <w:iCs/>
          <w:noProof/>
          <w:color w:val="93AC00"/>
          <w:kern w:val="32"/>
        </w:rPr>
        <w:t>Mesures d’optimisation et/ou de bonification</w:t>
      </w:r>
      <w:r>
        <w:rPr>
          <w:noProof/>
        </w:rPr>
        <w:tab/>
      </w:r>
      <w:r w:rsidR="00690C25">
        <w:rPr>
          <w:noProof/>
        </w:rPr>
        <w:fldChar w:fldCharType="begin"/>
      </w:r>
      <w:r>
        <w:rPr>
          <w:noProof/>
        </w:rPr>
        <w:instrText xml:space="preserve"> PAGEREF _Toc378667908 \h </w:instrText>
      </w:r>
      <w:r w:rsidR="00690C25">
        <w:rPr>
          <w:noProof/>
        </w:rPr>
      </w:r>
      <w:r w:rsidR="00690C25">
        <w:rPr>
          <w:noProof/>
        </w:rPr>
        <w:fldChar w:fldCharType="separate"/>
      </w:r>
      <w:r w:rsidR="002C0F7C">
        <w:rPr>
          <w:noProof/>
        </w:rPr>
        <w:t>77</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7.2.10.1</w:t>
      </w:r>
      <w:r>
        <w:rPr>
          <w:rFonts w:asciiTheme="minorHAnsi" w:hAnsiTheme="minorHAnsi"/>
          <w:noProof/>
          <w:sz w:val="22"/>
        </w:rPr>
        <w:tab/>
      </w:r>
      <w:r w:rsidRPr="00176CBE">
        <w:rPr>
          <w:rFonts w:cs="Arial"/>
          <w:noProof/>
          <w:color w:val="000099"/>
        </w:rPr>
        <w:t>Concession des installations de chantier aux communautés locales</w:t>
      </w:r>
      <w:r>
        <w:rPr>
          <w:noProof/>
        </w:rPr>
        <w:tab/>
      </w:r>
      <w:r w:rsidR="00690C25">
        <w:rPr>
          <w:noProof/>
        </w:rPr>
        <w:fldChar w:fldCharType="begin"/>
      </w:r>
      <w:r>
        <w:rPr>
          <w:noProof/>
        </w:rPr>
        <w:instrText xml:space="preserve"> PAGEREF _Toc378667909 \h </w:instrText>
      </w:r>
      <w:r w:rsidR="00690C25">
        <w:rPr>
          <w:noProof/>
        </w:rPr>
      </w:r>
      <w:r w:rsidR="00690C25">
        <w:rPr>
          <w:noProof/>
        </w:rPr>
        <w:fldChar w:fldCharType="separate"/>
      </w:r>
      <w:r w:rsidR="002C0F7C">
        <w:rPr>
          <w:noProof/>
        </w:rPr>
        <w:t>78</w:t>
      </w:r>
      <w:r w:rsidR="00690C25">
        <w:rPr>
          <w:noProof/>
        </w:rPr>
        <w:fldChar w:fldCharType="end"/>
      </w:r>
    </w:p>
    <w:p w:rsidR="00460C8D" w:rsidRDefault="00460C8D" w:rsidP="00460C8D">
      <w:pPr>
        <w:pStyle w:val="TOC4"/>
        <w:tabs>
          <w:tab w:val="left" w:pos="1540"/>
          <w:tab w:val="right" w:leader="dot" w:pos="10065"/>
        </w:tabs>
        <w:rPr>
          <w:rFonts w:asciiTheme="minorHAnsi" w:hAnsiTheme="minorHAnsi"/>
          <w:noProof/>
          <w:sz w:val="22"/>
        </w:rPr>
      </w:pPr>
      <w:r w:rsidRPr="00176CBE">
        <w:rPr>
          <w:rFonts w:cs="Arial"/>
          <w:noProof/>
          <w:color w:val="000099"/>
        </w:rPr>
        <w:t>7.2.10.2</w:t>
      </w:r>
      <w:r>
        <w:rPr>
          <w:rFonts w:asciiTheme="minorHAnsi" w:hAnsiTheme="minorHAnsi"/>
          <w:noProof/>
          <w:sz w:val="22"/>
        </w:rPr>
        <w:tab/>
      </w:r>
      <w:r w:rsidRPr="00176CBE">
        <w:rPr>
          <w:rFonts w:cs="Arial"/>
          <w:noProof/>
          <w:color w:val="000099"/>
        </w:rPr>
        <w:t>Priorisation des méthodes HIMO, recrutement des riverains et intégration de l’approche Genre</w:t>
      </w:r>
      <w:r>
        <w:rPr>
          <w:noProof/>
        </w:rPr>
        <w:tab/>
      </w:r>
      <w:r w:rsidR="00690C25">
        <w:rPr>
          <w:noProof/>
        </w:rPr>
        <w:fldChar w:fldCharType="begin"/>
      </w:r>
      <w:r>
        <w:rPr>
          <w:noProof/>
        </w:rPr>
        <w:instrText xml:space="preserve"> PAGEREF _Toc378667910 \h </w:instrText>
      </w:r>
      <w:r w:rsidR="00690C25">
        <w:rPr>
          <w:noProof/>
        </w:rPr>
      </w:r>
      <w:r w:rsidR="00690C25">
        <w:rPr>
          <w:noProof/>
        </w:rPr>
        <w:fldChar w:fldCharType="separate"/>
      </w:r>
      <w:r w:rsidR="002C0F7C">
        <w:rPr>
          <w:noProof/>
        </w:rPr>
        <w:t>78</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7.2.11</w:t>
      </w:r>
      <w:r>
        <w:rPr>
          <w:rFonts w:asciiTheme="minorHAnsi" w:eastAsiaTheme="minorEastAsia" w:hAnsiTheme="minorHAnsi" w:cstheme="minorBidi"/>
          <w:noProof/>
          <w:szCs w:val="22"/>
        </w:rPr>
        <w:tab/>
      </w:r>
      <w:r w:rsidRPr="00176CBE">
        <w:rPr>
          <w:b/>
          <w:iCs/>
          <w:noProof/>
          <w:color w:val="93AC00"/>
          <w:kern w:val="32"/>
        </w:rPr>
        <w:t>Mesures de contrôle et suivi des aspects environnementaux et sociaux du projet</w:t>
      </w:r>
      <w:r>
        <w:rPr>
          <w:noProof/>
        </w:rPr>
        <w:tab/>
      </w:r>
      <w:r w:rsidR="00690C25">
        <w:rPr>
          <w:noProof/>
        </w:rPr>
        <w:fldChar w:fldCharType="begin"/>
      </w:r>
      <w:r>
        <w:rPr>
          <w:noProof/>
        </w:rPr>
        <w:instrText xml:space="preserve"> PAGEREF _Toc378667911 \h </w:instrText>
      </w:r>
      <w:r w:rsidR="00690C25">
        <w:rPr>
          <w:noProof/>
        </w:rPr>
      </w:r>
      <w:r w:rsidR="00690C25">
        <w:rPr>
          <w:noProof/>
        </w:rPr>
        <w:fldChar w:fldCharType="separate"/>
      </w:r>
      <w:r w:rsidR="002C0F7C">
        <w:rPr>
          <w:noProof/>
        </w:rPr>
        <w:t>78</w:t>
      </w:r>
      <w:r w:rsidR="00690C25">
        <w:rPr>
          <w:noProof/>
        </w:rPr>
        <w:fldChar w:fldCharType="end"/>
      </w:r>
    </w:p>
    <w:p w:rsidR="00460C8D" w:rsidRDefault="00460C8D" w:rsidP="00460C8D">
      <w:pPr>
        <w:pStyle w:val="TOC3"/>
        <w:rPr>
          <w:rFonts w:asciiTheme="minorHAnsi" w:eastAsiaTheme="minorEastAsia" w:hAnsiTheme="minorHAnsi" w:cstheme="minorBidi"/>
          <w:noProof/>
          <w:szCs w:val="22"/>
        </w:rPr>
      </w:pPr>
      <w:r w:rsidRPr="00176CBE">
        <w:rPr>
          <w:b/>
          <w:iCs/>
          <w:noProof/>
          <w:color w:val="93AC00"/>
          <w:kern w:val="32"/>
        </w:rPr>
        <w:t>7.2.12</w:t>
      </w:r>
      <w:r>
        <w:rPr>
          <w:rFonts w:asciiTheme="minorHAnsi" w:eastAsiaTheme="minorEastAsia" w:hAnsiTheme="minorHAnsi" w:cstheme="minorBidi"/>
          <w:noProof/>
          <w:szCs w:val="22"/>
        </w:rPr>
        <w:tab/>
      </w:r>
      <w:r w:rsidRPr="00176CBE">
        <w:rPr>
          <w:b/>
          <w:iCs/>
          <w:noProof/>
          <w:color w:val="93AC00"/>
          <w:kern w:val="32"/>
        </w:rPr>
        <w:t>Renforcement des capacités des acteurs de mise en œuvre du PGES</w:t>
      </w:r>
      <w:r>
        <w:rPr>
          <w:noProof/>
        </w:rPr>
        <w:tab/>
      </w:r>
      <w:r w:rsidR="00690C25">
        <w:rPr>
          <w:noProof/>
        </w:rPr>
        <w:fldChar w:fldCharType="begin"/>
      </w:r>
      <w:r>
        <w:rPr>
          <w:noProof/>
        </w:rPr>
        <w:instrText xml:space="preserve"> PAGEREF _Toc378667912 \h </w:instrText>
      </w:r>
      <w:r w:rsidR="00690C25">
        <w:rPr>
          <w:noProof/>
        </w:rPr>
      </w:r>
      <w:r w:rsidR="00690C25">
        <w:rPr>
          <w:noProof/>
        </w:rPr>
        <w:fldChar w:fldCharType="separate"/>
      </w:r>
      <w:r w:rsidR="002C0F7C">
        <w:rPr>
          <w:noProof/>
        </w:rPr>
        <w:t>78</w:t>
      </w:r>
      <w:r w:rsidR="00690C25">
        <w:rPr>
          <w:noProof/>
        </w:rPr>
        <w:fldChar w:fldCharType="end"/>
      </w:r>
    </w:p>
    <w:p w:rsidR="00460C8D" w:rsidRDefault="00460C8D" w:rsidP="00460C8D">
      <w:pPr>
        <w:pStyle w:val="TOC1"/>
        <w:rPr>
          <w:rFonts w:asciiTheme="minorHAnsi" w:eastAsiaTheme="minorEastAsia" w:hAnsiTheme="minorHAnsi" w:cstheme="minorBidi"/>
          <w:caps w:val="0"/>
          <w:color w:val="auto"/>
          <w:sz w:val="22"/>
          <w:szCs w:val="22"/>
        </w:rPr>
      </w:pPr>
      <w:r w:rsidRPr="00176CBE">
        <w:rPr>
          <w:rFonts w:cs="Arial"/>
          <w:bCs/>
          <w:color w:val="93AC00"/>
          <w:kern w:val="32"/>
        </w:rPr>
        <w:t>8</w:t>
      </w:r>
      <w:r>
        <w:rPr>
          <w:rFonts w:asciiTheme="minorHAnsi" w:eastAsiaTheme="minorEastAsia" w:hAnsiTheme="minorHAnsi" w:cstheme="minorBidi"/>
          <w:caps w:val="0"/>
          <w:color w:val="auto"/>
          <w:sz w:val="22"/>
          <w:szCs w:val="22"/>
        </w:rPr>
        <w:tab/>
      </w:r>
      <w:r w:rsidRPr="00176CBE">
        <w:rPr>
          <w:rFonts w:cs="Arial"/>
          <w:bCs/>
          <w:color w:val="93AC00"/>
          <w:kern w:val="32"/>
        </w:rPr>
        <w:t>CONCLUSION</w:t>
      </w:r>
      <w:r>
        <w:tab/>
      </w:r>
      <w:r w:rsidR="00690C25">
        <w:fldChar w:fldCharType="begin"/>
      </w:r>
      <w:r>
        <w:instrText xml:space="preserve"> PAGEREF _Toc378667913 \h </w:instrText>
      </w:r>
      <w:r w:rsidR="00690C25">
        <w:fldChar w:fldCharType="separate"/>
      </w:r>
      <w:r w:rsidR="002C0F7C">
        <w:t>79</w:t>
      </w:r>
      <w:r w:rsidR="00690C25">
        <w:fldChar w:fldCharType="end"/>
      </w:r>
    </w:p>
    <w:p w:rsidR="009E62B7" w:rsidRPr="009C48E5" w:rsidRDefault="00690C25" w:rsidP="009C48E5">
      <w:pPr>
        <w:rPr>
          <w:rFonts w:cs="Arial"/>
        </w:rPr>
      </w:pPr>
      <w:r w:rsidRPr="009C48E5">
        <w:rPr>
          <w:rFonts w:cs="Arial"/>
          <w:b/>
          <w:noProof/>
          <w:color w:val="2C2CFC"/>
          <w:sz w:val="24"/>
        </w:rPr>
        <w:fldChar w:fldCharType="end"/>
      </w:r>
    </w:p>
    <w:p w:rsidR="00305F20" w:rsidRDefault="00305F20" w:rsidP="009C48E5">
      <w:pPr>
        <w:pBdr>
          <w:bottom w:val="single" w:sz="4" w:space="1" w:color="auto"/>
        </w:pBdr>
        <w:spacing w:before="120" w:after="120"/>
        <w:jc w:val="both"/>
        <w:rPr>
          <w:rFonts w:cs="Arial"/>
          <w:bCs/>
          <w:color w:val="93AC00"/>
          <w:kern w:val="32"/>
          <w:sz w:val="44"/>
          <w:szCs w:val="44"/>
        </w:rPr>
      </w:pPr>
    </w:p>
    <w:p w:rsidR="00460C8D" w:rsidRDefault="00460C8D" w:rsidP="009C48E5">
      <w:pPr>
        <w:pBdr>
          <w:bottom w:val="single" w:sz="4" w:space="1" w:color="auto"/>
        </w:pBdr>
        <w:spacing w:before="120" w:after="120"/>
        <w:jc w:val="both"/>
        <w:rPr>
          <w:rFonts w:cs="Arial"/>
          <w:bCs/>
          <w:color w:val="93AC00"/>
          <w:kern w:val="32"/>
          <w:sz w:val="44"/>
          <w:szCs w:val="44"/>
        </w:rPr>
      </w:pPr>
    </w:p>
    <w:p w:rsidR="00460C8D" w:rsidRPr="009C48E5" w:rsidRDefault="00460C8D" w:rsidP="009C48E5">
      <w:pPr>
        <w:pBdr>
          <w:bottom w:val="single" w:sz="4" w:space="1" w:color="auto"/>
        </w:pBdr>
        <w:spacing w:before="120" w:after="120"/>
        <w:jc w:val="both"/>
        <w:rPr>
          <w:rFonts w:cs="Arial"/>
          <w:bCs/>
          <w:color w:val="93AC00"/>
          <w:kern w:val="32"/>
          <w:sz w:val="44"/>
          <w:szCs w:val="44"/>
        </w:rPr>
      </w:pPr>
    </w:p>
    <w:p w:rsidR="00305F20" w:rsidRPr="009C48E5" w:rsidRDefault="00305F20" w:rsidP="009C48E5">
      <w:pPr>
        <w:pBdr>
          <w:bottom w:val="single" w:sz="4" w:space="1" w:color="auto"/>
        </w:pBdr>
        <w:spacing w:before="120" w:after="120"/>
        <w:jc w:val="both"/>
        <w:rPr>
          <w:rFonts w:cs="Arial"/>
          <w:bCs/>
          <w:color w:val="93AC00"/>
          <w:kern w:val="32"/>
          <w:sz w:val="44"/>
          <w:szCs w:val="44"/>
        </w:rPr>
      </w:pPr>
    </w:p>
    <w:p w:rsidR="009E62B7" w:rsidRPr="009C48E5" w:rsidRDefault="009E62B7" w:rsidP="009C48E5">
      <w:pPr>
        <w:pBdr>
          <w:bottom w:val="single" w:sz="4" w:space="1" w:color="auto"/>
        </w:pBdr>
        <w:spacing w:before="120" w:after="120"/>
        <w:jc w:val="both"/>
        <w:rPr>
          <w:rFonts w:cs="Arial"/>
          <w:bCs/>
          <w:color w:val="93AC00"/>
          <w:kern w:val="32"/>
          <w:sz w:val="44"/>
          <w:szCs w:val="44"/>
        </w:rPr>
      </w:pPr>
      <w:r w:rsidRPr="009C48E5">
        <w:rPr>
          <w:rFonts w:cs="Arial"/>
          <w:bCs/>
          <w:color w:val="93AC00"/>
          <w:kern w:val="32"/>
          <w:sz w:val="44"/>
          <w:szCs w:val="44"/>
        </w:rPr>
        <w:t xml:space="preserve">Liste des tableaux   </w:t>
      </w:r>
    </w:p>
    <w:p w:rsidR="00210AF9" w:rsidRDefault="00690C25">
      <w:pPr>
        <w:pStyle w:val="TableofFigures"/>
        <w:tabs>
          <w:tab w:val="right" w:leader="dot" w:pos="10126"/>
        </w:tabs>
        <w:rPr>
          <w:rFonts w:asciiTheme="minorHAnsi" w:eastAsiaTheme="minorEastAsia" w:hAnsiTheme="minorHAnsi" w:cstheme="minorBidi"/>
          <w:noProof/>
          <w:szCs w:val="22"/>
        </w:rPr>
      </w:pPr>
      <w:r w:rsidRPr="009C48E5">
        <w:rPr>
          <w:rFonts w:cs="Arial"/>
          <w:b/>
        </w:rPr>
        <w:fldChar w:fldCharType="begin"/>
      </w:r>
      <w:r w:rsidR="009E62B7" w:rsidRPr="009C48E5">
        <w:rPr>
          <w:rFonts w:cs="Arial"/>
          <w:b/>
        </w:rPr>
        <w:instrText xml:space="preserve"> TOC \h \z \c "Tableau" </w:instrText>
      </w:r>
      <w:r w:rsidRPr="009C48E5">
        <w:rPr>
          <w:rFonts w:cs="Arial"/>
          <w:b/>
        </w:rPr>
        <w:fldChar w:fldCharType="separate"/>
      </w:r>
      <w:hyperlink w:anchor="_Toc378704377" w:history="1">
        <w:r w:rsidR="00210AF9" w:rsidRPr="00BF7904">
          <w:rPr>
            <w:rStyle w:val="Hyperlink"/>
            <w:rFonts w:cs="Arial"/>
            <w:noProof/>
          </w:rPr>
          <w:t>Tableau 1 : recensement des panneaux de signalisation à l’entrée des agglomérations et villages</w:t>
        </w:r>
        <w:r w:rsidR="00210AF9">
          <w:rPr>
            <w:noProof/>
            <w:webHidden/>
          </w:rPr>
          <w:tab/>
        </w:r>
        <w:r>
          <w:rPr>
            <w:noProof/>
            <w:webHidden/>
          </w:rPr>
          <w:fldChar w:fldCharType="begin"/>
        </w:r>
        <w:r w:rsidR="00210AF9">
          <w:rPr>
            <w:noProof/>
            <w:webHidden/>
          </w:rPr>
          <w:instrText xml:space="preserve"> PAGEREF _Toc378704377 \h </w:instrText>
        </w:r>
        <w:r>
          <w:rPr>
            <w:noProof/>
            <w:webHidden/>
          </w:rPr>
        </w:r>
        <w:r>
          <w:rPr>
            <w:noProof/>
            <w:webHidden/>
          </w:rPr>
          <w:fldChar w:fldCharType="separate"/>
        </w:r>
        <w:r w:rsidR="002C0F7C">
          <w:rPr>
            <w:noProof/>
            <w:webHidden/>
          </w:rPr>
          <w:t>23</w:t>
        </w:r>
        <w:r>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8" w:history="1">
        <w:r w:rsidR="00210AF9" w:rsidRPr="00BF7904">
          <w:rPr>
            <w:rStyle w:val="Hyperlink"/>
            <w:rFonts w:cs="Arial"/>
            <w:noProof/>
          </w:rPr>
          <w:t>Tableau 2 : Typologie des déchets susceptibles d’être produit pendant les travaux</w:t>
        </w:r>
        <w:r w:rsidR="00210AF9">
          <w:rPr>
            <w:noProof/>
            <w:webHidden/>
          </w:rPr>
          <w:tab/>
        </w:r>
        <w:r w:rsidR="00690C25">
          <w:rPr>
            <w:noProof/>
            <w:webHidden/>
          </w:rPr>
          <w:fldChar w:fldCharType="begin"/>
        </w:r>
        <w:r w:rsidR="00210AF9">
          <w:rPr>
            <w:noProof/>
            <w:webHidden/>
          </w:rPr>
          <w:instrText xml:space="preserve"> PAGEREF _Toc378704378 \h </w:instrText>
        </w:r>
        <w:r w:rsidR="00690C25">
          <w:rPr>
            <w:noProof/>
            <w:webHidden/>
          </w:rPr>
        </w:r>
        <w:r w:rsidR="00690C25">
          <w:rPr>
            <w:noProof/>
            <w:webHidden/>
          </w:rPr>
          <w:fldChar w:fldCharType="separate"/>
        </w:r>
        <w:r w:rsidR="002C0F7C">
          <w:rPr>
            <w:noProof/>
            <w:webHidden/>
          </w:rPr>
          <w:t>29</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9" w:history="1">
        <w:r w:rsidR="00210AF9" w:rsidRPr="00BF7904">
          <w:rPr>
            <w:rStyle w:val="Hyperlink"/>
            <w:rFonts w:cs="Arial"/>
            <w:b/>
            <w:noProof/>
          </w:rPr>
          <w:t>Tableau 3 : Composantes du projet et sources d’impact</w:t>
        </w:r>
        <w:r w:rsidR="00210AF9">
          <w:rPr>
            <w:noProof/>
            <w:webHidden/>
          </w:rPr>
          <w:tab/>
        </w:r>
        <w:r w:rsidR="00690C25">
          <w:rPr>
            <w:noProof/>
            <w:webHidden/>
          </w:rPr>
          <w:fldChar w:fldCharType="begin"/>
        </w:r>
        <w:r w:rsidR="00210AF9">
          <w:rPr>
            <w:noProof/>
            <w:webHidden/>
          </w:rPr>
          <w:instrText xml:space="preserve"> PAGEREF _Toc378704379 \h </w:instrText>
        </w:r>
        <w:r w:rsidR="00690C25">
          <w:rPr>
            <w:noProof/>
            <w:webHidden/>
          </w:rPr>
        </w:r>
        <w:r w:rsidR="00690C25">
          <w:rPr>
            <w:noProof/>
            <w:webHidden/>
          </w:rPr>
          <w:fldChar w:fldCharType="separate"/>
        </w:r>
        <w:r w:rsidR="002C0F7C">
          <w:rPr>
            <w:noProof/>
            <w:webHidden/>
          </w:rPr>
          <w:t>30</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0" w:history="1">
        <w:r w:rsidR="00210AF9" w:rsidRPr="00BF7904">
          <w:rPr>
            <w:rStyle w:val="Hyperlink"/>
            <w:rFonts w:cs="Arial"/>
            <w:noProof/>
          </w:rPr>
          <w:t>Tableau 4 : Coût d’entretien courant et périodique des routes revêtues :</w:t>
        </w:r>
        <w:r w:rsidR="00210AF9">
          <w:rPr>
            <w:noProof/>
            <w:webHidden/>
          </w:rPr>
          <w:tab/>
        </w:r>
        <w:r w:rsidR="00690C25">
          <w:rPr>
            <w:noProof/>
            <w:webHidden/>
          </w:rPr>
          <w:fldChar w:fldCharType="begin"/>
        </w:r>
        <w:r w:rsidR="00210AF9">
          <w:rPr>
            <w:noProof/>
            <w:webHidden/>
          </w:rPr>
          <w:instrText xml:space="preserve"> PAGEREF _Toc378704380 \h </w:instrText>
        </w:r>
        <w:r w:rsidR="00690C25">
          <w:rPr>
            <w:noProof/>
            <w:webHidden/>
          </w:rPr>
        </w:r>
        <w:r w:rsidR="00690C25">
          <w:rPr>
            <w:noProof/>
            <w:webHidden/>
          </w:rPr>
          <w:fldChar w:fldCharType="separate"/>
        </w:r>
        <w:r w:rsidR="002C0F7C">
          <w:rPr>
            <w:noProof/>
            <w:webHidden/>
          </w:rPr>
          <w:t>30</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1" w:history="1">
        <w:r w:rsidR="00210AF9" w:rsidRPr="00BF7904">
          <w:rPr>
            <w:rStyle w:val="Hyperlink"/>
            <w:rFonts w:cs="Arial"/>
            <w:noProof/>
          </w:rPr>
          <w:t>Tableau 5 : Découpage administratif de la zone d’étude</w:t>
        </w:r>
        <w:r w:rsidR="00210AF9">
          <w:rPr>
            <w:noProof/>
            <w:webHidden/>
          </w:rPr>
          <w:tab/>
        </w:r>
        <w:r w:rsidR="00690C25">
          <w:rPr>
            <w:noProof/>
            <w:webHidden/>
          </w:rPr>
          <w:fldChar w:fldCharType="begin"/>
        </w:r>
        <w:r w:rsidR="00210AF9">
          <w:rPr>
            <w:noProof/>
            <w:webHidden/>
          </w:rPr>
          <w:instrText xml:space="preserve"> PAGEREF _Toc378704381 \h </w:instrText>
        </w:r>
        <w:r w:rsidR="00690C25">
          <w:rPr>
            <w:noProof/>
            <w:webHidden/>
          </w:rPr>
        </w:r>
        <w:r w:rsidR="00690C25">
          <w:rPr>
            <w:noProof/>
            <w:webHidden/>
          </w:rPr>
          <w:fldChar w:fldCharType="separate"/>
        </w:r>
        <w:r w:rsidR="002C0F7C">
          <w:rPr>
            <w:noProof/>
            <w:webHidden/>
          </w:rPr>
          <w:t>32</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2" w:history="1">
        <w:r w:rsidR="00210AF9" w:rsidRPr="00BF7904">
          <w:rPr>
            <w:rStyle w:val="Hyperlink"/>
            <w:rFonts w:cs="Arial"/>
            <w:noProof/>
          </w:rPr>
          <w:t>Tableau 6 : Paramètres physicochimiques des eaux de souterraines</w:t>
        </w:r>
        <w:r w:rsidR="00210AF9">
          <w:rPr>
            <w:noProof/>
            <w:webHidden/>
          </w:rPr>
          <w:tab/>
        </w:r>
        <w:r w:rsidR="00690C25">
          <w:rPr>
            <w:noProof/>
            <w:webHidden/>
          </w:rPr>
          <w:fldChar w:fldCharType="begin"/>
        </w:r>
        <w:r w:rsidR="00210AF9">
          <w:rPr>
            <w:noProof/>
            <w:webHidden/>
          </w:rPr>
          <w:instrText xml:space="preserve"> PAGEREF _Toc378704382 \h </w:instrText>
        </w:r>
        <w:r w:rsidR="00690C25">
          <w:rPr>
            <w:noProof/>
            <w:webHidden/>
          </w:rPr>
        </w:r>
        <w:r w:rsidR="00690C25">
          <w:rPr>
            <w:noProof/>
            <w:webHidden/>
          </w:rPr>
          <w:fldChar w:fldCharType="separate"/>
        </w:r>
        <w:r w:rsidR="002C0F7C">
          <w:rPr>
            <w:noProof/>
            <w:webHidden/>
          </w:rPr>
          <w:t>36</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3" w:history="1">
        <w:r w:rsidR="00210AF9" w:rsidRPr="00BF7904">
          <w:rPr>
            <w:rStyle w:val="Hyperlink"/>
            <w:rFonts w:cs="Arial"/>
            <w:noProof/>
          </w:rPr>
          <w:t>Tableau 7 : arbres recensés dans l’emprise du projet</w:t>
        </w:r>
        <w:r w:rsidR="00210AF9">
          <w:rPr>
            <w:noProof/>
            <w:webHidden/>
          </w:rPr>
          <w:tab/>
        </w:r>
        <w:r w:rsidR="00690C25">
          <w:rPr>
            <w:noProof/>
            <w:webHidden/>
          </w:rPr>
          <w:fldChar w:fldCharType="begin"/>
        </w:r>
        <w:r w:rsidR="00210AF9">
          <w:rPr>
            <w:noProof/>
            <w:webHidden/>
          </w:rPr>
          <w:instrText xml:space="preserve"> PAGEREF _Toc378704383 \h </w:instrText>
        </w:r>
        <w:r w:rsidR="00690C25">
          <w:rPr>
            <w:noProof/>
            <w:webHidden/>
          </w:rPr>
        </w:r>
        <w:r w:rsidR="00690C25">
          <w:rPr>
            <w:noProof/>
            <w:webHidden/>
          </w:rPr>
          <w:fldChar w:fldCharType="separate"/>
        </w:r>
        <w:r w:rsidR="002C0F7C">
          <w:rPr>
            <w:noProof/>
            <w:webHidden/>
          </w:rPr>
          <w:t>36</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4" w:history="1">
        <w:r w:rsidR="00210AF9" w:rsidRPr="00BF7904">
          <w:rPr>
            <w:rStyle w:val="Hyperlink"/>
            <w:noProof/>
          </w:rPr>
          <w:t xml:space="preserve">Tableau 8 : </w:t>
        </w:r>
        <w:r w:rsidR="00210AF9" w:rsidRPr="00BF7904">
          <w:rPr>
            <w:rStyle w:val="Hyperlink"/>
            <w:rFonts w:cs="Arial"/>
            <w:noProof/>
          </w:rPr>
          <w:t>Répartition de la population dans les Départements du Diamaré et de la Mayo Sava</w:t>
        </w:r>
        <w:r w:rsidR="00210AF9">
          <w:rPr>
            <w:noProof/>
            <w:webHidden/>
          </w:rPr>
          <w:tab/>
        </w:r>
        <w:r w:rsidR="00690C25">
          <w:rPr>
            <w:noProof/>
            <w:webHidden/>
          </w:rPr>
          <w:fldChar w:fldCharType="begin"/>
        </w:r>
        <w:r w:rsidR="00210AF9">
          <w:rPr>
            <w:noProof/>
            <w:webHidden/>
          </w:rPr>
          <w:instrText xml:space="preserve"> PAGEREF _Toc378704384 \h </w:instrText>
        </w:r>
        <w:r w:rsidR="00690C25">
          <w:rPr>
            <w:noProof/>
            <w:webHidden/>
          </w:rPr>
        </w:r>
        <w:r w:rsidR="00690C25">
          <w:rPr>
            <w:noProof/>
            <w:webHidden/>
          </w:rPr>
          <w:fldChar w:fldCharType="separate"/>
        </w:r>
        <w:r w:rsidR="002C0F7C">
          <w:rPr>
            <w:noProof/>
            <w:webHidden/>
          </w:rPr>
          <w:t>38</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5" w:history="1">
        <w:r w:rsidR="00210AF9" w:rsidRPr="00BF7904">
          <w:rPr>
            <w:rStyle w:val="Hyperlink"/>
            <w:rFonts w:cs="Arial"/>
            <w:noProof/>
          </w:rPr>
          <w:t>Tableau 9 : Edifices religieuses</w:t>
        </w:r>
        <w:r w:rsidR="00210AF9">
          <w:rPr>
            <w:noProof/>
            <w:webHidden/>
          </w:rPr>
          <w:tab/>
        </w:r>
        <w:r w:rsidR="00690C25">
          <w:rPr>
            <w:noProof/>
            <w:webHidden/>
          </w:rPr>
          <w:fldChar w:fldCharType="begin"/>
        </w:r>
        <w:r w:rsidR="00210AF9">
          <w:rPr>
            <w:noProof/>
            <w:webHidden/>
          </w:rPr>
          <w:instrText xml:space="preserve"> PAGEREF _Toc378704385 \h </w:instrText>
        </w:r>
        <w:r w:rsidR="00690C25">
          <w:rPr>
            <w:noProof/>
            <w:webHidden/>
          </w:rPr>
        </w:r>
        <w:r w:rsidR="00690C25">
          <w:rPr>
            <w:noProof/>
            <w:webHidden/>
          </w:rPr>
          <w:fldChar w:fldCharType="separate"/>
        </w:r>
        <w:r w:rsidR="002C0F7C">
          <w:rPr>
            <w:noProof/>
            <w:webHidden/>
          </w:rPr>
          <w:t>38</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6" w:history="1">
        <w:r w:rsidR="00210AF9" w:rsidRPr="00BF7904">
          <w:rPr>
            <w:rStyle w:val="Hyperlink"/>
            <w:rFonts w:cs="Arial"/>
            <w:noProof/>
          </w:rPr>
          <w:t>Tableau 10 : Pratiques rétrogrades à l’encontre des femmes dans la Région</w:t>
        </w:r>
        <w:r w:rsidR="00210AF9">
          <w:rPr>
            <w:noProof/>
            <w:webHidden/>
          </w:rPr>
          <w:tab/>
        </w:r>
        <w:r w:rsidR="00690C25">
          <w:rPr>
            <w:noProof/>
            <w:webHidden/>
          </w:rPr>
          <w:fldChar w:fldCharType="begin"/>
        </w:r>
        <w:r w:rsidR="00210AF9">
          <w:rPr>
            <w:noProof/>
            <w:webHidden/>
          </w:rPr>
          <w:instrText xml:space="preserve"> PAGEREF _Toc378704386 \h </w:instrText>
        </w:r>
        <w:r w:rsidR="00690C25">
          <w:rPr>
            <w:noProof/>
            <w:webHidden/>
          </w:rPr>
        </w:r>
        <w:r w:rsidR="00690C25">
          <w:rPr>
            <w:noProof/>
            <w:webHidden/>
          </w:rPr>
          <w:fldChar w:fldCharType="separate"/>
        </w:r>
        <w:r w:rsidR="002C0F7C">
          <w:rPr>
            <w:noProof/>
            <w:webHidden/>
          </w:rPr>
          <w:t>39</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7" w:history="1">
        <w:r w:rsidR="00210AF9" w:rsidRPr="00BF7904">
          <w:rPr>
            <w:rStyle w:val="Hyperlink"/>
            <w:rFonts w:cs="Arial"/>
            <w:noProof/>
          </w:rPr>
          <w:t>Tableau 11 : Liste des écoles et Centres de Santé recensées autour de l’itinéraire du projet</w:t>
        </w:r>
        <w:r w:rsidR="00210AF9">
          <w:rPr>
            <w:noProof/>
            <w:webHidden/>
          </w:rPr>
          <w:tab/>
        </w:r>
        <w:r w:rsidR="00690C25">
          <w:rPr>
            <w:noProof/>
            <w:webHidden/>
          </w:rPr>
          <w:fldChar w:fldCharType="begin"/>
        </w:r>
        <w:r w:rsidR="00210AF9">
          <w:rPr>
            <w:noProof/>
            <w:webHidden/>
          </w:rPr>
          <w:instrText xml:space="preserve"> PAGEREF _Toc378704387 \h </w:instrText>
        </w:r>
        <w:r w:rsidR="00690C25">
          <w:rPr>
            <w:noProof/>
            <w:webHidden/>
          </w:rPr>
        </w:r>
        <w:r w:rsidR="00690C25">
          <w:rPr>
            <w:noProof/>
            <w:webHidden/>
          </w:rPr>
          <w:fldChar w:fldCharType="separate"/>
        </w:r>
        <w:r w:rsidR="002C0F7C">
          <w:rPr>
            <w:noProof/>
            <w:webHidden/>
          </w:rPr>
          <w:t>41</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8" w:history="1">
        <w:r w:rsidR="00210AF9" w:rsidRPr="00BF7904">
          <w:rPr>
            <w:rStyle w:val="Hyperlink"/>
            <w:rFonts w:cs="Arial"/>
            <w:noProof/>
          </w:rPr>
          <w:t>Tableau 12 : Liste des écoles recensées autour de l’itinéraire du projet</w:t>
        </w:r>
        <w:r w:rsidR="00210AF9">
          <w:rPr>
            <w:noProof/>
            <w:webHidden/>
          </w:rPr>
          <w:tab/>
        </w:r>
        <w:r w:rsidR="00690C25">
          <w:rPr>
            <w:noProof/>
            <w:webHidden/>
          </w:rPr>
          <w:fldChar w:fldCharType="begin"/>
        </w:r>
        <w:r w:rsidR="00210AF9">
          <w:rPr>
            <w:noProof/>
            <w:webHidden/>
          </w:rPr>
          <w:instrText xml:space="preserve"> PAGEREF _Toc378704388 \h </w:instrText>
        </w:r>
        <w:r w:rsidR="00690C25">
          <w:rPr>
            <w:noProof/>
            <w:webHidden/>
          </w:rPr>
        </w:r>
        <w:r w:rsidR="00690C25">
          <w:rPr>
            <w:noProof/>
            <w:webHidden/>
          </w:rPr>
          <w:fldChar w:fldCharType="separate"/>
        </w:r>
        <w:r w:rsidR="002C0F7C">
          <w:rPr>
            <w:noProof/>
            <w:webHidden/>
          </w:rPr>
          <w:t>42</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89" w:history="1">
        <w:r w:rsidR="00210AF9" w:rsidRPr="00BF7904">
          <w:rPr>
            <w:rStyle w:val="Hyperlink"/>
            <w:rFonts w:cs="Arial"/>
            <w:noProof/>
          </w:rPr>
          <w:t>Tableau 13. Différents marchés la zone du projet</w:t>
        </w:r>
        <w:r w:rsidR="00210AF9">
          <w:rPr>
            <w:noProof/>
            <w:webHidden/>
          </w:rPr>
          <w:tab/>
        </w:r>
        <w:r w:rsidR="00690C25">
          <w:rPr>
            <w:noProof/>
            <w:webHidden/>
          </w:rPr>
          <w:fldChar w:fldCharType="begin"/>
        </w:r>
        <w:r w:rsidR="00210AF9">
          <w:rPr>
            <w:noProof/>
            <w:webHidden/>
          </w:rPr>
          <w:instrText xml:space="preserve"> PAGEREF _Toc378704389 \h </w:instrText>
        </w:r>
        <w:r w:rsidR="00690C25">
          <w:rPr>
            <w:noProof/>
            <w:webHidden/>
          </w:rPr>
        </w:r>
        <w:r w:rsidR="00690C25">
          <w:rPr>
            <w:noProof/>
            <w:webHidden/>
          </w:rPr>
          <w:fldChar w:fldCharType="separate"/>
        </w:r>
        <w:r w:rsidR="002C0F7C">
          <w:rPr>
            <w:noProof/>
            <w:webHidden/>
          </w:rPr>
          <w:t>43</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0" w:history="1">
        <w:r w:rsidR="00210AF9" w:rsidRPr="00BF7904">
          <w:rPr>
            <w:rStyle w:val="Hyperlink"/>
            <w:rFonts w:cs="Arial"/>
            <w:noProof/>
          </w:rPr>
          <w:t>Tableau 14 : Localisation des sites potentiels archéologique (IRD, 1997)</w:t>
        </w:r>
        <w:r w:rsidR="00210AF9">
          <w:rPr>
            <w:noProof/>
            <w:webHidden/>
          </w:rPr>
          <w:tab/>
        </w:r>
        <w:r w:rsidR="00690C25">
          <w:rPr>
            <w:noProof/>
            <w:webHidden/>
          </w:rPr>
          <w:fldChar w:fldCharType="begin"/>
        </w:r>
        <w:r w:rsidR="00210AF9">
          <w:rPr>
            <w:noProof/>
            <w:webHidden/>
          </w:rPr>
          <w:instrText xml:space="preserve"> PAGEREF _Toc378704390 \h </w:instrText>
        </w:r>
        <w:r w:rsidR="00690C25">
          <w:rPr>
            <w:noProof/>
            <w:webHidden/>
          </w:rPr>
        </w:r>
        <w:r w:rsidR="00690C25">
          <w:rPr>
            <w:noProof/>
            <w:webHidden/>
          </w:rPr>
          <w:fldChar w:fldCharType="separate"/>
        </w:r>
        <w:r w:rsidR="002C0F7C">
          <w:rPr>
            <w:noProof/>
            <w:webHidden/>
          </w:rPr>
          <w:t>43</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1" w:history="1">
        <w:r w:rsidR="00210AF9" w:rsidRPr="00BF7904">
          <w:rPr>
            <w:rStyle w:val="Hyperlink"/>
            <w:rFonts w:cs="Arial"/>
            <w:noProof/>
          </w:rPr>
          <w:t>Tableau 15 : Etat de la signalisation à la traversée des villages et  niveau de sensibilisation à la sécurité routière</w:t>
        </w:r>
        <w:r w:rsidR="00210AF9">
          <w:rPr>
            <w:noProof/>
            <w:webHidden/>
          </w:rPr>
          <w:tab/>
        </w:r>
        <w:r w:rsidR="00690C25">
          <w:rPr>
            <w:noProof/>
            <w:webHidden/>
          </w:rPr>
          <w:fldChar w:fldCharType="begin"/>
        </w:r>
        <w:r w:rsidR="00210AF9">
          <w:rPr>
            <w:noProof/>
            <w:webHidden/>
          </w:rPr>
          <w:instrText xml:space="preserve"> PAGEREF _Toc378704391 \h </w:instrText>
        </w:r>
        <w:r w:rsidR="00690C25">
          <w:rPr>
            <w:noProof/>
            <w:webHidden/>
          </w:rPr>
        </w:r>
        <w:r w:rsidR="00690C25">
          <w:rPr>
            <w:noProof/>
            <w:webHidden/>
          </w:rPr>
          <w:fldChar w:fldCharType="separate"/>
        </w:r>
        <w:r w:rsidR="002C0F7C">
          <w:rPr>
            <w:noProof/>
            <w:webHidden/>
          </w:rPr>
          <w:t>46</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2" w:history="1">
        <w:r w:rsidR="00210AF9" w:rsidRPr="00BF7904">
          <w:rPr>
            <w:rStyle w:val="Hyperlink"/>
            <w:rFonts w:cs="Arial"/>
            <w:noProof/>
          </w:rPr>
          <w:t xml:space="preserve">Tableau 16 : </w:t>
        </w:r>
        <w:r w:rsidR="00210AF9" w:rsidRPr="00BF7904">
          <w:rPr>
            <w:rStyle w:val="Hyperlink"/>
            <w:rFonts w:eastAsia="Calibri" w:cs="Arial"/>
            <w:noProof/>
            <w:lang w:eastAsia="en-US"/>
          </w:rPr>
          <w:t>synthèse des doléances</w:t>
        </w:r>
        <w:r w:rsidR="00210AF9">
          <w:rPr>
            <w:noProof/>
            <w:webHidden/>
          </w:rPr>
          <w:tab/>
        </w:r>
        <w:r w:rsidR="00690C25">
          <w:rPr>
            <w:noProof/>
            <w:webHidden/>
          </w:rPr>
          <w:fldChar w:fldCharType="begin"/>
        </w:r>
        <w:r w:rsidR="00210AF9">
          <w:rPr>
            <w:noProof/>
            <w:webHidden/>
          </w:rPr>
          <w:instrText xml:space="preserve"> PAGEREF _Toc378704392 \h </w:instrText>
        </w:r>
        <w:r w:rsidR="00690C25">
          <w:rPr>
            <w:noProof/>
            <w:webHidden/>
          </w:rPr>
        </w:r>
        <w:r w:rsidR="00690C25">
          <w:rPr>
            <w:noProof/>
            <w:webHidden/>
          </w:rPr>
          <w:fldChar w:fldCharType="separate"/>
        </w:r>
        <w:r w:rsidR="002C0F7C">
          <w:rPr>
            <w:noProof/>
            <w:webHidden/>
          </w:rPr>
          <w:t>53</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3" w:history="1">
        <w:r w:rsidR="00210AF9" w:rsidRPr="00BF7904">
          <w:rPr>
            <w:rStyle w:val="Hyperlink"/>
            <w:noProof/>
          </w:rPr>
          <w:t xml:space="preserve">Tableau 17 : </w:t>
        </w:r>
        <w:r w:rsidR="00210AF9" w:rsidRPr="00BF7904">
          <w:rPr>
            <w:rStyle w:val="Hyperlink"/>
            <w:rFonts w:cs="Arial"/>
            <w:noProof/>
          </w:rPr>
          <w:t>Matrice d’identification des impacts : Approche Matricielle de Léopold</w:t>
        </w:r>
        <w:r w:rsidR="00210AF9">
          <w:rPr>
            <w:noProof/>
            <w:webHidden/>
          </w:rPr>
          <w:tab/>
        </w:r>
        <w:r w:rsidR="00690C25">
          <w:rPr>
            <w:noProof/>
            <w:webHidden/>
          </w:rPr>
          <w:fldChar w:fldCharType="begin"/>
        </w:r>
        <w:r w:rsidR="00210AF9">
          <w:rPr>
            <w:noProof/>
            <w:webHidden/>
          </w:rPr>
          <w:instrText xml:space="preserve"> PAGEREF _Toc378704393 \h </w:instrText>
        </w:r>
        <w:r w:rsidR="00690C25">
          <w:rPr>
            <w:noProof/>
            <w:webHidden/>
          </w:rPr>
        </w:r>
        <w:r w:rsidR="00690C25">
          <w:rPr>
            <w:noProof/>
            <w:webHidden/>
          </w:rPr>
          <w:fldChar w:fldCharType="separate"/>
        </w:r>
        <w:r w:rsidR="002C0F7C">
          <w:rPr>
            <w:noProof/>
            <w:webHidden/>
          </w:rPr>
          <w:t>56</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4" w:history="1">
        <w:r w:rsidR="00210AF9" w:rsidRPr="00BF7904">
          <w:rPr>
            <w:rStyle w:val="Hyperlink"/>
            <w:rFonts w:cs="Arial"/>
            <w:noProof/>
          </w:rPr>
          <w:t>Tableau 18. Qualification et symbolisme des différents paramètres de caractérisation</w:t>
        </w:r>
        <w:r w:rsidR="00210AF9">
          <w:rPr>
            <w:noProof/>
            <w:webHidden/>
          </w:rPr>
          <w:tab/>
        </w:r>
        <w:r w:rsidR="00690C25">
          <w:rPr>
            <w:noProof/>
            <w:webHidden/>
          </w:rPr>
          <w:fldChar w:fldCharType="begin"/>
        </w:r>
        <w:r w:rsidR="00210AF9">
          <w:rPr>
            <w:noProof/>
            <w:webHidden/>
          </w:rPr>
          <w:instrText xml:space="preserve"> PAGEREF _Toc378704394 \h </w:instrText>
        </w:r>
        <w:r w:rsidR="00690C25">
          <w:rPr>
            <w:noProof/>
            <w:webHidden/>
          </w:rPr>
        </w:r>
        <w:r w:rsidR="00690C25">
          <w:rPr>
            <w:noProof/>
            <w:webHidden/>
          </w:rPr>
          <w:fldChar w:fldCharType="separate"/>
        </w:r>
        <w:r w:rsidR="002C0F7C">
          <w:rPr>
            <w:noProof/>
            <w:webHidden/>
          </w:rPr>
          <w:t>57</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5" w:history="1">
        <w:r w:rsidR="00210AF9" w:rsidRPr="00BF7904">
          <w:rPr>
            <w:rStyle w:val="Hyperlink"/>
            <w:rFonts w:cs="Arial"/>
            <w:noProof/>
          </w:rPr>
          <w:t>Tableau 19. Clef de combinaison des différents critères d’évaluation d’impact</w:t>
        </w:r>
        <w:r w:rsidR="00210AF9">
          <w:rPr>
            <w:noProof/>
            <w:webHidden/>
          </w:rPr>
          <w:tab/>
        </w:r>
        <w:r w:rsidR="00690C25">
          <w:rPr>
            <w:noProof/>
            <w:webHidden/>
          </w:rPr>
          <w:fldChar w:fldCharType="begin"/>
        </w:r>
        <w:r w:rsidR="00210AF9">
          <w:rPr>
            <w:noProof/>
            <w:webHidden/>
          </w:rPr>
          <w:instrText xml:space="preserve"> PAGEREF _Toc378704395 \h </w:instrText>
        </w:r>
        <w:r w:rsidR="00690C25">
          <w:rPr>
            <w:noProof/>
            <w:webHidden/>
          </w:rPr>
        </w:r>
        <w:r w:rsidR="00690C25">
          <w:rPr>
            <w:noProof/>
            <w:webHidden/>
          </w:rPr>
          <w:fldChar w:fldCharType="separate"/>
        </w:r>
        <w:r w:rsidR="002C0F7C">
          <w:rPr>
            <w:noProof/>
            <w:webHidden/>
          </w:rPr>
          <w:t>57</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6" w:history="1">
        <w:r w:rsidR="00210AF9" w:rsidRPr="00BF7904">
          <w:rPr>
            <w:rStyle w:val="Hyperlink"/>
            <w:noProof/>
          </w:rPr>
          <w:t xml:space="preserve">Tableau 20 : </w:t>
        </w:r>
        <w:r w:rsidR="00210AF9" w:rsidRPr="00BF7904">
          <w:rPr>
            <w:rStyle w:val="Hyperlink"/>
            <w:rFonts w:cs="Arial"/>
            <w:noProof/>
          </w:rPr>
          <w:t>Matrice de caractérisation des impacts</w:t>
        </w:r>
        <w:r w:rsidR="00210AF9">
          <w:rPr>
            <w:noProof/>
            <w:webHidden/>
          </w:rPr>
          <w:tab/>
        </w:r>
        <w:r w:rsidR="00690C25">
          <w:rPr>
            <w:noProof/>
            <w:webHidden/>
          </w:rPr>
          <w:fldChar w:fldCharType="begin"/>
        </w:r>
        <w:r w:rsidR="00210AF9">
          <w:rPr>
            <w:noProof/>
            <w:webHidden/>
          </w:rPr>
          <w:instrText xml:space="preserve"> PAGEREF _Toc378704396 \h </w:instrText>
        </w:r>
        <w:r w:rsidR="00690C25">
          <w:rPr>
            <w:noProof/>
            <w:webHidden/>
          </w:rPr>
        </w:r>
        <w:r w:rsidR="00690C25">
          <w:rPr>
            <w:noProof/>
            <w:webHidden/>
          </w:rPr>
          <w:fldChar w:fldCharType="separate"/>
        </w:r>
        <w:r w:rsidR="002C0F7C">
          <w:rPr>
            <w:noProof/>
            <w:webHidden/>
          </w:rPr>
          <w:t>70</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97" w:history="1">
        <w:r w:rsidR="00210AF9" w:rsidRPr="00BF7904">
          <w:rPr>
            <w:rStyle w:val="Hyperlink"/>
            <w:rFonts w:cs="Arial"/>
            <w:noProof/>
          </w:rPr>
          <w:t>Tableau 21 : Contenu de la NCES ou cahier de charges de l’Entreprise en matière environnementale et sociale</w:t>
        </w:r>
        <w:r w:rsidR="00210AF9">
          <w:rPr>
            <w:noProof/>
            <w:webHidden/>
          </w:rPr>
          <w:tab/>
        </w:r>
        <w:r w:rsidR="00690C25">
          <w:rPr>
            <w:noProof/>
            <w:webHidden/>
          </w:rPr>
          <w:fldChar w:fldCharType="begin"/>
        </w:r>
        <w:r w:rsidR="00210AF9">
          <w:rPr>
            <w:noProof/>
            <w:webHidden/>
          </w:rPr>
          <w:instrText xml:space="preserve"> PAGEREF _Toc378704397 \h </w:instrText>
        </w:r>
        <w:r w:rsidR="00690C25">
          <w:rPr>
            <w:noProof/>
            <w:webHidden/>
          </w:rPr>
        </w:r>
        <w:r w:rsidR="00690C25">
          <w:rPr>
            <w:noProof/>
            <w:webHidden/>
          </w:rPr>
          <w:fldChar w:fldCharType="separate"/>
        </w:r>
        <w:r w:rsidR="002C0F7C">
          <w:rPr>
            <w:noProof/>
            <w:webHidden/>
          </w:rPr>
          <w:t>71</w:t>
        </w:r>
        <w:r w:rsidR="00690C25">
          <w:rPr>
            <w:noProof/>
            <w:webHidden/>
          </w:rPr>
          <w:fldChar w:fldCharType="end"/>
        </w:r>
      </w:hyperlink>
    </w:p>
    <w:p w:rsidR="009E62B7" w:rsidRPr="009C48E5" w:rsidRDefault="00690C25" w:rsidP="009C48E5">
      <w:pPr>
        <w:rPr>
          <w:rFonts w:cs="Arial"/>
          <w:b/>
        </w:rPr>
      </w:pPr>
      <w:r w:rsidRPr="009C48E5">
        <w:rPr>
          <w:rFonts w:cs="Arial"/>
          <w:b/>
        </w:rPr>
        <w:fldChar w:fldCharType="end"/>
      </w:r>
    </w:p>
    <w:p w:rsidR="00305F20" w:rsidRPr="009C48E5" w:rsidRDefault="00305F20" w:rsidP="009C48E5">
      <w:pPr>
        <w:rPr>
          <w:rFonts w:cs="Arial"/>
          <w:b/>
        </w:rPr>
      </w:pPr>
    </w:p>
    <w:p w:rsidR="009E62B7" w:rsidRPr="009C48E5" w:rsidRDefault="009E62B7" w:rsidP="009C48E5">
      <w:pPr>
        <w:pBdr>
          <w:bottom w:val="single" w:sz="4" w:space="1" w:color="auto"/>
        </w:pBdr>
        <w:spacing w:before="120" w:after="120"/>
        <w:jc w:val="both"/>
        <w:rPr>
          <w:rFonts w:cs="Arial"/>
          <w:bCs/>
          <w:color w:val="93AC00"/>
          <w:kern w:val="32"/>
          <w:sz w:val="44"/>
          <w:szCs w:val="44"/>
        </w:rPr>
      </w:pPr>
      <w:r w:rsidRPr="009C48E5">
        <w:rPr>
          <w:rFonts w:cs="Arial"/>
          <w:bCs/>
          <w:color w:val="93AC00"/>
          <w:kern w:val="32"/>
          <w:sz w:val="44"/>
          <w:szCs w:val="44"/>
        </w:rPr>
        <w:t xml:space="preserve">Liste des figures </w:t>
      </w:r>
    </w:p>
    <w:p w:rsidR="00210AF9" w:rsidRDefault="00690C25">
      <w:pPr>
        <w:pStyle w:val="TableofFigures"/>
        <w:tabs>
          <w:tab w:val="right" w:leader="dot" w:pos="10126"/>
        </w:tabs>
        <w:rPr>
          <w:rFonts w:asciiTheme="minorHAnsi" w:eastAsiaTheme="minorEastAsia" w:hAnsiTheme="minorHAnsi" w:cstheme="minorBidi"/>
          <w:noProof/>
          <w:szCs w:val="22"/>
        </w:rPr>
      </w:pPr>
      <w:r w:rsidRPr="009C48E5">
        <w:rPr>
          <w:rStyle w:val="Hyperlink"/>
          <w:rFonts w:cs="Arial"/>
          <w:noProof/>
        </w:rPr>
        <w:fldChar w:fldCharType="begin"/>
      </w:r>
      <w:r w:rsidR="009E62B7" w:rsidRPr="009C48E5">
        <w:rPr>
          <w:rStyle w:val="Hyperlink"/>
          <w:rFonts w:cs="Arial"/>
          <w:noProof/>
        </w:rPr>
        <w:instrText xml:space="preserve"> TOC \h \z \c "Figure" </w:instrText>
      </w:r>
      <w:r w:rsidRPr="009C48E5">
        <w:rPr>
          <w:rStyle w:val="Hyperlink"/>
          <w:rFonts w:cs="Arial"/>
          <w:noProof/>
        </w:rPr>
        <w:fldChar w:fldCharType="separate"/>
      </w:r>
      <w:hyperlink w:anchor="_Toc378704361" w:history="1">
        <w:r w:rsidR="00210AF9" w:rsidRPr="00175B37">
          <w:rPr>
            <w:rStyle w:val="Hyperlink"/>
            <w:rFonts w:cs="Arial"/>
            <w:noProof/>
          </w:rPr>
          <w:t>Figure 1 : Plan de Situation du Projet</w:t>
        </w:r>
        <w:r w:rsidR="00210AF9">
          <w:rPr>
            <w:noProof/>
            <w:webHidden/>
          </w:rPr>
          <w:tab/>
        </w:r>
        <w:r>
          <w:rPr>
            <w:noProof/>
            <w:webHidden/>
          </w:rPr>
          <w:fldChar w:fldCharType="begin"/>
        </w:r>
        <w:r w:rsidR="00210AF9">
          <w:rPr>
            <w:noProof/>
            <w:webHidden/>
          </w:rPr>
          <w:instrText xml:space="preserve"> PAGEREF _Toc378704361 \h </w:instrText>
        </w:r>
        <w:r>
          <w:rPr>
            <w:noProof/>
            <w:webHidden/>
          </w:rPr>
        </w:r>
        <w:r>
          <w:rPr>
            <w:noProof/>
            <w:webHidden/>
          </w:rPr>
          <w:fldChar w:fldCharType="separate"/>
        </w:r>
        <w:r w:rsidR="002C0F7C">
          <w:rPr>
            <w:noProof/>
            <w:webHidden/>
          </w:rPr>
          <w:t>10</w:t>
        </w:r>
        <w:r>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2" w:history="1">
        <w:r w:rsidR="00210AF9" w:rsidRPr="00175B37">
          <w:rPr>
            <w:rStyle w:val="Hyperlink"/>
            <w:rFonts w:cs="Arial"/>
            <w:b/>
            <w:noProof/>
          </w:rPr>
          <w:t>Figure 2 : L</w:t>
        </w:r>
        <w:r w:rsidR="00210AF9" w:rsidRPr="00175B37">
          <w:rPr>
            <w:rStyle w:val="Hyperlink"/>
            <w:rFonts w:cs="Arial"/>
            <w:b/>
            <w:bCs/>
            <w:noProof/>
          </w:rPr>
          <w:t>ocalisation de la zone du projet</w:t>
        </w:r>
        <w:r w:rsidR="00210AF9">
          <w:rPr>
            <w:noProof/>
            <w:webHidden/>
          </w:rPr>
          <w:tab/>
        </w:r>
        <w:r w:rsidR="00690C25">
          <w:rPr>
            <w:noProof/>
            <w:webHidden/>
          </w:rPr>
          <w:fldChar w:fldCharType="begin"/>
        </w:r>
        <w:r w:rsidR="00210AF9">
          <w:rPr>
            <w:noProof/>
            <w:webHidden/>
          </w:rPr>
          <w:instrText xml:space="preserve"> PAGEREF _Toc378704362 \h </w:instrText>
        </w:r>
        <w:r w:rsidR="00690C25">
          <w:rPr>
            <w:noProof/>
            <w:webHidden/>
          </w:rPr>
        </w:r>
        <w:r w:rsidR="00690C25">
          <w:rPr>
            <w:noProof/>
            <w:webHidden/>
          </w:rPr>
          <w:fldChar w:fldCharType="separate"/>
        </w:r>
        <w:r w:rsidR="002C0F7C">
          <w:rPr>
            <w:noProof/>
            <w:webHidden/>
          </w:rPr>
          <w:t>19</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3" w:history="1">
        <w:r w:rsidR="00210AF9" w:rsidRPr="00175B37">
          <w:rPr>
            <w:rStyle w:val="Hyperlink"/>
            <w:rFonts w:cs="Arial"/>
            <w:noProof/>
          </w:rPr>
          <w:t>Figure 3 : Corridor Douala – Ndjamena</w:t>
        </w:r>
        <w:r w:rsidR="00210AF9">
          <w:rPr>
            <w:noProof/>
            <w:webHidden/>
          </w:rPr>
          <w:tab/>
        </w:r>
        <w:r w:rsidR="00690C25">
          <w:rPr>
            <w:noProof/>
            <w:webHidden/>
          </w:rPr>
          <w:fldChar w:fldCharType="begin"/>
        </w:r>
        <w:r w:rsidR="00210AF9">
          <w:rPr>
            <w:noProof/>
            <w:webHidden/>
          </w:rPr>
          <w:instrText xml:space="preserve"> PAGEREF _Toc378704363 \h </w:instrText>
        </w:r>
        <w:r w:rsidR="00690C25">
          <w:rPr>
            <w:noProof/>
            <w:webHidden/>
          </w:rPr>
        </w:r>
        <w:r w:rsidR="00690C25">
          <w:rPr>
            <w:noProof/>
            <w:webHidden/>
          </w:rPr>
          <w:fldChar w:fldCharType="separate"/>
        </w:r>
        <w:r w:rsidR="002C0F7C">
          <w:rPr>
            <w:noProof/>
            <w:webHidden/>
          </w:rPr>
          <w:t>20</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4" w:history="1">
        <w:r w:rsidR="00210AF9" w:rsidRPr="00175B37">
          <w:rPr>
            <w:rStyle w:val="Hyperlink"/>
            <w:rFonts w:cs="Arial"/>
            <w:noProof/>
          </w:rPr>
          <w:t>Figure 4 : Synoptique de l’itinéraire du projet</w:t>
        </w:r>
        <w:r w:rsidR="00210AF9">
          <w:rPr>
            <w:noProof/>
            <w:webHidden/>
          </w:rPr>
          <w:tab/>
        </w:r>
        <w:r w:rsidR="00690C25">
          <w:rPr>
            <w:noProof/>
            <w:webHidden/>
          </w:rPr>
          <w:fldChar w:fldCharType="begin"/>
        </w:r>
        <w:r w:rsidR="00210AF9">
          <w:rPr>
            <w:noProof/>
            <w:webHidden/>
          </w:rPr>
          <w:instrText xml:space="preserve"> PAGEREF _Toc378704364 \h </w:instrText>
        </w:r>
        <w:r w:rsidR="00690C25">
          <w:rPr>
            <w:noProof/>
            <w:webHidden/>
          </w:rPr>
        </w:r>
        <w:r w:rsidR="00690C25">
          <w:rPr>
            <w:noProof/>
            <w:webHidden/>
          </w:rPr>
          <w:fldChar w:fldCharType="separate"/>
        </w:r>
        <w:r w:rsidR="002C0F7C">
          <w:rPr>
            <w:noProof/>
            <w:webHidden/>
          </w:rPr>
          <w:t>24</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5" w:history="1">
        <w:r w:rsidR="00210AF9" w:rsidRPr="00175B37">
          <w:rPr>
            <w:rStyle w:val="Hyperlink"/>
            <w:rFonts w:cs="Arial"/>
            <w:noProof/>
          </w:rPr>
          <w:t>Figure 5 : Profil en travers de la route projetée</w:t>
        </w:r>
        <w:r w:rsidR="00210AF9">
          <w:rPr>
            <w:noProof/>
            <w:webHidden/>
          </w:rPr>
          <w:tab/>
        </w:r>
        <w:r w:rsidR="00690C25">
          <w:rPr>
            <w:noProof/>
            <w:webHidden/>
          </w:rPr>
          <w:fldChar w:fldCharType="begin"/>
        </w:r>
        <w:r w:rsidR="00210AF9">
          <w:rPr>
            <w:noProof/>
            <w:webHidden/>
          </w:rPr>
          <w:instrText xml:space="preserve"> PAGEREF _Toc378704365 \h </w:instrText>
        </w:r>
        <w:r w:rsidR="00690C25">
          <w:rPr>
            <w:noProof/>
            <w:webHidden/>
          </w:rPr>
        </w:r>
        <w:r w:rsidR="00690C25">
          <w:rPr>
            <w:noProof/>
            <w:webHidden/>
          </w:rPr>
          <w:fldChar w:fldCharType="separate"/>
        </w:r>
        <w:r w:rsidR="002C0F7C">
          <w:rPr>
            <w:noProof/>
            <w:webHidden/>
          </w:rPr>
          <w:t>25</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6" w:history="1">
        <w:r w:rsidR="00210AF9" w:rsidRPr="00175B37">
          <w:rPr>
            <w:rStyle w:val="Hyperlink"/>
            <w:rFonts w:cs="Arial"/>
            <w:noProof/>
          </w:rPr>
          <w:t>Figure 6 : Modèle d’organigramme d’une Entreprise de travaux routiers</w:t>
        </w:r>
        <w:r w:rsidR="00210AF9">
          <w:rPr>
            <w:noProof/>
            <w:webHidden/>
          </w:rPr>
          <w:tab/>
        </w:r>
        <w:r w:rsidR="00690C25">
          <w:rPr>
            <w:noProof/>
            <w:webHidden/>
          </w:rPr>
          <w:fldChar w:fldCharType="begin"/>
        </w:r>
        <w:r w:rsidR="00210AF9">
          <w:rPr>
            <w:noProof/>
            <w:webHidden/>
          </w:rPr>
          <w:instrText xml:space="preserve"> PAGEREF _Toc378704366 \h </w:instrText>
        </w:r>
        <w:r w:rsidR="00690C25">
          <w:rPr>
            <w:noProof/>
            <w:webHidden/>
          </w:rPr>
        </w:r>
        <w:r w:rsidR="00690C25">
          <w:rPr>
            <w:noProof/>
            <w:webHidden/>
          </w:rPr>
          <w:fldChar w:fldCharType="separate"/>
        </w:r>
        <w:r w:rsidR="002C0F7C">
          <w:rPr>
            <w:noProof/>
            <w:webHidden/>
          </w:rPr>
          <w:t>29</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7" w:history="1">
        <w:r w:rsidR="00210AF9" w:rsidRPr="00175B37">
          <w:rPr>
            <w:rStyle w:val="Hyperlink"/>
            <w:rFonts w:cs="Arial"/>
            <w:noProof/>
          </w:rPr>
          <w:t>Figure 7 : Zone d’influence élargie du projet</w:t>
        </w:r>
        <w:r w:rsidR="00210AF9">
          <w:rPr>
            <w:noProof/>
            <w:webHidden/>
          </w:rPr>
          <w:tab/>
        </w:r>
        <w:r w:rsidR="00690C25">
          <w:rPr>
            <w:noProof/>
            <w:webHidden/>
          </w:rPr>
          <w:fldChar w:fldCharType="begin"/>
        </w:r>
        <w:r w:rsidR="00210AF9">
          <w:rPr>
            <w:noProof/>
            <w:webHidden/>
          </w:rPr>
          <w:instrText xml:space="preserve"> PAGEREF _Toc378704367 \h </w:instrText>
        </w:r>
        <w:r w:rsidR="00690C25">
          <w:rPr>
            <w:noProof/>
            <w:webHidden/>
          </w:rPr>
        </w:r>
        <w:r w:rsidR="00690C25">
          <w:rPr>
            <w:noProof/>
            <w:webHidden/>
          </w:rPr>
          <w:fldChar w:fldCharType="separate"/>
        </w:r>
        <w:r w:rsidR="002C0F7C">
          <w:rPr>
            <w:noProof/>
            <w:webHidden/>
          </w:rPr>
          <w:t>31</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8" w:history="1">
        <w:r w:rsidR="00210AF9" w:rsidRPr="00175B37">
          <w:rPr>
            <w:rStyle w:val="Hyperlink"/>
            <w:rFonts w:cs="Arial"/>
            <w:noProof/>
          </w:rPr>
          <w:t>Figure 8 : Relief de l’Extrême Nord</w:t>
        </w:r>
        <w:r w:rsidR="00210AF9">
          <w:rPr>
            <w:noProof/>
            <w:webHidden/>
          </w:rPr>
          <w:tab/>
        </w:r>
        <w:r w:rsidR="00690C25">
          <w:rPr>
            <w:noProof/>
            <w:webHidden/>
          </w:rPr>
          <w:fldChar w:fldCharType="begin"/>
        </w:r>
        <w:r w:rsidR="00210AF9">
          <w:rPr>
            <w:noProof/>
            <w:webHidden/>
          </w:rPr>
          <w:instrText xml:space="preserve"> PAGEREF _Toc378704368 \h </w:instrText>
        </w:r>
        <w:r w:rsidR="00690C25">
          <w:rPr>
            <w:noProof/>
            <w:webHidden/>
          </w:rPr>
        </w:r>
        <w:r w:rsidR="00690C25">
          <w:rPr>
            <w:noProof/>
            <w:webHidden/>
          </w:rPr>
          <w:fldChar w:fldCharType="separate"/>
        </w:r>
        <w:r w:rsidR="002C0F7C">
          <w:rPr>
            <w:noProof/>
            <w:webHidden/>
          </w:rPr>
          <w:t>35</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69" w:history="1">
        <w:r w:rsidR="00210AF9" w:rsidRPr="00175B37">
          <w:rPr>
            <w:rStyle w:val="Hyperlink"/>
            <w:rFonts w:cs="Arial"/>
            <w:b/>
            <w:noProof/>
          </w:rPr>
          <w:t xml:space="preserve">Figure 9 : </w:t>
        </w:r>
        <w:r w:rsidR="00210AF9" w:rsidRPr="00175B37">
          <w:rPr>
            <w:rStyle w:val="Hyperlink"/>
            <w:rFonts w:cs="Arial"/>
            <w:noProof/>
          </w:rPr>
          <w:t>Carte hydrologique</w:t>
        </w:r>
        <w:r w:rsidR="00210AF9">
          <w:rPr>
            <w:noProof/>
            <w:webHidden/>
          </w:rPr>
          <w:tab/>
        </w:r>
        <w:r w:rsidR="00690C25">
          <w:rPr>
            <w:noProof/>
            <w:webHidden/>
          </w:rPr>
          <w:fldChar w:fldCharType="begin"/>
        </w:r>
        <w:r w:rsidR="00210AF9">
          <w:rPr>
            <w:noProof/>
            <w:webHidden/>
          </w:rPr>
          <w:instrText xml:space="preserve"> PAGEREF _Toc378704369 \h </w:instrText>
        </w:r>
        <w:r w:rsidR="00690C25">
          <w:rPr>
            <w:noProof/>
            <w:webHidden/>
          </w:rPr>
        </w:r>
        <w:r w:rsidR="00690C25">
          <w:rPr>
            <w:noProof/>
            <w:webHidden/>
          </w:rPr>
          <w:fldChar w:fldCharType="separate"/>
        </w:r>
        <w:r w:rsidR="002C0F7C">
          <w:rPr>
            <w:noProof/>
            <w:webHidden/>
          </w:rPr>
          <w:t>35</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0" w:history="1">
        <w:r w:rsidR="00210AF9" w:rsidRPr="00175B37">
          <w:rPr>
            <w:rStyle w:val="Hyperlink"/>
            <w:rFonts w:cs="Arial"/>
            <w:noProof/>
          </w:rPr>
          <w:t>Figure 10 : Types d’habitats dans la zone du projet</w:t>
        </w:r>
        <w:r w:rsidR="00210AF9">
          <w:rPr>
            <w:noProof/>
            <w:webHidden/>
          </w:rPr>
          <w:tab/>
        </w:r>
        <w:r w:rsidR="00690C25">
          <w:rPr>
            <w:noProof/>
            <w:webHidden/>
          </w:rPr>
          <w:fldChar w:fldCharType="begin"/>
        </w:r>
        <w:r w:rsidR="00210AF9">
          <w:rPr>
            <w:noProof/>
            <w:webHidden/>
          </w:rPr>
          <w:instrText xml:space="preserve"> PAGEREF _Toc378704370 \h </w:instrText>
        </w:r>
        <w:r w:rsidR="00690C25">
          <w:rPr>
            <w:noProof/>
            <w:webHidden/>
          </w:rPr>
        </w:r>
        <w:r w:rsidR="00690C25">
          <w:rPr>
            <w:noProof/>
            <w:webHidden/>
          </w:rPr>
          <w:fldChar w:fldCharType="separate"/>
        </w:r>
        <w:r w:rsidR="002C0F7C">
          <w:rPr>
            <w:noProof/>
            <w:webHidden/>
          </w:rPr>
          <w:t>40</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1" w:history="1">
        <w:r w:rsidR="00210AF9" w:rsidRPr="00175B37">
          <w:rPr>
            <w:rStyle w:val="Hyperlink"/>
            <w:rFonts w:cs="Arial"/>
            <w:noProof/>
          </w:rPr>
          <w:t>Figure 11 : Marchés et commerce se trouvant dans le linéaire</w:t>
        </w:r>
        <w:r w:rsidR="00210AF9">
          <w:rPr>
            <w:noProof/>
            <w:webHidden/>
          </w:rPr>
          <w:tab/>
        </w:r>
        <w:r w:rsidR="00690C25">
          <w:rPr>
            <w:noProof/>
            <w:webHidden/>
          </w:rPr>
          <w:fldChar w:fldCharType="begin"/>
        </w:r>
        <w:r w:rsidR="00210AF9">
          <w:rPr>
            <w:noProof/>
            <w:webHidden/>
          </w:rPr>
          <w:instrText xml:space="preserve"> PAGEREF _Toc378704371 \h </w:instrText>
        </w:r>
        <w:r w:rsidR="00690C25">
          <w:rPr>
            <w:noProof/>
            <w:webHidden/>
          </w:rPr>
        </w:r>
        <w:r w:rsidR="00690C25">
          <w:rPr>
            <w:noProof/>
            <w:webHidden/>
          </w:rPr>
          <w:fldChar w:fldCharType="separate"/>
        </w:r>
        <w:r w:rsidR="002C0F7C">
          <w:rPr>
            <w:noProof/>
            <w:webHidden/>
          </w:rPr>
          <w:t>43</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2" w:history="1">
        <w:r w:rsidR="00210AF9" w:rsidRPr="00175B37">
          <w:rPr>
            <w:rStyle w:val="Hyperlink"/>
            <w:rFonts w:cs="Arial"/>
            <w:noProof/>
          </w:rPr>
          <w:t>Figure 12 : Elevage dans la zone du projet</w:t>
        </w:r>
        <w:r w:rsidR="00210AF9">
          <w:rPr>
            <w:noProof/>
            <w:webHidden/>
          </w:rPr>
          <w:tab/>
        </w:r>
        <w:r w:rsidR="00690C25">
          <w:rPr>
            <w:noProof/>
            <w:webHidden/>
          </w:rPr>
          <w:fldChar w:fldCharType="begin"/>
        </w:r>
        <w:r w:rsidR="00210AF9">
          <w:rPr>
            <w:noProof/>
            <w:webHidden/>
          </w:rPr>
          <w:instrText xml:space="preserve"> PAGEREF _Toc378704372 \h </w:instrText>
        </w:r>
        <w:r w:rsidR="00690C25">
          <w:rPr>
            <w:noProof/>
            <w:webHidden/>
          </w:rPr>
        </w:r>
        <w:r w:rsidR="00690C25">
          <w:rPr>
            <w:noProof/>
            <w:webHidden/>
          </w:rPr>
          <w:fldChar w:fldCharType="separate"/>
        </w:r>
        <w:r w:rsidR="002C0F7C">
          <w:rPr>
            <w:noProof/>
            <w:webHidden/>
          </w:rPr>
          <w:t>45</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3" w:history="1">
        <w:r w:rsidR="00210AF9" w:rsidRPr="00175B37">
          <w:rPr>
            <w:rStyle w:val="Hyperlink"/>
            <w:rFonts w:cs="Arial"/>
            <w:noProof/>
          </w:rPr>
          <w:t>Figure 13 : Marchandises venant des pays voisins</w:t>
        </w:r>
        <w:r w:rsidR="00210AF9">
          <w:rPr>
            <w:noProof/>
            <w:webHidden/>
          </w:rPr>
          <w:tab/>
        </w:r>
        <w:r w:rsidR="00690C25">
          <w:rPr>
            <w:noProof/>
            <w:webHidden/>
          </w:rPr>
          <w:fldChar w:fldCharType="begin"/>
        </w:r>
        <w:r w:rsidR="00210AF9">
          <w:rPr>
            <w:noProof/>
            <w:webHidden/>
          </w:rPr>
          <w:instrText xml:space="preserve"> PAGEREF _Toc378704373 \h </w:instrText>
        </w:r>
        <w:r w:rsidR="00690C25">
          <w:rPr>
            <w:noProof/>
            <w:webHidden/>
          </w:rPr>
        </w:r>
        <w:r w:rsidR="00690C25">
          <w:rPr>
            <w:noProof/>
            <w:webHidden/>
          </w:rPr>
          <w:fldChar w:fldCharType="separate"/>
        </w:r>
        <w:r w:rsidR="002C0F7C">
          <w:rPr>
            <w:noProof/>
            <w:webHidden/>
          </w:rPr>
          <w:t>46</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4" w:history="1">
        <w:r w:rsidR="00210AF9" w:rsidRPr="00175B37">
          <w:rPr>
            <w:rStyle w:val="Hyperlink"/>
            <w:rFonts w:cs="Arial"/>
            <w:noProof/>
          </w:rPr>
          <w:t>Figure 14 : Localisation de la carrière de Salak et de son Front de taille (flèche rouge)</w:t>
        </w:r>
        <w:r w:rsidR="00210AF9">
          <w:rPr>
            <w:noProof/>
            <w:webHidden/>
          </w:rPr>
          <w:tab/>
        </w:r>
        <w:r w:rsidR="00690C25">
          <w:rPr>
            <w:noProof/>
            <w:webHidden/>
          </w:rPr>
          <w:fldChar w:fldCharType="begin"/>
        </w:r>
        <w:r w:rsidR="00210AF9">
          <w:rPr>
            <w:noProof/>
            <w:webHidden/>
          </w:rPr>
          <w:instrText xml:space="preserve"> PAGEREF _Toc378704374 \h </w:instrText>
        </w:r>
        <w:r w:rsidR="00690C25">
          <w:rPr>
            <w:noProof/>
            <w:webHidden/>
          </w:rPr>
        </w:r>
        <w:r w:rsidR="00690C25">
          <w:rPr>
            <w:noProof/>
            <w:webHidden/>
          </w:rPr>
          <w:fldChar w:fldCharType="separate"/>
        </w:r>
        <w:r w:rsidR="002C0F7C">
          <w:rPr>
            <w:noProof/>
            <w:webHidden/>
          </w:rPr>
          <w:t>48</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5" w:history="1">
        <w:r w:rsidR="00210AF9" w:rsidRPr="00175B37">
          <w:rPr>
            <w:rStyle w:val="Hyperlink"/>
            <w:rFonts w:cs="Arial"/>
            <w:noProof/>
          </w:rPr>
          <w:t>Figure 15 : Carrière exploitée par KETCH à TCHERE</w:t>
        </w:r>
        <w:r w:rsidR="00210AF9">
          <w:rPr>
            <w:noProof/>
            <w:webHidden/>
          </w:rPr>
          <w:tab/>
        </w:r>
        <w:r w:rsidR="00690C25">
          <w:rPr>
            <w:noProof/>
            <w:webHidden/>
          </w:rPr>
          <w:fldChar w:fldCharType="begin"/>
        </w:r>
        <w:r w:rsidR="00210AF9">
          <w:rPr>
            <w:noProof/>
            <w:webHidden/>
          </w:rPr>
          <w:instrText xml:space="preserve"> PAGEREF _Toc378704375 \h </w:instrText>
        </w:r>
        <w:r w:rsidR="00690C25">
          <w:rPr>
            <w:noProof/>
            <w:webHidden/>
          </w:rPr>
        </w:r>
        <w:r w:rsidR="00690C25">
          <w:rPr>
            <w:noProof/>
            <w:webHidden/>
          </w:rPr>
          <w:fldChar w:fldCharType="separate"/>
        </w:r>
        <w:r w:rsidR="002C0F7C">
          <w:rPr>
            <w:noProof/>
            <w:webHidden/>
          </w:rPr>
          <w:t>49</w:t>
        </w:r>
        <w:r w:rsidR="00690C25">
          <w:rPr>
            <w:noProof/>
            <w:webHidden/>
          </w:rPr>
          <w:fldChar w:fldCharType="end"/>
        </w:r>
      </w:hyperlink>
    </w:p>
    <w:p w:rsidR="00210AF9" w:rsidRDefault="00F81C21">
      <w:pPr>
        <w:pStyle w:val="TableofFigures"/>
        <w:tabs>
          <w:tab w:val="right" w:leader="dot" w:pos="10126"/>
        </w:tabs>
        <w:rPr>
          <w:rFonts w:asciiTheme="minorHAnsi" w:eastAsiaTheme="minorEastAsia" w:hAnsiTheme="minorHAnsi" w:cstheme="minorBidi"/>
          <w:noProof/>
          <w:szCs w:val="22"/>
        </w:rPr>
      </w:pPr>
      <w:hyperlink w:anchor="_Toc378704376" w:history="1">
        <w:r w:rsidR="00210AF9" w:rsidRPr="00175B37">
          <w:rPr>
            <w:rStyle w:val="Hyperlink"/>
            <w:rFonts w:cs="Arial"/>
            <w:noProof/>
          </w:rPr>
          <w:t>Figure 16 : Schéma simplifié de la démarche d’identification et d’évaluation des impacts</w:t>
        </w:r>
        <w:r w:rsidR="00210AF9">
          <w:rPr>
            <w:noProof/>
            <w:webHidden/>
          </w:rPr>
          <w:tab/>
        </w:r>
        <w:r w:rsidR="00690C25">
          <w:rPr>
            <w:noProof/>
            <w:webHidden/>
          </w:rPr>
          <w:fldChar w:fldCharType="begin"/>
        </w:r>
        <w:r w:rsidR="00210AF9">
          <w:rPr>
            <w:noProof/>
            <w:webHidden/>
          </w:rPr>
          <w:instrText xml:space="preserve"> PAGEREF _Toc378704376 \h </w:instrText>
        </w:r>
        <w:r w:rsidR="00690C25">
          <w:rPr>
            <w:noProof/>
            <w:webHidden/>
          </w:rPr>
        </w:r>
        <w:r w:rsidR="00690C25">
          <w:rPr>
            <w:noProof/>
            <w:webHidden/>
          </w:rPr>
          <w:fldChar w:fldCharType="separate"/>
        </w:r>
        <w:r w:rsidR="002C0F7C">
          <w:rPr>
            <w:noProof/>
            <w:webHidden/>
          </w:rPr>
          <w:t>57</w:t>
        </w:r>
        <w:r w:rsidR="00690C25">
          <w:rPr>
            <w:noProof/>
            <w:webHidden/>
          </w:rPr>
          <w:fldChar w:fldCharType="end"/>
        </w:r>
      </w:hyperlink>
    </w:p>
    <w:p w:rsidR="00305F20" w:rsidRPr="009C48E5" w:rsidRDefault="00690C25" w:rsidP="009C48E5">
      <w:pPr>
        <w:pBdr>
          <w:bottom w:val="single" w:sz="4" w:space="1" w:color="auto"/>
        </w:pBdr>
        <w:spacing w:before="120" w:after="120"/>
        <w:jc w:val="both"/>
        <w:rPr>
          <w:rStyle w:val="Hyperlink"/>
          <w:rFonts w:cs="Arial"/>
          <w:noProof/>
        </w:rPr>
      </w:pPr>
      <w:r w:rsidRPr="009C48E5">
        <w:rPr>
          <w:rStyle w:val="Hyperlink"/>
          <w:rFonts w:cs="Arial"/>
          <w:noProof/>
        </w:rPr>
        <w:fldChar w:fldCharType="end"/>
      </w:r>
      <w:bookmarkStart w:id="1" w:name="_Toc232583336"/>
    </w:p>
    <w:p w:rsidR="00305F20" w:rsidRPr="009C48E5" w:rsidRDefault="00305F20" w:rsidP="009C48E5">
      <w:pPr>
        <w:pBdr>
          <w:bottom w:val="single" w:sz="4" w:space="1" w:color="auto"/>
        </w:pBdr>
        <w:spacing w:before="120" w:after="120"/>
        <w:jc w:val="both"/>
        <w:rPr>
          <w:rStyle w:val="Hyperlink"/>
          <w:rFonts w:cs="Arial"/>
          <w:noProof/>
        </w:rPr>
      </w:pPr>
    </w:p>
    <w:p w:rsidR="00305F20" w:rsidRPr="009C48E5" w:rsidRDefault="00305F20" w:rsidP="009C48E5">
      <w:pPr>
        <w:pBdr>
          <w:bottom w:val="single" w:sz="4" w:space="1" w:color="auto"/>
        </w:pBdr>
        <w:spacing w:before="120" w:after="120"/>
        <w:jc w:val="both"/>
        <w:rPr>
          <w:rStyle w:val="Hyperlink"/>
          <w:rFonts w:cs="Arial"/>
          <w:noProof/>
        </w:rPr>
      </w:pPr>
    </w:p>
    <w:p w:rsidR="00305F20" w:rsidRPr="009C48E5" w:rsidRDefault="00305F20" w:rsidP="009C48E5">
      <w:pPr>
        <w:pBdr>
          <w:bottom w:val="single" w:sz="4" w:space="1" w:color="auto"/>
        </w:pBdr>
        <w:spacing w:before="120" w:after="120"/>
        <w:jc w:val="both"/>
        <w:rPr>
          <w:rStyle w:val="Hyperlink"/>
          <w:rFonts w:cs="Arial"/>
          <w:noProof/>
        </w:rPr>
      </w:pPr>
    </w:p>
    <w:p w:rsidR="00305F20" w:rsidRPr="009C48E5" w:rsidRDefault="00305F20" w:rsidP="009C48E5">
      <w:pPr>
        <w:pBdr>
          <w:bottom w:val="single" w:sz="4" w:space="1" w:color="auto"/>
        </w:pBdr>
        <w:spacing w:before="120" w:after="120"/>
        <w:jc w:val="both"/>
        <w:rPr>
          <w:rStyle w:val="Hyperlink"/>
          <w:rFonts w:cs="Arial"/>
          <w:noProof/>
        </w:rPr>
      </w:pPr>
    </w:p>
    <w:p w:rsidR="009E62B7" w:rsidRPr="009C48E5" w:rsidRDefault="009E62B7" w:rsidP="009C48E5">
      <w:pPr>
        <w:pBdr>
          <w:bottom w:val="single" w:sz="4" w:space="1" w:color="auto"/>
        </w:pBdr>
        <w:spacing w:before="120" w:after="120"/>
        <w:jc w:val="both"/>
        <w:rPr>
          <w:rFonts w:cs="Arial"/>
          <w:bCs/>
          <w:color w:val="93AC00"/>
          <w:kern w:val="32"/>
          <w:sz w:val="44"/>
          <w:szCs w:val="44"/>
        </w:rPr>
      </w:pPr>
      <w:r w:rsidRPr="009C48E5">
        <w:rPr>
          <w:rFonts w:cs="Arial"/>
          <w:bCs/>
          <w:color w:val="93AC00"/>
          <w:kern w:val="32"/>
          <w:sz w:val="44"/>
          <w:szCs w:val="44"/>
        </w:rPr>
        <w:t xml:space="preserve">Liste des sigles et abréviations </w:t>
      </w:r>
    </w:p>
    <w:p w:rsidR="009E62B7" w:rsidRPr="009C48E5" w:rsidRDefault="009E62B7" w:rsidP="009C48E5">
      <w:pPr>
        <w:rPr>
          <w:rFonts w:cs="Arial"/>
        </w:rPr>
      </w:pPr>
      <w:r w:rsidRPr="009C48E5">
        <w:rPr>
          <w:rFonts w:cs="Arial"/>
        </w:rPr>
        <w:t>AES-SONEL</w:t>
      </w:r>
      <w:r w:rsidRPr="009C48E5">
        <w:rPr>
          <w:rFonts w:cs="Arial"/>
        </w:rPr>
        <w:tab/>
        <w:t>Compagnie nationale d’électricité</w:t>
      </w:r>
    </w:p>
    <w:p w:rsidR="009E62B7" w:rsidRPr="009C48E5" w:rsidRDefault="009E62B7" w:rsidP="009C48E5">
      <w:pPr>
        <w:rPr>
          <w:rFonts w:cs="Arial"/>
        </w:rPr>
      </w:pPr>
      <w:r w:rsidRPr="009C48E5">
        <w:rPr>
          <w:rFonts w:cs="Arial"/>
        </w:rPr>
        <w:t>APD</w:t>
      </w:r>
      <w:r w:rsidRPr="009C48E5">
        <w:rPr>
          <w:rFonts w:cs="Arial"/>
        </w:rPr>
        <w:tab/>
      </w:r>
      <w:r w:rsidRPr="009C48E5">
        <w:rPr>
          <w:rFonts w:cs="Arial"/>
        </w:rPr>
        <w:tab/>
        <w:t>Avant-Projet Détaillé</w:t>
      </w:r>
    </w:p>
    <w:p w:rsidR="009E62B7" w:rsidRPr="009C48E5" w:rsidRDefault="009E62B7" w:rsidP="009C48E5">
      <w:pPr>
        <w:rPr>
          <w:rFonts w:cs="Arial"/>
        </w:rPr>
      </w:pPr>
      <w:r w:rsidRPr="009C48E5">
        <w:rPr>
          <w:rFonts w:cs="Arial"/>
        </w:rPr>
        <w:t>APS                Avant-Projet Sommaire</w:t>
      </w:r>
    </w:p>
    <w:p w:rsidR="009E62B7" w:rsidRPr="009C48E5" w:rsidRDefault="009E62B7" w:rsidP="009C48E5">
      <w:pPr>
        <w:rPr>
          <w:rFonts w:cs="Arial"/>
        </w:rPr>
      </w:pPr>
      <w:r w:rsidRPr="009C48E5">
        <w:rPr>
          <w:rFonts w:cs="Arial"/>
        </w:rPr>
        <w:t xml:space="preserve">BIR                </w:t>
      </w:r>
      <w:r w:rsidR="00197D42" w:rsidRPr="009C48E5">
        <w:rPr>
          <w:rFonts w:cs="Arial"/>
        </w:rPr>
        <w:t xml:space="preserve"> </w:t>
      </w:r>
      <w:r w:rsidRPr="009C48E5">
        <w:rPr>
          <w:rFonts w:cs="Arial"/>
        </w:rPr>
        <w:t>Brigade d’Intervention Rapide</w:t>
      </w:r>
    </w:p>
    <w:p w:rsidR="009E62B7" w:rsidRPr="009C48E5" w:rsidRDefault="009E62B7" w:rsidP="009C48E5">
      <w:pPr>
        <w:rPr>
          <w:rFonts w:cs="Arial"/>
        </w:rPr>
      </w:pPr>
      <w:r w:rsidRPr="009C48E5">
        <w:rPr>
          <w:rFonts w:cs="Arial"/>
        </w:rPr>
        <w:t xml:space="preserve">BM                </w:t>
      </w:r>
      <w:r w:rsidR="00197D42" w:rsidRPr="009C48E5">
        <w:rPr>
          <w:rFonts w:cs="Arial"/>
        </w:rPr>
        <w:t xml:space="preserve">  </w:t>
      </w:r>
      <w:r w:rsidRPr="009C48E5">
        <w:rPr>
          <w:rFonts w:cs="Arial"/>
        </w:rPr>
        <w:t>Banque Mondiale</w:t>
      </w:r>
    </w:p>
    <w:p w:rsidR="009E62B7" w:rsidRPr="009C48E5" w:rsidRDefault="009E62B7" w:rsidP="009C48E5">
      <w:pPr>
        <w:rPr>
          <w:rFonts w:cs="Arial"/>
        </w:rPr>
      </w:pPr>
      <w:r w:rsidRPr="009C48E5">
        <w:rPr>
          <w:rFonts w:cs="Arial"/>
        </w:rPr>
        <w:t>BPU                Bordereau de Prix Unitaire</w:t>
      </w:r>
      <w:r w:rsidR="000535CF" w:rsidRPr="009C48E5">
        <w:rPr>
          <w:rFonts w:cs="Arial"/>
        </w:rPr>
        <w:t>s</w:t>
      </w:r>
      <w:r w:rsidRPr="009C48E5">
        <w:rPr>
          <w:rFonts w:cs="Arial"/>
        </w:rPr>
        <w:t xml:space="preserve"> </w:t>
      </w:r>
    </w:p>
    <w:p w:rsidR="009E62B7" w:rsidRPr="00025871" w:rsidRDefault="009E62B7" w:rsidP="009C48E5">
      <w:pPr>
        <w:rPr>
          <w:rFonts w:cs="Arial"/>
        </w:rPr>
      </w:pPr>
      <w:r w:rsidRPr="00025871">
        <w:rPr>
          <w:rFonts w:cs="Arial"/>
        </w:rPr>
        <w:t>CAMAIR CO   Cameroon Airlines corporation</w:t>
      </w:r>
    </w:p>
    <w:p w:rsidR="009E62B7" w:rsidRPr="009C48E5" w:rsidRDefault="009E62B7" w:rsidP="009C48E5">
      <w:pPr>
        <w:rPr>
          <w:rFonts w:cs="Arial"/>
        </w:rPr>
      </w:pPr>
      <w:r w:rsidRPr="009C48E5">
        <w:rPr>
          <w:rFonts w:cs="Arial"/>
        </w:rPr>
        <w:t>CCAG             Cahier des Clauses Administratives Générales</w:t>
      </w:r>
    </w:p>
    <w:p w:rsidR="009E62B7" w:rsidRPr="009C48E5" w:rsidRDefault="009E62B7" w:rsidP="009C48E5">
      <w:pPr>
        <w:rPr>
          <w:rFonts w:cs="Arial"/>
        </w:rPr>
      </w:pPr>
      <w:r w:rsidRPr="009C48E5">
        <w:rPr>
          <w:rFonts w:cs="Arial"/>
        </w:rPr>
        <w:t>CES</w:t>
      </w:r>
      <w:r w:rsidRPr="009C48E5">
        <w:rPr>
          <w:rFonts w:cs="Arial"/>
        </w:rPr>
        <w:tab/>
      </w:r>
      <w:r w:rsidRPr="009C48E5">
        <w:rPr>
          <w:rFonts w:cs="Arial"/>
        </w:rPr>
        <w:tab/>
        <w:t>Collège d’Enseignement Secondaire</w:t>
      </w:r>
    </w:p>
    <w:p w:rsidR="009E62B7" w:rsidRPr="009C48E5" w:rsidRDefault="009E62B7" w:rsidP="009C48E5">
      <w:pPr>
        <w:rPr>
          <w:rFonts w:cs="Arial"/>
        </w:rPr>
      </w:pPr>
      <w:r w:rsidRPr="009C48E5">
        <w:rPr>
          <w:rFonts w:cs="Arial"/>
        </w:rPr>
        <w:t>CEEAC           Communauté Economique des Etats de l’Afrique Centrale</w:t>
      </w:r>
    </w:p>
    <w:p w:rsidR="009E62B7" w:rsidRPr="009C48E5" w:rsidRDefault="009E62B7" w:rsidP="009C48E5">
      <w:pPr>
        <w:rPr>
          <w:rFonts w:cs="Arial"/>
        </w:rPr>
      </w:pPr>
      <w:r w:rsidRPr="009C48E5">
        <w:rPr>
          <w:rFonts w:cs="Arial"/>
        </w:rPr>
        <w:t xml:space="preserve">CEMAC         </w:t>
      </w:r>
      <w:r w:rsidR="004B3E28" w:rsidRPr="009C48E5">
        <w:rPr>
          <w:rFonts w:cs="Arial"/>
        </w:rPr>
        <w:t xml:space="preserve"> </w:t>
      </w:r>
      <w:r w:rsidRPr="009C48E5">
        <w:rPr>
          <w:rFonts w:cs="Arial"/>
        </w:rPr>
        <w:t>Communauté Economique et Monétaire de l’Afrique Centrale</w:t>
      </w:r>
    </w:p>
    <w:p w:rsidR="009E62B7" w:rsidRPr="009C48E5" w:rsidRDefault="009E62B7" w:rsidP="009C48E5">
      <w:pPr>
        <w:rPr>
          <w:rFonts w:cs="Arial"/>
        </w:rPr>
      </w:pPr>
      <w:r w:rsidRPr="009C48E5">
        <w:rPr>
          <w:rFonts w:cs="Arial"/>
        </w:rPr>
        <w:t>CIE                 Comité Interministériel de l’Environnement</w:t>
      </w:r>
    </w:p>
    <w:p w:rsidR="009E62B7" w:rsidRPr="009C48E5" w:rsidRDefault="009E62B7" w:rsidP="009C48E5">
      <w:pPr>
        <w:rPr>
          <w:rFonts w:cs="Arial"/>
        </w:rPr>
      </w:pPr>
      <w:r w:rsidRPr="009C48E5">
        <w:rPr>
          <w:rFonts w:cs="Arial"/>
        </w:rPr>
        <w:t>CITES</w:t>
      </w:r>
      <w:r w:rsidRPr="009C48E5">
        <w:rPr>
          <w:rFonts w:cs="Arial"/>
        </w:rPr>
        <w:tab/>
      </w:r>
      <w:r w:rsidRPr="009C48E5">
        <w:rPr>
          <w:rFonts w:cs="Arial"/>
        </w:rPr>
        <w:tab/>
        <w:t>Convention sur le commerce international des espèces de faune et de flore</w:t>
      </w:r>
    </w:p>
    <w:p w:rsidR="009E62B7" w:rsidRPr="009C48E5" w:rsidRDefault="009E62B7" w:rsidP="009C48E5">
      <w:pPr>
        <w:rPr>
          <w:rFonts w:cs="Arial"/>
        </w:rPr>
      </w:pPr>
      <w:r w:rsidRPr="009C48E5">
        <w:rPr>
          <w:rFonts w:cs="Arial"/>
        </w:rPr>
        <w:t>CNLS</w:t>
      </w:r>
      <w:r w:rsidRPr="009C48E5">
        <w:rPr>
          <w:rFonts w:cs="Arial"/>
        </w:rPr>
        <w:tab/>
      </w:r>
      <w:r w:rsidRPr="009C48E5">
        <w:rPr>
          <w:rFonts w:cs="Arial"/>
        </w:rPr>
        <w:tab/>
        <w:t>Comité National de Lutte contre le SIDA</w:t>
      </w:r>
    </w:p>
    <w:p w:rsidR="009E62B7" w:rsidRPr="009C48E5" w:rsidRDefault="009E62B7" w:rsidP="009C48E5">
      <w:pPr>
        <w:rPr>
          <w:rFonts w:cs="Arial"/>
        </w:rPr>
      </w:pPr>
      <w:r w:rsidRPr="009C48E5">
        <w:rPr>
          <w:rFonts w:cs="Arial"/>
        </w:rPr>
        <w:t xml:space="preserve">CSI                </w:t>
      </w:r>
      <w:r w:rsidR="004B3E28" w:rsidRPr="009C48E5">
        <w:rPr>
          <w:rFonts w:cs="Arial"/>
        </w:rPr>
        <w:t xml:space="preserve"> </w:t>
      </w:r>
      <w:r w:rsidRPr="009C48E5">
        <w:rPr>
          <w:rFonts w:cs="Arial"/>
        </w:rPr>
        <w:t>Centre de Santé Intégré</w:t>
      </w:r>
    </w:p>
    <w:p w:rsidR="009E62B7" w:rsidRPr="009C48E5" w:rsidRDefault="009E62B7" w:rsidP="009C48E5">
      <w:pPr>
        <w:rPr>
          <w:rFonts w:cs="Arial"/>
        </w:rPr>
      </w:pPr>
      <w:r w:rsidRPr="009C48E5">
        <w:rPr>
          <w:rFonts w:cs="Arial"/>
        </w:rPr>
        <w:t>DAO               Dossier d’Appel d’Offre</w:t>
      </w:r>
    </w:p>
    <w:p w:rsidR="009E62B7" w:rsidRPr="009C48E5" w:rsidRDefault="009E62B7" w:rsidP="009C48E5">
      <w:pPr>
        <w:rPr>
          <w:rFonts w:cs="Arial"/>
        </w:rPr>
      </w:pPr>
      <w:r w:rsidRPr="009C48E5">
        <w:rPr>
          <w:rFonts w:cs="Arial"/>
        </w:rPr>
        <w:t>D</w:t>
      </w:r>
      <w:r w:rsidR="000535CF" w:rsidRPr="009C48E5">
        <w:rPr>
          <w:rFonts w:cs="Arial"/>
        </w:rPr>
        <w:t>I</w:t>
      </w:r>
      <w:r w:rsidRPr="009C48E5">
        <w:rPr>
          <w:rFonts w:cs="Arial"/>
        </w:rPr>
        <w:t xml:space="preserve">PER         </w:t>
      </w:r>
      <w:r w:rsidR="004B3E28" w:rsidRPr="009C48E5">
        <w:rPr>
          <w:rFonts w:cs="Arial"/>
        </w:rPr>
        <w:t xml:space="preserve"> </w:t>
      </w:r>
      <w:r w:rsidRPr="009C48E5">
        <w:rPr>
          <w:rFonts w:cs="Arial"/>
        </w:rPr>
        <w:t xml:space="preserve"> </w:t>
      </w:r>
      <w:r w:rsidR="00D00E0F" w:rsidRPr="009C48E5">
        <w:rPr>
          <w:rFonts w:cs="Arial"/>
        </w:rPr>
        <w:t xml:space="preserve"> </w:t>
      </w:r>
      <w:r w:rsidRPr="009C48E5">
        <w:rPr>
          <w:rFonts w:cs="Arial"/>
        </w:rPr>
        <w:t xml:space="preserve">Division </w:t>
      </w:r>
      <w:r w:rsidR="000535CF" w:rsidRPr="009C48E5">
        <w:rPr>
          <w:rFonts w:cs="Arial"/>
        </w:rPr>
        <w:t>des Infrastructure</w:t>
      </w:r>
      <w:r w:rsidR="00D00E0F" w:rsidRPr="009C48E5">
        <w:rPr>
          <w:rFonts w:cs="Arial"/>
        </w:rPr>
        <w:t>s</w:t>
      </w:r>
      <w:r w:rsidR="000535CF" w:rsidRPr="009C48E5">
        <w:rPr>
          <w:rFonts w:cs="Arial"/>
        </w:rPr>
        <w:t xml:space="preserve"> et de la Protection de l’Environne</w:t>
      </w:r>
      <w:r w:rsidR="00D00E0F" w:rsidRPr="009C48E5">
        <w:rPr>
          <w:rFonts w:cs="Arial"/>
        </w:rPr>
        <w:t>m</w:t>
      </w:r>
      <w:r w:rsidR="000535CF" w:rsidRPr="009C48E5">
        <w:rPr>
          <w:rFonts w:cs="Arial"/>
        </w:rPr>
        <w:t>ent Routier</w:t>
      </w:r>
      <w:r w:rsidR="00D00E0F" w:rsidRPr="009C48E5">
        <w:rPr>
          <w:rFonts w:cs="Arial"/>
        </w:rPr>
        <w:t>s</w:t>
      </w:r>
    </w:p>
    <w:p w:rsidR="009E62B7" w:rsidRPr="009C48E5" w:rsidRDefault="009E62B7" w:rsidP="009C48E5">
      <w:pPr>
        <w:rPr>
          <w:rFonts w:cs="Arial"/>
        </w:rPr>
      </w:pPr>
      <w:r w:rsidRPr="009C48E5">
        <w:rPr>
          <w:rFonts w:cs="Arial"/>
        </w:rPr>
        <w:t xml:space="preserve">DUP              </w:t>
      </w:r>
      <w:r w:rsidR="004B3E28" w:rsidRPr="009C48E5">
        <w:rPr>
          <w:rFonts w:cs="Arial"/>
        </w:rPr>
        <w:t xml:space="preserve"> </w:t>
      </w:r>
      <w:r w:rsidRPr="009C48E5">
        <w:rPr>
          <w:rFonts w:cs="Arial"/>
        </w:rPr>
        <w:t xml:space="preserve"> Déclaration d’Utilité Publique</w:t>
      </w:r>
    </w:p>
    <w:p w:rsidR="009E62B7" w:rsidRPr="009C48E5" w:rsidRDefault="009E62B7" w:rsidP="009C48E5">
      <w:pPr>
        <w:rPr>
          <w:rFonts w:cs="Arial"/>
        </w:rPr>
      </w:pPr>
      <w:r w:rsidRPr="009C48E5">
        <w:rPr>
          <w:rFonts w:cs="Arial"/>
        </w:rPr>
        <w:t>EIES</w:t>
      </w:r>
      <w:r w:rsidRPr="009C48E5">
        <w:rPr>
          <w:rFonts w:cs="Arial"/>
        </w:rPr>
        <w:tab/>
      </w:r>
      <w:r w:rsidRPr="009C48E5">
        <w:rPr>
          <w:rFonts w:cs="Arial"/>
        </w:rPr>
        <w:tab/>
        <w:t>Etude d’Impact sur l’Environnement et le Social</w:t>
      </w:r>
    </w:p>
    <w:p w:rsidR="009E62B7" w:rsidRPr="009C48E5" w:rsidRDefault="009E62B7" w:rsidP="009C48E5">
      <w:pPr>
        <w:rPr>
          <w:rFonts w:cs="Arial"/>
        </w:rPr>
      </w:pPr>
      <w:r w:rsidRPr="009C48E5">
        <w:rPr>
          <w:rFonts w:cs="Arial"/>
        </w:rPr>
        <w:t>EVE                Elément Valorisé de l’Environnement</w:t>
      </w:r>
    </w:p>
    <w:p w:rsidR="009E62B7" w:rsidRPr="009C48E5" w:rsidRDefault="009E62B7" w:rsidP="009C48E5">
      <w:pPr>
        <w:rPr>
          <w:rFonts w:cs="Arial"/>
        </w:rPr>
      </w:pPr>
      <w:r w:rsidRPr="009C48E5">
        <w:rPr>
          <w:rFonts w:cs="Arial"/>
        </w:rPr>
        <w:t>EPI                  Equipement de Protection Individuelle</w:t>
      </w:r>
    </w:p>
    <w:p w:rsidR="009E62B7" w:rsidRPr="009C48E5" w:rsidRDefault="009E62B7" w:rsidP="009C48E5">
      <w:pPr>
        <w:rPr>
          <w:rFonts w:cs="Arial"/>
        </w:rPr>
      </w:pPr>
      <w:r w:rsidRPr="009C48E5">
        <w:rPr>
          <w:rFonts w:cs="Arial"/>
        </w:rPr>
        <w:t>IOV</w:t>
      </w:r>
      <w:r w:rsidRPr="009C48E5">
        <w:rPr>
          <w:rFonts w:cs="Arial"/>
        </w:rPr>
        <w:tab/>
      </w:r>
      <w:r w:rsidRPr="009C48E5">
        <w:rPr>
          <w:rFonts w:cs="Arial"/>
        </w:rPr>
        <w:tab/>
        <w:t>Indicateur Objectivement Vérifiable</w:t>
      </w:r>
    </w:p>
    <w:p w:rsidR="009E62B7" w:rsidRPr="009C48E5" w:rsidRDefault="009E62B7" w:rsidP="009C48E5">
      <w:pPr>
        <w:rPr>
          <w:rFonts w:cs="Arial"/>
        </w:rPr>
      </w:pPr>
      <w:r w:rsidRPr="009C48E5">
        <w:rPr>
          <w:rFonts w:cs="Arial"/>
        </w:rPr>
        <w:t>IRAD</w:t>
      </w:r>
      <w:r w:rsidRPr="009C48E5">
        <w:rPr>
          <w:rFonts w:cs="Arial"/>
        </w:rPr>
        <w:tab/>
      </w:r>
      <w:r w:rsidRPr="009C48E5">
        <w:rPr>
          <w:rFonts w:cs="Arial"/>
        </w:rPr>
        <w:tab/>
        <w:t>Institut de Recherche Agronomique pour le Développement</w:t>
      </w:r>
    </w:p>
    <w:p w:rsidR="009E62B7" w:rsidRPr="009C48E5" w:rsidRDefault="009E62B7" w:rsidP="009C48E5">
      <w:pPr>
        <w:rPr>
          <w:rFonts w:cs="Arial"/>
        </w:rPr>
      </w:pPr>
      <w:r w:rsidRPr="009C48E5">
        <w:rPr>
          <w:rFonts w:cs="Arial"/>
        </w:rPr>
        <w:t>IST</w:t>
      </w:r>
      <w:r w:rsidRPr="009C48E5">
        <w:rPr>
          <w:rFonts w:cs="Arial"/>
        </w:rPr>
        <w:tab/>
      </w:r>
      <w:r w:rsidRPr="009C48E5">
        <w:rPr>
          <w:rFonts w:cs="Arial"/>
        </w:rPr>
        <w:tab/>
        <w:t>Infection Sexuellement Transmissible</w:t>
      </w:r>
    </w:p>
    <w:p w:rsidR="009E62B7" w:rsidRPr="009C48E5" w:rsidRDefault="009E62B7" w:rsidP="009C48E5">
      <w:pPr>
        <w:rPr>
          <w:rFonts w:cs="Arial"/>
        </w:rPr>
      </w:pPr>
      <w:r w:rsidRPr="009C48E5">
        <w:rPr>
          <w:rFonts w:cs="Arial"/>
        </w:rPr>
        <w:t xml:space="preserve">GIC                </w:t>
      </w:r>
      <w:r w:rsidR="004B3E28" w:rsidRPr="009C48E5">
        <w:rPr>
          <w:rFonts w:cs="Arial"/>
        </w:rPr>
        <w:t xml:space="preserve"> </w:t>
      </w:r>
      <w:r w:rsidRPr="009C48E5">
        <w:rPr>
          <w:rFonts w:cs="Arial"/>
        </w:rPr>
        <w:t xml:space="preserve">Groupement d’Initiative Commune </w:t>
      </w:r>
    </w:p>
    <w:p w:rsidR="009E62B7" w:rsidRPr="009C48E5" w:rsidRDefault="009E62B7" w:rsidP="009C48E5">
      <w:pPr>
        <w:rPr>
          <w:rFonts w:cs="Arial"/>
        </w:rPr>
      </w:pPr>
      <w:r w:rsidRPr="009C48E5">
        <w:rPr>
          <w:rFonts w:cs="Arial"/>
        </w:rPr>
        <w:t xml:space="preserve">HIMO             </w:t>
      </w:r>
      <w:r w:rsidR="004B3E28" w:rsidRPr="009C48E5">
        <w:rPr>
          <w:rFonts w:cs="Arial"/>
        </w:rPr>
        <w:t xml:space="preserve"> </w:t>
      </w:r>
      <w:r w:rsidRPr="009C48E5">
        <w:rPr>
          <w:rFonts w:cs="Arial"/>
        </w:rPr>
        <w:t>Haute intensité de main d’œuvre</w:t>
      </w:r>
    </w:p>
    <w:p w:rsidR="009E62B7" w:rsidRPr="009C48E5" w:rsidRDefault="009E62B7" w:rsidP="009C48E5">
      <w:pPr>
        <w:rPr>
          <w:rFonts w:cs="Arial"/>
        </w:rPr>
      </w:pPr>
      <w:r w:rsidRPr="009C48E5">
        <w:rPr>
          <w:rFonts w:cs="Arial"/>
        </w:rPr>
        <w:t xml:space="preserve">HSE/QSE       Hygiène Sécurité Environnement / Qualité Sécurité </w:t>
      </w:r>
      <w:r w:rsidR="00A448F5" w:rsidRPr="009C48E5">
        <w:rPr>
          <w:rFonts w:cs="Arial"/>
        </w:rPr>
        <w:t>Environnement</w:t>
      </w:r>
    </w:p>
    <w:p w:rsidR="009E62B7" w:rsidRPr="009C48E5" w:rsidRDefault="004B3E28" w:rsidP="009C48E5">
      <w:pPr>
        <w:rPr>
          <w:rFonts w:cs="Arial"/>
        </w:rPr>
      </w:pPr>
      <w:r w:rsidRPr="009C48E5">
        <w:rPr>
          <w:rFonts w:cs="Arial"/>
        </w:rPr>
        <w:t>MDC</w:t>
      </w:r>
      <w:r w:rsidRPr="009C48E5">
        <w:rPr>
          <w:rFonts w:cs="Arial"/>
        </w:rPr>
        <w:tab/>
        <w:t xml:space="preserve">           </w:t>
      </w:r>
      <w:r w:rsidR="009E62B7" w:rsidRPr="009C48E5">
        <w:rPr>
          <w:rFonts w:cs="Arial"/>
        </w:rPr>
        <w:t>Mission de Contrôle</w:t>
      </w:r>
    </w:p>
    <w:p w:rsidR="009E62B7" w:rsidRPr="009C48E5" w:rsidRDefault="009E62B7" w:rsidP="009C48E5">
      <w:pPr>
        <w:rPr>
          <w:rFonts w:cs="Arial"/>
        </w:rPr>
      </w:pPr>
      <w:r w:rsidRPr="009C48E5">
        <w:rPr>
          <w:rFonts w:cs="Arial"/>
        </w:rPr>
        <w:t>MINADER</w:t>
      </w:r>
      <w:r w:rsidR="004B3E28" w:rsidRPr="009C48E5">
        <w:rPr>
          <w:rFonts w:cs="Arial"/>
        </w:rPr>
        <w:t xml:space="preserve">      </w:t>
      </w:r>
      <w:r w:rsidRPr="009C48E5">
        <w:rPr>
          <w:rFonts w:cs="Arial"/>
        </w:rPr>
        <w:t>Ministère de l’Agriculture et du Développement Rural</w:t>
      </w:r>
    </w:p>
    <w:p w:rsidR="009E62B7" w:rsidRPr="009C48E5" w:rsidRDefault="009E62B7" w:rsidP="009C48E5">
      <w:pPr>
        <w:rPr>
          <w:rFonts w:cs="Arial"/>
        </w:rPr>
      </w:pPr>
      <w:r w:rsidRPr="009C48E5">
        <w:rPr>
          <w:rFonts w:cs="Arial"/>
        </w:rPr>
        <w:t>MINAS           Ministère des affaires sociales</w:t>
      </w:r>
    </w:p>
    <w:p w:rsidR="009E62B7" w:rsidRPr="009C48E5" w:rsidRDefault="004B3E28" w:rsidP="009C48E5">
      <w:pPr>
        <w:rPr>
          <w:rFonts w:cs="Arial"/>
        </w:rPr>
      </w:pPr>
      <w:r w:rsidRPr="009C48E5">
        <w:rPr>
          <w:rFonts w:cs="Arial"/>
        </w:rPr>
        <w:t xml:space="preserve">MINATD         </w:t>
      </w:r>
      <w:r w:rsidR="009E62B7" w:rsidRPr="009C48E5">
        <w:rPr>
          <w:rFonts w:cs="Arial"/>
        </w:rPr>
        <w:t>Ministère de l’Administration Territoriale et de la Décentralisation</w:t>
      </w:r>
    </w:p>
    <w:p w:rsidR="009E62B7" w:rsidRPr="009C48E5" w:rsidRDefault="009E62B7" w:rsidP="009C48E5">
      <w:pPr>
        <w:rPr>
          <w:rFonts w:cs="Arial"/>
        </w:rPr>
      </w:pPr>
      <w:r w:rsidRPr="009C48E5">
        <w:rPr>
          <w:rFonts w:cs="Arial"/>
        </w:rPr>
        <w:t>MINDCAF      Ministère de Domaine du Cadastre et des Affaires Foncières</w:t>
      </w:r>
    </w:p>
    <w:p w:rsidR="009E62B7" w:rsidRPr="009C48E5" w:rsidRDefault="009E62B7" w:rsidP="009C48E5">
      <w:pPr>
        <w:rPr>
          <w:rFonts w:cs="Arial"/>
        </w:rPr>
      </w:pPr>
      <w:r w:rsidRPr="009C48E5">
        <w:rPr>
          <w:rFonts w:cs="Arial"/>
        </w:rPr>
        <w:t>MINEE           Ministère de l’Eau et de l’Energie</w:t>
      </w:r>
    </w:p>
    <w:p w:rsidR="009E62B7" w:rsidRPr="009C48E5" w:rsidRDefault="009E62B7" w:rsidP="009C48E5">
      <w:pPr>
        <w:rPr>
          <w:rFonts w:cs="Arial"/>
        </w:rPr>
      </w:pPr>
      <w:r w:rsidRPr="009C48E5">
        <w:rPr>
          <w:rFonts w:cs="Arial"/>
        </w:rPr>
        <w:t>MINEDUB      Ministère de l’Education de Base</w:t>
      </w:r>
    </w:p>
    <w:p w:rsidR="009E62B7" w:rsidRPr="009C48E5" w:rsidRDefault="009E62B7" w:rsidP="009C48E5">
      <w:pPr>
        <w:rPr>
          <w:rFonts w:cs="Arial"/>
        </w:rPr>
      </w:pPr>
      <w:r w:rsidRPr="009C48E5">
        <w:rPr>
          <w:rFonts w:cs="Arial"/>
        </w:rPr>
        <w:t>MINESEC      Ministère de l’Enseignement Secondaire</w:t>
      </w:r>
    </w:p>
    <w:p w:rsidR="00197D42" w:rsidRPr="009C48E5" w:rsidRDefault="004B3E28" w:rsidP="009C48E5">
      <w:pPr>
        <w:rPr>
          <w:rFonts w:cs="Arial"/>
        </w:rPr>
      </w:pPr>
      <w:r w:rsidRPr="009C48E5">
        <w:rPr>
          <w:rFonts w:cs="Arial"/>
        </w:rPr>
        <w:t>MINEP</w:t>
      </w:r>
      <w:r w:rsidRPr="009C48E5">
        <w:rPr>
          <w:rFonts w:cs="Arial"/>
        </w:rPr>
        <w:tab/>
        <w:t xml:space="preserve">DED   </w:t>
      </w:r>
      <w:r w:rsidR="009E62B7" w:rsidRPr="009C48E5">
        <w:rPr>
          <w:rFonts w:cs="Arial"/>
        </w:rPr>
        <w:t xml:space="preserve">Ministère de l’Environnement de la Protection de la nature du Développement </w:t>
      </w:r>
    </w:p>
    <w:p w:rsidR="009E62B7" w:rsidRPr="009C48E5" w:rsidRDefault="00197D42" w:rsidP="009C48E5">
      <w:pPr>
        <w:rPr>
          <w:rFonts w:cs="Arial"/>
        </w:rPr>
      </w:pPr>
      <w:r w:rsidRPr="009C48E5">
        <w:rPr>
          <w:rFonts w:cs="Arial"/>
        </w:rPr>
        <w:t xml:space="preserve">                       </w:t>
      </w:r>
      <w:r w:rsidR="004B3E28" w:rsidRPr="009C48E5">
        <w:rPr>
          <w:rFonts w:cs="Arial"/>
        </w:rPr>
        <w:t xml:space="preserve"> </w:t>
      </w:r>
      <w:r w:rsidR="009E62B7" w:rsidRPr="009C48E5">
        <w:rPr>
          <w:rFonts w:cs="Arial"/>
        </w:rPr>
        <w:t>Durable</w:t>
      </w:r>
    </w:p>
    <w:p w:rsidR="009E62B7" w:rsidRPr="009C48E5" w:rsidRDefault="004B3E28" w:rsidP="009C48E5">
      <w:pPr>
        <w:rPr>
          <w:rFonts w:cs="Arial"/>
        </w:rPr>
      </w:pPr>
      <w:r w:rsidRPr="009C48E5">
        <w:rPr>
          <w:rFonts w:cs="Arial"/>
        </w:rPr>
        <w:t xml:space="preserve">MINEPIA         </w:t>
      </w:r>
      <w:r w:rsidR="009E62B7" w:rsidRPr="009C48E5">
        <w:rPr>
          <w:rFonts w:cs="Arial"/>
        </w:rPr>
        <w:t>Ministère de l’Elevage des Pêches et des Industries Animale</w:t>
      </w:r>
      <w:r w:rsidR="000535CF" w:rsidRPr="009C48E5">
        <w:rPr>
          <w:rFonts w:cs="Arial"/>
        </w:rPr>
        <w:t>s</w:t>
      </w:r>
    </w:p>
    <w:p w:rsidR="009E62B7" w:rsidRPr="009C48E5" w:rsidRDefault="009E62B7" w:rsidP="009C48E5">
      <w:pPr>
        <w:rPr>
          <w:rFonts w:cs="Arial"/>
        </w:rPr>
      </w:pPr>
      <w:r w:rsidRPr="009C48E5">
        <w:rPr>
          <w:rFonts w:cs="Arial"/>
        </w:rPr>
        <w:t xml:space="preserve">MINEPAT       </w:t>
      </w:r>
      <w:r w:rsidR="004B3E28" w:rsidRPr="009C48E5">
        <w:rPr>
          <w:rFonts w:cs="Arial"/>
        </w:rPr>
        <w:t xml:space="preserve"> </w:t>
      </w:r>
      <w:r w:rsidRPr="009C48E5">
        <w:rPr>
          <w:rFonts w:cs="Arial"/>
        </w:rPr>
        <w:t>Ministère de l’Economie du Plan et de l’Aménagement du Territoire</w:t>
      </w:r>
    </w:p>
    <w:p w:rsidR="009E62B7" w:rsidRPr="009C48E5" w:rsidRDefault="009E62B7" w:rsidP="009C48E5">
      <w:pPr>
        <w:rPr>
          <w:rFonts w:cs="Arial"/>
        </w:rPr>
      </w:pPr>
      <w:r w:rsidRPr="009C48E5">
        <w:rPr>
          <w:rFonts w:cs="Arial"/>
        </w:rPr>
        <w:t>MINFOF</w:t>
      </w:r>
      <w:r w:rsidRPr="009C48E5">
        <w:rPr>
          <w:rFonts w:cs="Arial"/>
        </w:rPr>
        <w:tab/>
      </w:r>
      <w:r w:rsidR="004B3E28" w:rsidRPr="009C48E5">
        <w:rPr>
          <w:rFonts w:cs="Arial"/>
        </w:rPr>
        <w:t xml:space="preserve"> </w:t>
      </w:r>
      <w:r w:rsidRPr="009C48E5">
        <w:rPr>
          <w:rFonts w:cs="Arial"/>
        </w:rPr>
        <w:t>Ministère de la Forêt et de la Faune</w:t>
      </w:r>
    </w:p>
    <w:p w:rsidR="009E62B7" w:rsidRPr="009C48E5" w:rsidRDefault="009E62B7" w:rsidP="009C48E5">
      <w:pPr>
        <w:rPr>
          <w:rFonts w:cs="Arial"/>
        </w:rPr>
      </w:pPr>
      <w:r w:rsidRPr="009C48E5">
        <w:rPr>
          <w:rFonts w:cs="Arial"/>
        </w:rPr>
        <w:t xml:space="preserve">MINHDU         </w:t>
      </w:r>
      <w:r w:rsidR="004B3E28" w:rsidRPr="009C48E5">
        <w:rPr>
          <w:rFonts w:cs="Arial"/>
        </w:rPr>
        <w:t xml:space="preserve"> </w:t>
      </w:r>
      <w:r w:rsidRPr="009C48E5">
        <w:rPr>
          <w:rFonts w:cs="Arial"/>
        </w:rPr>
        <w:t>Ministère de l’Habitat et du Développement Urbain</w:t>
      </w:r>
    </w:p>
    <w:p w:rsidR="009E62B7" w:rsidRPr="009C48E5" w:rsidRDefault="009E62B7" w:rsidP="009C48E5">
      <w:pPr>
        <w:rPr>
          <w:rFonts w:cs="Arial"/>
        </w:rPr>
      </w:pPr>
      <w:r w:rsidRPr="009C48E5">
        <w:rPr>
          <w:rFonts w:cs="Arial"/>
        </w:rPr>
        <w:t xml:space="preserve">MINMIDT        </w:t>
      </w:r>
      <w:r w:rsidR="004B3E28" w:rsidRPr="009C48E5">
        <w:rPr>
          <w:rFonts w:cs="Arial"/>
        </w:rPr>
        <w:t xml:space="preserve"> </w:t>
      </w:r>
      <w:r w:rsidRPr="009C48E5">
        <w:rPr>
          <w:rFonts w:cs="Arial"/>
        </w:rPr>
        <w:t>Ministère des Mines, de l’Industrie et du Développement Technologique</w:t>
      </w:r>
    </w:p>
    <w:p w:rsidR="009E62B7" w:rsidRPr="009C48E5" w:rsidRDefault="009E62B7" w:rsidP="009C48E5">
      <w:pPr>
        <w:rPr>
          <w:rFonts w:cs="Arial"/>
        </w:rPr>
      </w:pPr>
      <w:r w:rsidRPr="009C48E5">
        <w:rPr>
          <w:rFonts w:cs="Arial"/>
        </w:rPr>
        <w:t xml:space="preserve">MINSANTE     </w:t>
      </w:r>
      <w:r w:rsidR="004B3E28" w:rsidRPr="009C48E5">
        <w:rPr>
          <w:rFonts w:cs="Arial"/>
        </w:rPr>
        <w:t xml:space="preserve"> </w:t>
      </w:r>
      <w:r w:rsidRPr="009C48E5">
        <w:rPr>
          <w:rFonts w:cs="Arial"/>
        </w:rPr>
        <w:t>Ministère de la Santé Publique</w:t>
      </w:r>
    </w:p>
    <w:p w:rsidR="009E62B7" w:rsidRPr="009C48E5" w:rsidRDefault="009E62B7" w:rsidP="009C48E5">
      <w:pPr>
        <w:rPr>
          <w:rFonts w:cs="Arial"/>
        </w:rPr>
      </w:pPr>
      <w:r w:rsidRPr="009C48E5">
        <w:rPr>
          <w:rFonts w:cs="Arial"/>
        </w:rPr>
        <w:t>MINTOUL</w:t>
      </w:r>
      <w:r w:rsidRPr="009C48E5">
        <w:rPr>
          <w:rFonts w:cs="Arial"/>
        </w:rPr>
        <w:tab/>
      </w:r>
      <w:r w:rsidR="004B3E28" w:rsidRPr="009C48E5">
        <w:rPr>
          <w:rFonts w:cs="Arial"/>
        </w:rPr>
        <w:t xml:space="preserve"> </w:t>
      </w:r>
      <w:r w:rsidRPr="009C48E5">
        <w:rPr>
          <w:rFonts w:cs="Arial"/>
        </w:rPr>
        <w:t>Ministère du Tourisme</w:t>
      </w:r>
      <w:r w:rsidR="009A4265" w:rsidRPr="009C48E5">
        <w:rPr>
          <w:rFonts w:cs="Arial"/>
        </w:rPr>
        <w:t xml:space="preserve"> et des Loisirs </w:t>
      </w:r>
    </w:p>
    <w:p w:rsidR="009E62B7" w:rsidRPr="009C48E5" w:rsidRDefault="009E62B7" w:rsidP="009C48E5">
      <w:pPr>
        <w:rPr>
          <w:rFonts w:cs="Arial"/>
        </w:rPr>
      </w:pPr>
      <w:r w:rsidRPr="009C48E5">
        <w:rPr>
          <w:rFonts w:cs="Arial"/>
        </w:rPr>
        <w:t>MINTP</w:t>
      </w:r>
      <w:r w:rsidRPr="009C48E5">
        <w:rPr>
          <w:rFonts w:cs="Arial"/>
        </w:rPr>
        <w:tab/>
      </w:r>
      <w:r w:rsidRPr="009C48E5">
        <w:rPr>
          <w:rFonts w:cs="Arial"/>
        </w:rPr>
        <w:tab/>
      </w:r>
      <w:r w:rsidR="004B3E28" w:rsidRPr="009C48E5">
        <w:rPr>
          <w:rFonts w:cs="Arial"/>
        </w:rPr>
        <w:t xml:space="preserve"> </w:t>
      </w:r>
      <w:r w:rsidRPr="009C48E5">
        <w:rPr>
          <w:rFonts w:cs="Arial"/>
        </w:rPr>
        <w:t>Ministère des Travaux Publics</w:t>
      </w:r>
    </w:p>
    <w:p w:rsidR="00A448F5" w:rsidRPr="009C48E5" w:rsidRDefault="00A448F5" w:rsidP="009C48E5">
      <w:pPr>
        <w:rPr>
          <w:rFonts w:cs="Arial"/>
        </w:rPr>
      </w:pPr>
      <w:r w:rsidRPr="009C48E5">
        <w:rPr>
          <w:rFonts w:cs="Arial"/>
        </w:rPr>
        <w:t>MINTSS</w:t>
      </w:r>
      <w:r w:rsidRPr="009C48E5">
        <w:rPr>
          <w:rFonts w:cs="Arial"/>
        </w:rPr>
        <w:tab/>
      </w:r>
      <w:r w:rsidR="004B3E28" w:rsidRPr="009C48E5">
        <w:rPr>
          <w:rFonts w:cs="Arial"/>
        </w:rPr>
        <w:t xml:space="preserve"> </w:t>
      </w:r>
      <w:r w:rsidRPr="009C48E5">
        <w:rPr>
          <w:rFonts w:cs="Arial"/>
        </w:rPr>
        <w:t>Ministère du Travail et de la Sécurité Sociale</w:t>
      </w:r>
    </w:p>
    <w:p w:rsidR="009E62B7" w:rsidRPr="009C48E5" w:rsidRDefault="009E62B7" w:rsidP="009C48E5">
      <w:pPr>
        <w:rPr>
          <w:rFonts w:cs="Arial"/>
        </w:rPr>
      </w:pPr>
      <w:r w:rsidRPr="009C48E5">
        <w:rPr>
          <w:rFonts w:cs="Arial"/>
        </w:rPr>
        <w:t xml:space="preserve">NCE                </w:t>
      </w:r>
      <w:r w:rsidR="004B3E28" w:rsidRPr="009C48E5">
        <w:rPr>
          <w:rFonts w:cs="Arial"/>
        </w:rPr>
        <w:t xml:space="preserve"> </w:t>
      </w:r>
      <w:r w:rsidRPr="009C48E5">
        <w:rPr>
          <w:rFonts w:cs="Arial"/>
        </w:rPr>
        <w:t>Notice de Clauses Environnementales</w:t>
      </w:r>
    </w:p>
    <w:p w:rsidR="009E62B7" w:rsidRPr="009C48E5" w:rsidRDefault="009E62B7" w:rsidP="009C48E5">
      <w:pPr>
        <w:rPr>
          <w:rFonts w:cs="Arial"/>
        </w:rPr>
      </w:pPr>
      <w:r w:rsidRPr="009C48E5">
        <w:rPr>
          <w:rFonts w:cs="Arial"/>
        </w:rPr>
        <w:t>ONADEF</w:t>
      </w:r>
      <w:r w:rsidRPr="009C48E5">
        <w:rPr>
          <w:rFonts w:cs="Arial"/>
        </w:rPr>
        <w:tab/>
      </w:r>
      <w:r w:rsidR="004B3E28" w:rsidRPr="009C48E5">
        <w:rPr>
          <w:rFonts w:cs="Arial"/>
        </w:rPr>
        <w:t xml:space="preserve"> </w:t>
      </w:r>
      <w:r w:rsidRPr="009C48E5">
        <w:rPr>
          <w:rFonts w:cs="Arial"/>
        </w:rPr>
        <w:t>Office National de Développement des Forêts</w:t>
      </w:r>
    </w:p>
    <w:p w:rsidR="009E62B7" w:rsidRPr="009C48E5" w:rsidRDefault="009E62B7" w:rsidP="009C48E5">
      <w:pPr>
        <w:rPr>
          <w:rFonts w:cs="Arial"/>
        </w:rPr>
      </w:pPr>
      <w:r w:rsidRPr="009C48E5">
        <w:rPr>
          <w:rFonts w:cs="Arial"/>
        </w:rPr>
        <w:t xml:space="preserve">OMD               </w:t>
      </w:r>
      <w:r w:rsidR="004B3E28" w:rsidRPr="009C48E5">
        <w:rPr>
          <w:rFonts w:cs="Arial"/>
        </w:rPr>
        <w:t xml:space="preserve"> </w:t>
      </w:r>
      <w:r w:rsidRPr="009C48E5">
        <w:rPr>
          <w:rFonts w:cs="Arial"/>
        </w:rPr>
        <w:t>Objectifs du Millénaire pour le Développement</w:t>
      </w:r>
    </w:p>
    <w:p w:rsidR="009E62B7" w:rsidRPr="009C48E5" w:rsidRDefault="009E62B7" w:rsidP="009C48E5">
      <w:pPr>
        <w:rPr>
          <w:rFonts w:cs="Arial"/>
        </w:rPr>
      </w:pPr>
      <w:r w:rsidRPr="009C48E5">
        <w:rPr>
          <w:rFonts w:cs="Arial"/>
        </w:rPr>
        <w:t>ONG</w:t>
      </w:r>
      <w:r w:rsidRPr="009C48E5">
        <w:rPr>
          <w:rFonts w:cs="Arial"/>
        </w:rPr>
        <w:tab/>
      </w:r>
      <w:r w:rsidRPr="009C48E5">
        <w:rPr>
          <w:rFonts w:cs="Arial"/>
        </w:rPr>
        <w:tab/>
      </w:r>
      <w:r w:rsidR="004B3E28" w:rsidRPr="009C48E5">
        <w:rPr>
          <w:rFonts w:cs="Arial"/>
        </w:rPr>
        <w:t xml:space="preserve"> </w:t>
      </w:r>
      <w:r w:rsidRPr="009C48E5">
        <w:rPr>
          <w:rFonts w:cs="Arial"/>
        </w:rPr>
        <w:t>Organisation Non Gouvernementale</w:t>
      </w:r>
    </w:p>
    <w:p w:rsidR="009E62B7" w:rsidRPr="009C48E5" w:rsidRDefault="009E62B7" w:rsidP="009C48E5">
      <w:pPr>
        <w:rPr>
          <w:rFonts w:cs="Arial"/>
        </w:rPr>
      </w:pPr>
      <w:r w:rsidRPr="009C48E5">
        <w:rPr>
          <w:rFonts w:cs="Arial"/>
        </w:rPr>
        <w:t xml:space="preserve">PAE                </w:t>
      </w:r>
      <w:r w:rsidR="004B3E28" w:rsidRPr="009C48E5">
        <w:rPr>
          <w:rFonts w:cs="Arial"/>
        </w:rPr>
        <w:t xml:space="preserve"> </w:t>
      </w:r>
      <w:r w:rsidRPr="009C48E5">
        <w:rPr>
          <w:rFonts w:cs="Arial"/>
        </w:rPr>
        <w:t>Plan d’</w:t>
      </w:r>
      <w:r w:rsidR="00D00E0F" w:rsidRPr="009C48E5">
        <w:rPr>
          <w:rFonts w:cs="Arial"/>
        </w:rPr>
        <w:t>A</w:t>
      </w:r>
      <w:r w:rsidRPr="009C48E5">
        <w:rPr>
          <w:rFonts w:cs="Arial"/>
        </w:rPr>
        <w:t xml:space="preserve">ction </w:t>
      </w:r>
      <w:r w:rsidR="00D00E0F" w:rsidRPr="009C48E5">
        <w:rPr>
          <w:rFonts w:cs="Arial"/>
        </w:rPr>
        <w:t>E</w:t>
      </w:r>
      <w:r w:rsidRPr="009C48E5">
        <w:rPr>
          <w:rFonts w:cs="Arial"/>
        </w:rPr>
        <w:t>nvironnemental</w:t>
      </w:r>
    </w:p>
    <w:p w:rsidR="009E62B7" w:rsidRPr="009C48E5" w:rsidRDefault="009E62B7" w:rsidP="009C48E5">
      <w:pPr>
        <w:rPr>
          <w:rFonts w:cs="Arial"/>
        </w:rPr>
      </w:pPr>
      <w:r w:rsidRPr="009C48E5">
        <w:rPr>
          <w:rFonts w:cs="Arial"/>
        </w:rPr>
        <w:t xml:space="preserve">PIU                 </w:t>
      </w:r>
      <w:r w:rsidR="004B3E28" w:rsidRPr="009C48E5">
        <w:rPr>
          <w:rFonts w:cs="Arial"/>
        </w:rPr>
        <w:t xml:space="preserve"> </w:t>
      </w:r>
      <w:r w:rsidRPr="009C48E5">
        <w:rPr>
          <w:rFonts w:cs="Arial"/>
        </w:rPr>
        <w:t>Plan d’Intervention d’Urgence</w:t>
      </w:r>
    </w:p>
    <w:p w:rsidR="009E62B7" w:rsidRPr="009C48E5" w:rsidRDefault="009E62B7" w:rsidP="009C48E5">
      <w:pPr>
        <w:rPr>
          <w:rFonts w:cs="Arial"/>
        </w:rPr>
      </w:pPr>
      <w:r w:rsidRPr="009C48E5">
        <w:rPr>
          <w:rFonts w:cs="Arial"/>
        </w:rPr>
        <w:t>PM</w:t>
      </w:r>
      <w:r w:rsidRPr="009C48E5">
        <w:rPr>
          <w:rFonts w:cs="Arial"/>
        </w:rPr>
        <w:tab/>
      </w:r>
      <w:r w:rsidRPr="009C48E5">
        <w:rPr>
          <w:rFonts w:cs="Arial"/>
        </w:rPr>
        <w:tab/>
      </w:r>
      <w:r w:rsidR="004B3E28" w:rsidRPr="009C48E5">
        <w:rPr>
          <w:rFonts w:cs="Arial"/>
        </w:rPr>
        <w:t xml:space="preserve"> </w:t>
      </w:r>
      <w:r w:rsidRPr="009C48E5">
        <w:rPr>
          <w:rFonts w:cs="Arial"/>
        </w:rPr>
        <w:t>Pour Mémoire</w:t>
      </w:r>
    </w:p>
    <w:p w:rsidR="009E62B7" w:rsidRPr="009C48E5" w:rsidRDefault="009E62B7" w:rsidP="009C48E5">
      <w:pPr>
        <w:rPr>
          <w:rFonts w:cs="Arial"/>
        </w:rPr>
      </w:pPr>
      <w:r w:rsidRPr="009C48E5">
        <w:rPr>
          <w:rFonts w:cs="Arial"/>
        </w:rPr>
        <w:t xml:space="preserve">PME               </w:t>
      </w:r>
      <w:r w:rsidR="004B3E28" w:rsidRPr="009C48E5">
        <w:rPr>
          <w:rFonts w:cs="Arial"/>
        </w:rPr>
        <w:t xml:space="preserve"> </w:t>
      </w:r>
      <w:r w:rsidRPr="009C48E5">
        <w:rPr>
          <w:rFonts w:cs="Arial"/>
        </w:rPr>
        <w:t>Petite et Moyenne Entreprise</w:t>
      </w:r>
    </w:p>
    <w:p w:rsidR="009E62B7" w:rsidRPr="009C48E5" w:rsidRDefault="009E62B7" w:rsidP="009C48E5">
      <w:pPr>
        <w:rPr>
          <w:rFonts w:cs="Arial"/>
        </w:rPr>
      </w:pPr>
      <w:r w:rsidRPr="009C48E5">
        <w:rPr>
          <w:rFonts w:cs="Arial"/>
        </w:rPr>
        <w:t xml:space="preserve">PNDP             </w:t>
      </w:r>
      <w:r w:rsidR="004B3E28" w:rsidRPr="009C48E5">
        <w:rPr>
          <w:rFonts w:cs="Arial"/>
        </w:rPr>
        <w:t xml:space="preserve"> </w:t>
      </w:r>
      <w:r w:rsidRPr="009C48E5">
        <w:rPr>
          <w:rFonts w:cs="Arial"/>
        </w:rPr>
        <w:t>Programme National de Développement Participatif</w:t>
      </w:r>
    </w:p>
    <w:p w:rsidR="009E62B7" w:rsidRPr="009C48E5" w:rsidRDefault="009E62B7" w:rsidP="009C48E5">
      <w:pPr>
        <w:rPr>
          <w:rFonts w:cs="Arial"/>
        </w:rPr>
      </w:pPr>
      <w:r w:rsidRPr="009C48E5">
        <w:rPr>
          <w:rFonts w:cs="Arial"/>
        </w:rPr>
        <w:t>PNVRA</w:t>
      </w:r>
      <w:r w:rsidRPr="009C48E5">
        <w:rPr>
          <w:rFonts w:cs="Arial"/>
        </w:rPr>
        <w:tab/>
      </w:r>
      <w:r w:rsidR="004B3E28" w:rsidRPr="009C48E5">
        <w:rPr>
          <w:rFonts w:cs="Arial"/>
        </w:rPr>
        <w:t xml:space="preserve"> </w:t>
      </w:r>
      <w:r w:rsidRPr="009C48E5">
        <w:rPr>
          <w:rFonts w:cs="Arial"/>
        </w:rPr>
        <w:t>Programme National de Vulgarisation et de Recherche Agricole</w:t>
      </w:r>
    </w:p>
    <w:p w:rsidR="009E62B7" w:rsidRPr="009C48E5" w:rsidRDefault="009E62B7" w:rsidP="009C48E5">
      <w:pPr>
        <w:rPr>
          <w:rFonts w:cs="Arial"/>
        </w:rPr>
      </w:pPr>
      <w:r w:rsidRPr="009C48E5">
        <w:rPr>
          <w:rFonts w:cs="Arial"/>
        </w:rPr>
        <w:t>SCAP</w:t>
      </w:r>
      <w:r w:rsidRPr="009C48E5">
        <w:rPr>
          <w:rFonts w:cs="Arial"/>
        </w:rPr>
        <w:tab/>
      </w:r>
      <w:r w:rsidRPr="009C48E5">
        <w:rPr>
          <w:rFonts w:cs="Arial"/>
        </w:rPr>
        <w:tab/>
      </w:r>
      <w:r w:rsidR="004B3E28" w:rsidRPr="009C48E5">
        <w:rPr>
          <w:rFonts w:cs="Arial"/>
        </w:rPr>
        <w:t xml:space="preserve"> </w:t>
      </w:r>
      <w:r w:rsidRPr="009C48E5">
        <w:rPr>
          <w:rFonts w:cs="Arial"/>
        </w:rPr>
        <w:t>Société Coopérative Agropastorale</w:t>
      </w:r>
    </w:p>
    <w:p w:rsidR="009E62B7" w:rsidRPr="009C48E5" w:rsidRDefault="009E62B7" w:rsidP="009C48E5">
      <w:pPr>
        <w:rPr>
          <w:rFonts w:cs="Arial"/>
        </w:rPr>
      </w:pPr>
      <w:r w:rsidRPr="009C48E5">
        <w:rPr>
          <w:rFonts w:cs="Arial"/>
        </w:rPr>
        <w:t>SIDA</w:t>
      </w:r>
      <w:r w:rsidRPr="009C48E5">
        <w:rPr>
          <w:rFonts w:cs="Arial"/>
        </w:rPr>
        <w:tab/>
      </w:r>
      <w:r w:rsidRPr="009C48E5">
        <w:rPr>
          <w:rFonts w:cs="Arial"/>
        </w:rPr>
        <w:tab/>
      </w:r>
      <w:r w:rsidR="004B3E28" w:rsidRPr="009C48E5">
        <w:rPr>
          <w:rFonts w:cs="Arial"/>
        </w:rPr>
        <w:t xml:space="preserve"> </w:t>
      </w:r>
      <w:r w:rsidRPr="009C48E5">
        <w:rPr>
          <w:rFonts w:cs="Arial"/>
        </w:rPr>
        <w:t>Syndrome Immuno Déficitaire Acquis</w:t>
      </w:r>
    </w:p>
    <w:p w:rsidR="009E62B7" w:rsidRPr="009C48E5" w:rsidRDefault="009E62B7" w:rsidP="009C48E5">
      <w:pPr>
        <w:rPr>
          <w:rFonts w:cs="Arial"/>
        </w:rPr>
      </w:pPr>
      <w:r w:rsidRPr="009C48E5">
        <w:rPr>
          <w:rFonts w:cs="Arial"/>
        </w:rPr>
        <w:t>CDE</w:t>
      </w:r>
      <w:r w:rsidRPr="009C48E5">
        <w:rPr>
          <w:rFonts w:cs="Arial"/>
        </w:rPr>
        <w:tab/>
      </w:r>
      <w:r w:rsidRPr="009C48E5">
        <w:rPr>
          <w:rFonts w:cs="Arial"/>
        </w:rPr>
        <w:tab/>
      </w:r>
      <w:r w:rsidR="004B3E28" w:rsidRPr="009C48E5">
        <w:rPr>
          <w:rFonts w:cs="Arial"/>
        </w:rPr>
        <w:t xml:space="preserve"> </w:t>
      </w:r>
      <w:r w:rsidRPr="009C48E5">
        <w:rPr>
          <w:rFonts w:cs="Arial"/>
        </w:rPr>
        <w:t>Camerounaise Des Eaux</w:t>
      </w:r>
    </w:p>
    <w:p w:rsidR="009E62B7" w:rsidRPr="009C48E5" w:rsidRDefault="009E62B7" w:rsidP="009C48E5">
      <w:pPr>
        <w:rPr>
          <w:rFonts w:cs="Arial"/>
        </w:rPr>
      </w:pPr>
      <w:r w:rsidRPr="009C48E5">
        <w:rPr>
          <w:rFonts w:cs="Arial"/>
        </w:rPr>
        <w:t>UICN</w:t>
      </w:r>
      <w:r w:rsidRPr="009C48E5">
        <w:rPr>
          <w:rFonts w:cs="Arial"/>
        </w:rPr>
        <w:tab/>
      </w:r>
      <w:r w:rsidRPr="009C48E5">
        <w:rPr>
          <w:rFonts w:cs="Arial"/>
        </w:rPr>
        <w:tab/>
      </w:r>
      <w:r w:rsidR="004B3E28" w:rsidRPr="009C48E5">
        <w:rPr>
          <w:rFonts w:cs="Arial"/>
        </w:rPr>
        <w:t xml:space="preserve"> </w:t>
      </w:r>
      <w:r w:rsidRPr="009C48E5">
        <w:rPr>
          <w:rFonts w:cs="Arial"/>
        </w:rPr>
        <w:t>Union Internationale pour la Conservation de la Nature</w:t>
      </w:r>
    </w:p>
    <w:p w:rsidR="009E62B7" w:rsidRPr="009C48E5" w:rsidRDefault="009E62B7" w:rsidP="009C48E5">
      <w:pPr>
        <w:pageBreakBefore/>
        <w:pBdr>
          <w:bottom w:val="single" w:sz="12" w:space="4" w:color="808080"/>
        </w:pBdr>
        <w:spacing w:after="360"/>
        <w:jc w:val="both"/>
        <w:outlineLvl w:val="0"/>
        <w:rPr>
          <w:rFonts w:cs="Arial"/>
          <w:bCs/>
          <w:color w:val="93AC00"/>
          <w:kern w:val="32"/>
          <w:sz w:val="44"/>
          <w:szCs w:val="44"/>
        </w:rPr>
      </w:pPr>
      <w:bookmarkStart w:id="2" w:name="_Toc378667727"/>
      <w:r w:rsidRPr="009C48E5">
        <w:rPr>
          <w:rFonts w:cs="Arial"/>
          <w:bCs/>
          <w:color w:val="93AC00"/>
          <w:kern w:val="32"/>
          <w:sz w:val="44"/>
          <w:szCs w:val="44"/>
        </w:rPr>
        <w:t>Résumé</w:t>
      </w:r>
      <w:bookmarkEnd w:id="2"/>
    </w:p>
    <w:p w:rsidR="00862820" w:rsidRPr="009C48E5" w:rsidRDefault="00862820" w:rsidP="009C48E5">
      <w:pPr>
        <w:keepNext/>
        <w:spacing w:before="240" w:after="120"/>
        <w:rPr>
          <w:rFonts w:cs="Arial"/>
          <w:i/>
          <w:color w:val="808080" w:themeColor="background1" w:themeShade="80"/>
          <w:sz w:val="24"/>
          <w:u w:val="single"/>
        </w:rPr>
      </w:pPr>
      <w:r w:rsidRPr="009C48E5">
        <w:rPr>
          <w:rFonts w:cs="Arial"/>
          <w:i/>
          <w:color w:val="808080" w:themeColor="background1" w:themeShade="80"/>
          <w:sz w:val="24"/>
          <w:u w:val="single"/>
        </w:rPr>
        <w:t xml:space="preserve">Contexte </w:t>
      </w:r>
    </w:p>
    <w:p w:rsidR="00862820" w:rsidRPr="009C48E5" w:rsidRDefault="00862820" w:rsidP="009C48E5">
      <w:pPr>
        <w:autoSpaceDE w:val="0"/>
        <w:autoSpaceDN w:val="0"/>
        <w:adjustRightInd w:val="0"/>
        <w:spacing w:after="120"/>
        <w:jc w:val="both"/>
        <w:rPr>
          <w:rFonts w:cs="Arial"/>
          <w:szCs w:val="22"/>
        </w:rPr>
      </w:pPr>
      <w:r w:rsidRPr="009C48E5">
        <w:rPr>
          <w:rFonts w:cs="Arial"/>
          <w:szCs w:val="22"/>
        </w:rPr>
        <w:t>Ce document constitue le rapport final de l’Etude d’Impact Environnemental et Social du projet de réhabilitation de la route Maroua Mora longue de 60 km dans la région de l’Extrême-Nord. L’étude a été réalisée par le Bureau d’étude Egis-Cameroun à la demande du MINTP et conformément aux Termes de Références approuvés par le Ministère de l’Environnement</w:t>
      </w:r>
      <w:r w:rsidR="00706FE4">
        <w:rPr>
          <w:rFonts w:cs="Arial"/>
          <w:szCs w:val="22"/>
        </w:rPr>
        <w:t xml:space="preserve">, </w:t>
      </w:r>
      <w:r w:rsidRPr="009C48E5">
        <w:rPr>
          <w:rFonts w:cs="Arial"/>
          <w:szCs w:val="22"/>
        </w:rPr>
        <w:t xml:space="preserve">de la Protection de la Nature et du Développement Durable (MINEPDED). Ce rapport est accompagné d’un Plan de Gestion Environnemental et Social (volume 2/4) ; d’un Plan d’Indemnisation et de Réinstallation (volume </w:t>
      </w:r>
      <w:r w:rsidR="00706FE4">
        <w:rPr>
          <w:rFonts w:cs="Arial"/>
          <w:szCs w:val="22"/>
        </w:rPr>
        <w:t>3</w:t>
      </w:r>
      <w:r w:rsidRPr="009C48E5">
        <w:rPr>
          <w:rFonts w:cs="Arial"/>
          <w:szCs w:val="22"/>
        </w:rPr>
        <w:t xml:space="preserve">/4), d’une Notice de Clauses Environnementales et sociales de chantier (volume 4/4).  </w:t>
      </w:r>
    </w:p>
    <w:p w:rsidR="00862820" w:rsidRPr="009C48E5" w:rsidRDefault="00862820" w:rsidP="009C48E5">
      <w:pPr>
        <w:autoSpaceDE w:val="0"/>
        <w:autoSpaceDN w:val="0"/>
        <w:adjustRightInd w:val="0"/>
        <w:spacing w:after="120"/>
        <w:jc w:val="both"/>
        <w:rPr>
          <w:rFonts w:cs="Arial"/>
          <w:szCs w:val="22"/>
        </w:rPr>
      </w:pPr>
      <w:r w:rsidRPr="009C48E5">
        <w:rPr>
          <w:rFonts w:cs="Arial"/>
          <w:szCs w:val="22"/>
        </w:rPr>
        <w:t>Il s’agit d’une étude menée à la suite des études techniques d’Avant-projet Détaillé (APD), des rapports d’évaluation environnementale réa</w:t>
      </w:r>
      <w:r w:rsidR="00210AF9">
        <w:rPr>
          <w:rFonts w:cs="Arial"/>
          <w:szCs w:val="22"/>
        </w:rPr>
        <w:t>lisés en 2006 et 2008 mais jugé</w:t>
      </w:r>
      <w:r w:rsidRPr="009C48E5">
        <w:rPr>
          <w:rFonts w:cs="Arial"/>
          <w:szCs w:val="22"/>
        </w:rPr>
        <w:t xml:space="preserve">s caduques (vieilles de plus de </w:t>
      </w:r>
      <w:r w:rsidR="00706FE4">
        <w:rPr>
          <w:rFonts w:cs="Arial"/>
          <w:szCs w:val="22"/>
        </w:rPr>
        <w:t>3 ans) suivant</w:t>
      </w:r>
      <w:r w:rsidRPr="009C48E5">
        <w:rPr>
          <w:rFonts w:cs="Arial"/>
          <w:szCs w:val="22"/>
        </w:rPr>
        <w:t xml:space="preserve"> la réglementation en vigueur sur la validité des EIES.</w:t>
      </w:r>
    </w:p>
    <w:p w:rsidR="00862820" w:rsidRPr="009C48E5" w:rsidRDefault="00862820" w:rsidP="009C48E5">
      <w:pPr>
        <w:keepNext/>
        <w:spacing w:before="240" w:after="120"/>
        <w:rPr>
          <w:rFonts w:cs="Arial"/>
          <w:i/>
          <w:color w:val="808080" w:themeColor="background1" w:themeShade="80"/>
          <w:sz w:val="24"/>
          <w:u w:val="single"/>
        </w:rPr>
      </w:pPr>
      <w:r w:rsidRPr="009C48E5">
        <w:rPr>
          <w:rFonts w:cs="Arial"/>
          <w:i/>
          <w:color w:val="808080" w:themeColor="background1" w:themeShade="80"/>
          <w:sz w:val="24"/>
          <w:u w:val="single"/>
        </w:rPr>
        <w:t>Description du projet</w:t>
      </w:r>
    </w:p>
    <w:p w:rsidR="00862820" w:rsidRPr="009C48E5" w:rsidRDefault="00862820" w:rsidP="009C48E5">
      <w:pPr>
        <w:autoSpaceDE w:val="0"/>
        <w:autoSpaceDN w:val="0"/>
        <w:adjustRightInd w:val="0"/>
        <w:jc w:val="both"/>
        <w:rPr>
          <w:rFonts w:cs="Arial"/>
          <w:szCs w:val="22"/>
        </w:rPr>
      </w:pPr>
      <w:r w:rsidRPr="009C48E5">
        <w:rPr>
          <w:rFonts w:cs="Arial"/>
          <w:szCs w:val="22"/>
        </w:rPr>
        <w:t>Le tronçon routier Maroua Mora fait partie de la Route Nationale N°1 (RN1) et du corridor Douala – Ndjamena dont la réhabilitation s’inscrit dans le cadre du vaste programme de facilitation du transport et du transit dans la sous-région CEMAC. L’objectif visé par le projet est d’assurer une liaison routière permanente, sécuritaire entre le Cameroun et le Tchad et de ce fait de renforcer l’intégration sous régionale. Il s’agit à travers l’amélioration du niveau de service de cette route, (i) de réduire les coûts généralisés du transport, (ii) de favoriser les transports régionaux et locaux ; (iii) de créer les conditions favorisant l’amélioration du cadre de vie des populations rurales des zones traversées par le corridor.</w:t>
      </w:r>
    </w:p>
    <w:p w:rsidR="00862820" w:rsidRPr="009C48E5" w:rsidRDefault="00862820" w:rsidP="009C48E5">
      <w:pPr>
        <w:autoSpaceDE w:val="0"/>
        <w:autoSpaceDN w:val="0"/>
        <w:adjustRightInd w:val="0"/>
        <w:spacing w:before="120"/>
        <w:jc w:val="both"/>
        <w:rPr>
          <w:rFonts w:cs="Arial"/>
          <w:szCs w:val="22"/>
        </w:rPr>
      </w:pPr>
      <w:r w:rsidRPr="009C48E5">
        <w:rPr>
          <w:rFonts w:cs="Arial"/>
          <w:szCs w:val="22"/>
        </w:rPr>
        <w:t xml:space="preserve">Les travaux de réhabilitation envisagés comprennent :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 xml:space="preserve">l’aménagement d’une chaussée revêtue de 7m de large, comprenant deux voies de circulation et deux accotements de 1,5m ;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 xml:space="preserve">l’aménagement de 02 carrefours (Para et Frolina) ;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 xml:space="preserve">la réhabilitation des ouvrages d’art et les travaux d’assainissement. </w:t>
      </w:r>
    </w:p>
    <w:p w:rsidR="00862820" w:rsidRPr="009C48E5" w:rsidRDefault="00862820" w:rsidP="009C48E5">
      <w:pPr>
        <w:autoSpaceDE w:val="0"/>
        <w:autoSpaceDN w:val="0"/>
        <w:adjustRightInd w:val="0"/>
        <w:spacing w:before="120"/>
        <w:jc w:val="both"/>
        <w:rPr>
          <w:rFonts w:cs="Arial"/>
          <w:szCs w:val="22"/>
        </w:rPr>
      </w:pPr>
      <w:r w:rsidRPr="009C48E5">
        <w:rPr>
          <w:rFonts w:cs="Arial"/>
          <w:szCs w:val="22"/>
        </w:rPr>
        <w:t xml:space="preserve">S’agissant d’un projet de réhabilitation, aucune variante de tracé n’a été envisagée. Le projet suivra le tracé existant. </w:t>
      </w:r>
      <w:r w:rsidRPr="009C48E5">
        <w:rPr>
          <w:rFonts w:cs="Arial"/>
        </w:rPr>
        <w:t>La vitesse de référence moyenne retenue pour le dimensionnement est de 80km/h.</w:t>
      </w:r>
    </w:p>
    <w:p w:rsidR="00862820" w:rsidRPr="009C48E5" w:rsidRDefault="00862820" w:rsidP="009C48E5">
      <w:pPr>
        <w:autoSpaceDE w:val="0"/>
        <w:autoSpaceDN w:val="0"/>
        <w:adjustRightInd w:val="0"/>
        <w:spacing w:before="120" w:after="120"/>
        <w:jc w:val="both"/>
        <w:rPr>
          <w:rFonts w:cs="Arial"/>
          <w:szCs w:val="22"/>
        </w:rPr>
      </w:pPr>
      <w:r w:rsidRPr="009C48E5">
        <w:rPr>
          <w:rFonts w:cs="Arial"/>
          <w:szCs w:val="22"/>
        </w:rPr>
        <w:t xml:space="preserve">Les travaux sont financés par l’Etat Camerounais et la Banque Mondiale. La durée d’exécution du projet est de </w:t>
      </w:r>
      <w:r w:rsidRPr="009C48E5">
        <w:rPr>
          <w:rFonts w:cs="Arial"/>
          <w:b/>
          <w:szCs w:val="22"/>
        </w:rPr>
        <w:t>24 mois</w:t>
      </w:r>
      <w:r w:rsidRPr="009C48E5">
        <w:rPr>
          <w:rFonts w:cs="Arial"/>
          <w:szCs w:val="22"/>
        </w:rPr>
        <w:t>.</w:t>
      </w:r>
    </w:p>
    <w:p w:rsidR="00862820" w:rsidRPr="009C48E5" w:rsidRDefault="00862820" w:rsidP="009C48E5">
      <w:pPr>
        <w:keepNext/>
        <w:spacing w:before="240" w:after="120"/>
        <w:rPr>
          <w:rFonts w:cs="Arial"/>
          <w:sz w:val="24"/>
        </w:rPr>
      </w:pPr>
      <w:r w:rsidRPr="009C48E5">
        <w:rPr>
          <w:rFonts w:cs="Arial"/>
          <w:i/>
          <w:color w:val="808080" w:themeColor="background1" w:themeShade="80"/>
          <w:sz w:val="24"/>
          <w:u w:val="single"/>
        </w:rPr>
        <w:t>Description de la route et son environnement</w:t>
      </w:r>
    </w:p>
    <w:p w:rsidR="00862820" w:rsidRPr="009C48E5" w:rsidRDefault="00862820" w:rsidP="009C48E5">
      <w:pPr>
        <w:tabs>
          <w:tab w:val="left" w:pos="439"/>
        </w:tabs>
        <w:spacing w:after="120"/>
        <w:jc w:val="both"/>
        <w:rPr>
          <w:rFonts w:cs="Arial"/>
          <w:szCs w:val="22"/>
        </w:rPr>
      </w:pPr>
      <w:r w:rsidRPr="009C48E5">
        <w:rPr>
          <w:rFonts w:cs="Arial"/>
          <w:szCs w:val="22"/>
        </w:rPr>
        <w:t xml:space="preserve">Dans son état actuel, la route Maroua Mora est une route bitumée en très mauvais état et dont les dégradations (nids de poule, épaufrures de bord de chaussée…) sont à l’origine des accidents réguliers de véhicules avec de pertes de temps et </w:t>
      </w:r>
      <w:r w:rsidR="00706FE4">
        <w:rPr>
          <w:rFonts w:cs="Arial"/>
          <w:szCs w:val="22"/>
        </w:rPr>
        <w:t xml:space="preserve">des pertes </w:t>
      </w:r>
      <w:r w:rsidRPr="009C48E5">
        <w:rPr>
          <w:rFonts w:cs="Arial"/>
          <w:szCs w:val="22"/>
        </w:rPr>
        <w:t xml:space="preserve">économiques importantes pour les investisseurs. La route est particulièrement dégradée à des endroits où piétons, bétail et automobilistes se frayent chacun à leur convenance un passage sur les talus. </w:t>
      </w:r>
    </w:p>
    <w:p w:rsidR="00862820" w:rsidRPr="009C48E5" w:rsidRDefault="00862820" w:rsidP="009C48E5">
      <w:pPr>
        <w:tabs>
          <w:tab w:val="left" w:pos="439"/>
        </w:tabs>
        <w:spacing w:after="120"/>
        <w:jc w:val="both"/>
        <w:rPr>
          <w:rFonts w:cs="Arial"/>
          <w:szCs w:val="22"/>
        </w:rPr>
      </w:pPr>
      <w:r w:rsidRPr="009C48E5">
        <w:rPr>
          <w:rFonts w:cs="Arial"/>
          <w:szCs w:val="22"/>
        </w:rPr>
        <w:t xml:space="preserve">Le profil en long est en remblai sur la quasi-totalité du linéaire et justifie quelque peu l’absence de fossés en pied de talus. Cependant des problèmes d’inondation ont été signalés à la fois par les riverains et les services techniques du MINTP de Maroua. Il s’agit des inondations de chaussée due à l’absence de fossés dans des sections critiques où les eaux de ruissellement qui déferlent avec une certaine vitesse des montagnes proche du tracé, la traversent ou créent en parallèle, des rigoles ou grosses ravines qui finissent par affecter la chaussée. Pour les riverains, c’est le mauvais calage des ouvrages (buses) dans les zones peuplées qui favorise les inondations que connaissent certains quartiers environnants. </w:t>
      </w:r>
    </w:p>
    <w:p w:rsidR="00862820" w:rsidRPr="009C48E5" w:rsidRDefault="00862820" w:rsidP="009C48E5">
      <w:pPr>
        <w:tabs>
          <w:tab w:val="left" w:pos="439"/>
        </w:tabs>
        <w:spacing w:after="120"/>
        <w:jc w:val="both"/>
        <w:rPr>
          <w:rFonts w:cs="Arial"/>
          <w:szCs w:val="22"/>
        </w:rPr>
      </w:pPr>
      <w:r w:rsidRPr="009C48E5">
        <w:rPr>
          <w:rFonts w:cs="Arial"/>
          <w:szCs w:val="22"/>
        </w:rPr>
        <w:t>Parmi les autres facteurs à l’origine de la dégradation rapide de la route, des jeunes désœuvrés qui s’occupent à « </w:t>
      </w:r>
      <w:r w:rsidRPr="009C48E5">
        <w:rPr>
          <w:rFonts w:cs="Arial"/>
          <w:i/>
          <w:szCs w:val="22"/>
        </w:rPr>
        <w:t>réparer les trous sur la chaussée en creusant sa fondation pour y retirer des matériaux</w:t>
      </w:r>
      <w:r w:rsidRPr="009C48E5">
        <w:rPr>
          <w:rFonts w:cs="Arial"/>
          <w:szCs w:val="22"/>
        </w:rPr>
        <w:t xml:space="preserve"> » ; les surcharges des poids lourds, les stationnements fréquents et dépannages de véhicules sur la chaussée, l’étroitesse de la route dont les caractéristiques retenues selon les représentants des populations seraient dépassés au regard du trafic enregistré sur la RN1. </w:t>
      </w:r>
    </w:p>
    <w:p w:rsidR="00862820" w:rsidRPr="009C48E5" w:rsidRDefault="00862820" w:rsidP="009C48E5">
      <w:pPr>
        <w:spacing w:before="120" w:after="120"/>
        <w:jc w:val="both"/>
        <w:rPr>
          <w:rFonts w:cs="Arial"/>
          <w:szCs w:val="22"/>
        </w:rPr>
      </w:pPr>
      <w:r w:rsidRPr="009C48E5">
        <w:rPr>
          <w:rFonts w:cs="Arial"/>
          <w:szCs w:val="22"/>
        </w:rPr>
        <w:t xml:space="preserve">La zone bénéficie d’un climat Soudano-sahélien à deux saisons : une  saison pluvieuse de Juin à Septembre et une saison sèche le reste de l’année. Elle se situe entièrement dans la </w:t>
      </w:r>
      <w:r w:rsidRPr="009C48E5">
        <w:rPr>
          <w:rFonts w:cs="Arial"/>
          <w:b/>
          <w:szCs w:val="22"/>
        </w:rPr>
        <w:t>plaine du Diamaré</w:t>
      </w:r>
      <w:r w:rsidRPr="009C48E5">
        <w:rPr>
          <w:rFonts w:cs="Arial"/>
          <w:szCs w:val="22"/>
        </w:rPr>
        <w:t xml:space="preserve"> bordée par les Monts Makabaye et Mandara. </w:t>
      </w:r>
      <w:r w:rsidRPr="009C48E5">
        <w:rPr>
          <w:rFonts w:cs="Arial"/>
          <w:szCs w:val="22"/>
          <w:lang w:eastAsia="en-US"/>
        </w:rPr>
        <w:t xml:space="preserve">Deux types de sols dominent la zone du projet : les sols argilo-limoneux et les sols argilo-sableux peu perméables et favorables à la formation de marres d’eau et de bourbiers en </w:t>
      </w:r>
      <w:r w:rsidRPr="009C48E5">
        <w:rPr>
          <w:rFonts w:cs="Arial"/>
          <w:szCs w:val="22"/>
        </w:rPr>
        <w:t>saison des pluies. Leurs caractéristiques géotechniques constituent une difficulté à aménager des déviations fonctionnelles au cours du chantier par temps pluvieux. Ces sols hydro morphes, permanemment inondés sont aptes aux cultures de contre</w:t>
      </w:r>
      <w:r w:rsidR="00706FE4">
        <w:rPr>
          <w:rFonts w:cs="Arial"/>
          <w:szCs w:val="22"/>
        </w:rPr>
        <w:t>-</w:t>
      </w:r>
      <w:r w:rsidRPr="009C48E5">
        <w:rPr>
          <w:rFonts w:cs="Arial"/>
          <w:szCs w:val="22"/>
        </w:rPr>
        <w:t>saison telles que le mouskwari (sorgho).</w:t>
      </w:r>
    </w:p>
    <w:p w:rsidR="00862820" w:rsidRPr="009C48E5" w:rsidRDefault="00862820" w:rsidP="009C48E5">
      <w:pPr>
        <w:spacing w:after="120"/>
        <w:jc w:val="both"/>
        <w:rPr>
          <w:rFonts w:cs="Arial"/>
          <w:szCs w:val="22"/>
        </w:rPr>
      </w:pPr>
      <w:r w:rsidRPr="009C48E5">
        <w:rPr>
          <w:rFonts w:cs="Arial"/>
          <w:szCs w:val="22"/>
        </w:rPr>
        <w:t xml:space="preserve">Le projet ne présente aucun enjeu du point de vue de la biodiversité. En effet, les arbres recensés dans l’emprise de la route sont tous des espèces plantées (Nimier / </w:t>
      </w:r>
      <w:r w:rsidRPr="009C48E5">
        <w:rPr>
          <w:rFonts w:cs="Arial"/>
          <w:i/>
          <w:szCs w:val="22"/>
        </w:rPr>
        <w:t>Azadiracta Indica</w:t>
      </w:r>
      <w:r w:rsidRPr="009C48E5">
        <w:rPr>
          <w:rFonts w:cs="Arial"/>
          <w:szCs w:val="22"/>
        </w:rPr>
        <w:t xml:space="preserve">). De même, du fait de la pratique des champs, des feux de brousse et du surpâturage, la faune terrestre sauvage a presque disparue. Seuls quelques reptiles ont été facilement repérés et identifiés. Le tracé du projet ne côtoie aucune aire protégée. Seuls les Parcs Nationaux de Waza et de Kalamaloué, situés à des centaines de kilomètres du projet, conservent encore une faune diversifiée composée de grands mammifères. Toutefois, Le tracé de la route est entouré par des espaces boisés à l’initiative de projets privés ou étatiques qu’il convient de préserver. </w:t>
      </w:r>
    </w:p>
    <w:p w:rsidR="00862820" w:rsidRPr="009C48E5" w:rsidRDefault="00862820" w:rsidP="009C48E5">
      <w:pPr>
        <w:spacing w:after="120"/>
        <w:jc w:val="both"/>
        <w:rPr>
          <w:rFonts w:cs="Arial"/>
          <w:szCs w:val="22"/>
        </w:rPr>
      </w:pPr>
      <w:r w:rsidRPr="009C48E5">
        <w:rPr>
          <w:rFonts w:cs="Arial"/>
          <w:szCs w:val="22"/>
        </w:rPr>
        <w:t>Les villages enquêtés le long de la RN1 comptent une diversité ethnique parmi lesquelles : les</w:t>
      </w:r>
      <w:r w:rsidR="00210AF9">
        <w:rPr>
          <w:rFonts w:cs="Arial"/>
          <w:szCs w:val="22"/>
        </w:rPr>
        <w:t xml:space="preserve"> Guiziga, les Mandara, les Mofu. L</w:t>
      </w:r>
      <w:r w:rsidRPr="009C48E5">
        <w:rPr>
          <w:rFonts w:cs="Arial"/>
          <w:szCs w:val="22"/>
        </w:rPr>
        <w:t>es activit</w:t>
      </w:r>
      <w:r w:rsidR="00210AF9">
        <w:rPr>
          <w:rFonts w:cs="Arial"/>
          <w:szCs w:val="22"/>
        </w:rPr>
        <w:t>és agropastorales constituent leur</w:t>
      </w:r>
      <w:r w:rsidRPr="009C48E5">
        <w:rPr>
          <w:rFonts w:cs="Arial"/>
          <w:szCs w:val="22"/>
        </w:rPr>
        <w:t xml:space="preserve"> principale source de revenus. Les grands centres commerciaux se trouvent à Maroua et Mora. Autour de l’emprise</w:t>
      </w:r>
      <w:r w:rsidR="00706FE4">
        <w:rPr>
          <w:rFonts w:cs="Arial"/>
          <w:szCs w:val="22"/>
        </w:rPr>
        <w:t xml:space="preserve"> de la route, quatre </w:t>
      </w:r>
      <w:r w:rsidRPr="009C48E5">
        <w:rPr>
          <w:rFonts w:cs="Arial"/>
          <w:szCs w:val="22"/>
        </w:rPr>
        <w:t>marchés non structurés ou zones commerciales ont été recensées et mériteraient d’être délocalisés ou sécurisés. Il s’agit des carrefours PARA (Pk1+200) et Frolina –carrefour Douanes (Pk5+700), Lalawaï , Makalingai... ces lieux de marchés servent à la fois de zone de chargement des transporteurs.</w:t>
      </w:r>
    </w:p>
    <w:p w:rsidR="00862820" w:rsidRPr="009C48E5" w:rsidRDefault="00862820" w:rsidP="009C48E5">
      <w:pPr>
        <w:spacing w:after="120"/>
        <w:jc w:val="both"/>
        <w:rPr>
          <w:rFonts w:cs="Arial"/>
          <w:szCs w:val="22"/>
        </w:rPr>
      </w:pPr>
      <w:r w:rsidRPr="009C48E5">
        <w:rPr>
          <w:rFonts w:cs="Arial"/>
          <w:szCs w:val="22"/>
        </w:rPr>
        <w:t>Les infrastructures sociales dans l’ensemble sont très insuffisantes et inégalement réparties sur l’ensemble de l’itinéraire. En dehors des centres urbains de Maroua et Mora, l’approvisionnement en eau se fait au niveau des puits/forages et cours d’eau. L’utilisation du bois de chauffe constitue la principale source d’énergie pour les populations rurales qui résident dans des maisons construites en matériaux provisoires (semi définitif, « banco ») et concentrées autour du tracé routier. La ligne de Haute et Moyenne Tension observée ne dessert pas toujours les villages traversés, seuls les localités pilotes en tirent profit. Le déplacement de ce réseau est envisagé à certains points pour l’élargissement de la chaussée, tout comme le réseau d’adduction d’eau potable qui ravitaille la ville de Maroua.</w:t>
      </w:r>
    </w:p>
    <w:p w:rsidR="00862820" w:rsidRPr="009C48E5" w:rsidRDefault="00862820" w:rsidP="009C48E5">
      <w:pPr>
        <w:spacing w:after="120"/>
        <w:jc w:val="both"/>
        <w:rPr>
          <w:rFonts w:cs="Arial"/>
          <w:szCs w:val="22"/>
        </w:rPr>
      </w:pPr>
      <w:r w:rsidRPr="009C48E5">
        <w:rPr>
          <w:rFonts w:cs="Arial"/>
          <w:szCs w:val="22"/>
        </w:rPr>
        <w:t xml:space="preserve">Sur le plan touristique, on note une légère baisse d’activité liée au climat d’insécurité résultant d’une part aux intrusions en 2011 de dangereux braconniers dans les Parcs Nationaux des Régions du Nord et de l’Extrême - Nord, et d’autre part au kidnapping récent de certains touristes Dabanga par des groupes étrangers. Il en découle une forte recommandation de l’assistance permanente de l’équipe du projet par la Brigade d’Intervention Rapide (BIR) compétente pour assurer la sécurité des biens et des personnes. </w:t>
      </w:r>
    </w:p>
    <w:p w:rsidR="00862820" w:rsidRPr="009C48E5" w:rsidRDefault="00862820" w:rsidP="009C48E5">
      <w:pPr>
        <w:spacing w:after="120"/>
        <w:jc w:val="both"/>
        <w:rPr>
          <w:rFonts w:cs="Arial"/>
          <w:szCs w:val="22"/>
        </w:rPr>
      </w:pPr>
      <w:r w:rsidRPr="009C48E5">
        <w:rPr>
          <w:rFonts w:cs="Arial"/>
          <w:szCs w:val="22"/>
        </w:rPr>
        <w:t>Du point de vue archéologique, les travaux effectués par l’IRD, le Professeur ELOUGA Martin et les enquêtes que nous avons menées sur le terrain confirment bel et bien la richesse de la Région de l’Extrême Nord en potentiel archéologique. Les sites les plus indiqués sont : les sommets de collines. Toutefois, considérant la forte occupation des emprises des travaux par les activités agropastorales, on considère que seuls les sites de carrière ou sites d’installation de chantier (en fonction du choix de leur emplacement) pourraient disposer d’un potentiel.  Des mesures conservatoires ont par conséquent été prescrites conformément à la politique opérationnelle OP4.11 de la Banque Mondiale</w:t>
      </w:r>
    </w:p>
    <w:p w:rsidR="00862820" w:rsidRPr="009C48E5" w:rsidRDefault="00862820" w:rsidP="009C48E5">
      <w:pPr>
        <w:rPr>
          <w:rFonts w:cs="Arial"/>
          <w:color w:val="FF0000"/>
          <w:sz w:val="16"/>
          <w:szCs w:val="16"/>
        </w:rPr>
      </w:pPr>
    </w:p>
    <w:p w:rsidR="00862820" w:rsidRPr="009C48E5" w:rsidRDefault="00862820" w:rsidP="009C48E5">
      <w:pPr>
        <w:spacing w:after="120"/>
        <w:rPr>
          <w:rFonts w:cs="Arial"/>
          <w:i/>
          <w:color w:val="808080" w:themeColor="background1" w:themeShade="80"/>
          <w:u w:val="single"/>
        </w:rPr>
      </w:pPr>
      <w:r w:rsidRPr="009C48E5">
        <w:rPr>
          <w:rFonts w:cs="Arial"/>
          <w:i/>
          <w:color w:val="808080" w:themeColor="background1" w:themeShade="80"/>
          <w:u w:val="single"/>
        </w:rPr>
        <w:t>Impacts majeurs identifiés</w:t>
      </w:r>
    </w:p>
    <w:p w:rsidR="00862820" w:rsidRPr="009C48E5" w:rsidRDefault="00862820" w:rsidP="009C48E5">
      <w:pPr>
        <w:spacing w:after="120"/>
        <w:jc w:val="both"/>
        <w:rPr>
          <w:rFonts w:cs="Arial"/>
          <w:szCs w:val="22"/>
        </w:rPr>
      </w:pPr>
      <w:r w:rsidRPr="009C48E5">
        <w:rPr>
          <w:rFonts w:cs="Arial"/>
          <w:szCs w:val="22"/>
        </w:rPr>
        <w:t xml:space="preserve">Les consultations publiques et les enquêtes menées de décembre 2013 à janvier 2014 ont permis de constater qu’une bonne publicité a été faite autour du projet et que les populations sont suffisamment sensibilisées. La maitrise du contexte du projet et du milieu a permis au Maitre d’Ouvrage d’anticiper sur l’obtention d’un décret de Déclaration d’Utilité Publique (DUP) qui date de décembre  2012, et fixe la constitution de la Commission de Constat et d’Evaluation des biens et des personnes susceptibles d’être expropriés. </w:t>
      </w:r>
    </w:p>
    <w:p w:rsidR="00862820" w:rsidRPr="009C48E5" w:rsidRDefault="00862820" w:rsidP="009C48E5">
      <w:pPr>
        <w:spacing w:after="120"/>
        <w:jc w:val="both"/>
        <w:rPr>
          <w:rFonts w:cs="Arial"/>
          <w:szCs w:val="22"/>
        </w:rPr>
      </w:pPr>
      <w:r w:rsidRPr="009C48E5">
        <w:rPr>
          <w:rFonts w:cs="Arial"/>
          <w:szCs w:val="22"/>
        </w:rPr>
        <w:t xml:space="preserve">Parmi les impacts préoccupants identifiés, on peut citer :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la destruction d</w:t>
      </w:r>
      <w:r w:rsidR="00210AF9">
        <w:rPr>
          <w:rFonts w:cs="Arial"/>
          <w:szCs w:val="22"/>
        </w:rPr>
        <w:t>es champs et cultures présentes</w:t>
      </w:r>
      <w:r w:rsidRPr="009C48E5">
        <w:rPr>
          <w:rFonts w:cs="Arial"/>
          <w:szCs w:val="22"/>
        </w:rPr>
        <w:t xml:space="preserve"> dans l’emprise des travaux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 xml:space="preserve">des expropriations mineures (06 maisons d’habitation et quelques échoppes de commerce) ;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l’abattage des arbres plantés le long de la route existante près de 3.400 arbres exposés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la perturbation des services offerts par les réseaux au moment de leur déplacement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 xml:space="preserve">le dégagement des poussières et leur dispersion par des tempêtes de vents ;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la pression sur la ressource en eau due à sa rareté en saison sèche (concurrence entre les besoins en eau des populations, du bétail et ceux du chantier)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la perturbation de trafic sur cet axe prioritaire emprunté par des camions marchandises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la perturbation des activités commerciales autour des grands carrefours (Para, Frolina,) et villages pilotes (Godola, Lalawai, Makalingai…)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 xml:space="preserve">des risques de conflits dus à l’indemnisation des biens, à la pose des panneaux de localisation à l’entrée et sortie des villages, au recrutement du personnel de chantier….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les risques d’accidents dus à l’excès de vitesse sur la nouvelle route réhabilitée.</w:t>
      </w:r>
    </w:p>
    <w:p w:rsidR="00862820" w:rsidRPr="009C48E5" w:rsidRDefault="00862820" w:rsidP="009C48E5">
      <w:pPr>
        <w:spacing w:before="120" w:after="120"/>
        <w:jc w:val="both"/>
        <w:rPr>
          <w:rFonts w:cs="Arial"/>
          <w:szCs w:val="22"/>
        </w:rPr>
      </w:pPr>
      <w:r w:rsidRPr="009C48E5">
        <w:rPr>
          <w:rFonts w:cs="Arial"/>
          <w:szCs w:val="22"/>
        </w:rPr>
        <w:t xml:space="preserve">Les risques liés à l’exploitation des carrières de roches identifiées seront mineurs en raison de leur emplacement en zone non habitée. Leur exploitation pourrait dans une certaine mesure constituer une opportunité pour des découvertes de vestiges archéologiques.  </w:t>
      </w:r>
    </w:p>
    <w:p w:rsidR="00862820" w:rsidRPr="009C48E5" w:rsidRDefault="00862820" w:rsidP="009C48E5">
      <w:pPr>
        <w:spacing w:after="120"/>
        <w:jc w:val="both"/>
        <w:rPr>
          <w:rFonts w:cs="Arial"/>
          <w:szCs w:val="22"/>
        </w:rPr>
      </w:pPr>
      <w:r w:rsidRPr="009C48E5">
        <w:rPr>
          <w:rFonts w:cs="Arial"/>
          <w:szCs w:val="22"/>
        </w:rPr>
        <w:t>Les impacts positifs identifiés sont liés à l’atteinte des objectifs visés par le projet, notamment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les opportunités d’emploi et de service pour jeunes riverains et PME locales/nationales ;</w:t>
      </w:r>
    </w:p>
    <w:p w:rsidR="00862820" w:rsidRPr="00CC628B"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CC628B">
        <w:rPr>
          <w:rFonts w:cs="Arial"/>
          <w:szCs w:val="22"/>
        </w:rPr>
        <w:t>le développement des localités autour des bases chantier et base vie de l’entreprise dus à la mise en place de certains équipements (électricité, internet, voie d’accès…)</w:t>
      </w:r>
      <w:r w:rsidR="00CC628B">
        <w:rPr>
          <w:rFonts w:cs="Arial"/>
          <w:szCs w:val="22"/>
        </w:rPr>
        <w:t xml:space="preserve"> ; </w:t>
      </w:r>
      <w:r w:rsidR="005C6E88" w:rsidRPr="00CC628B">
        <w:rPr>
          <w:rFonts w:cs="Arial"/>
          <w:szCs w:val="22"/>
        </w:rPr>
        <w:t xml:space="preserve">au </w:t>
      </w:r>
      <w:r w:rsidR="00CC628B">
        <w:rPr>
          <w:rFonts w:cs="Arial"/>
          <w:szCs w:val="22"/>
        </w:rPr>
        <w:t xml:space="preserve">brassage </w:t>
      </w:r>
      <w:r w:rsidRPr="00CC628B">
        <w:rPr>
          <w:rFonts w:cs="Arial"/>
          <w:szCs w:val="22"/>
        </w:rPr>
        <w:t xml:space="preserve">culturel entre l’équipe de projet et les riverains </w:t>
      </w:r>
      <w:r w:rsidR="005C6E88" w:rsidRPr="00CC628B">
        <w:rPr>
          <w:rFonts w:cs="Arial"/>
          <w:szCs w:val="22"/>
        </w:rPr>
        <w:t>(</w:t>
      </w:r>
      <w:r w:rsidRPr="00CC628B">
        <w:rPr>
          <w:rFonts w:cs="Arial"/>
          <w:szCs w:val="22"/>
        </w:rPr>
        <w:t>retour d’expérience</w:t>
      </w:r>
      <w:r w:rsidR="005C6E88" w:rsidRPr="00CC628B">
        <w:rPr>
          <w:rFonts w:cs="Arial"/>
          <w:szCs w:val="22"/>
        </w:rPr>
        <w:t>)</w:t>
      </w:r>
      <w:r w:rsidR="00CC628B" w:rsidRPr="00CC628B">
        <w:rPr>
          <w:rFonts w:cs="Arial"/>
          <w:szCs w:val="22"/>
        </w:rPr>
        <w:t xml:space="preserve"> et </w:t>
      </w:r>
      <w:r w:rsidRPr="00CC628B">
        <w:rPr>
          <w:rFonts w:cs="Arial"/>
          <w:szCs w:val="22"/>
        </w:rPr>
        <w:t>l’amélioration des recettes des communes par le paiement des taxes d’exploitation des carrières de sable/roches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 xml:space="preserve">l’optimisation des temps de voyage, et coûts d’entretien des véhicules ; </w:t>
      </w:r>
    </w:p>
    <w:p w:rsidR="00862820" w:rsidRPr="009C48E5" w:rsidRDefault="00862820" w:rsidP="00E5436B">
      <w:pPr>
        <w:pStyle w:val="ListParagraph"/>
        <w:numPr>
          <w:ilvl w:val="0"/>
          <w:numId w:val="23"/>
        </w:numPr>
        <w:autoSpaceDE w:val="0"/>
        <w:autoSpaceDN w:val="0"/>
        <w:adjustRightInd w:val="0"/>
        <w:spacing w:after="60"/>
        <w:ind w:left="782" w:hanging="356"/>
        <w:jc w:val="both"/>
        <w:rPr>
          <w:rFonts w:cs="Arial"/>
          <w:szCs w:val="22"/>
        </w:rPr>
      </w:pPr>
      <w:r w:rsidRPr="009C48E5">
        <w:rPr>
          <w:rFonts w:cs="Arial"/>
          <w:szCs w:val="22"/>
        </w:rPr>
        <w:t>l’optimisation des revenus des commerçants, des opérateurs économiques de la Région et des pays voisins à travers la sécurisation du transport de marchandises, le respect des timings de livraison, la réduction des pertes par périssement ou accidents de cargaisons…</w:t>
      </w:r>
    </w:p>
    <w:p w:rsidR="00862820" w:rsidRPr="009C48E5" w:rsidRDefault="00862820" w:rsidP="009C48E5">
      <w:pPr>
        <w:spacing w:before="120" w:after="120"/>
        <w:jc w:val="both"/>
        <w:rPr>
          <w:rFonts w:cs="Arial"/>
          <w:szCs w:val="22"/>
        </w:rPr>
      </w:pPr>
      <w:r w:rsidRPr="009C48E5">
        <w:rPr>
          <w:rFonts w:cs="Arial"/>
          <w:szCs w:val="22"/>
        </w:rPr>
        <w:t>Pour tous ces avantages, les populations riveraines de la RN1 dans l’ensemble, accueillent favorablement le projet. Leur adhésion est manifeste à travers leur forte participation aux réunions de consultation publique, à l’accueil réservé à l’équipe d’étude.</w:t>
      </w:r>
    </w:p>
    <w:p w:rsidR="00862820" w:rsidRPr="009C48E5" w:rsidRDefault="00862820" w:rsidP="009C48E5">
      <w:pPr>
        <w:jc w:val="both"/>
        <w:rPr>
          <w:rFonts w:cs="Arial"/>
          <w:color w:val="FF0000"/>
          <w:sz w:val="16"/>
          <w:szCs w:val="16"/>
        </w:rPr>
      </w:pPr>
    </w:p>
    <w:p w:rsidR="00862820" w:rsidRPr="009C48E5" w:rsidRDefault="00862820" w:rsidP="009C48E5">
      <w:pPr>
        <w:keepNext/>
        <w:spacing w:after="120"/>
        <w:rPr>
          <w:rFonts w:cs="Arial"/>
          <w:i/>
          <w:color w:val="808080" w:themeColor="background1" w:themeShade="80"/>
          <w:u w:val="single"/>
        </w:rPr>
      </w:pPr>
      <w:r w:rsidRPr="009C48E5">
        <w:rPr>
          <w:rFonts w:cs="Arial"/>
          <w:i/>
          <w:color w:val="808080" w:themeColor="background1" w:themeShade="80"/>
          <w:u w:val="single"/>
        </w:rPr>
        <w:t>Mesures d’atténuation, de compensation et d’optimisation</w:t>
      </w:r>
    </w:p>
    <w:p w:rsidR="00862820" w:rsidRPr="009C48E5" w:rsidRDefault="00862820" w:rsidP="009C48E5">
      <w:pPr>
        <w:spacing w:after="120"/>
        <w:jc w:val="both"/>
        <w:rPr>
          <w:rFonts w:cs="Arial"/>
          <w:szCs w:val="22"/>
        </w:rPr>
      </w:pPr>
      <w:r w:rsidRPr="009C48E5">
        <w:rPr>
          <w:rFonts w:cs="Arial"/>
          <w:szCs w:val="22"/>
        </w:rPr>
        <w:t>Le diagnostic de l’état des lieux et l’opinion publique sur les causes de dégradation rapide de la chaussée ont permis de suggérer des mesures à intégrer dans la conception du projet technique. Il s’agit entre autres :</w:t>
      </w:r>
    </w:p>
    <w:p w:rsidR="00862820" w:rsidRPr="009C48E5" w:rsidRDefault="00862820" w:rsidP="005C6E88">
      <w:pPr>
        <w:pStyle w:val="ListParagraph"/>
        <w:numPr>
          <w:ilvl w:val="0"/>
          <w:numId w:val="43"/>
        </w:numPr>
        <w:spacing w:after="60"/>
        <w:jc w:val="both"/>
        <w:rPr>
          <w:rFonts w:cs="Arial"/>
          <w:szCs w:val="22"/>
        </w:rPr>
      </w:pPr>
      <w:r w:rsidRPr="009C48E5">
        <w:rPr>
          <w:rFonts w:cs="Arial"/>
          <w:szCs w:val="22"/>
        </w:rPr>
        <w:t>de l’augmentation des sections de fossés pour évacuer les eaux hors des zones habitées et éviter des inondations de chaussée ;</w:t>
      </w:r>
    </w:p>
    <w:p w:rsidR="00862820" w:rsidRPr="009C48E5" w:rsidRDefault="00862820" w:rsidP="005C6E88">
      <w:pPr>
        <w:pStyle w:val="ListParagraph"/>
        <w:numPr>
          <w:ilvl w:val="0"/>
          <w:numId w:val="43"/>
        </w:numPr>
        <w:spacing w:after="60"/>
        <w:jc w:val="both"/>
        <w:rPr>
          <w:rFonts w:cs="Arial"/>
          <w:szCs w:val="22"/>
        </w:rPr>
      </w:pPr>
      <w:r w:rsidRPr="009C48E5">
        <w:rPr>
          <w:rFonts w:cs="Arial"/>
          <w:szCs w:val="22"/>
        </w:rPr>
        <w:t>de l’aménagement des accès riverains pour limiter l’érosion et les épaufrures de bords de chaussée.</w:t>
      </w:r>
    </w:p>
    <w:p w:rsidR="00862820" w:rsidRPr="009C48E5" w:rsidRDefault="00862820" w:rsidP="005C6E88">
      <w:pPr>
        <w:spacing w:after="60"/>
        <w:jc w:val="both"/>
        <w:rPr>
          <w:rFonts w:cs="Arial"/>
          <w:szCs w:val="22"/>
        </w:rPr>
      </w:pPr>
      <w:r w:rsidRPr="009C48E5">
        <w:rPr>
          <w:rFonts w:cs="Arial"/>
          <w:szCs w:val="22"/>
        </w:rPr>
        <w:t xml:space="preserve">La faisabilité de ces propositions et leur chiffrage pourra être approfondie en phase Projet d’Exécution. Leur coût n’est pas pris en compte dans le PGES. </w:t>
      </w:r>
    </w:p>
    <w:p w:rsidR="00862820" w:rsidRPr="009C48E5" w:rsidRDefault="00862820" w:rsidP="009C48E5">
      <w:pPr>
        <w:autoSpaceDE w:val="0"/>
        <w:autoSpaceDN w:val="0"/>
        <w:adjustRightInd w:val="0"/>
        <w:spacing w:after="120"/>
        <w:jc w:val="both"/>
        <w:rPr>
          <w:rFonts w:cs="Arial"/>
          <w:szCs w:val="22"/>
        </w:rPr>
      </w:pPr>
      <w:r w:rsidRPr="009C48E5">
        <w:rPr>
          <w:rFonts w:cs="Arial"/>
          <w:szCs w:val="22"/>
        </w:rPr>
        <w:t xml:space="preserve">La plupart des impacts négatifs identifiés et communs aux chantiers routiers trouvent une réponse dans les choix des méthodes d’exécution et d’organisation d’Entreprise et ne font pas l’objet de prix spécifiques. Une Notice de clauses environnementales et sociales de chantier a été établie pour être intégrée dans le Dossier de Consultation des Entreprises comme cahier de charges. Elles concernent pour l’essentiel les prescriptions relatives aux installations de chantier, à la lutte contre les pollutions et nuisances, au contrôle de la végétation, la lutte contre les MST-Sida, l’intégration de l’approche HIMO et l’aspect Genre dans les recrutements, la sécurité du personnel, des usagers et du bétail, le maintien de la circulation, à l’adoption par l’Entreprise d’une politique de Responsabilité Sociétale permettant de décliner clairement son engagement à l’exécution de son contrat suivant les principes de Développement Durable. Les entreprises adjudicataires des travaux devront en tenir compte dans l’établissement de leurs prix unitaires. La prise en compte de la NCES pourrait représenter jusqu’à 20% du coût des installations de chantier. </w:t>
      </w:r>
    </w:p>
    <w:p w:rsidR="00862820" w:rsidRPr="009C48E5" w:rsidRDefault="00862820" w:rsidP="009C48E5">
      <w:pPr>
        <w:autoSpaceDE w:val="0"/>
        <w:autoSpaceDN w:val="0"/>
        <w:adjustRightInd w:val="0"/>
        <w:spacing w:after="120"/>
        <w:jc w:val="both"/>
        <w:rPr>
          <w:rFonts w:cs="Arial"/>
          <w:szCs w:val="22"/>
        </w:rPr>
      </w:pPr>
      <w:r w:rsidRPr="009C48E5">
        <w:rPr>
          <w:rFonts w:cs="Arial"/>
          <w:szCs w:val="22"/>
        </w:rPr>
        <w:t>Les mesures spécifiques à mettre en œuvre en phase travaux portent, sur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 participation des Autorités à la sensibilisation de tous acteurs à l’adhésion au projet et à la protection du patrimoine routier à travers</w:t>
      </w:r>
      <w:r w:rsidR="005C6E88">
        <w:rPr>
          <w:rFonts w:cs="Arial"/>
          <w:szCs w:val="22"/>
        </w:rPr>
        <w:t> :</w:t>
      </w:r>
      <w:r w:rsidRPr="009C48E5">
        <w:rPr>
          <w:rFonts w:cs="Arial"/>
          <w:szCs w:val="22"/>
        </w:rPr>
        <w:t xml:space="preserve"> des campagnes d’expropriation, l’arbitrage des requêtes, etc.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l’indemnisation des biens (cultures et constructions) présents dans l’emprise du projet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 collaboration avec les concessionnaires des réseaux en vue de leur déplacement dans des délais compatibles avec ceux du projet (réseaux électrique, eau potable, fibre optique)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l’élaboration d’un plan de circulation de chantier pour la gestion du trafic et sa diffusion auprès de tous les usagers (affichage, diffusion médiatique);</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l’aménagement des passerelles et rampes provisoires en phase travaux au niveau des commerces et zones habitées pour maintenir une mobilité sécurisée des piétons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l’aménagement de 03 plates formes ou hangars sécurisés pour la réinstallation des marchés et gares routières à Godola, Lalawai ; Makalingai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l’aménagement des voies d’accès riverains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l’aménagement des biefs ou de marres d’eau sous forme d’abreuvoir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 construction de 04 forages aux fins de combler les besoins en eau de chantier (abattement des poussières…) et leur restitution en fin de projet aux riverains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 xml:space="preserve">la mise sur pied d’un programme de reboisement de près de </w:t>
      </w:r>
      <w:r w:rsidRPr="009C48E5">
        <w:rPr>
          <w:rFonts w:cs="Arial"/>
          <w:b/>
          <w:szCs w:val="22"/>
        </w:rPr>
        <w:t>10.000 arbres</w:t>
      </w:r>
      <w:r w:rsidRPr="009C48E5">
        <w:rPr>
          <w:rFonts w:cs="Arial"/>
          <w:szCs w:val="22"/>
        </w:rPr>
        <w:t xml:space="preserve"> en remplacement des arbres à abattre le long du tracé et la valorisation des troncs d’arbres abattus (mise à disposition des populations pour bois de chauffe) ; </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 mise en place d’une politique de recrutement des jeunes riverains (recrutement à travers le FNE, fixation d’un taux minimal pour le personnel local…)</w:t>
      </w:r>
    </w:p>
    <w:p w:rsidR="00862820" w:rsidRPr="009C48E5"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l’animation des campagnes de sensibilisation sur les aspects sécurité, santé, MST-Sida, et procédures de recours en matière d’expropriation (…) ;</w:t>
      </w:r>
    </w:p>
    <w:p w:rsidR="005C6E88" w:rsidRDefault="00862820"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 dotation des GIC agriculteurs en portes tout (pousse-pousse), semences améliorées</w:t>
      </w:r>
      <w:r w:rsidR="005C6E88">
        <w:rPr>
          <w:rFonts w:cs="Arial"/>
          <w:szCs w:val="22"/>
        </w:rPr>
        <w:t> ;</w:t>
      </w:r>
    </w:p>
    <w:p w:rsidR="005C6E88" w:rsidRPr="009C48E5" w:rsidRDefault="005C6E88" w:rsidP="005C6E88">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 rétrocession des installations de chantier aux Communautés locales aux fins d’héberger des infrastructures sociales de base ou l’Ecole Normale Supérieure de Maroua qui occupe actuellement les locaux du Collège Espoir au PK 1+600….</w:t>
      </w:r>
    </w:p>
    <w:p w:rsidR="00862820" w:rsidRPr="009C48E5" w:rsidRDefault="00862820" w:rsidP="009C48E5">
      <w:pPr>
        <w:autoSpaceDE w:val="0"/>
        <w:autoSpaceDN w:val="0"/>
        <w:adjustRightInd w:val="0"/>
        <w:spacing w:after="120"/>
        <w:jc w:val="both"/>
        <w:rPr>
          <w:rFonts w:cs="Arial"/>
          <w:szCs w:val="22"/>
        </w:rPr>
      </w:pPr>
      <w:r w:rsidRPr="009C48E5">
        <w:rPr>
          <w:rFonts w:cs="Arial"/>
          <w:b/>
          <w:i/>
          <w:szCs w:val="22"/>
        </w:rPr>
        <w:t>Il est fortement préconisé d’utiliser les carrières de roches permanentes de Salak ou de Tchéré</w:t>
      </w:r>
      <w:r w:rsidRPr="009C48E5">
        <w:rPr>
          <w:rFonts w:cs="Arial"/>
          <w:szCs w:val="22"/>
        </w:rPr>
        <w:t xml:space="preserve"> dont les sites ne présentent plus d’enjeux particuliers pour les personnes, l’environnement ou des infrastructures. L’exploitation de ces montagnes pourraient permettre de mettre en évidence certains vestiges archéologiques, d’où les mesures de sauvetage envisagées vue de les valoriser.</w:t>
      </w:r>
    </w:p>
    <w:p w:rsidR="00862820" w:rsidRPr="009C48E5" w:rsidRDefault="00862820" w:rsidP="009C48E5">
      <w:pPr>
        <w:autoSpaceDE w:val="0"/>
        <w:autoSpaceDN w:val="0"/>
        <w:adjustRightInd w:val="0"/>
        <w:spacing w:after="120"/>
        <w:jc w:val="both"/>
        <w:rPr>
          <w:rStyle w:val="hps"/>
          <w:rFonts w:cs="Arial"/>
        </w:rPr>
      </w:pPr>
      <w:r w:rsidRPr="009C48E5">
        <w:rPr>
          <w:rStyle w:val="hps"/>
          <w:rFonts w:cs="Arial"/>
        </w:rPr>
        <w:t>Le Plan</w:t>
      </w:r>
      <w:r w:rsidRPr="009C48E5">
        <w:rPr>
          <w:rFonts w:cs="Arial"/>
        </w:rPr>
        <w:t xml:space="preserve"> </w:t>
      </w:r>
      <w:r w:rsidRPr="009C48E5">
        <w:rPr>
          <w:rStyle w:val="hps"/>
          <w:rFonts w:cs="Arial"/>
        </w:rPr>
        <w:t>d’Indemnisation et de Recasement (PIR) objet</w:t>
      </w:r>
      <w:r w:rsidRPr="009C48E5">
        <w:rPr>
          <w:rFonts w:cs="Arial"/>
        </w:rPr>
        <w:t xml:space="preserve"> </w:t>
      </w:r>
      <w:r w:rsidRPr="009C48E5">
        <w:rPr>
          <w:rStyle w:val="hps"/>
          <w:rFonts w:cs="Arial"/>
        </w:rPr>
        <w:t>du volume 2</w:t>
      </w:r>
      <w:r w:rsidRPr="009C48E5">
        <w:rPr>
          <w:rFonts w:cs="Arial"/>
        </w:rPr>
        <w:t xml:space="preserve">, </w:t>
      </w:r>
      <w:r w:rsidRPr="009C48E5">
        <w:rPr>
          <w:rStyle w:val="hps"/>
          <w:rFonts w:cs="Arial"/>
        </w:rPr>
        <w:t>précise</w:t>
      </w:r>
      <w:r w:rsidRPr="009C48E5">
        <w:rPr>
          <w:rFonts w:cs="Arial"/>
        </w:rPr>
        <w:t xml:space="preserve"> </w:t>
      </w:r>
      <w:r w:rsidRPr="009C48E5">
        <w:rPr>
          <w:rStyle w:val="hps"/>
          <w:rFonts w:cs="Arial"/>
        </w:rPr>
        <w:t>les</w:t>
      </w:r>
      <w:r w:rsidRPr="009C48E5">
        <w:rPr>
          <w:rFonts w:cs="Arial"/>
        </w:rPr>
        <w:t xml:space="preserve"> </w:t>
      </w:r>
      <w:r w:rsidRPr="009C48E5">
        <w:rPr>
          <w:rStyle w:val="hps"/>
          <w:rFonts w:cs="Arial"/>
        </w:rPr>
        <w:t>impacts dus</w:t>
      </w:r>
      <w:r w:rsidRPr="009C48E5">
        <w:rPr>
          <w:rFonts w:cs="Arial"/>
        </w:rPr>
        <w:t xml:space="preserve"> au déplacement </w:t>
      </w:r>
      <w:r w:rsidRPr="009C48E5">
        <w:rPr>
          <w:rStyle w:val="hps"/>
          <w:rFonts w:cs="Arial"/>
        </w:rPr>
        <w:t>involontaire</w:t>
      </w:r>
      <w:r w:rsidRPr="009C48E5">
        <w:rPr>
          <w:rFonts w:cs="Arial"/>
        </w:rPr>
        <w:t xml:space="preserve"> </w:t>
      </w:r>
      <w:r w:rsidRPr="009C48E5">
        <w:rPr>
          <w:rStyle w:val="hps"/>
          <w:rFonts w:cs="Arial"/>
        </w:rPr>
        <w:t>des populations, les coûts</w:t>
      </w:r>
      <w:r w:rsidRPr="009C48E5">
        <w:rPr>
          <w:rFonts w:cs="Arial"/>
        </w:rPr>
        <w:t xml:space="preserve"> </w:t>
      </w:r>
      <w:r w:rsidRPr="009C48E5">
        <w:rPr>
          <w:rStyle w:val="hps"/>
          <w:rFonts w:cs="Arial"/>
        </w:rPr>
        <w:t>et les modalités de</w:t>
      </w:r>
      <w:r w:rsidRPr="009C48E5">
        <w:rPr>
          <w:rFonts w:cs="Arial"/>
        </w:rPr>
        <w:t xml:space="preserve"> </w:t>
      </w:r>
      <w:r w:rsidRPr="009C48E5">
        <w:rPr>
          <w:rStyle w:val="hps"/>
          <w:rFonts w:cs="Arial"/>
        </w:rPr>
        <w:t>mise en œuvre</w:t>
      </w:r>
      <w:r w:rsidRPr="009C48E5">
        <w:rPr>
          <w:rFonts w:cs="Arial"/>
        </w:rPr>
        <w:t xml:space="preserve"> </w:t>
      </w:r>
      <w:r w:rsidRPr="009C48E5">
        <w:rPr>
          <w:rStyle w:val="hps"/>
          <w:rFonts w:cs="Arial"/>
        </w:rPr>
        <w:t xml:space="preserve">du dit plan. En vue de palier aux préjudices divers causés aux populations des mesures d’accompagnement ont été proposées et intégrées dans le PGES. </w:t>
      </w:r>
    </w:p>
    <w:p w:rsidR="00862820" w:rsidRPr="009C48E5" w:rsidRDefault="00862820" w:rsidP="009C48E5">
      <w:pPr>
        <w:autoSpaceDE w:val="0"/>
        <w:autoSpaceDN w:val="0"/>
        <w:adjustRightInd w:val="0"/>
        <w:spacing w:after="120"/>
        <w:jc w:val="both"/>
        <w:rPr>
          <w:rFonts w:cs="Arial"/>
          <w:szCs w:val="22"/>
        </w:rPr>
      </w:pPr>
      <w:r w:rsidRPr="009C48E5">
        <w:rPr>
          <w:rFonts w:cs="Arial"/>
          <w:szCs w:val="22"/>
        </w:rPr>
        <w:t xml:space="preserve">Afin que le projet contribue à l’atteinte des OMD et s’inscrive dans une logique de réduction de la pauvreté, il est préconisé de faire exécuter les mesures sociales d’accompagnement prévues par les ONGs et associations de la société civile sous la coordination de la Cellule Environnementale du Projet de la DIPER/MINTP en collaboration avec les administrations sectorielles concernées. </w:t>
      </w:r>
    </w:p>
    <w:p w:rsidR="00862820" w:rsidRDefault="00862820" w:rsidP="009C48E5">
      <w:pPr>
        <w:autoSpaceDE w:val="0"/>
        <w:autoSpaceDN w:val="0"/>
        <w:adjustRightInd w:val="0"/>
        <w:spacing w:after="120"/>
        <w:jc w:val="both"/>
        <w:rPr>
          <w:rFonts w:cs="Arial"/>
          <w:szCs w:val="22"/>
        </w:rPr>
      </w:pPr>
      <w:r w:rsidRPr="009C48E5">
        <w:rPr>
          <w:rFonts w:cs="Arial"/>
          <w:szCs w:val="22"/>
        </w:rPr>
        <w:t xml:space="preserve">Le Plan de Gestion Environnemental et Social résume les modalités de participation de chaque acteur et les programmes de mise en œuvre et de suivi. Son coût est estimé à </w:t>
      </w:r>
      <w:r w:rsidRPr="009C48E5">
        <w:rPr>
          <w:rFonts w:cs="Arial"/>
          <w:b/>
          <w:szCs w:val="22"/>
        </w:rPr>
        <w:t>400 millions de FCFA</w:t>
      </w:r>
      <w:r w:rsidRPr="009C48E5">
        <w:rPr>
          <w:rFonts w:cs="Arial"/>
          <w:szCs w:val="22"/>
        </w:rPr>
        <w:t xml:space="preserve">, soit </w:t>
      </w:r>
      <w:r w:rsidRPr="00460C8D">
        <w:rPr>
          <w:rFonts w:cs="Arial"/>
          <w:b/>
          <w:szCs w:val="22"/>
        </w:rPr>
        <w:t>1,2% du coût</w:t>
      </w:r>
      <w:r w:rsidRPr="009C48E5">
        <w:rPr>
          <w:rFonts w:cs="Arial"/>
          <w:szCs w:val="22"/>
        </w:rPr>
        <w:t xml:space="preserve"> des travaux.  </w:t>
      </w:r>
    </w:p>
    <w:p w:rsidR="00460C8D" w:rsidRPr="009C48E5" w:rsidRDefault="00460C8D" w:rsidP="009C48E5">
      <w:pPr>
        <w:autoSpaceDE w:val="0"/>
        <w:autoSpaceDN w:val="0"/>
        <w:adjustRightInd w:val="0"/>
        <w:spacing w:after="120"/>
        <w:jc w:val="both"/>
        <w:rPr>
          <w:rFonts w:cs="Arial"/>
          <w:szCs w:val="22"/>
        </w:rPr>
      </w:pPr>
    </w:p>
    <w:tbl>
      <w:tblPr>
        <w:tblW w:w="8789" w:type="dxa"/>
        <w:tblInd w:w="25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6237"/>
        <w:gridCol w:w="2552"/>
      </w:tblGrid>
      <w:tr w:rsidR="00460C8D" w:rsidRPr="00460C8D" w:rsidTr="00321745">
        <w:tc>
          <w:tcPr>
            <w:tcW w:w="6237" w:type="dxa"/>
            <w:shd w:val="clear" w:color="auto" w:fill="D9D9D9" w:themeFill="background1" w:themeFillShade="D9"/>
            <w:vAlign w:val="center"/>
          </w:tcPr>
          <w:p w:rsidR="00460C8D" w:rsidRPr="00460C8D" w:rsidRDefault="00460C8D" w:rsidP="00321745">
            <w:pPr>
              <w:autoSpaceDE w:val="0"/>
              <w:autoSpaceDN w:val="0"/>
              <w:adjustRightInd w:val="0"/>
              <w:spacing w:after="120"/>
              <w:jc w:val="center"/>
              <w:rPr>
                <w:rFonts w:cs="Arial"/>
                <w:b/>
              </w:rPr>
            </w:pPr>
            <w:r w:rsidRPr="00460C8D">
              <w:rPr>
                <w:rFonts w:cs="Arial"/>
                <w:b/>
                <w:szCs w:val="22"/>
              </w:rPr>
              <w:t>Mesures Préconisées</w:t>
            </w:r>
          </w:p>
        </w:tc>
        <w:tc>
          <w:tcPr>
            <w:tcW w:w="2552" w:type="dxa"/>
            <w:shd w:val="clear" w:color="auto" w:fill="D9D9D9" w:themeFill="background1" w:themeFillShade="D9"/>
            <w:vAlign w:val="center"/>
          </w:tcPr>
          <w:p w:rsidR="00460C8D" w:rsidRPr="00460C8D" w:rsidRDefault="00460C8D" w:rsidP="00321745">
            <w:pPr>
              <w:autoSpaceDE w:val="0"/>
              <w:autoSpaceDN w:val="0"/>
              <w:adjustRightInd w:val="0"/>
              <w:spacing w:after="120"/>
              <w:rPr>
                <w:rFonts w:cs="Arial"/>
                <w:b/>
              </w:rPr>
            </w:pPr>
            <w:r>
              <w:rPr>
                <w:rFonts w:cs="Arial"/>
                <w:b/>
                <w:szCs w:val="22"/>
              </w:rPr>
              <w:t xml:space="preserve">          </w:t>
            </w:r>
            <w:r w:rsidRPr="00460C8D">
              <w:rPr>
                <w:rFonts w:cs="Arial"/>
                <w:b/>
                <w:szCs w:val="22"/>
              </w:rPr>
              <w:t>Couts</w:t>
            </w:r>
          </w:p>
        </w:tc>
      </w:tr>
      <w:tr w:rsidR="00460C8D" w:rsidRPr="00416FFD" w:rsidTr="00321745">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601" w:hanging="425"/>
              <w:rPr>
                <w:rFonts w:cs="Arial"/>
              </w:rPr>
            </w:pPr>
            <w:r w:rsidRPr="00F97ECC">
              <w:rPr>
                <w:rFonts w:cs="Arial"/>
                <w:szCs w:val="22"/>
              </w:rPr>
              <w:t>Le coût de mise en œuvre du plan de compensation :</w:t>
            </w:r>
          </w:p>
        </w:tc>
        <w:tc>
          <w:tcPr>
            <w:tcW w:w="2552" w:type="dxa"/>
            <w:vAlign w:val="center"/>
          </w:tcPr>
          <w:p w:rsidR="00460C8D" w:rsidRPr="00F97ECC" w:rsidRDefault="00460C8D" w:rsidP="00321745">
            <w:pPr>
              <w:autoSpaceDE w:val="0"/>
              <w:autoSpaceDN w:val="0"/>
              <w:adjustRightInd w:val="0"/>
              <w:spacing w:after="120"/>
              <w:jc w:val="right"/>
              <w:rPr>
                <w:rFonts w:cs="Arial"/>
              </w:rPr>
            </w:pPr>
            <w:r>
              <w:rPr>
                <w:rFonts w:cs="Arial"/>
                <w:szCs w:val="22"/>
              </w:rPr>
              <w:t>147 475 750</w:t>
            </w:r>
            <w:r w:rsidRPr="00F97ECC">
              <w:rPr>
                <w:rFonts w:cs="Arial"/>
                <w:szCs w:val="22"/>
              </w:rPr>
              <w:t xml:space="preserve"> FCFA</w:t>
            </w:r>
          </w:p>
        </w:tc>
      </w:tr>
      <w:tr w:rsidR="00460C8D" w:rsidRPr="00416FFD" w:rsidTr="00321745">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cout des mesures d’accompagnement au PAPS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36 000 000 FCFA</w:t>
            </w:r>
          </w:p>
        </w:tc>
      </w:tr>
      <w:tr w:rsidR="00460C8D" w:rsidRPr="00416FFD" w:rsidTr="00321745">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coût des sensibilisations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40 000 000 FCFA</w:t>
            </w:r>
          </w:p>
        </w:tc>
      </w:tr>
      <w:tr w:rsidR="00460C8D" w:rsidRPr="00416FFD" w:rsidTr="00321745">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coût d’aménagement des forages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32 000 000 FCFA) </w:t>
            </w:r>
          </w:p>
        </w:tc>
      </w:tr>
      <w:tr w:rsidR="00460C8D" w:rsidRPr="00416FFD" w:rsidTr="00321745">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cout d’aménagement des accès riverains définitifs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20 000 000 FCFA </w:t>
            </w:r>
          </w:p>
        </w:tc>
      </w:tr>
      <w:tr w:rsidR="00460C8D" w:rsidRPr="00416FFD" w:rsidTr="00321745">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coût de mise en œuvre du plan de reboisement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70 000 000 FCFA </w:t>
            </w:r>
          </w:p>
        </w:tc>
      </w:tr>
      <w:tr w:rsidR="00460C8D" w:rsidRPr="00416FFD" w:rsidTr="00321745">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cout d’aménagement d’abris poubelle ou fosse d’enfouissement de déchets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18 000 000 F CFA </w:t>
            </w:r>
          </w:p>
        </w:tc>
      </w:tr>
      <w:tr w:rsidR="00460C8D" w:rsidTr="00321745">
        <w:trPr>
          <w:trHeight w:val="417"/>
        </w:trPr>
        <w:tc>
          <w:tcPr>
            <w:tcW w:w="6237" w:type="dxa"/>
            <w:vAlign w:val="center"/>
          </w:tcPr>
          <w:p w:rsidR="00460C8D" w:rsidRPr="00F97ECC" w:rsidRDefault="00460C8D" w:rsidP="00E5436B">
            <w:pPr>
              <w:pStyle w:val="ListParagraph"/>
              <w:numPr>
                <w:ilvl w:val="0"/>
                <w:numId w:val="63"/>
              </w:numPr>
              <w:tabs>
                <w:tab w:val="left" w:pos="720"/>
              </w:tabs>
              <w:autoSpaceDE w:val="0"/>
              <w:autoSpaceDN w:val="0"/>
              <w:adjustRightInd w:val="0"/>
              <w:spacing w:after="120"/>
              <w:ind w:left="567" w:hanging="283"/>
              <w:rPr>
                <w:rFonts w:cs="Arial"/>
              </w:rPr>
            </w:pPr>
            <w:r w:rsidRPr="00F97ECC">
              <w:rPr>
                <w:rFonts w:cs="Arial"/>
                <w:szCs w:val="22"/>
              </w:rPr>
              <w:t>le coût du Suivi par l’Administration et du renforcement des capacités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33 600 000 FCFA</w:t>
            </w:r>
          </w:p>
        </w:tc>
      </w:tr>
      <w:tr w:rsidR="00460C8D" w:rsidRPr="00460C8D" w:rsidTr="00321745">
        <w:trPr>
          <w:trHeight w:val="417"/>
        </w:trPr>
        <w:tc>
          <w:tcPr>
            <w:tcW w:w="6237" w:type="dxa"/>
            <w:shd w:val="clear" w:color="auto" w:fill="EAF1DD"/>
            <w:vAlign w:val="center"/>
          </w:tcPr>
          <w:p w:rsidR="00460C8D" w:rsidRPr="00460C8D" w:rsidRDefault="00460C8D" w:rsidP="00321745">
            <w:pPr>
              <w:pStyle w:val="ListParagraph"/>
              <w:tabs>
                <w:tab w:val="left" w:pos="720"/>
              </w:tabs>
              <w:autoSpaceDE w:val="0"/>
              <w:autoSpaceDN w:val="0"/>
              <w:adjustRightInd w:val="0"/>
              <w:spacing w:after="120"/>
              <w:ind w:left="0"/>
              <w:rPr>
                <w:rFonts w:cs="Arial"/>
                <w:b/>
                <w:i/>
              </w:rPr>
            </w:pPr>
          </w:p>
        </w:tc>
        <w:tc>
          <w:tcPr>
            <w:tcW w:w="2552" w:type="dxa"/>
            <w:shd w:val="clear" w:color="auto" w:fill="EAF1DD"/>
            <w:vAlign w:val="center"/>
          </w:tcPr>
          <w:p w:rsidR="00460C8D" w:rsidRPr="00460C8D" w:rsidRDefault="00460C8D" w:rsidP="00321745">
            <w:pPr>
              <w:autoSpaceDE w:val="0"/>
              <w:autoSpaceDN w:val="0"/>
              <w:adjustRightInd w:val="0"/>
              <w:spacing w:after="120"/>
              <w:jc w:val="right"/>
              <w:rPr>
                <w:rFonts w:cs="Arial"/>
                <w:b/>
                <w:i/>
              </w:rPr>
            </w:pPr>
            <w:r w:rsidRPr="00460C8D">
              <w:rPr>
                <w:rFonts w:cs="Arial"/>
                <w:b/>
                <w:i/>
                <w:szCs w:val="22"/>
              </w:rPr>
              <w:t>397.075.750 F CFA</w:t>
            </w:r>
          </w:p>
        </w:tc>
      </w:tr>
    </w:tbl>
    <w:p w:rsidR="00862820" w:rsidRDefault="00862820" w:rsidP="009C48E5">
      <w:pPr>
        <w:autoSpaceDE w:val="0"/>
        <w:autoSpaceDN w:val="0"/>
        <w:adjustRightInd w:val="0"/>
        <w:spacing w:after="120"/>
        <w:jc w:val="both"/>
        <w:rPr>
          <w:rFonts w:cs="Arial"/>
          <w:szCs w:val="22"/>
        </w:rPr>
      </w:pPr>
    </w:p>
    <w:p w:rsidR="00460C8D" w:rsidRDefault="00460C8D" w:rsidP="009C48E5">
      <w:pPr>
        <w:autoSpaceDE w:val="0"/>
        <w:autoSpaceDN w:val="0"/>
        <w:adjustRightInd w:val="0"/>
        <w:spacing w:after="120"/>
        <w:jc w:val="both"/>
        <w:rPr>
          <w:rFonts w:cs="Arial"/>
          <w:szCs w:val="22"/>
        </w:rPr>
      </w:pPr>
    </w:p>
    <w:p w:rsidR="00460C8D" w:rsidRPr="009C48E5" w:rsidRDefault="00460C8D" w:rsidP="009C48E5">
      <w:pPr>
        <w:autoSpaceDE w:val="0"/>
        <w:autoSpaceDN w:val="0"/>
        <w:adjustRightInd w:val="0"/>
        <w:spacing w:after="120"/>
        <w:jc w:val="both"/>
        <w:rPr>
          <w:rFonts w:cs="Arial"/>
          <w:szCs w:val="22"/>
        </w:rPr>
      </w:pPr>
    </w:p>
    <w:p w:rsidR="00862820" w:rsidRPr="009C48E5" w:rsidRDefault="00862820" w:rsidP="009C48E5">
      <w:pPr>
        <w:keepNext/>
        <w:spacing w:before="240" w:after="120"/>
        <w:rPr>
          <w:rFonts w:cs="Arial"/>
          <w:i/>
          <w:color w:val="808080" w:themeColor="background1" w:themeShade="80"/>
          <w:sz w:val="24"/>
          <w:u w:val="single"/>
        </w:rPr>
      </w:pPr>
    </w:p>
    <w:p w:rsidR="00862820" w:rsidRPr="009C48E5" w:rsidRDefault="00862820" w:rsidP="009C48E5">
      <w:pPr>
        <w:keepNext/>
        <w:spacing w:before="240" w:after="120"/>
        <w:rPr>
          <w:rFonts w:cs="Arial"/>
          <w:i/>
          <w:color w:val="808080" w:themeColor="background1" w:themeShade="80"/>
          <w:sz w:val="24"/>
          <w:u w:val="single"/>
        </w:rPr>
      </w:pPr>
    </w:p>
    <w:p w:rsidR="00862820" w:rsidRPr="009C48E5" w:rsidRDefault="00862820" w:rsidP="009C48E5">
      <w:pPr>
        <w:keepNext/>
        <w:spacing w:before="240" w:after="120"/>
        <w:rPr>
          <w:rFonts w:cs="Arial"/>
          <w:i/>
          <w:color w:val="808080" w:themeColor="background1" w:themeShade="80"/>
          <w:sz w:val="24"/>
          <w:u w:val="single"/>
        </w:rPr>
      </w:pPr>
    </w:p>
    <w:p w:rsidR="008D0930" w:rsidRPr="001F0A60" w:rsidRDefault="00544868" w:rsidP="009C48E5">
      <w:pPr>
        <w:autoSpaceDE w:val="0"/>
        <w:autoSpaceDN w:val="0"/>
        <w:adjustRightInd w:val="0"/>
        <w:spacing w:after="120"/>
        <w:jc w:val="both"/>
        <w:rPr>
          <w:rFonts w:cs="Arial"/>
          <w:szCs w:val="22"/>
          <w:lang w:val="en-US"/>
        </w:rPr>
      </w:pPr>
      <w:r w:rsidRPr="001F0A60">
        <w:rPr>
          <w:rFonts w:cs="Arial"/>
          <w:szCs w:val="22"/>
          <w:lang w:val="en-US"/>
        </w:rPr>
        <w:t xml:space="preserve"> </w:t>
      </w:r>
    </w:p>
    <w:p w:rsidR="009E62B7" w:rsidRPr="001F0A60" w:rsidRDefault="009E62B7" w:rsidP="009C48E5">
      <w:pPr>
        <w:pageBreakBefore/>
        <w:pBdr>
          <w:bottom w:val="single" w:sz="12" w:space="4" w:color="808080"/>
        </w:pBdr>
        <w:spacing w:after="360"/>
        <w:jc w:val="both"/>
        <w:outlineLvl w:val="0"/>
        <w:rPr>
          <w:rFonts w:cs="Arial"/>
          <w:bCs/>
          <w:color w:val="93AC00"/>
          <w:kern w:val="32"/>
          <w:sz w:val="44"/>
          <w:szCs w:val="44"/>
          <w:lang w:val="en-US"/>
        </w:rPr>
      </w:pPr>
      <w:bookmarkStart w:id="3" w:name="_Toc378667728"/>
      <w:r w:rsidRPr="001F0A60">
        <w:rPr>
          <w:rFonts w:cs="Arial"/>
          <w:bCs/>
          <w:color w:val="93AC00"/>
          <w:kern w:val="32"/>
          <w:sz w:val="44"/>
          <w:szCs w:val="44"/>
          <w:lang w:val="en-US"/>
        </w:rPr>
        <w:t>ABSTRACT</w:t>
      </w:r>
      <w:bookmarkEnd w:id="3"/>
    </w:p>
    <w:p w:rsidR="00010480" w:rsidRPr="009C48E5" w:rsidRDefault="00010480" w:rsidP="009C48E5">
      <w:pPr>
        <w:jc w:val="both"/>
        <w:rPr>
          <w:rFonts w:eastAsia="Calibri" w:cs="Arial"/>
          <w:szCs w:val="22"/>
          <w:lang w:val="en-GB" w:eastAsia="en-US"/>
        </w:rPr>
      </w:pPr>
    </w:p>
    <w:p w:rsidR="003B2093" w:rsidRPr="009C48E5" w:rsidRDefault="003B2093" w:rsidP="009C48E5">
      <w:pPr>
        <w:spacing w:after="200"/>
        <w:rPr>
          <w:rFonts w:cs="Arial"/>
          <w:b/>
          <w:smallCaps/>
          <w:color w:val="2C2CFC"/>
          <w:kern w:val="28"/>
          <w:sz w:val="36"/>
          <w:szCs w:val="20"/>
          <w:lang w:val="en-US"/>
        </w:rPr>
      </w:pPr>
      <w:r w:rsidRPr="009C48E5">
        <w:rPr>
          <w:rFonts w:cs="Arial"/>
          <w:color w:val="2C2CFC"/>
          <w:lang w:val="en-US"/>
        </w:rPr>
        <w:br w:type="page"/>
      </w:r>
    </w:p>
    <w:p w:rsidR="009E62B7" w:rsidRPr="009C48E5" w:rsidRDefault="009E62B7" w:rsidP="009C48E5">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44"/>
          <w:szCs w:val="44"/>
        </w:rPr>
      </w:pPr>
      <w:bookmarkStart w:id="4" w:name="_Toc378667729"/>
      <w:r w:rsidRPr="009C48E5">
        <w:rPr>
          <w:rFonts w:cs="Arial"/>
          <w:bCs/>
          <w:color w:val="93AC00"/>
          <w:kern w:val="32"/>
          <w:sz w:val="44"/>
          <w:szCs w:val="44"/>
        </w:rPr>
        <w:t>INTRODUCTION</w:t>
      </w:r>
      <w:bookmarkEnd w:id="4"/>
    </w:p>
    <w:p w:rsidR="009E62B7" w:rsidRPr="009C48E5" w:rsidRDefault="008D0930" w:rsidP="009C48E5">
      <w:pPr>
        <w:pStyle w:val="ListParagraph"/>
        <w:numPr>
          <w:ilvl w:val="1"/>
          <w:numId w:val="15"/>
        </w:numPr>
        <w:spacing w:before="240" w:after="240"/>
        <w:ind w:left="709"/>
        <w:jc w:val="both"/>
        <w:outlineLvl w:val="1"/>
        <w:rPr>
          <w:rFonts w:cs="Arial"/>
          <w:b/>
          <w:iCs/>
          <w:color w:val="808080"/>
          <w:kern w:val="32"/>
          <w:sz w:val="28"/>
          <w:szCs w:val="28"/>
        </w:rPr>
      </w:pPr>
      <w:bookmarkStart w:id="5" w:name="_Toc378667730"/>
      <w:bookmarkStart w:id="6" w:name="_Toc232570250"/>
      <w:bookmarkStart w:id="7" w:name="_Toc232583337"/>
      <w:bookmarkEnd w:id="1"/>
      <w:r w:rsidRPr="009C48E5">
        <w:rPr>
          <w:rFonts w:cs="Arial"/>
          <w:b/>
          <w:iCs/>
          <w:color w:val="808080"/>
          <w:kern w:val="32"/>
          <w:sz w:val="28"/>
          <w:szCs w:val="28"/>
        </w:rPr>
        <w:t>SITUATION DU MARCHE</w:t>
      </w:r>
      <w:bookmarkEnd w:id="5"/>
      <w:r w:rsidRPr="009C48E5">
        <w:rPr>
          <w:rFonts w:cs="Arial"/>
          <w:b/>
          <w:iCs/>
          <w:color w:val="808080"/>
          <w:kern w:val="32"/>
          <w:sz w:val="28"/>
          <w:szCs w:val="28"/>
        </w:rPr>
        <w:t xml:space="preserve"> </w:t>
      </w:r>
    </w:p>
    <w:p w:rsidR="00EE79D6" w:rsidRPr="009C48E5" w:rsidRDefault="00EE79D6" w:rsidP="009C48E5">
      <w:pPr>
        <w:spacing w:after="120"/>
        <w:jc w:val="both"/>
        <w:rPr>
          <w:rFonts w:cs="Arial"/>
          <w:szCs w:val="22"/>
        </w:rPr>
      </w:pPr>
      <w:r w:rsidRPr="009C48E5">
        <w:rPr>
          <w:rFonts w:cs="Arial"/>
          <w:szCs w:val="22"/>
        </w:rPr>
        <w:t>A la suite de la Demande de Propositions (DP) N°018 du 26 avril 2011 publiée par le Ministère des Travaux Publics, et conformément au Contrat N°301/MINTP/CSPM-PRBAD-BM/2012 du 28 juin 2012, l’</w:t>
      </w:r>
      <w:r w:rsidRPr="009C48E5">
        <w:rPr>
          <w:rFonts w:cs="Arial"/>
          <w:b/>
          <w:szCs w:val="22"/>
        </w:rPr>
        <w:t>Etude d’Impact Environnemental et Social</w:t>
      </w:r>
      <w:r w:rsidRPr="009C48E5">
        <w:rPr>
          <w:rFonts w:cs="Arial"/>
          <w:szCs w:val="22"/>
        </w:rPr>
        <w:t xml:space="preserve"> le long des tronçons Ngaoundéré – Garoua ; Maroua - Kousseri (section : Dabanga - Kousseri) et la voie de contournement de Kousseri, a été confiée au </w:t>
      </w:r>
      <w:r w:rsidRPr="009C48E5">
        <w:rPr>
          <w:rFonts w:cs="Arial"/>
          <w:b/>
          <w:szCs w:val="22"/>
        </w:rPr>
        <w:t>Bureau d’Etudes Egis-Cameroun</w:t>
      </w:r>
      <w:r w:rsidRPr="009C48E5">
        <w:rPr>
          <w:rFonts w:cs="Arial"/>
          <w:szCs w:val="22"/>
        </w:rPr>
        <w:t xml:space="preserve"> qui est agrée au Ministère de l’Environnement, de la protection de la Nature et du Développement Durable. Cette prestation prévue pour un délai de </w:t>
      </w:r>
      <w:r w:rsidRPr="009C48E5">
        <w:rPr>
          <w:rFonts w:cs="Arial"/>
          <w:b/>
          <w:szCs w:val="22"/>
        </w:rPr>
        <w:t>04 mois</w:t>
      </w:r>
      <w:r w:rsidRPr="009C48E5">
        <w:rPr>
          <w:rFonts w:cs="Arial"/>
          <w:szCs w:val="22"/>
        </w:rPr>
        <w:t xml:space="preserve"> a été réalisée dans un délai de 2,5 mois et les rapports validés.</w:t>
      </w:r>
    </w:p>
    <w:p w:rsidR="00EE79D6" w:rsidRPr="009C48E5" w:rsidRDefault="00EE79D6" w:rsidP="009C48E5">
      <w:pPr>
        <w:spacing w:after="120"/>
        <w:jc w:val="both"/>
        <w:rPr>
          <w:rFonts w:cs="Arial"/>
          <w:szCs w:val="22"/>
        </w:rPr>
      </w:pPr>
      <w:r w:rsidRPr="009C48E5">
        <w:rPr>
          <w:rFonts w:cs="Arial"/>
          <w:szCs w:val="22"/>
        </w:rPr>
        <w:t>Par Ordre de Service N°1723/OS/MINTP/SG/DIPER/DIPER10 signé du 28 novembre 2013,  portant notification des délais restant (1,5 mois) et prescrivant la réalisation des prestations supplémentaires</w:t>
      </w:r>
      <w:r w:rsidRPr="009C48E5">
        <w:rPr>
          <w:rFonts w:cs="Arial"/>
          <w:i/>
          <w:szCs w:val="22"/>
          <w:u w:val="single"/>
        </w:rPr>
        <w:t xml:space="preserve"> </w:t>
      </w:r>
      <w:r w:rsidRPr="009C48E5">
        <w:rPr>
          <w:rFonts w:cs="Arial"/>
          <w:szCs w:val="22"/>
        </w:rPr>
        <w:t xml:space="preserve">le Maitre d’Ouvrage a commandé des prestations supplémentaires portant sur l’Etude d’Impact Environnemental du Tronçon </w:t>
      </w:r>
      <w:r w:rsidRPr="009C48E5">
        <w:rPr>
          <w:rFonts w:cs="Arial"/>
          <w:b/>
          <w:szCs w:val="22"/>
        </w:rPr>
        <w:t>Maroua</w:t>
      </w:r>
      <w:r w:rsidR="00645D5C" w:rsidRPr="009C48E5">
        <w:rPr>
          <w:rFonts w:cs="Arial"/>
          <w:b/>
          <w:szCs w:val="22"/>
        </w:rPr>
        <w:t xml:space="preserve"> -</w:t>
      </w:r>
      <w:r w:rsidRPr="009C48E5">
        <w:rPr>
          <w:rFonts w:cs="Arial"/>
          <w:b/>
          <w:szCs w:val="22"/>
        </w:rPr>
        <w:t xml:space="preserve"> Mora long de 60 km</w:t>
      </w:r>
      <w:r w:rsidRPr="009C48E5">
        <w:rPr>
          <w:rFonts w:cs="Arial"/>
          <w:szCs w:val="22"/>
        </w:rPr>
        <w:t xml:space="preserve"> dans la Région de l’Extrême Nord. Cet Ordre de Service a été signé sous réserve de s</w:t>
      </w:r>
      <w:r w:rsidR="00CF4D47" w:rsidRPr="009C48E5">
        <w:rPr>
          <w:rFonts w:cs="Arial"/>
          <w:szCs w:val="22"/>
        </w:rPr>
        <w:t xml:space="preserve"> </w:t>
      </w:r>
      <w:r w:rsidRPr="009C48E5">
        <w:rPr>
          <w:rFonts w:cs="Arial"/>
          <w:szCs w:val="22"/>
        </w:rPr>
        <w:t xml:space="preserve">a régularisation par un Avenant et l’harmonisation du délai à 2 mois comme prévu dans les Termes de Référence de l’Etude. </w:t>
      </w:r>
    </w:p>
    <w:p w:rsidR="00EE79D6" w:rsidRPr="009C48E5" w:rsidRDefault="00EE79D6" w:rsidP="009C48E5">
      <w:pPr>
        <w:spacing w:after="120"/>
        <w:jc w:val="both"/>
        <w:rPr>
          <w:rFonts w:cs="Arial"/>
          <w:szCs w:val="22"/>
        </w:rPr>
      </w:pPr>
      <w:r w:rsidRPr="009C48E5">
        <w:rPr>
          <w:rFonts w:cs="Arial"/>
          <w:szCs w:val="22"/>
        </w:rPr>
        <w:t xml:space="preserve">Le montant de cette nouvelle prestation s’élève à </w:t>
      </w:r>
      <w:r w:rsidRPr="009C48E5">
        <w:rPr>
          <w:rFonts w:cs="Arial"/>
          <w:b/>
          <w:szCs w:val="22"/>
        </w:rPr>
        <w:t>30.487.02</w:t>
      </w:r>
      <w:r w:rsidR="00CC628B">
        <w:rPr>
          <w:rFonts w:cs="Arial"/>
          <w:b/>
          <w:szCs w:val="22"/>
        </w:rPr>
        <w:t>0</w:t>
      </w:r>
      <w:r w:rsidRPr="009C48E5">
        <w:rPr>
          <w:rFonts w:cs="Arial"/>
          <w:b/>
          <w:szCs w:val="22"/>
        </w:rPr>
        <w:t xml:space="preserve"> FCFA HT </w:t>
      </w:r>
      <w:r w:rsidRPr="009C48E5">
        <w:rPr>
          <w:rFonts w:cs="Arial"/>
          <w:szCs w:val="22"/>
        </w:rPr>
        <w:t>(Trente millions quatre cent quatre vingt sept mille vingt francs hors taxes) pour un délai de 1,5 mois. L’étude est financée conjointement par :</w:t>
      </w:r>
    </w:p>
    <w:p w:rsidR="00EE79D6" w:rsidRPr="009C48E5" w:rsidRDefault="00EE79D6"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Banque Mondiale qui a donné sa non objection et supporte les coûts Hors TVA à travers le Crédit IDA (International Développement Association) ;</w:t>
      </w:r>
    </w:p>
    <w:p w:rsidR="00EE79D6" w:rsidRPr="009C48E5" w:rsidRDefault="00EE79D6"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 Gouvernement camerounais qui prend en charge la TVA (Taxe sur la Valeur Ajoutée) à travers le BIP (Budget d’Investissement Public). </w:t>
      </w:r>
    </w:p>
    <w:p w:rsidR="00645D5C" w:rsidRPr="009C48E5" w:rsidRDefault="00645D5C" w:rsidP="009C48E5">
      <w:pPr>
        <w:spacing w:after="120"/>
        <w:jc w:val="both"/>
        <w:rPr>
          <w:rFonts w:cs="Arial"/>
          <w:szCs w:val="22"/>
        </w:rPr>
      </w:pPr>
      <w:r w:rsidRPr="009C48E5">
        <w:rPr>
          <w:rFonts w:cs="Arial"/>
          <w:szCs w:val="22"/>
        </w:rPr>
        <w:t>A la suite de la visite officielle de reconnaissance de terrain, le rapport de 1</w:t>
      </w:r>
      <w:r w:rsidRPr="009C48E5">
        <w:rPr>
          <w:rFonts w:cs="Arial"/>
          <w:szCs w:val="22"/>
          <w:vertAlign w:val="superscript"/>
        </w:rPr>
        <w:t>er</w:t>
      </w:r>
      <w:r w:rsidRPr="009C48E5">
        <w:rPr>
          <w:rFonts w:cs="Arial"/>
          <w:szCs w:val="22"/>
        </w:rPr>
        <w:t xml:space="preserve"> établissement a été remis le 22 décembre 2013 et approuvé. Par Ordre de Service N°013/OS/MINTP/SG/DIPER10 signé du 07 janvier 2014, le Maitre d’Ouvrage à notifié la prolongation de délais pour 15 jours, portant le délai global de la prestation à 02 mois et fixant le délai de remise du dossier au 28 janvier 2014. </w:t>
      </w:r>
    </w:p>
    <w:p w:rsidR="009E62B7" w:rsidRPr="009C48E5" w:rsidRDefault="009E62B7" w:rsidP="009C48E5">
      <w:pPr>
        <w:spacing w:after="120"/>
        <w:jc w:val="both"/>
        <w:rPr>
          <w:rFonts w:cs="Arial"/>
          <w:szCs w:val="22"/>
        </w:rPr>
      </w:pPr>
      <w:r w:rsidRPr="009C48E5">
        <w:rPr>
          <w:rFonts w:cs="Arial"/>
          <w:szCs w:val="22"/>
        </w:rPr>
        <w:t xml:space="preserve">Ce document constitue le rapport </w:t>
      </w:r>
      <w:r w:rsidR="00645D5C" w:rsidRPr="009C48E5">
        <w:rPr>
          <w:rFonts w:cs="Arial"/>
          <w:szCs w:val="22"/>
        </w:rPr>
        <w:t xml:space="preserve">provisoire </w:t>
      </w:r>
      <w:r w:rsidRPr="009C48E5">
        <w:rPr>
          <w:rFonts w:cs="Arial"/>
          <w:szCs w:val="22"/>
        </w:rPr>
        <w:t xml:space="preserve">de l’étude dont le dossier, conformément aux termes de référence, est produit en </w:t>
      </w:r>
      <w:r w:rsidR="00645D5C" w:rsidRPr="009C48E5">
        <w:rPr>
          <w:rFonts w:cs="Arial"/>
          <w:szCs w:val="22"/>
        </w:rPr>
        <w:t>4</w:t>
      </w:r>
      <w:r w:rsidRPr="009C48E5">
        <w:rPr>
          <w:rFonts w:cs="Arial"/>
          <w:szCs w:val="22"/>
        </w:rPr>
        <w:t xml:space="preserve"> volumes distincts notamment :</w:t>
      </w:r>
    </w:p>
    <w:p w:rsidR="009E62B7" w:rsidRPr="009C48E5" w:rsidRDefault="00862820"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Volume 1 : Rapport </w:t>
      </w:r>
      <w:r w:rsidR="009E62B7" w:rsidRPr="009C48E5">
        <w:rPr>
          <w:rFonts w:cs="Arial"/>
          <w:szCs w:val="22"/>
        </w:rPr>
        <w:t>d’Etude d’Impact Environnemental et Social (EIES) ;</w:t>
      </w:r>
    </w:p>
    <w:p w:rsidR="00645D5C"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Volume 2 :</w:t>
      </w:r>
      <w:r w:rsidR="00645D5C" w:rsidRPr="009C48E5">
        <w:rPr>
          <w:rFonts w:cs="Arial"/>
          <w:szCs w:val="22"/>
        </w:rPr>
        <w:t xml:space="preserve"> Plan de Gestion Environnemental et Social ;</w:t>
      </w:r>
    </w:p>
    <w:p w:rsidR="00645D5C" w:rsidRPr="009C48E5" w:rsidRDefault="00645D5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Volume 3 : le Plan de Réinstallation (PR) ;</w:t>
      </w:r>
    </w:p>
    <w:p w:rsidR="009E62B7" w:rsidRPr="009C48E5" w:rsidRDefault="00645D5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Volume 4</w:t>
      </w:r>
      <w:r w:rsidR="00CF4D47" w:rsidRPr="009C48E5">
        <w:rPr>
          <w:rFonts w:cs="Arial"/>
          <w:szCs w:val="22"/>
        </w:rPr>
        <w:t xml:space="preserve"> : </w:t>
      </w:r>
      <w:r w:rsidR="009E62B7" w:rsidRPr="009C48E5">
        <w:rPr>
          <w:rFonts w:cs="Arial"/>
          <w:szCs w:val="22"/>
        </w:rPr>
        <w:t>la Notice de Clause Environnementale</w:t>
      </w:r>
      <w:r w:rsidRPr="009C48E5">
        <w:rPr>
          <w:rFonts w:cs="Arial"/>
          <w:szCs w:val="22"/>
        </w:rPr>
        <w:t>.</w:t>
      </w:r>
    </w:p>
    <w:p w:rsidR="009E62B7" w:rsidRPr="009C48E5" w:rsidRDefault="009E62B7" w:rsidP="009C48E5">
      <w:pPr>
        <w:jc w:val="both"/>
        <w:rPr>
          <w:rFonts w:cs="Arial"/>
          <w:szCs w:val="22"/>
        </w:rPr>
      </w:pPr>
    </w:p>
    <w:p w:rsidR="009E62B7" w:rsidRPr="009C48E5" w:rsidRDefault="008D0930" w:rsidP="009C48E5">
      <w:pPr>
        <w:pStyle w:val="ListParagraph"/>
        <w:numPr>
          <w:ilvl w:val="1"/>
          <w:numId w:val="15"/>
        </w:numPr>
        <w:spacing w:before="240" w:after="240"/>
        <w:ind w:left="709"/>
        <w:jc w:val="both"/>
        <w:outlineLvl w:val="1"/>
        <w:rPr>
          <w:rFonts w:cs="Arial"/>
          <w:b/>
          <w:iCs/>
          <w:color w:val="808080"/>
          <w:kern w:val="32"/>
          <w:sz w:val="28"/>
          <w:szCs w:val="28"/>
        </w:rPr>
      </w:pPr>
      <w:bookmarkStart w:id="8" w:name="_Toc378667731"/>
      <w:r w:rsidRPr="009C48E5">
        <w:rPr>
          <w:rFonts w:cs="Arial"/>
          <w:b/>
          <w:iCs/>
          <w:color w:val="808080"/>
          <w:kern w:val="32"/>
          <w:sz w:val="28"/>
          <w:szCs w:val="28"/>
        </w:rPr>
        <w:t>CONTEXTE ET JUSTIFICATION DE L’ETUDE</w:t>
      </w:r>
      <w:bookmarkEnd w:id="6"/>
      <w:bookmarkEnd w:id="7"/>
      <w:bookmarkEnd w:id="8"/>
    </w:p>
    <w:p w:rsidR="009E62B7" w:rsidRPr="009C48E5" w:rsidRDefault="009E62B7" w:rsidP="009C48E5">
      <w:pPr>
        <w:spacing w:after="120"/>
        <w:jc w:val="both"/>
        <w:rPr>
          <w:rFonts w:cs="Arial"/>
          <w:szCs w:val="22"/>
        </w:rPr>
      </w:pPr>
      <w:r w:rsidRPr="009C48E5">
        <w:rPr>
          <w:rFonts w:cs="Arial"/>
          <w:szCs w:val="22"/>
        </w:rPr>
        <w:t xml:space="preserve">Dans le cadre du projet pilote de facilitation des transports et du transit sur le corridor prioritaire Douala-Ndjamena, le Gouvernement de la République du Cameroun avec l’appui de certains bailleurs de fonds, notamment la Banque Mondiale, a entrepris de réhabiliter le tronçon </w:t>
      </w:r>
      <w:r w:rsidR="00645D5C" w:rsidRPr="009C48E5">
        <w:rPr>
          <w:rFonts w:cs="Arial"/>
          <w:szCs w:val="22"/>
        </w:rPr>
        <w:t xml:space="preserve">Maroua – Mora </w:t>
      </w:r>
      <w:r w:rsidRPr="009C48E5">
        <w:rPr>
          <w:rFonts w:cs="Arial"/>
          <w:szCs w:val="22"/>
        </w:rPr>
        <w:t>qui f</w:t>
      </w:r>
      <w:r w:rsidR="00645D5C" w:rsidRPr="009C48E5">
        <w:rPr>
          <w:rFonts w:cs="Arial"/>
          <w:szCs w:val="22"/>
        </w:rPr>
        <w:t xml:space="preserve">ait </w:t>
      </w:r>
      <w:r w:rsidRPr="009C48E5">
        <w:rPr>
          <w:rFonts w:cs="Arial"/>
          <w:szCs w:val="22"/>
        </w:rPr>
        <w:t xml:space="preserve">partie de la Route Nationale N°1 (RN1). Cette route très fortement dégradée se trouve </w:t>
      </w:r>
      <w:r w:rsidR="00645D5C" w:rsidRPr="009C48E5">
        <w:rPr>
          <w:rFonts w:cs="Arial"/>
          <w:szCs w:val="22"/>
        </w:rPr>
        <w:t>à cheval entre les Départements du Diamaré et de Mayo Sava, Ré</w:t>
      </w:r>
      <w:r w:rsidRPr="009C48E5">
        <w:rPr>
          <w:rFonts w:cs="Arial"/>
          <w:szCs w:val="22"/>
        </w:rPr>
        <w:t>gion de l’Extrême-Nord.</w:t>
      </w:r>
    </w:p>
    <w:p w:rsidR="00645D5C" w:rsidRPr="009C48E5" w:rsidRDefault="00645D5C" w:rsidP="009C48E5">
      <w:pPr>
        <w:spacing w:before="120" w:after="120"/>
        <w:ind w:right="74"/>
        <w:jc w:val="both"/>
        <w:rPr>
          <w:rFonts w:cs="Arial"/>
          <w:szCs w:val="22"/>
        </w:rPr>
      </w:pPr>
      <w:bookmarkStart w:id="9" w:name="_Toc264645383"/>
      <w:r w:rsidRPr="009C48E5">
        <w:rPr>
          <w:rFonts w:cs="Arial"/>
          <w:szCs w:val="22"/>
        </w:rPr>
        <w:t xml:space="preserve">Le plan de situation du projet est donné par la figure 1. </w:t>
      </w:r>
    </w:p>
    <w:p w:rsidR="009E62B7" w:rsidRPr="009C48E5" w:rsidRDefault="009E62B7" w:rsidP="009C48E5">
      <w:pPr>
        <w:tabs>
          <w:tab w:val="left" w:pos="6854"/>
        </w:tabs>
        <w:jc w:val="both"/>
        <w:rPr>
          <w:rFonts w:cs="Arial"/>
          <w:szCs w:val="22"/>
        </w:rPr>
      </w:pPr>
      <w:r w:rsidRPr="009C48E5">
        <w:rPr>
          <w:rFonts w:cs="Arial"/>
          <w:szCs w:val="22"/>
        </w:rPr>
        <w:tab/>
      </w:r>
    </w:p>
    <w:p w:rsidR="00645D5C" w:rsidRPr="009C48E5" w:rsidRDefault="009E62B7" w:rsidP="009C48E5">
      <w:pPr>
        <w:pStyle w:val="Caption"/>
        <w:keepNext/>
        <w:rPr>
          <w:rFonts w:cs="Arial"/>
          <w:sz w:val="22"/>
          <w:szCs w:val="22"/>
        </w:rPr>
      </w:pPr>
      <w:r w:rsidRPr="009C48E5">
        <w:rPr>
          <w:rFonts w:cs="Arial"/>
          <w:sz w:val="22"/>
          <w:szCs w:val="22"/>
        </w:rPr>
        <w:t xml:space="preserve">  </w:t>
      </w:r>
    </w:p>
    <w:p w:rsidR="00645D5C" w:rsidRPr="009C48E5" w:rsidRDefault="00645D5C" w:rsidP="009C48E5">
      <w:pPr>
        <w:pStyle w:val="Caption"/>
        <w:keepNext/>
        <w:rPr>
          <w:rFonts w:cs="Arial"/>
          <w:sz w:val="22"/>
          <w:szCs w:val="22"/>
        </w:rPr>
      </w:pPr>
    </w:p>
    <w:tbl>
      <w:tblPr>
        <w:tblW w:w="0" w:type="auto"/>
        <w:jc w:val="center"/>
        <w:tblLook w:val="04A0" w:firstRow="1" w:lastRow="0" w:firstColumn="1" w:lastColumn="0" w:noHBand="0" w:noVBand="1"/>
      </w:tblPr>
      <w:tblGrid>
        <w:gridCol w:w="9378"/>
      </w:tblGrid>
      <w:tr w:rsidR="00645D5C" w:rsidRPr="009C48E5" w:rsidTr="00E36BA1">
        <w:trPr>
          <w:jc w:val="center"/>
        </w:trPr>
        <w:tc>
          <w:tcPr>
            <w:tcW w:w="9212" w:type="dxa"/>
          </w:tcPr>
          <w:p w:rsidR="00645D5C" w:rsidRPr="009C48E5" w:rsidRDefault="00045327" w:rsidP="009C48E5">
            <w:pPr>
              <w:spacing w:before="120"/>
              <w:ind w:right="72"/>
              <w:jc w:val="center"/>
              <w:rPr>
                <w:rFonts w:cs="Arial"/>
              </w:rPr>
            </w:pPr>
            <w:r>
              <w:rPr>
                <w:rFonts w:cs="Arial"/>
                <w:noProof/>
                <w:szCs w:val="22"/>
                <w:lang w:val="en-US" w:eastAsia="en-US"/>
              </w:rPr>
              <mc:AlternateContent>
                <mc:Choice Requires="wps">
                  <w:drawing>
                    <wp:anchor distT="0" distB="0" distL="114300" distR="114300" simplePos="0" relativeHeight="251659776" behindDoc="0" locked="0" layoutInCell="1" allowOverlap="1" wp14:anchorId="74C054BC" wp14:editId="117FAF87">
                      <wp:simplePos x="0" y="0"/>
                      <wp:positionH relativeFrom="column">
                        <wp:posOffset>2074545</wp:posOffset>
                      </wp:positionH>
                      <wp:positionV relativeFrom="paragraph">
                        <wp:posOffset>5128895</wp:posOffset>
                      </wp:positionV>
                      <wp:extent cx="982345" cy="1501775"/>
                      <wp:effectExtent l="17145" t="23495" r="19685" b="17780"/>
                      <wp:wrapNone/>
                      <wp:docPr id="162"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1501775"/>
                              </a:xfrm>
                              <a:prstGeom prst="ellipse">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26" style="position:absolute;margin-left:163.35pt;margin-top:403.85pt;width:77.35pt;height:11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" filled="f" strokecolor="yellow" strokeweight="2.25pt"/>
                  </w:pict>
                </mc:Fallback>
              </mc:AlternateContent>
            </w:r>
            <w:r w:rsidR="00645D5C" w:rsidRPr="009C48E5">
              <w:rPr>
                <w:rFonts w:cs="Arial"/>
                <w:noProof/>
                <w:szCs w:val="22"/>
                <w:lang w:val="en-US" w:eastAsia="en-US"/>
              </w:rPr>
              <w:drawing>
                <wp:inline distT="0" distB="0" distL="0" distR="0" wp14:anchorId="6A7D91DA" wp14:editId="6E5140CB">
                  <wp:extent cx="5752474" cy="7791450"/>
                  <wp:effectExtent l="19050" t="0" r="626" b="0"/>
                  <wp:docPr id="94" name="Image 34" descr="Carte administ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te administrativ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52474" cy="7791450"/>
                          </a:xfrm>
                          <a:prstGeom prst="rect">
                            <a:avLst/>
                          </a:prstGeom>
                          <a:noFill/>
                          <a:ln w="9525">
                            <a:noFill/>
                            <a:miter lim="800000"/>
                            <a:headEnd/>
                            <a:tailEnd/>
                          </a:ln>
                        </pic:spPr>
                      </pic:pic>
                    </a:graphicData>
                  </a:graphic>
                </wp:inline>
              </w:drawing>
            </w:r>
          </w:p>
        </w:tc>
      </w:tr>
      <w:tr w:rsidR="00645D5C" w:rsidRPr="009C48E5" w:rsidTr="00E36BA1">
        <w:trPr>
          <w:jc w:val="center"/>
        </w:trPr>
        <w:tc>
          <w:tcPr>
            <w:tcW w:w="9212" w:type="dxa"/>
          </w:tcPr>
          <w:p w:rsidR="00645D5C" w:rsidRPr="009C48E5" w:rsidRDefault="00645D5C" w:rsidP="009C48E5">
            <w:pPr>
              <w:pStyle w:val="Caption"/>
              <w:jc w:val="center"/>
              <w:rPr>
                <w:rFonts w:cs="Arial"/>
                <w:sz w:val="22"/>
                <w:szCs w:val="22"/>
              </w:rPr>
            </w:pPr>
            <w:bookmarkStart w:id="10" w:name="_Toc378704361"/>
            <w:r w:rsidRPr="009C48E5">
              <w:rPr>
                <w:rFonts w:cs="Arial"/>
              </w:rPr>
              <w:t xml:space="preserve">Figure </w:t>
            </w:r>
            <w:r w:rsidR="00690C25" w:rsidRPr="009C48E5">
              <w:rPr>
                <w:rFonts w:cs="Arial"/>
              </w:rPr>
              <w:fldChar w:fldCharType="begin"/>
            </w:r>
            <w:r w:rsidRPr="009C48E5">
              <w:rPr>
                <w:rFonts w:cs="Arial"/>
              </w:rPr>
              <w:instrText xml:space="preserve"> SEQ Figure \* ARABIC </w:instrText>
            </w:r>
            <w:r w:rsidR="00690C25" w:rsidRPr="009C48E5">
              <w:rPr>
                <w:rFonts w:cs="Arial"/>
              </w:rPr>
              <w:fldChar w:fldCharType="separate"/>
            </w:r>
            <w:r w:rsidR="002C0F7C">
              <w:rPr>
                <w:rFonts w:cs="Arial"/>
                <w:noProof/>
              </w:rPr>
              <w:t>1</w:t>
            </w:r>
            <w:r w:rsidR="00690C25" w:rsidRPr="009C48E5">
              <w:rPr>
                <w:rFonts w:cs="Arial"/>
              </w:rPr>
              <w:fldChar w:fldCharType="end"/>
            </w:r>
            <w:r w:rsidRPr="009C48E5">
              <w:rPr>
                <w:rFonts w:cs="Arial"/>
              </w:rPr>
              <w:t> : Plan de Situation du Projet</w:t>
            </w:r>
            <w:bookmarkEnd w:id="10"/>
          </w:p>
        </w:tc>
      </w:tr>
    </w:tbl>
    <w:p w:rsidR="00645D5C" w:rsidRPr="009C48E5" w:rsidRDefault="00645D5C" w:rsidP="009C48E5">
      <w:pPr>
        <w:rPr>
          <w:rFonts w:cs="Arial"/>
        </w:rPr>
      </w:pPr>
    </w:p>
    <w:bookmarkEnd w:id="9"/>
    <w:p w:rsidR="00E36BA1" w:rsidRPr="009C48E5" w:rsidRDefault="00E36BA1" w:rsidP="009C48E5">
      <w:pPr>
        <w:spacing w:before="120"/>
        <w:ind w:right="72"/>
        <w:jc w:val="both"/>
        <w:rPr>
          <w:rFonts w:cs="Arial"/>
          <w:szCs w:val="22"/>
        </w:rPr>
      </w:pPr>
      <w:r w:rsidRPr="009C48E5">
        <w:rPr>
          <w:rFonts w:cs="Arial"/>
          <w:szCs w:val="22"/>
        </w:rPr>
        <w:t xml:space="preserve">A l’instar de la plupart des grands projets d’infrastructures, l’aménagement de ce tronçon de la transafricaine Douala – Ndjamena va à coup sûr constituer un grand vecteur de changements pour le milieu naturel et humain et par conséquent un défi majeur en termes de gestion des impacts environnementaux et sociaux. C’est dans le but de tirer meilleur parti du projet et de promouvoir des conditions d’une réalisation des travaux à faible impact environnemental et social que cette étude a été envisagée. </w:t>
      </w:r>
    </w:p>
    <w:p w:rsidR="00E36BA1" w:rsidRPr="009C48E5" w:rsidRDefault="00E36BA1" w:rsidP="009C48E5">
      <w:pPr>
        <w:spacing w:before="120"/>
        <w:ind w:right="72"/>
        <w:jc w:val="both"/>
        <w:rPr>
          <w:rFonts w:cs="Arial"/>
          <w:szCs w:val="22"/>
        </w:rPr>
      </w:pPr>
      <w:r w:rsidRPr="009C48E5">
        <w:rPr>
          <w:rFonts w:cs="Arial"/>
          <w:szCs w:val="22"/>
        </w:rPr>
        <w:t xml:space="preserve">En effet, la loi-cadre N°96/12 du 5 aout 1996 relative à la gestion de l’environnement au Cameroun et ses textes d’application rendent obligatoire la réalisation d’une Etude d’Impact Environnemental (EIE) préalable à la mise en œuvre de ce type d’opération. L’article 4 de l’arrêté N°0070/MINEP du 22 avril 2005 classe les projets de réhabilitation routière dans la catégorie de projets dont la mise en œuvre est conditionnée par une Etude d’Impact Environnemental détaillée. Par ailleurs, les </w:t>
      </w:r>
      <w:r w:rsidR="00CC628B">
        <w:rPr>
          <w:rFonts w:cs="Arial"/>
          <w:szCs w:val="22"/>
        </w:rPr>
        <w:t xml:space="preserve">Politiques </w:t>
      </w:r>
      <w:r w:rsidRPr="009C48E5">
        <w:rPr>
          <w:rFonts w:cs="Arial"/>
          <w:szCs w:val="22"/>
        </w:rPr>
        <w:t>Opérationnelles de la Banque Mondiale conditionnent le financement de tout projet qui risque de porter atteinte à l’environnement par la réalisation d’une EIE préalable.</w:t>
      </w:r>
    </w:p>
    <w:p w:rsidR="00E36BA1" w:rsidRPr="009C48E5" w:rsidRDefault="00E36BA1" w:rsidP="009C48E5">
      <w:pPr>
        <w:spacing w:before="120"/>
        <w:ind w:right="72"/>
        <w:jc w:val="both"/>
        <w:rPr>
          <w:rFonts w:cs="Arial"/>
          <w:szCs w:val="22"/>
        </w:rPr>
      </w:pPr>
      <w:r w:rsidRPr="009C48E5">
        <w:rPr>
          <w:rFonts w:cs="Arial"/>
          <w:szCs w:val="22"/>
        </w:rPr>
        <w:t xml:space="preserve">Il est à noter que le projet avait déjà été pris en compte dans le cadre d’une Evaluation Environnementale Stratégique faite en 2006 pour l’ensemble du Corridor Douala- Ndjamena. Mais cette Evaluation s’était avérée insuffisante pour traiter en détail tous les impacts spécifiques du projet tant sur les milieux biophysique qu’humain et socioéconomique. Le MINEPDED à l’issue de cette évaluation, avait alors recommandé des EIE spécifiques à réaliser pour chaque tronçon avant le début des travaux. </w:t>
      </w:r>
    </w:p>
    <w:p w:rsidR="00E36BA1" w:rsidRPr="009C48E5" w:rsidRDefault="00E36BA1" w:rsidP="009C48E5">
      <w:pPr>
        <w:spacing w:before="120"/>
        <w:ind w:right="72"/>
        <w:jc w:val="both"/>
        <w:rPr>
          <w:rFonts w:cs="Arial"/>
          <w:szCs w:val="22"/>
        </w:rPr>
      </w:pPr>
      <w:r w:rsidRPr="009C48E5">
        <w:rPr>
          <w:rFonts w:cs="Arial"/>
          <w:szCs w:val="22"/>
        </w:rPr>
        <w:t>C’est en vue de se conformer à toutes ces exigences et de permettre une l’insertion harmonieuse du projet dans son environnement que le Ministère des Travaux Publics, Maitre d’Ouvrage a commandé cette étude.</w:t>
      </w:r>
    </w:p>
    <w:p w:rsidR="009E62B7" w:rsidRPr="009C48E5" w:rsidRDefault="009E62B7" w:rsidP="009C48E5">
      <w:pPr>
        <w:jc w:val="both"/>
        <w:rPr>
          <w:rFonts w:cs="Arial"/>
          <w:szCs w:val="22"/>
        </w:rPr>
      </w:pPr>
    </w:p>
    <w:p w:rsidR="009E62B7" w:rsidRPr="009C48E5" w:rsidRDefault="008D0930" w:rsidP="009C48E5">
      <w:pPr>
        <w:pStyle w:val="ListParagraph"/>
        <w:numPr>
          <w:ilvl w:val="1"/>
          <w:numId w:val="15"/>
        </w:numPr>
        <w:spacing w:before="240" w:after="240"/>
        <w:ind w:left="709"/>
        <w:jc w:val="both"/>
        <w:outlineLvl w:val="1"/>
        <w:rPr>
          <w:rFonts w:cs="Arial"/>
          <w:b/>
          <w:iCs/>
          <w:color w:val="808080"/>
          <w:kern w:val="32"/>
          <w:sz w:val="28"/>
          <w:szCs w:val="28"/>
        </w:rPr>
      </w:pPr>
      <w:bookmarkStart w:id="11" w:name="_Toc378667732"/>
      <w:r w:rsidRPr="009C48E5">
        <w:rPr>
          <w:rFonts w:cs="Arial"/>
          <w:b/>
          <w:iCs/>
          <w:color w:val="808080"/>
          <w:kern w:val="32"/>
          <w:sz w:val="28"/>
          <w:szCs w:val="28"/>
        </w:rPr>
        <w:t>BUT ET OBJECTIFS DE L’ETUDE</w:t>
      </w:r>
      <w:bookmarkEnd w:id="11"/>
    </w:p>
    <w:p w:rsidR="00E36BA1" w:rsidRPr="009C48E5" w:rsidRDefault="00E36BA1" w:rsidP="009C48E5">
      <w:pPr>
        <w:spacing w:after="120"/>
        <w:jc w:val="both"/>
        <w:rPr>
          <w:rFonts w:cs="Arial"/>
          <w:szCs w:val="22"/>
        </w:rPr>
      </w:pPr>
      <w:r w:rsidRPr="009C48E5">
        <w:rPr>
          <w:rFonts w:cs="Arial"/>
          <w:szCs w:val="22"/>
        </w:rPr>
        <w:t xml:space="preserve">De manière générale, l’Etude d’Impact Environnemental et Social (EIES) a pour but d’évaluer les incidences directes ou indirectes des activités du projet sur l’équilibre écologique de la zone d’implantation, le cadre et la qualité de vie des populations et sur l’environnement en général afin d’assurer son insertion harmonieuse dans son milieu d’accueil. Prenant en compte la nature des travaux, la présente étude sera orientée de manière à : </w:t>
      </w:r>
    </w:p>
    <w:p w:rsidR="00E36BA1" w:rsidRPr="009C48E5" w:rsidRDefault="00E36BA1"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identifier les éléments de l’environnement biophysique et social qui seront affectés par le projet et pour lesquels une préoccupation écologique et/ou publique se manifeste;</w:t>
      </w:r>
    </w:p>
    <w:p w:rsidR="00E36BA1" w:rsidRPr="009C48E5" w:rsidRDefault="00E36BA1"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déterminer tous les impacts positifs et négatifs du projet sur l’environnement, pendant l’exécution du chantier et après la mise en service de la route ; </w:t>
      </w:r>
    </w:p>
    <w:p w:rsidR="00E36BA1" w:rsidRPr="009C48E5" w:rsidRDefault="00E36BA1"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proposer des mesures appropriées de protection, d’atténuation ou de compensation le cas échéant ;</w:t>
      </w:r>
    </w:p>
    <w:p w:rsidR="00E36BA1" w:rsidRPr="009C48E5" w:rsidRDefault="00E36BA1"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proposer un Plan de Gestion Environnementale et Sociale permettant d’inscrire l’ensemble du projet dans une perspective de Développement Durable ;</w:t>
      </w:r>
    </w:p>
    <w:p w:rsidR="00E36BA1" w:rsidRPr="009C48E5" w:rsidRDefault="00E36BA1"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élaborer une Notice de Clauses Environnementales de Chantier devant servir de cahier de charges aux entreprises exécutant les travaux. </w:t>
      </w:r>
    </w:p>
    <w:p w:rsidR="00E36BA1" w:rsidRPr="009C48E5" w:rsidRDefault="00E36BA1" w:rsidP="009C48E5">
      <w:pPr>
        <w:spacing w:after="120"/>
        <w:jc w:val="both"/>
        <w:rPr>
          <w:rFonts w:cs="Arial"/>
          <w:szCs w:val="22"/>
        </w:rPr>
      </w:pPr>
      <w:r w:rsidRPr="009C48E5">
        <w:rPr>
          <w:rFonts w:cs="Arial"/>
          <w:szCs w:val="22"/>
        </w:rPr>
        <w:t>En outre, ces travaux devant traverser par endroit des zones d’agglomération, le volet social aura une importance particulière en vue d’élaborer conformément aux exigences du Bailleur de Fonds, le Plan de Réinstallation des populations susceptibles d’être déplacées.</w:t>
      </w:r>
    </w:p>
    <w:p w:rsidR="009E62B7" w:rsidRPr="009C48E5" w:rsidRDefault="009E62B7" w:rsidP="009C48E5">
      <w:pPr>
        <w:ind w:left="567"/>
        <w:jc w:val="both"/>
        <w:rPr>
          <w:rFonts w:cs="Arial"/>
          <w:szCs w:val="22"/>
        </w:rPr>
      </w:pPr>
    </w:p>
    <w:p w:rsidR="00E36BA1" w:rsidRPr="009C48E5" w:rsidRDefault="00E36BA1" w:rsidP="009C48E5">
      <w:pPr>
        <w:ind w:left="567"/>
        <w:jc w:val="both"/>
        <w:rPr>
          <w:rFonts w:cs="Arial"/>
          <w:szCs w:val="22"/>
        </w:rPr>
      </w:pPr>
    </w:p>
    <w:p w:rsidR="00E36BA1" w:rsidRPr="009C48E5" w:rsidRDefault="00E36BA1" w:rsidP="009C48E5">
      <w:pPr>
        <w:ind w:left="567"/>
        <w:jc w:val="both"/>
        <w:rPr>
          <w:rFonts w:cs="Arial"/>
          <w:szCs w:val="22"/>
        </w:rPr>
      </w:pPr>
    </w:p>
    <w:p w:rsidR="00B46AD3" w:rsidRPr="009C48E5" w:rsidRDefault="008D0930" w:rsidP="009C48E5">
      <w:pPr>
        <w:pStyle w:val="ListParagraph"/>
        <w:numPr>
          <w:ilvl w:val="1"/>
          <w:numId w:val="15"/>
        </w:numPr>
        <w:spacing w:before="240" w:after="240"/>
        <w:ind w:left="709"/>
        <w:jc w:val="both"/>
        <w:outlineLvl w:val="1"/>
        <w:rPr>
          <w:rFonts w:cs="Arial"/>
          <w:b/>
          <w:iCs/>
          <w:color w:val="808080"/>
          <w:kern w:val="32"/>
          <w:sz w:val="28"/>
          <w:szCs w:val="28"/>
        </w:rPr>
      </w:pPr>
      <w:bookmarkStart w:id="12" w:name="_Toc375581693"/>
      <w:bookmarkStart w:id="13" w:name="_Toc378667733"/>
      <w:r w:rsidRPr="009C48E5">
        <w:rPr>
          <w:rFonts w:cs="Arial"/>
          <w:b/>
          <w:iCs/>
          <w:color w:val="808080"/>
          <w:kern w:val="32"/>
          <w:sz w:val="28"/>
          <w:szCs w:val="28"/>
        </w:rPr>
        <w:t>PRESENTATION DES PARTIES PRENANTES AU PROJET</w:t>
      </w:r>
      <w:bookmarkEnd w:id="12"/>
      <w:bookmarkEnd w:id="13"/>
      <w:r w:rsidRPr="009C48E5">
        <w:rPr>
          <w:rFonts w:cs="Arial"/>
          <w:b/>
          <w:iCs/>
          <w:color w:val="808080"/>
          <w:kern w:val="32"/>
          <w:sz w:val="28"/>
          <w:szCs w:val="28"/>
        </w:rPr>
        <w:t xml:space="preserve"> </w:t>
      </w:r>
    </w:p>
    <w:p w:rsidR="00B46AD3" w:rsidRPr="009C48E5" w:rsidRDefault="00B46AD3" w:rsidP="009C48E5">
      <w:pPr>
        <w:pStyle w:val="ListParagraph"/>
        <w:numPr>
          <w:ilvl w:val="2"/>
          <w:numId w:val="15"/>
        </w:numPr>
        <w:spacing w:before="240" w:after="120"/>
        <w:ind w:left="1077"/>
        <w:jc w:val="both"/>
        <w:outlineLvl w:val="2"/>
        <w:rPr>
          <w:rFonts w:cs="Arial"/>
          <w:iCs/>
          <w:color w:val="93AC00"/>
          <w:kern w:val="32"/>
          <w:sz w:val="24"/>
        </w:rPr>
      </w:pPr>
      <w:bookmarkStart w:id="14" w:name="_Toc375581694"/>
      <w:bookmarkStart w:id="15" w:name="_Toc378667734"/>
      <w:r w:rsidRPr="009C48E5">
        <w:rPr>
          <w:rFonts w:cs="Arial"/>
          <w:b/>
          <w:iCs/>
          <w:color w:val="93AC00"/>
          <w:kern w:val="32"/>
          <w:sz w:val="24"/>
        </w:rPr>
        <w:t>Le Promoteur du Projet ou Maitre d’ouvrage</w:t>
      </w:r>
      <w:bookmarkEnd w:id="14"/>
      <w:bookmarkEnd w:id="15"/>
    </w:p>
    <w:p w:rsidR="00B46AD3" w:rsidRPr="009C48E5" w:rsidRDefault="00B46AD3" w:rsidP="009C48E5">
      <w:pPr>
        <w:keepNext/>
        <w:spacing w:after="120"/>
        <w:ind w:right="72"/>
        <w:jc w:val="both"/>
        <w:rPr>
          <w:rFonts w:cs="Arial"/>
          <w:szCs w:val="22"/>
        </w:rPr>
      </w:pPr>
      <w:r w:rsidRPr="009C48E5">
        <w:rPr>
          <w:rFonts w:cs="Arial"/>
          <w:szCs w:val="22"/>
        </w:rPr>
        <w:t xml:space="preserve">La Maîtrise d’Ouvrage est exercée par le Ministère des Travaux Publics. Suivant les termes du Marché, les attributions de ses principaux représentants sont définies ainsi qui suit : </w:t>
      </w:r>
    </w:p>
    <w:p w:rsidR="00B46AD3" w:rsidRPr="009C48E5" w:rsidRDefault="00B46AD3" w:rsidP="00E5436B">
      <w:pPr>
        <w:numPr>
          <w:ilvl w:val="0"/>
          <w:numId w:val="24"/>
        </w:numPr>
        <w:spacing w:before="60" w:after="120"/>
        <w:ind w:right="74"/>
        <w:jc w:val="both"/>
        <w:rPr>
          <w:rFonts w:cs="Arial"/>
          <w:szCs w:val="22"/>
        </w:rPr>
      </w:pPr>
      <w:r w:rsidRPr="009C48E5">
        <w:rPr>
          <w:rFonts w:cs="Arial"/>
          <w:szCs w:val="22"/>
        </w:rPr>
        <w:t xml:space="preserve">le </w:t>
      </w:r>
      <w:r w:rsidRPr="009C48E5">
        <w:rPr>
          <w:rFonts w:cs="Arial"/>
          <w:b/>
          <w:szCs w:val="22"/>
        </w:rPr>
        <w:t>Chef de Service du Marché</w:t>
      </w:r>
      <w:r w:rsidRPr="009C48E5">
        <w:rPr>
          <w:rFonts w:cs="Arial"/>
          <w:szCs w:val="22"/>
        </w:rPr>
        <w:t xml:space="preserve"> est le Directeur des Investissements et de la Protection de l’Environnement Routiers au MINTP (DIPER) ; </w:t>
      </w:r>
    </w:p>
    <w:p w:rsidR="00B46AD3" w:rsidRPr="009C48E5" w:rsidRDefault="00B46AD3" w:rsidP="00E5436B">
      <w:pPr>
        <w:numPr>
          <w:ilvl w:val="0"/>
          <w:numId w:val="24"/>
        </w:numPr>
        <w:spacing w:before="60" w:after="120"/>
        <w:ind w:right="74"/>
        <w:jc w:val="both"/>
        <w:rPr>
          <w:rFonts w:cs="Arial"/>
          <w:szCs w:val="22"/>
        </w:rPr>
      </w:pPr>
      <w:r w:rsidRPr="009C48E5">
        <w:rPr>
          <w:rFonts w:cs="Arial"/>
          <w:b/>
          <w:szCs w:val="22"/>
        </w:rPr>
        <w:t>L’Ingénieur du marché</w:t>
      </w:r>
      <w:r w:rsidRPr="009C48E5">
        <w:rPr>
          <w:rFonts w:cs="Arial"/>
          <w:szCs w:val="22"/>
        </w:rPr>
        <w:t xml:space="preserve"> est le Chef de Cellule BAD/BM.</w:t>
      </w:r>
    </w:p>
    <w:p w:rsidR="00B46AD3" w:rsidRPr="009C48E5" w:rsidRDefault="00B46AD3" w:rsidP="009C48E5">
      <w:pPr>
        <w:spacing w:before="120" w:after="120"/>
        <w:ind w:right="72"/>
        <w:jc w:val="both"/>
        <w:rPr>
          <w:rFonts w:cs="Arial"/>
          <w:szCs w:val="22"/>
        </w:rPr>
      </w:pPr>
      <w:r w:rsidRPr="009C48E5">
        <w:rPr>
          <w:rFonts w:cs="Arial"/>
          <w:szCs w:val="22"/>
        </w:rPr>
        <w:t xml:space="preserve">L’équipe chargée du suivi de cette étude est composée de :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l’Ingénieur de Suivi,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L’ingénieur de Projet de </w:t>
      </w:r>
      <w:smartTag w:uri="urn:schemas-microsoft-com:office:smarttags" w:element="PersonName">
        <w:smartTagPr>
          <w:attr w:name="ProductID" w:val="la Cellule BAD"/>
        </w:smartTagPr>
        <w:smartTag w:uri="urn:schemas-microsoft-com:office:smarttags" w:element="PersonName">
          <w:smartTagPr>
            <w:attr w:name="ProductID" w:val="la Cellule"/>
          </w:smartTagPr>
          <w:r w:rsidRPr="009C48E5">
            <w:rPr>
              <w:rFonts w:cs="Arial"/>
              <w:szCs w:val="22"/>
            </w:rPr>
            <w:t>la Cellule</w:t>
          </w:r>
        </w:smartTag>
        <w:r w:rsidRPr="009C48E5">
          <w:rPr>
            <w:rFonts w:cs="Arial"/>
            <w:szCs w:val="22"/>
          </w:rPr>
          <w:t xml:space="preserve"> BAD</w:t>
        </w:r>
      </w:smartTag>
      <w:r w:rsidRPr="009C48E5">
        <w:rPr>
          <w:rFonts w:cs="Arial"/>
          <w:szCs w:val="22"/>
        </w:rPr>
        <w:t>/BM,</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et le Chef de Cellule de </w:t>
      </w:r>
      <w:smartTag w:uri="urn:schemas-microsoft-com:office:smarttags" w:element="PersonName">
        <w:smartTagPr>
          <w:attr w:name="ProductID" w:val="la Protection"/>
        </w:smartTagPr>
        <w:r w:rsidRPr="009C48E5">
          <w:rPr>
            <w:rFonts w:cs="Arial"/>
            <w:szCs w:val="22"/>
          </w:rPr>
          <w:t>la Protection</w:t>
        </w:r>
      </w:smartTag>
      <w:r w:rsidRPr="009C48E5">
        <w:rPr>
          <w:rFonts w:cs="Arial"/>
          <w:szCs w:val="22"/>
        </w:rPr>
        <w:t xml:space="preserve"> de l’Environnement Routier (CPER). </w:t>
      </w:r>
    </w:p>
    <w:p w:rsidR="00B46AD3" w:rsidRPr="009C48E5" w:rsidRDefault="00B46AD3" w:rsidP="009C48E5">
      <w:pPr>
        <w:pStyle w:val="BodyText"/>
        <w:spacing w:after="120" w:line="240" w:lineRule="auto"/>
        <w:rPr>
          <w:rFonts w:ascii="Arial" w:hAnsi="Arial" w:cs="Arial"/>
          <w:sz w:val="22"/>
          <w:szCs w:val="22"/>
        </w:rPr>
      </w:pPr>
    </w:p>
    <w:p w:rsidR="00B46AD3" w:rsidRPr="009C48E5" w:rsidRDefault="00B46AD3" w:rsidP="009C48E5">
      <w:pPr>
        <w:pStyle w:val="BodyText"/>
        <w:spacing w:after="120" w:line="240" w:lineRule="auto"/>
        <w:rPr>
          <w:rFonts w:ascii="Arial" w:hAnsi="Arial" w:cs="Arial"/>
        </w:rPr>
      </w:pPr>
      <w:r w:rsidRPr="009C48E5">
        <w:rPr>
          <w:rFonts w:ascii="Arial" w:hAnsi="Arial" w:cs="Arial"/>
          <w:sz w:val="22"/>
          <w:szCs w:val="22"/>
        </w:rPr>
        <w:t>Les différents rapports transmis seront examinés et validés par une Commission de Suivi et de Recette Technique composée de :</w:t>
      </w:r>
      <w:r w:rsidRPr="009C48E5">
        <w:rPr>
          <w:rFonts w:ascii="Arial" w:hAnsi="Arial" w:cs="Arial"/>
        </w:rPr>
        <w:t xml:space="preserve">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Président : le Maître d’ouvrage ou son Représentant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Rapporteur : l’Ingénieur du marché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Membres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Chef de Service du Marché</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 Chef de Division des Etudes, des Normes et de </w:t>
      </w:r>
      <w:smartTag w:uri="urn:schemas-microsoft-com:office:smarttags" w:element="PersonName">
        <w:smartTagPr>
          <w:attr w:name="ProductID" w:val="la Planification"/>
        </w:smartTagPr>
        <w:r w:rsidRPr="009C48E5">
          <w:rPr>
            <w:rFonts w:cs="Arial"/>
            <w:szCs w:val="22"/>
          </w:rPr>
          <w:t>la Planification</w:t>
        </w:r>
      </w:smartTag>
      <w:r w:rsidRPr="009C48E5">
        <w:rPr>
          <w:rFonts w:cs="Arial"/>
          <w:szCs w:val="22"/>
        </w:rPr>
        <w:t>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 Chef de </w:t>
      </w:r>
      <w:smartTag w:uri="urn:schemas-microsoft-com:office:smarttags" w:element="PersonName">
        <w:smartTagPr>
          <w:attr w:name="ProductID" w:val="la Cellule"/>
        </w:smartTagPr>
        <w:r w:rsidRPr="009C48E5">
          <w:rPr>
            <w:rFonts w:cs="Arial"/>
            <w:szCs w:val="22"/>
          </w:rPr>
          <w:t>la Cellule</w:t>
        </w:r>
      </w:smartTag>
      <w:r w:rsidRPr="009C48E5">
        <w:rPr>
          <w:rFonts w:cs="Arial"/>
          <w:szCs w:val="22"/>
        </w:rPr>
        <w:t xml:space="preserve"> de Protection de l’Environnement Routier;</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L’ingénieur de Projet de </w:t>
      </w:r>
      <w:smartTag w:uri="urn:schemas-microsoft-com:office:smarttags" w:element="PersonName">
        <w:smartTagPr>
          <w:attr w:name="ProductID" w:val="la Cellule BAD"/>
        </w:smartTagPr>
        <w:smartTag w:uri="urn:schemas-microsoft-com:office:smarttags" w:element="PersonName">
          <w:smartTagPr>
            <w:attr w:name="ProductID" w:val="la Cellule"/>
          </w:smartTagPr>
          <w:r w:rsidRPr="009C48E5">
            <w:rPr>
              <w:rFonts w:cs="Arial"/>
              <w:szCs w:val="22"/>
            </w:rPr>
            <w:t>la Cellule</w:t>
          </w:r>
        </w:smartTag>
        <w:r w:rsidRPr="009C48E5">
          <w:rPr>
            <w:rFonts w:cs="Arial"/>
            <w:szCs w:val="22"/>
          </w:rPr>
          <w:t xml:space="preserve"> BAD</w:t>
        </w:r>
      </w:smartTag>
      <w:r w:rsidRPr="009C48E5">
        <w:rPr>
          <w:rFonts w:cs="Arial"/>
          <w:szCs w:val="22"/>
        </w:rPr>
        <w:t>/BM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L’ingénieur de suivi de </w:t>
      </w:r>
      <w:smartTag w:uri="urn:schemas-microsoft-com:office:smarttags" w:element="PersonName">
        <w:smartTagPr>
          <w:attr w:name="ProductID" w:val="la Cellule"/>
        </w:smartTagPr>
        <w:r w:rsidRPr="009C48E5">
          <w:rPr>
            <w:rFonts w:cs="Arial"/>
            <w:szCs w:val="22"/>
          </w:rPr>
          <w:t>la Cellule</w:t>
        </w:r>
      </w:smartTag>
      <w:r w:rsidRPr="009C48E5">
        <w:rPr>
          <w:rFonts w:cs="Arial"/>
          <w:szCs w:val="22"/>
        </w:rPr>
        <w:t xml:space="preserve"> de la Protection de l’Environnement Routier.</w:t>
      </w:r>
    </w:p>
    <w:p w:rsidR="009E62B7" w:rsidRPr="009C48E5" w:rsidRDefault="009E62B7" w:rsidP="009C48E5">
      <w:pPr>
        <w:jc w:val="center"/>
        <w:rPr>
          <w:rFonts w:cs="Arial"/>
          <w:noProof/>
          <w:szCs w:val="22"/>
        </w:rPr>
      </w:pPr>
    </w:p>
    <w:p w:rsidR="00B46AD3" w:rsidRPr="009C48E5" w:rsidRDefault="00B46AD3" w:rsidP="009C48E5">
      <w:pPr>
        <w:pStyle w:val="ListParagraph"/>
        <w:numPr>
          <w:ilvl w:val="2"/>
          <w:numId w:val="15"/>
        </w:numPr>
        <w:spacing w:before="240" w:after="120"/>
        <w:ind w:left="1077"/>
        <w:jc w:val="both"/>
        <w:outlineLvl w:val="2"/>
        <w:rPr>
          <w:rFonts w:cs="Arial"/>
          <w:iCs/>
          <w:color w:val="93AC00"/>
          <w:kern w:val="32"/>
          <w:sz w:val="24"/>
        </w:rPr>
      </w:pPr>
      <w:bookmarkStart w:id="16" w:name="_Toc375581695"/>
      <w:bookmarkStart w:id="17" w:name="_Toc378667735"/>
      <w:r w:rsidRPr="009C48E5">
        <w:rPr>
          <w:rFonts w:cs="Arial"/>
          <w:b/>
          <w:iCs/>
          <w:color w:val="93AC00"/>
          <w:kern w:val="32"/>
          <w:sz w:val="24"/>
        </w:rPr>
        <w:t>Le Bailleur de Fonds</w:t>
      </w:r>
      <w:bookmarkEnd w:id="16"/>
      <w:bookmarkEnd w:id="17"/>
      <w:r w:rsidRPr="009C48E5">
        <w:rPr>
          <w:rFonts w:cs="Arial"/>
          <w:b/>
          <w:iCs/>
          <w:color w:val="93AC00"/>
          <w:kern w:val="32"/>
          <w:sz w:val="24"/>
        </w:rPr>
        <w:t xml:space="preserve"> </w:t>
      </w:r>
    </w:p>
    <w:p w:rsidR="00B46AD3" w:rsidRPr="009C48E5" w:rsidRDefault="00B46AD3" w:rsidP="009C48E5">
      <w:pPr>
        <w:jc w:val="both"/>
        <w:rPr>
          <w:rFonts w:cs="Arial"/>
          <w:szCs w:val="22"/>
        </w:rPr>
      </w:pPr>
      <w:r w:rsidRPr="009C48E5">
        <w:rPr>
          <w:rFonts w:cs="Arial"/>
          <w:szCs w:val="22"/>
        </w:rPr>
        <w:t xml:space="preserve">La Banque Mondiale est le principal Bailleur de Fond de cette prestation étude. Cependant, bien que les clauses du Contrat soient calées sur ses procédures, aucune clause du Marché ne renvoie à son niveau d’implication dans la réalisation technique ou les démarches administratives liées au présent Contrat. Cependant, dans le cadre des projets qu’elle finance, la BM est exigeante sur le respect par les pays emprunteurs, des législations nationales et conventions internationales ratifiées par </w:t>
      </w:r>
      <w:r w:rsidR="003D1284">
        <w:rPr>
          <w:rFonts w:cs="Arial"/>
          <w:szCs w:val="22"/>
        </w:rPr>
        <w:t>eux, d’où la référence quelque</w:t>
      </w:r>
      <w:r w:rsidRPr="009C48E5">
        <w:rPr>
          <w:rFonts w:cs="Arial"/>
          <w:szCs w:val="22"/>
        </w:rPr>
        <w:t xml:space="preserve">fois dans la présente étude à ses </w:t>
      </w:r>
      <w:r w:rsidR="003D1284">
        <w:rPr>
          <w:rFonts w:cs="Arial"/>
          <w:szCs w:val="22"/>
        </w:rPr>
        <w:t>politiqu</w:t>
      </w:r>
      <w:r w:rsidRPr="009C48E5">
        <w:rPr>
          <w:rFonts w:cs="Arial"/>
          <w:szCs w:val="22"/>
        </w:rPr>
        <w:t>es opérationnelles.</w:t>
      </w:r>
    </w:p>
    <w:p w:rsidR="00B46AD3" w:rsidRPr="009C48E5" w:rsidRDefault="00B46AD3" w:rsidP="009C48E5">
      <w:pPr>
        <w:pStyle w:val="ListParagraph"/>
        <w:numPr>
          <w:ilvl w:val="2"/>
          <w:numId w:val="15"/>
        </w:numPr>
        <w:spacing w:before="240" w:after="120"/>
        <w:ind w:left="1077"/>
        <w:jc w:val="both"/>
        <w:outlineLvl w:val="2"/>
        <w:rPr>
          <w:rFonts w:cs="Arial"/>
          <w:iCs/>
          <w:color w:val="93AC00"/>
          <w:kern w:val="32"/>
          <w:sz w:val="24"/>
        </w:rPr>
      </w:pPr>
      <w:bookmarkStart w:id="18" w:name="_Toc375581696"/>
      <w:bookmarkStart w:id="19" w:name="_Toc378667736"/>
      <w:r w:rsidRPr="009C48E5">
        <w:rPr>
          <w:rFonts w:cs="Arial"/>
          <w:b/>
          <w:iCs/>
          <w:color w:val="93AC00"/>
          <w:kern w:val="32"/>
          <w:sz w:val="24"/>
        </w:rPr>
        <w:t>Le Consultant : Egis Cameroun</w:t>
      </w:r>
      <w:bookmarkEnd w:id="18"/>
      <w:bookmarkEnd w:id="19"/>
      <w:r w:rsidRPr="009C48E5">
        <w:rPr>
          <w:rFonts w:cs="Arial"/>
          <w:b/>
          <w:iCs/>
          <w:color w:val="93AC00"/>
          <w:kern w:val="32"/>
          <w:sz w:val="24"/>
        </w:rPr>
        <w:t xml:space="preserve"> </w:t>
      </w:r>
    </w:p>
    <w:p w:rsidR="00B46AD3" w:rsidRPr="009C48E5" w:rsidRDefault="00B46AD3" w:rsidP="009C48E5">
      <w:pPr>
        <w:keepNext/>
        <w:ind w:right="72"/>
        <w:jc w:val="both"/>
        <w:rPr>
          <w:rFonts w:cs="Arial"/>
          <w:szCs w:val="22"/>
        </w:rPr>
      </w:pPr>
      <w:r w:rsidRPr="009C48E5">
        <w:rPr>
          <w:rFonts w:cs="Arial"/>
          <w:szCs w:val="22"/>
        </w:rPr>
        <w:t>Egis Cameroun (ancien SCET Cameroun), une filiale du groupe Egis de France. Créée en 1980, Egis Cameroun dispose de compétences diverses dans des domaines tout aussi variés et notamment :</w:t>
      </w:r>
    </w:p>
    <w:p w:rsidR="00B46AD3" w:rsidRPr="009C48E5" w:rsidRDefault="00B46AD3" w:rsidP="009C48E5">
      <w:pPr>
        <w:keepNext/>
        <w:ind w:right="72"/>
        <w:jc w:val="both"/>
        <w:rPr>
          <w:rFonts w:cs="Arial"/>
          <w:szCs w:val="22"/>
        </w:rPr>
      </w:pP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études de faisabilité, comprenant les composantes de trafic, d'économie des transports, socio-environnementales et foncières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les études d'avant projets sommaires et détaillés (APS, APD), et Dossiers d'Appels d'Offres (DAO) de route, bâtiment et ouvrage d’art ;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Etudes et Audits Environnementaux, Sociaux et Sociétaux de projet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maîtrise d'œuvre et le contrôle des travaux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gestion participative (animation – sensibilisation – formation) des projets.</w:t>
      </w:r>
    </w:p>
    <w:p w:rsidR="00B46AD3" w:rsidRPr="009C48E5" w:rsidRDefault="00B46AD3" w:rsidP="009C48E5">
      <w:pPr>
        <w:ind w:right="72"/>
        <w:jc w:val="both"/>
        <w:rPr>
          <w:rFonts w:cs="Arial"/>
          <w:szCs w:val="22"/>
        </w:rPr>
      </w:pPr>
    </w:p>
    <w:p w:rsidR="00B46AD3" w:rsidRPr="009C48E5" w:rsidRDefault="00045327" w:rsidP="009C48E5">
      <w:pPr>
        <w:ind w:right="72"/>
        <w:jc w:val="both"/>
        <w:rPr>
          <w:rFonts w:cs="Arial"/>
          <w:szCs w:val="22"/>
        </w:rPr>
      </w:pPr>
      <w:r>
        <w:rPr>
          <w:rFonts w:cs="Arial"/>
          <w:noProof/>
          <w:szCs w:val="22"/>
          <w:lang w:val="en-US" w:eastAsia="en-US"/>
        </w:rPr>
        <mc:AlternateContent>
          <mc:Choice Requires="wps">
            <w:drawing>
              <wp:anchor distT="0" distB="0" distL="114300" distR="114300" simplePos="0" relativeHeight="251660800" behindDoc="0" locked="0" layoutInCell="1" allowOverlap="1" wp14:anchorId="3E2F9B77" wp14:editId="436BF77A">
                <wp:simplePos x="0" y="0"/>
                <wp:positionH relativeFrom="column">
                  <wp:posOffset>4609465</wp:posOffset>
                </wp:positionH>
                <wp:positionV relativeFrom="paragraph">
                  <wp:posOffset>449580</wp:posOffset>
                </wp:positionV>
                <wp:extent cx="1734185" cy="3118485"/>
                <wp:effectExtent l="0" t="1905" r="0" b="3810"/>
                <wp:wrapSquare wrapText="bothSides"/>
                <wp:docPr id="1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84" w:rsidRDefault="003D1284" w:rsidP="00B46AD3">
                            <w:pPr>
                              <w:pBdr>
                                <w:top w:val="single" w:sz="8" w:space="1" w:color="76923C"/>
                                <w:left w:val="single" w:sz="8" w:space="0" w:color="76923C"/>
                                <w:bottom w:val="single" w:sz="8" w:space="1" w:color="76923C"/>
                                <w:right w:val="single" w:sz="8" w:space="1" w:color="76923C"/>
                              </w:pBdr>
                            </w:pPr>
                            <w:r>
                              <w:rPr>
                                <w:noProof/>
                                <w:lang w:val="en-US" w:eastAsia="en-US"/>
                              </w:rPr>
                              <w:drawing>
                                <wp:inline distT="0" distB="0" distL="0" distR="0" wp14:anchorId="5E98A85C" wp14:editId="217FB9CD">
                                  <wp:extent cx="1714500" cy="962025"/>
                                  <wp:effectExtent l="19050" t="0" r="0" b="0"/>
                                  <wp:docPr id="1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srcRect/>
                                          <a:stretch>
                                            <a:fillRect/>
                                          </a:stretch>
                                        </pic:blipFill>
                                        <pic:spPr bwMode="auto">
                                          <a:xfrm>
                                            <a:off x="0" y="0"/>
                                            <a:ext cx="1714500" cy="962025"/>
                                          </a:xfrm>
                                          <a:prstGeom prst="rect">
                                            <a:avLst/>
                                          </a:prstGeom>
                                          <a:noFill/>
                                          <a:ln w="9525">
                                            <a:noFill/>
                                            <a:miter lim="800000"/>
                                            <a:headEnd/>
                                            <a:tailEnd/>
                                          </a:ln>
                                        </pic:spPr>
                                      </pic:pic>
                                    </a:graphicData>
                                  </a:graphic>
                                </wp:inline>
                              </w:drawing>
                            </w:r>
                          </w:p>
                          <w:p w:rsidR="003D1284" w:rsidRDefault="003D1284" w:rsidP="00B46AD3">
                            <w:pPr>
                              <w:pBdr>
                                <w:top w:val="single" w:sz="8" w:space="1" w:color="76923C"/>
                                <w:left w:val="single" w:sz="8" w:space="0" w:color="76923C"/>
                                <w:bottom w:val="single" w:sz="8" w:space="1" w:color="76923C"/>
                                <w:right w:val="single" w:sz="8" w:space="1" w:color="76923C"/>
                              </w:pBdr>
                            </w:pPr>
                          </w:p>
                          <w:p w:rsidR="003D1284" w:rsidRDefault="003D1284" w:rsidP="00B46AD3">
                            <w:pPr>
                              <w:pBdr>
                                <w:top w:val="single" w:sz="8" w:space="1" w:color="76923C"/>
                                <w:left w:val="single" w:sz="8" w:space="0" w:color="76923C"/>
                                <w:bottom w:val="single" w:sz="8" w:space="1" w:color="76923C"/>
                                <w:right w:val="single" w:sz="8" w:space="1" w:color="76923C"/>
                              </w:pBdr>
                            </w:pPr>
                            <w:r>
                              <w:rPr>
                                <w:noProof/>
                                <w:lang w:val="en-US" w:eastAsia="en-US"/>
                              </w:rPr>
                              <w:drawing>
                                <wp:inline distT="0" distB="0" distL="0" distR="0" wp14:anchorId="3C07A1EC" wp14:editId="0BDBBA45">
                                  <wp:extent cx="1714500" cy="885825"/>
                                  <wp:effectExtent l="19050" t="0" r="0" b="0"/>
                                  <wp:docPr id="1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a:srcRect/>
                                          <a:stretch>
                                            <a:fillRect/>
                                          </a:stretch>
                                        </pic:blipFill>
                                        <pic:spPr bwMode="auto">
                                          <a:xfrm>
                                            <a:off x="0" y="0"/>
                                            <a:ext cx="1714500" cy="885825"/>
                                          </a:xfrm>
                                          <a:prstGeom prst="rect">
                                            <a:avLst/>
                                          </a:prstGeom>
                                          <a:noFill/>
                                          <a:ln w="9525">
                                            <a:noFill/>
                                            <a:miter lim="800000"/>
                                            <a:headEnd/>
                                            <a:tailEnd/>
                                          </a:ln>
                                        </pic:spPr>
                                      </pic:pic>
                                    </a:graphicData>
                                  </a:graphic>
                                </wp:inline>
                              </w:drawing>
                            </w:r>
                          </w:p>
                          <w:p w:rsidR="003D1284" w:rsidRPr="004A2303" w:rsidRDefault="003D1284" w:rsidP="00B46AD3">
                            <w:pPr>
                              <w:pBdr>
                                <w:top w:val="single" w:sz="8" w:space="1" w:color="76923C"/>
                                <w:left w:val="single" w:sz="8" w:space="0" w:color="76923C"/>
                                <w:bottom w:val="single" w:sz="8" w:space="1" w:color="76923C"/>
                                <w:right w:val="single" w:sz="8" w:space="1" w:color="76923C"/>
                              </w:pBdr>
                              <w:rPr>
                                <w:sz w:val="16"/>
                                <w:szCs w:val="16"/>
                              </w:rPr>
                            </w:pPr>
                          </w:p>
                          <w:p w:rsidR="003D1284" w:rsidRDefault="003D1284" w:rsidP="00B46AD3">
                            <w:pPr>
                              <w:pBdr>
                                <w:top w:val="single" w:sz="8" w:space="1" w:color="76923C"/>
                                <w:left w:val="single" w:sz="8" w:space="0" w:color="76923C"/>
                                <w:bottom w:val="single" w:sz="8" w:space="1" w:color="76923C"/>
                                <w:right w:val="single" w:sz="8" w:space="1" w:color="76923C"/>
                              </w:pBdr>
                            </w:pPr>
                            <w:r>
                              <w:rPr>
                                <w:noProof/>
                                <w:lang w:val="en-US" w:eastAsia="en-US"/>
                              </w:rPr>
                              <w:drawing>
                                <wp:inline distT="0" distB="0" distL="0" distR="0" wp14:anchorId="0785B340" wp14:editId="2F3A4AFC">
                                  <wp:extent cx="1714500" cy="933450"/>
                                  <wp:effectExtent l="19050" t="0" r="0" b="0"/>
                                  <wp:docPr id="1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srcRect/>
                                          <a:stretch>
                                            <a:fillRect/>
                                          </a:stretch>
                                        </pic:blipFill>
                                        <pic:spPr bwMode="auto">
                                          <a:xfrm>
                                            <a:off x="0" y="0"/>
                                            <a:ext cx="1714500" cy="933450"/>
                                          </a:xfrm>
                                          <a:prstGeom prst="rect">
                                            <a:avLst/>
                                          </a:prstGeom>
                                          <a:noFill/>
                                          <a:ln w="9525">
                                            <a:noFill/>
                                            <a:miter lim="800000"/>
                                            <a:headEnd/>
                                            <a:tailEnd/>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62.95pt;margin-top:35.4pt;width:136.55pt;height:245.5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" filled="f" stroked="f">
                <v:textbox inset="0,0,0,0">
                  <w:txbxContent>
                    <w:p w:rsidR="003D1284" w:rsidRDefault="003D1284" w:rsidP="00B46AD3">
                      <w:pPr>
                        <w:pBdr>
                          <w:top w:val="single" w:sz="8" w:space="1" w:color="76923C"/>
                          <w:left w:val="single" w:sz="8" w:space="0" w:color="76923C"/>
                          <w:bottom w:val="single" w:sz="8" w:space="1" w:color="76923C"/>
                          <w:right w:val="single" w:sz="8" w:space="1" w:color="76923C"/>
                        </w:pBdr>
                      </w:pPr>
                      <w:r>
                        <w:rPr>
                          <w:noProof/>
                          <w:lang w:val="en-US" w:eastAsia="en-US"/>
                        </w:rPr>
                        <w:drawing>
                          <wp:inline distT="0" distB="0" distL="0" distR="0" wp14:anchorId="5E98A85C" wp14:editId="217FB9CD">
                            <wp:extent cx="1714500" cy="962025"/>
                            <wp:effectExtent l="19050" t="0" r="0" b="0"/>
                            <wp:docPr id="1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7"/>
                                    <a:srcRect/>
                                    <a:stretch>
                                      <a:fillRect/>
                                    </a:stretch>
                                  </pic:blipFill>
                                  <pic:spPr bwMode="auto">
                                    <a:xfrm>
                                      <a:off x="0" y="0"/>
                                      <a:ext cx="1714500" cy="962025"/>
                                    </a:xfrm>
                                    <a:prstGeom prst="rect">
                                      <a:avLst/>
                                    </a:prstGeom>
                                    <a:noFill/>
                                    <a:ln w="9525">
                                      <a:noFill/>
                                      <a:miter lim="800000"/>
                                      <a:headEnd/>
                                      <a:tailEnd/>
                                    </a:ln>
                                  </pic:spPr>
                                </pic:pic>
                              </a:graphicData>
                            </a:graphic>
                          </wp:inline>
                        </w:drawing>
                      </w:r>
                    </w:p>
                    <w:p w:rsidR="003D1284" w:rsidRDefault="003D1284" w:rsidP="00B46AD3">
                      <w:pPr>
                        <w:pBdr>
                          <w:top w:val="single" w:sz="8" w:space="1" w:color="76923C"/>
                          <w:left w:val="single" w:sz="8" w:space="0" w:color="76923C"/>
                          <w:bottom w:val="single" w:sz="8" w:space="1" w:color="76923C"/>
                          <w:right w:val="single" w:sz="8" w:space="1" w:color="76923C"/>
                        </w:pBdr>
                      </w:pPr>
                    </w:p>
                    <w:p w:rsidR="003D1284" w:rsidRDefault="003D1284" w:rsidP="00B46AD3">
                      <w:pPr>
                        <w:pBdr>
                          <w:top w:val="single" w:sz="8" w:space="1" w:color="76923C"/>
                          <w:left w:val="single" w:sz="8" w:space="0" w:color="76923C"/>
                          <w:bottom w:val="single" w:sz="8" w:space="1" w:color="76923C"/>
                          <w:right w:val="single" w:sz="8" w:space="1" w:color="76923C"/>
                        </w:pBdr>
                      </w:pPr>
                      <w:r>
                        <w:rPr>
                          <w:noProof/>
                          <w:lang w:val="en-US" w:eastAsia="en-US"/>
                        </w:rPr>
                        <w:drawing>
                          <wp:inline distT="0" distB="0" distL="0" distR="0" wp14:anchorId="3C07A1EC" wp14:editId="0BDBBA45">
                            <wp:extent cx="1714500" cy="885825"/>
                            <wp:effectExtent l="19050" t="0" r="0" b="0"/>
                            <wp:docPr id="1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srcRect/>
                                    <a:stretch>
                                      <a:fillRect/>
                                    </a:stretch>
                                  </pic:blipFill>
                                  <pic:spPr bwMode="auto">
                                    <a:xfrm>
                                      <a:off x="0" y="0"/>
                                      <a:ext cx="1714500" cy="885825"/>
                                    </a:xfrm>
                                    <a:prstGeom prst="rect">
                                      <a:avLst/>
                                    </a:prstGeom>
                                    <a:noFill/>
                                    <a:ln w="9525">
                                      <a:noFill/>
                                      <a:miter lim="800000"/>
                                      <a:headEnd/>
                                      <a:tailEnd/>
                                    </a:ln>
                                  </pic:spPr>
                                </pic:pic>
                              </a:graphicData>
                            </a:graphic>
                          </wp:inline>
                        </w:drawing>
                      </w:r>
                    </w:p>
                    <w:p w:rsidR="003D1284" w:rsidRPr="004A2303" w:rsidRDefault="003D1284" w:rsidP="00B46AD3">
                      <w:pPr>
                        <w:pBdr>
                          <w:top w:val="single" w:sz="8" w:space="1" w:color="76923C"/>
                          <w:left w:val="single" w:sz="8" w:space="0" w:color="76923C"/>
                          <w:bottom w:val="single" w:sz="8" w:space="1" w:color="76923C"/>
                          <w:right w:val="single" w:sz="8" w:space="1" w:color="76923C"/>
                        </w:pBdr>
                        <w:rPr>
                          <w:sz w:val="16"/>
                          <w:szCs w:val="16"/>
                        </w:rPr>
                      </w:pPr>
                    </w:p>
                    <w:p w:rsidR="003D1284" w:rsidRDefault="003D1284" w:rsidP="00B46AD3">
                      <w:pPr>
                        <w:pBdr>
                          <w:top w:val="single" w:sz="8" w:space="1" w:color="76923C"/>
                          <w:left w:val="single" w:sz="8" w:space="0" w:color="76923C"/>
                          <w:bottom w:val="single" w:sz="8" w:space="1" w:color="76923C"/>
                          <w:right w:val="single" w:sz="8" w:space="1" w:color="76923C"/>
                        </w:pBdr>
                      </w:pPr>
                      <w:r>
                        <w:rPr>
                          <w:noProof/>
                          <w:lang w:val="en-US" w:eastAsia="en-US"/>
                        </w:rPr>
                        <w:drawing>
                          <wp:inline distT="0" distB="0" distL="0" distR="0" wp14:anchorId="0785B340" wp14:editId="2F3A4AFC">
                            <wp:extent cx="1714500" cy="933450"/>
                            <wp:effectExtent l="19050" t="0" r="0" b="0"/>
                            <wp:docPr id="1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9"/>
                                    <a:srcRect/>
                                    <a:stretch>
                                      <a:fillRect/>
                                    </a:stretch>
                                  </pic:blipFill>
                                  <pic:spPr bwMode="auto">
                                    <a:xfrm>
                                      <a:off x="0" y="0"/>
                                      <a:ext cx="1714500" cy="933450"/>
                                    </a:xfrm>
                                    <a:prstGeom prst="rect">
                                      <a:avLst/>
                                    </a:prstGeom>
                                    <a:noFill/>
                                    <a:ln w="9525">
                                      <a:noFill/>
                                      <a:miter lim="800000"/>
                                      <a:headEnd/>
                                      <a:tailEnd/>
                                    </a:ln>
                                  </pic:spPr>
                                </pic:pic>
                              </a:graphicData>
                            </a:graphic>
                          </wp:inline>
                        </w:drawing>
                      </w:r>
                    </w:p>
                  </w:txbxContent>
                </v:textbox>
                <w10:wrap type="square"/>
              </v:shape>
            </w:pict>
          </mc:Fallback>
        </mc:AlternateContent>
      </w:r>
      <w:r w:rsidR="00B46AD3" w:rsidRPr="009C48E5">
        <w:rPr>
          <w:rFonts w:cs="Arial"/>
          <w:szCs w:val="22"/>
        </w:rPr>
        <w:t xml:space="preserve">Egis Cameroun dispose d’une Cellule Environnement qui a été érigée au mois de septembre 2012, en </w:t>
      </w:r>
      <w:r w:rsidR="00B46AD3" w:rsidRPr="009C48E5">
        <w:rPr>
          <w:rFonts w:cs="Arial"/>
          <w:b/>
          <w:i/>
          <w:szCs w:val="22"/>
        </w:rPr>
        <w:t xml:space="preserve">Département Environnement, Développement Durable et RSE </w:t>
      </w:r>
      <w:r w:rsidR="00B46AD3" w:rsidRPr="009C48E5">
        <w:rPr>
          <w:rFonts w:cs="Arial"/>
          <w:i/>
          <w:szCs w:val="22"/>
        </w:rPr>
        <w:t xml:space="preserve">(Responsabilité Sociétale d’Entreprise). </w:t>
      </w:r>
      <w:r w:rsidR="00B46AD3" w:rsidRPr="009C48E5">
        <w:rPr>
          <w:rFonts w:cs="Arial"/>
          <w:szCs w:val="22"/>
        </w:rPr>
        <w:t xml:space="preserve">Cette évolution découle des engagements de l’Entreprise Egis Cameroun et du Groupe en général à s’investir pour le respect des législations et conventions en matière de protection de l’environnement dans tous les aspects du métier, et à assurer la promotion de la mise en œuvre d’actions concrètes pour un développement durable  en Afrique et au Cameroun en particulier. </w:t>
      </w:r>
    </w:p>
    <w:p w:rsidR="00B46AD3" w:rsidRPr="009C48E5" w:rsidRDefault="00B46AD3" w:rsidP="009C48E5">
      <w:pPr>
        <w:ind w:right="72"/>
        <w:jc w:val="both"/>
        <w:rPr>
          <w:rFonts w:cs="Arial"/>
          <w:szCs w:val="22"/>
        </w:rPr>
      </w:pPr>
    </w:p>
    <w:p w:rsidR="00B46AD3" w:rsidRPr="009C48E5" w:rsidRDefault="00B46AD3" w:rsidP="009C48E5">
      <w:pPr>
        <w:ind w:right="72"/>
        <w:jc w:val="both"/>
        <w:rPr>
          <w:rFonts w:cs="Arial"/>
          <w:szCs w:val="22"/>
        </w:rPr>
      </w:pPr>
      <w:r w:rsidRPr="009C48E5">
        <w:rPr>
          <w:rFonts w:cs="Arial"/>
          <w:szCs w:val="22"/>
        </w:rPr>
        <w:t>Ainsi depuis quelques années, Egis Cameroun a entrepris toutes les démarches lui permettant d’être :</w:t>
      </w:r>
    </w:p>
    <w:p w:rsidR="00B46AD3" w:rsidRPr="009C48E5" w:rsidRDefault="00B46AD3" w:rsidP="009C48E5">
      <w:pPr>
        <w:ind w:right="72"/>
        <w:jc w:val="both"/>
        <w:rPr>
          <w:rFonts w:cs="Arial"/>
          <w:szCs w:val="22"/>
        </w:rPr>
      </w:pP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agrée au MINEPDED suivant l’autorisation A/EIE-AE N°000001 du 20 janvier 2009,</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membre de l’Association Camerounaise des Evaluation Environnementale (ACAMEE) depuis plusieurs années ;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membre du Conseil d’Administration du Secrétariat International Francophone pour les Evaluation Environnementale depuis septembre 2010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Lauréat du Prix 2012 des Pionniers de la RSE et de l’économie verte en Afrique, prix obtenu en novembre 2012 à Tunis.  </w:t>
      </w:r>
    </w:p>
    <w:p w:rsidR="00B46AD3" w:rsidRPr="009C48E5" w:rsidRDefault="00B46AD3" w:rsidP="009C48E5">
      <w:pPr>
        <w:pStyle w:val="BodyText"/>
        <w:spacing w:line="240" w:lineRule="auto"/>
        <w:rPr>
          <w:rFonts w:ascii="Arial" w:hAnsi="Arial" w:cs="Arial"/>
          <w:sz w:val="4"/>
          <w:szCs w:val="4"/>
        </w:rPr>
      </w:pPr>
    </w:p>
    <w:p w:rsidR="00B46AD3" w:rsidRPr="009C48E5" w:rsidRDefault="00B46AD3" w:rsidP="009C48E5">
      <w:pPr>
        <w:pStyle w:val="ListParagraph"/>
        <w:numPr>
          <w:ilvl w:val="2"/>
          <w:numId w:val="15"/>
        </w:numPr>
        <w:spacing w:before="240" w:after="120"/>
        <w:ind w:left="1077"/>
        <w:jc w:val="both"/>
        <w:outlineLvl w:val="2"/>
        <w:rPr>
          <w:rFonts w:cs="Arial"/>
          <w:iCs/>
          <w:color w:val="93AC00"/>
          <w:kern w:val="32"/>
          <w:sz w:val="24"/>
        </w:rPr>
      </w:pPr>
      <w:bookmarkStart w:id="20" w:name="_Toc375581697"/>
      <w:bookmarkStart w:id="21" w:name="_Toc378667737"/>
      <w:r w:rsidRPr="009C48E5">
        <w:rPr>
          <w:rFonts w:cs="Arial"/>
          <w:b/>
          <w:iCs/>
          <w:color w:val="93AC00"/>
          <w:kern w:val="32"/>
          <w:sz w:val="24"/>
        </w:rPr>
        <w:t>L’Entreprise en charge des travaux</w:t>
      </w:r>
      <w:bookmarkEnd w:id="20"/>
      <w:bookmarkEnd w:id="21"/>
      <w:r w:rsidRPr="009C48E5">
        <w:rPr>
          <w:rFonts w:cs="Arial"/>
          <w:b/>
          <w:iCs/>
          <w:color w:val="93AC00"/>
          <w:kern w:val="32"/>
          <w:sz w:val="24"/>
        </w:rPr>
        <w:t xml:space="preserve"> </w:t>
      </w:r>
    </w:p>
    <w:p w:rsidR="00B46AD3" w:rsidRPr="009C48E5" w:rsidRDefault="00B46AD3" w:rsidP="009C48E5">
      <w:pPr>
        <w:jc w:val="both"/>
        <w:rPr>
          <w:rFonts w:cs="Arial"/>
          <w:szCs w:val="22"/>
        </w:rPr>
      </w:pPr>
      <w:r w:rsidRPr="009C48E5">
        <w:rPr>
          <w:rFonts w:cs="Arial"/>
          <w:szCs w:val="22"/>
        </w:rPr>
        <w:t xml:space="preserve">L’entreprise en charge des travaux n’est pas connue à ce stade des études. </w:t>
      </w:r>
    </w:p>
    <w:p w:rsidR="006A3913" w:rsidRPr="009C48E5" w:rsidRDefault="006A3913" w:rsidP="009C48E5">
      <w:pPr>
        <w:spacing w:after="200"/>
        <w:rPr>
          <w:rFonts w:cs="Arial"/>
          <w:noProof/>
          <w:szCs w:val="22"/>
        </w:rPr>
      </w:pPr>
    </w:p>
    <w:p w:rsidR="00B46AD3" w:rsidRPr="009C48E5" w:rsidRDefault="008D0930" w:rsidP="009C48E5">
      <w:pPr>
        <w:pStyle w:val="ListParagraph"/>
        <w:numPr>
          <w:ilvl w:val="1"/>
          <w:numId w:val="15"/>
        </w:numPr>
        <w:spacing w:before="240" w:after="240"/>
        <w:ind w:left="709"/>
        <w:jc w:val="both"/>
        <w:outlineLvl w:val="1"/>
        <w:rPr>
          <w:rFonts w:cs="Arial"/>
          <w:b/>
          <w:iCs/>
          <w:color w:val="808080"/>
          <w:kern w:val="32"/>
          <w:sz w:val="28"/>
          <w:szCs w:val="28"/>
        </w:rPr>
      </w:pPr>
      <w:bookmarkStart w:id="22" w:name="_Toc378667738"/>
      <w:r w:rsidRPr="009C48E5">
        <w:rPr>
          <w:rFonts w:cs="Arial"/>
          <w:b/>
          <w:iCs/>
          <w:color w:val="808080"/>
          <w:kern w:val="32"/>
          <w:sz w:val="28"/>
          <w:szCs w:val="28"/>
        </w:rPr>
        <w:t>APPROCHE METHODOLOGIQUE GENERALE</w:t>
      </w:r>
      <w:bookmarkEnd w:id="22"/>
    </w:p>
    <w:p w:rsidR="00DB6352" w:rsidRPr="009C48E5" w:rsidRDefault="00DB6352" w:rsidP="009C48E5">
      <w:pPr>
        <w:spacing w:before="120"/>
        <w:jc w:val="both"/>
        <w:rPr>
          <w:rFonts w:cs="Arial"/>
        </w:rPr>
      </w:pPr>
      <w:bookmarkStart w:id="23" w:name="_Toc235015466"/>
      <w:r w:rsidRPr="009C48E5">
        <w:rPr>
          <w:rFonts w:cs="Arial"/>
        </w:rPr>
        <w:t xml:space="preserve">Globalement, la démarche méthodologique retenue pour l’étude repose sur la compréhension des TDR (cf. annexe 1) et des directives camerounaises requises pour une étude d’impact environnemental détaillée. </w:t>
      </w:r>
    </w:p>
    <w:p w:rsidR="00DB6352" w:rsidRPr="009C48E5" w:rsidRDefault="00DB6352" w:rsidP="009C48E5">
      <w:pPr>
        <w:spacing w:after="60"/>
        <w:jc w:val="both"/>
        <w:rPr>
          <w:rFonts w:cs="Arial"/>
        </w:rPr>
      </w:pPr>
      <w:r w:rsidRPr="009C48E5">
        <w:rPr>
          <w:rFonts w:cs="Arial"/>
        </w:rPr>
        <w:t>Les investigations menées au cours l’’étude ont portées tour à tour sur :</w:t>
      </w:r>
    </w:p>
    <w:p w:rsidR="00DB6352" w:rsidRPr="009C48E5" w:rsidRDefault="00DB6352"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vérification de la validité des TDR ; </w:t>
      </w:r>
    </w:p>
    <w:p w:rsidR="00DB6352" w:rsidRPr="009C48E5" w:rsidRDefault="00DB6352"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prise de contact et tenue des réunions avec les représentants du Maitre d’Ouvrage ; </w:t>
      </w:r>
    </w:p>
    <w:p w:rsidR="00DB6352" w:rsidRPr="009C48E5" w:rsidRDefault="00DB6352"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recueil documentaire et revue de la littérature ;</w:t>
      </w:r>
    </w:p>
    <w:p w:rsidR="00DB6352" w:rsidRPr="009C48E5" w:rsidRDefault="00DB6352"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visite de reconnaissance de terrain avec les principaux acteurs impliqués ; </w:t>
      </w:r>
    </w:p>
    <w:p w:rsidR="00DB6352" w:rsidRPr="009C48E5" w:rsidRDefault="00DB6352"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recadrage du planning d’intervention de l’équipe d’étude en fonction des enjeux perçus lors de la visite de reconnaissance ;</w:t>
      </w:r>
    </w:p>
    <w:p w:rsidR="00DB6352" w:rsidRPr="009C48E5" w:rsidRDefault="00DB6352"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missions de terrain pour les relevés physiques environnementaux, l’organisation des réunions de consultation publique ; l’organisation des enquêtes auprès des ménages ;</w:t>
      </w:r>
    </w:p>
    <w:p w:rsidR="00DB6352" w:rsidRDefault="00DB6352"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 travail de bureau pour restitution et rédaction des rapports. </w:t>
      </w:r>
    </w:p>
    <w:p w:rsidR="00057EF6" w:rsidRPr="00057EF6" w:rsidRDefault="00057EF6" w:rsidP="00057EF6">
      <w:pPr>
        <w:autoSpaceDE w:val="0"/>
        <w:autoSpaceDN w:val="0"/>
        <w:adjustRightInd w:val="0"/>
        <w:spacing w:after="120"/>
        <w:ind w:left="425"/>
        <w:jc w:val="both"/>
        <w:rPr>
          <w:rFonts w:cs="Arial"/>
          <w:szCs w:val="22"/>
        </w:rPr>
      </w:pPr>
    </w:p>
    <w:p w:rsidR="00DB6352" w:rsidRPr="009C48E5" w:rsidRDefault="00DB6352" w:rsidP="009C48E5">
      <w:pPr>
        <w:pStyle w:val="ListParagraph"/>
        <w:numPr>
          <w:ilvl w:val="2"/>
          <w:numId w:val="15"/>
        </w:numPr>
        <w:spacing w:before="240" w:after="120"/>
        <w:ind w:left="1077"/>
        <w:jc w:val="both"/>
        <w:outlineLvl w:val="2"/>
        <w:rPr>
          <w:rFonts w:cs="Arial"/>
          <w:b/>
          <w:iCs/>
          <w:color w:val="93AC00"/>
          <w:kern w:val="32"/>
          <w:sz w:val="24"/>
        </w:rPr>
      </w:pPr>
      <w:bookmarkStart w:id="24" w:name="_Toc371038867"/>
      <w:bookmarkStart w:id="25" w:name="_Toc374515296"/>
      <w:bookmarkStart w:id="26" w:name="_Toc378667739"/>
      <w:r w:rsidRPr="009C48E5">
        <w:rPr>
          <w:rFonts w:cs="Arial"/>
          <w:b/>
          <w:iCs/>
          <w:color w:val="93AC00"/>
          <w:kern w:val="32"/>
          <w:sz w:val="24"/>
        </w:rPr>
        <w:t>Validation des Termes de références de l’étude</w:t>
      </w:r>
      <w:bookmarkEnd w:id="24"/>
      <w:bookmarkEnd w:id="25"/>
      <w:bookmarkEnd w:id="26"/>
    </w:p>
    <w:p w:rsidR="00016013" w:rsidRPr="009C48E5" w:rsidRDefault="00016013" w:rsidP="009C48E5">
      <w:pPr>
        <w:autoSpaceDE w:val="0"/>
        <w:autoSpaceDN w:val="0"/>
        <w:adjustRightInd w:val="0"/>
        <w:spacing w:after="120"/>
        <w:jc w:val="both"/>
        <w:rPr>
          <w:rFonts w:cs="Arial"/>
        </w:rPr>
      </w:pPr>
      <w:r w:rsidRPr="009C48E5">
        <w:rPr>
          <w:rFonts w:cs="Arial"/>
          <w:szCs w:val="22"/>
        </w:rPr>
        <w:t>Par lettre N°000120/L/MINEPDED/CAB/CST signée du 14 juin 2013 par le Ministre Délégué du Ministère de l’Environnement et de la Protection de la Nature et du Développement Durable</w:t>
      </w:r>
      <w:r w:rsidR="00DB6352" w:rsidRPr="009C48E5">
        <w:rPr>
          <w:rFonts w:cs="Arial"/>
        </w:rPr>
        <w:t xml:space="preserve"> (MINEPDED), les Termes de Référence de la présente Etude ont été validés.</w:t>
      </w:r>
      <w:r w:rsidRPr="009C48E5">
        <w:rPr>
          <w:rFonts w:cs="Arial"/>
        </w:rPr>
        <w:t xml:space="preserve">  </w:t>
      </w:r>
    </w:p>
    <w:p w:rsidR="00DB6352" w:rsidRPr="009C48E5" w:rsidRDefault="00DB6352" w:rsidP="009C48E5">
      <w:pPr>
        <w:autoSpaceDE w:val="0"/>
        <w:autoSpaceDN w:val="0"/>
        <w:adjustRightInd w:val="0"/>
        <w:spacing w:after="120"/>
        <w:jc w:val="both"/>
        <w:rPr>
          <w:rFonts w:cs="Arial"/>
          <w:color w:val="FF0000"/>
        </w:rPr>
      </w:pPr>
      <w:r w:rsidRPr="009C48E5">
        <w:rPr>
          <w:rFonts w:cs="Arial"/>
        </w:rPr>
        <w:t xml:space="preserve">En absence de textes de loi sur la durée de validité des TDR des EIE, ceux-ci </w:t>
      </w:r>
      <w:r w:rsidR="00016013" w:rsidRPr="009C48E5">
        <w:rPr>
          <w:rFonts w:cs="Arial"/>
        </w:rPr>
        <w:t>étaient</w:t>
      </w:r>
      <w:r w:rsidRPr="009C48E5">
        <w:rPr>
          <w:rFonts w:cs="Arial"/>
        </w:rPr>
        <w:t xml:space="preserve"> réputés encore valides à la date </w:t>
      </w:r>
      <w:r w:rsidR="00016013" w:rsidRPr="009C48E5">
        <w:rPr>
          <w:rFonts w:cs="Arial"/>
        </w:rPr>
        <w:t>2</w:t>
      </w:r>
      <w:r w:rsidRPr="009C48E5">
        <w:rPr>
          <w:rFonts w:cs="Arial"/>
        </w:rPr>
        <w:t xml:space="preserve">8 </w:t>
      </w:r>
      <w:r w:rsidR="00016013" w:rsidRPr="009C48E5">
        <w:rPr>
          <w:rFonts w:cs="Arial"/>
        </w:rPr>
        <w:t>novembre</w:t>
      </w:r>
      <w:r w:rsidRPr="009C48E5">
        <w:rPr>
          <w:rFonts w:cs="Arial"/>
        </w:rPr>
        <w:t xml:space="preserve"> 2013, date de signature de l’Ordre de Service de démarrage des prestations. </w:t>
      </w:r>
      <w:r w:rsidR="00016013" w:rsidRPr="009C48E5">
        <w:rPr>
          <w:rFonts w:cs="Arial"/>
        </w:rPr>
        <w:t>Quelques mise</w:t>
      </w:r>
      <w:r w:rsidR="001E7787" w:rsidRPr="009C48E5">
        <w:rPr>
          <w:rFonts w:cs="Arial"/>
        </w:rPr>
        <w:t>s</w:t>
      </w:r>
      <w:r w:rsidR="00016013" w:rsidRPr="009C48E5">
        <w:rPr>
          <w:rFonts w:cs="Arial"/>
        </w:rPr>
        <w:t xml:space="preserve"> à jour ont cependant été intégrées à la version initiale pour tenir compte de la parution de nouveaux </w:t>
      </w:r>
      <w:r w:rsidR="001E7787" w:rsidRPr="009C48E5">
        <w:rPr>
          <w:rFonts w:cs="Arial"/>
        </w:rPr>
        <w:t>textes de lois. En effet, s</w:t>
      </w:r>
      <w:r w:rsidRPr="009C48E5">
        <w:rPr>
          <w:rFonts w:cs="Arial"/>
        </w:rPr>
        <w:t>eules les EIES ont une durée de validité de 03 ans conformément à l’article N°16 alinéa 2 du Décret N°2005/0577/PM du 23 février 2005</w:t>
      </w:r>
      <w:r w:rsidRPr="009C48E5">
        <w:rPr>
          <w:rFonts w:cs="Arial"/>
          <w:color w:val="FF0000"/>
        </w:rPr>
        <w:t>.</w:t>
      </w:r>
    </w:p>
    <w:p w:rsidR="00B46AD3" w:rsidRPr="009C48E5" w:rsidRDefault="00016013" w:rsidP="009C48E5">
      <w:pPr>
        <w:pStyle w:val="ListParagraph"/>
        <w:numPr>
          <w:ilvl w:val="2"/>
          <w:numId w:val="15"/>
        </w:numPr>
        <w:spacing w:before="240" w:after="120"/>
        <w:ind w:left="1077"/>
        <w:jc w:val="both"/>
        <w:outlineLvl w:val="2"/>
        <w:rPr>
          <w:rFonts w:cs="Arial"/>
          <w:b/>
          <w:iCs/>
          <w:color w:val="93AC00"/>
          <w:kern w:val="32"/>
          <w:sz w:val="24"/>
        </w:rPr>
      </w:pPr>
      <w:bookmarkStart w:id="27" w:name="_Toc378667740"/>
      <w:r w:rsidRPr="009C48E5">
        <w:rPr>
          <w:rFonts w:cs="Arial"/>
          <w:b/>
          <w:iCs/>
          <w:color w:val="93AC00"/>
          <w:kern w:val="32"/>
          <w:sz w:val="24"/>
        </w:rPr>
        <w:t>Recueil</w:t>
      </w:r>
      <w:r w:rsidR="00B46AD3" w:rsidRPr="009C48E5">
        <w:rPr>
          <w:rFonts w:cs="Arial"/>
          <w:b/>
          <w:iCs/>
          <w:color w:val="93AC00"/>
          <w:kern w:val="32"/>
          <w:sz w:val="24"/>
        </w:rPr>
        <w:t xml:space="preserve"> documentaire</w:t>
      </w:r>
      <w:bookmarkEnd w:id="27"/>
    </w:p>
    <w:p w:rsidR="0018630E" w:rsidRPr="009C48E5" w:rsidRDefault="00B46AD3" w:rsidP="009C48E5">
      <w:pPr>
        <w:keepNext/>
        <w:spacing w:after="120"/>
        <w:jc w:val="both"/>
        <w:rPr>
          <w:rFonts w:cs="Arial"/>
          <w:szCs w:val="22"/>
        </w:rPr>
      </w:pPr>
      <w:r w:rsidRPr="009C48E5">
        <w:rPr>
          <w:rFonts w:cs="Arial"/>
          <w:szCs w:val="22"/>
        </w:rPr>
        <w:t xml:space="preserve">Elle a permis à travers la revue de la littérature, de rassembler le maximum d’informations en rapport avec la zone d’étude (situation géographique et hydrogéologique, végétation, faune, contexte socioéconomique, populations, paysage, etc.) et la législation environnementale en vigueur au Cameroun. Il s’est avéré nécessaire de consulter les directives du Bailleur de fonds (BM) pour prendre en compte ses exigences notamment en ce qui concerne le Plan de Réinstallation des populations. </w:t>
      </w:r>
    </w:p>
    <w:p w:rsidR="0018630E" w:rsidRPr="009C48E5" w:rsidRDefault="0018630E" w:rsidP="009C48E5">
      <w:pPr>
        <w:keepNext/>
        <w:spacing w:after="120"/>
        <w:jc w:val="both"/>
        <w:rPr>
          <w:rFonts w:cs="Arial"/>
          <w:szCs w:val="22"/>
        </w:rPr>
      </w:pPr>
      <w:r w:rsidRPr="009C48E5">
        <w:rPr>
          <w:rFonts w:cs="Arial"/>
          <w:szCs w:val="22"/>
        </w:rPr>
        <w:t xml:space="preserve">Il est à noter que le tronçon étudié avait déjà fait l’objet d’études techniques d’Avant Projet Détaillé (APD) ayant permis de fixer les caractéristiques de la route et des ouvrages à aménager. Sur la base de ces études APD réalisées par le Cabinet Louis Berger SAS en 2009, le Maitre d’Ouvrage aurait déjà sollicité et obtenu une DUP pour l’ensemble du tronçon Maroua – Kousseri en 2012.  </w:t>
      </w:r>
    </w:p>
    <w:p w:rsidR="00B46AD3" w:rsidRPr="009C48E5" w:rsidRDefault="0018630E" w:rsidP="009C48E5">
      <w:pPr>
        <w:keepNext/>
        <w:spacing w:after="120"/>
        <w:jc w:val="both"/>
        <w:rPr>
          <w:rFonts w:cs="Arial"/>
          <w:szCs w:val="22"/>
        </w:rPr>
      </w:pPr>
      <w:r w:rsidRPr="009C48E5">
        <w:rPr>
          <w:rFonts w:cs="Arial"/>
          <w:szCs w:val="22"/>
        </w:rPr>
        <w:t xml:space="preserve">Pour le recadrage de la présente étude, le Maitre d’Ouvrage a mis à notre disposition les dossiers d’étude technique du projet. </w:t>
      </w:r>
      <w:r w:rsidR="00B46AD3" w:rsidRPr="009C48E5">
        <w:rPr>
          <w:rFonts w:cs="Arial"/>
          <w:szCs w:val="22"/>
        </w:rPr>
        <w:t xml:space="preserve">La liste des documents essentiels consultés est présentée en annexe dans la rubrique bibliographie. </w:t>
      </w:r>
    </w:p>
    <w:p w:rsidR="00051801" w:rsidRPr="009C48E5" w:rsidRDefault="00B46AD3" w:rsidP="009C48E5">
      <w:pPr>
        <w:spacing w:after="120"/>
        <w:jc w:val="both"/>
        <w:rPr>
          <w:rFonts w:cs="Arial"/>
          <w:szCs w:val="22"/>
        </w:rPr>
      </w:pPr>
      <w:r w:rsidRPr="009C48E5">
        <w:rPr>
          <w:rFonts w:cs="Arial"/>
          <w:szCs w:val="22"/>
        </w:rPr>
        <w:t>Cette phase a également permis de concevoir des fiches de collecte de données, de rassembler les informations sur la cartographie de la zone du projet et de préparer des correspondances administratives pour faciliter l’introduction de l’équipe d’étude auprès des organismes et populations locales.</w:t>
      </w:r>
    </w:p>
    <w:p w:rsidR="00016013" w:rsidRPr="009C48E5" w:rsidRDefault="00016013" w:rsidP="009C48E5">
      <w:pPr>
        <w:pStyle w:val="ListParagraph"/>
        <w:numPr>
          <w:ilvl w:val="2"/>
          <w:numId w:val="15"/>
        </w:numPr>
        <w:spacing w:before="240" w:after="120"/>
        <w:ind w:left="1077"/>
        <w:jc w:val="both"/>
        <w:outlineLvl w:val="2"/>
        <w:rPr>
          <w:rFonts w:cs="Arial"/>
          <w:b/>
          <w:iCs/>
          <w:color w:val="93AC00"/>
          <w:kern w:val="32"/>
          <w:sz w:val="24"/>
        </w:rPr>
      </w:pPr>
      <w:bookmarkStart w:id="28" w:name="_Toc378667741"/>
      <w:r w:rsidRPr="009C48E5">
        <w:rPr>
          <w:rFonts w:cs="Arial"/>
          <w:b/>
          <w:iCs/>
          <w:color w:val="93AC00"/>
          <w:kern w:val="32"/>
          <w:sz w:val="24"/>
        </w:rPr>
        <w:t>Visite de reconnaissance</w:t>
      </w:r>
      <w:bookmarkEnd w:id="28"/>
      <w:r w:rsidRPr="009C48E5">
        <w:rPr>
          <w:rFonts w:cs="Arial"/>
          <w:b/>
          <w:iCs/>
          <w:color w:val="93AC00"/>
          <w:kern w:val="32"/>
          <w:sz w:val="24"/>
        </w:rPr>
        <w:t xml:space="preserve"> </w:t>
      </w:r>
    </w:p>
    <w:p w:rsidR="001E7787" w:rsidRPr="009C48E5" w:rsidRDefault="001E7787" w:rsidP="009C48E5">
      <w:pPr>
        <w:jc w:val="both"/>
        <w:rPr>
          <w:rFonts w:cs="Arial"/>
          <w:szCs w:val="22"/>
        </w:rPr>
      </w:pPr>
      <w:r w:rsidRPr="009C48E5">
        <w:rPr>
          <w:rFonts w:cs="Arial"/>
          <w:szCs w:val="22"/>
        </w:rPr>
        <w:t>Une mission de reconnaissance de terrain s’est déroulée du 17 au 21 décembre 2013 en présence de :</w:t>
      </w:r>
    </w:p>
    <w:p w:rsidR="001E7787" w:rsidRPr="009C48E5" w:rsidRDefault="001E7787" w:rsidP="00E5436B">
      <w:pPr>
        <w:numPr>
          <w:ilvl w:val="0"/>
          <w:numId w:val="27"/>
        </w:numPr>
        <w:spacing w:before="120"/>
        <w:ind w:right="72"/>
        <w:jc w:val="both"/>
        <w:rPr>
          <w:rFonts w:cs="Arial"/>
          <w:szCs w:val="22"/>
        </w:rPr>
      </w:pPr>
      <w:r w:rsidRPr="009C48E5">
        <w:rPr>
          <w:rFonts w:cs="Arial"/>
          <w:szCs w:val="22"/>
        </w:rPr>
        <w:t>l’Ingénieur de Suivi de la Cellule de Protection de l’Environnement Routier, désigné par Note de Service N°0917/NS/MINTP/SG/DIPER/DIPER20/DIPER22 du 05 novembre 2012 ;</w:t>
      </w:r>
    </w:p>
    <w:p w:rsidR="001E7787" w:rsidRPr="009C48E5" w:rsidRDefault="001E7787" w:rsidP="00E5436B">
      <w:pPr>
        <w:numPr>
          <w:ilvl w:val="0"/>
          <w:numId w:val="27"/>
        </w:numPr>
        <w:spacing w:before="120"/>
        <w:ind w:right="72"/>
        <w:jc w:val="both"/>
        <w:rPr>
          <w:rFonts w:cs="Arial"/>
          <w:szCs w:val="22"/>
        </w:rPr>
      </w:pPr>
      <w:r w:rsidRPr="009C48E5">
        <w:rPr>
          <w:rFonts w:cs="Arial"/>
          <w:szCs w:val="22"/>
        </w:rPr>
        <w:t xml:space="preserve">Chef de Projet et des Experts de différentes disciplines mobilisés par Egis Cameroun.  </w:t>
      </w:r>
    </w:p>
    <w:p w:rsidR="001E7787" w:rsidRPr="009C48E5" w:rsidRDefault="001E7787" w:rsidP="009C48E5">
      <w:pPr>
        <w:jc w:val="both"/>
        <w:rPr>
          <w:rFonts w:cs="Arial"/>
          <w:szCs w:val="22"/>
        </w:rPr>
      </w:pPr>
    </w:p>
    <w:p w:rsidR="001E7787" w:rsidRPr="009C48E5" w:rsidRDefault="001E7787" w:rsidP="009C48E5">
      <w:pPr>
        <w:spacing w:after="120"/>
        <w:jc w:val="both"/>
        <w:rPr>
          <w:rFonts w:cs="Arial"/>
          <w:szCs w:val="22"/>
        </w:rPr>
      </w:pPr>
      <w:r w:rsidRPr="009C48E5">
        <w:rPr>
          <w:rFonts w:cs="Arial"/>
          <w:szCs w:val="22"/>
        </w:rPr>
        <w:t xml:space="preserve">Cette mission avait pour but d’apprécier l’état actuel du tracé, de saisir en première approche, les contraintes physiques, environnementales et sociales majeures à traiter, de faire une première prise de contact avec les Parties Prenantes concernées. </w:t>
      </w:r>
    </w:p>
    <w:p w:rsidR="001E7787" w:rsidRPr="009C48E5" w:rsidRDefault="001E7787" w:rsidP="009C48E5">
      <w:pPr>
        <w:spacing w:after="120"/>
        <w:jc w:val="both"/>
        <w:rPr>
          <w:rFonts w:cs="Arial"/>
          <w:szCs w:val="22"/>
        </w:rPr>
      </w:pPr>
      <w:r w:rsidRPr="009C48E5">
        <w:rPr>
          <w:rFonts w:cs="Arial"/>
          <w:szCs w:val="22"/>
        </w:rPr>
        <w:t xml:space="preserve">La principale contrainte rencontrée au cours de cette première mission a été l’ambiance de festivité qui marque généralement la fin du mois de décembre, et qui a rendu difficile la rencontre de certains acteurs clés en déplacement pour raison de congés, ou de retenir l’attention des populations locales. Il faut aussi signaler qu’il était quelque peu délicat dans un tel climat de débattre des questions d’expropriation. L’une des recommandations du Directeur Régional des </w:t>
      </w:r>
      <w:r w:rsidR="00210AF9" w:rsidRPr="009C48E5">
        <w:rPr>
          <w:rFonts w:cs="Arial"/>
          <w:szCs w:val="22"/>
        </w:rPr>
        <w:t xml:space="preserve">Enquêtes </w:t>
      </w:r>
      <w:r w:rsidRPr="009C48E5">
        <w:rPr>
          <w:rFonts w:cs="Arial"/>
          <w:szCs w:val="22"/>
        </w:rPr>
        <w:t xml:space="preserve">et des </w:t>
      </w:r>
      <w:r w:rsidR="00210AF9" w:rsidRPr="009C48E5">
        <w:rPr>
          <w:rFonts w:cs="Arial"/>
          <w:szCs w:val="22"/>
        </w:rPr>
        <w:t xml:space="preserve">Statistiques </w:t>
      </w:r>
      <w:r w:rsidRPr="009C48E5">
        <w:rPr>
          <w:rFonts w:cs="Arial"/>
          <w:szCs w:val="22"/>
        </w:rPr>
        <w:t xml:space="preserve">de l’Extrême Nord consistait en effet à solliciter le Gouverneur de la Région pour mandater une équipe de l’administration en vue de la sensibilisation préalable des populations aux opérations d’expropriation nécessaires pour la mise en œuvre du projet.   </w:t>
      </w:r>
    </w:p>
    <w:p w:rsidR="001E7787" w:rsidRPr="009C48E5" w:rsidRDefault="001E7787" w:rsidP="009C48E5">
      <w:pPr>
        <w:spacing w:before="240" w:after="120"/>
        <w:ind w:left="357"/>
        <w:jc w:val="both"/>
        <w:outlineLvl w:val="2"/>
        <w:rPr>
          <w:rFonts w:cs="Arial"/>
          <w:b/>
          <w:iCs/>
          <w:color w:val="93AC00"/>
          <w:kern w:val="32"/>
          <w:sz w:val="24"/>
        </w:rPr>
      </w:pPr>
    </w:p>
    <w:p w:rsidR="00B46AD3" w:rsidRPr="009C48E5" w:rsidRDefault="00016013" w:rsidP="009C48E5">
      <w:pPr>
        <w:pStyle w:val="ListParagraph"/>
        <w:numPr>
          <w:ilvl w:val="2"/>
          <w:numId w:val="15"/>
        </w:numPr>
        <w:spacing w:before="240" w:after="120"/>
        <w:ind w:left="1077"/>
        <w:jc w:val="both"/>
        <w:outlineLvl w:val="2"/>
        <w:rPr>
          <w:rFonts w:cs="Arial"/>
          <w:b/>
          <w:iCs/>
          <w:color w:val="93AC00"/>
          <w:kern w:val="32"/>
          <w:sz w:val="24"/>
        </w:rPr>
      </w:pPr>
      <w:bookmarkStart w:id="29" w:name="_Toc378667742"/>
      <w:r w:rsidRPr="009C48E5">
        <w:rPr>
          <w:rFonts w:cs="Arial"/>
          <w:b/>
          <w:iCs/>
          <w:color w:val="93AC00"/>
          <w:kern w:val="32"/>
          <w:sz w:val="24"/>
        </w:rPr>
        <w:t>Relevés physiques de terrain et enquêtes sociales</w:t>
      </w:r>
      <w:bookmarkEnd w:id="29"/>
      <w:r w:rsidRPr="009C48E5">
        <w:rPr>
          <w:rFonts w:cs="Arial"/>
          <w:b/>
          <w:iCs/>
          <w:color w:val="93AC00"/>
          <w:kern w:val="32"/>
          <w:sz w:val="24"/>
        </w:rPr>
        <w:t xml:space="preserve"> </w:t>
      </w:r>
      <w:r w:rsidR="00B46AD3" w:rsidRPr="009C48E5">
        <w:rPr>
          <w:rFonts w:cs="Arial"/>
          <w:b/>
          <w:iCs/>
          <w:color w:val="93AC00"/>
          <w:kern w:val="32"/>
          <w:sz w:val="24"/>
        </w:rPr>
        <w:t xml:space="preserve"> </w:t>
      </w:r>
    </w:p>
    <w:p w:rsidR="00A41174" w:rsidRPr="009C48E5" w:rsidRDefault="00B46AD3" w:rsidP="009C48E5">
      <w:pPr>
        <w:spacing w:after="120"/>
        <w:jc w:val="both"/>
        <w:rPr>
          <w:rFonts w:cs="Arial"/>
          <w:szCs w:val="22"/>
        </w:rPr>
      </w:pPr>
      <w:r w:rsidRPr="009C48E5">
        <w:rPr>
          <w:rFonts w:cs="Arial"/>
          <w:szCs w:val="22"/>
        </w:rPr>
        <w:t xml:space="preserve">Phase clé dans le processus, elle visait un triple objectif à savoir compléter les informations relatives à la zone du projet recueillies de la revue de la littérature, caractériser et évaluer les impacts environnementaux, et enfin de définir en concertation avec les populations locales des mesures réalistes sur le plan technique et financier à intégrer dans le PGES. </w:t>
      </w:r>
    </w:p>
    <w:p w:rsidR="00A41174" w:rsidRPr="009C48E5" w:rsidRDefault="00A41174" w:rsidP="009C48E5">
      <w:pPr>
        <w:spacing w:after="120"/>
        <w:jc w:val="both"/>
        <w:rPr>
          <w:rFonts w:cs="Arial"/>
          <w:szCs w:val="22"/>
        </w:rPr>
      </w:pPr>
      <w:r w:rsidRPr="009C48E5">
        <w:rPr>
          <w:rFonts w:cs="Arial"/>
          <w:szCs w:val="22"/>
        </w:rPr>
        <w:t>Une seconde descente</w:t>
      </w:r>
      <w:r w:rsidR="00B46AD3" w:rsidRPr="009C48E5">
        <w:rPr>
          <w:rFonts w:cs="Arial"/>
          <w:szCs w:val="22"/>
        </w:rPr>
        <w:t xml:space="preserve"> sur le terrain </w:t>
      </w:r>
      <w:r w:rsidRPr="009C48E5">
        <w:rPr>
          <w:rFonts w:cs="Arial"/>
          <w:szCs w:val="22"/>
        </w:rPr>
        <w:t xml:space="preserve">a </w:t>
      </w:r>
      <w:r w:rsidR="00B46AD3" w:rsidRPr="009C48E5">
        <w:rPr>
          <w:rFonts w:cs="Arial"/>
          <w:szCs w:val="22"/>
        </w:rPr>
        <w:t>été effectuée</w:t>
      </w:r>
      <w:r w:rsidRPr="009C48E5">
        <w:rPr>
          <w:rFonts w:cs="Arial"/>
          <w:szCs w:val="22"/>
        </w:rPr>
        <w:t xml:space="preserve"> </w:t>
      </w:r>
      <w:r w:rsidR="00B46AD3" w:rsidRPr="009C48E5">
        <w:rPr>
          <w:rFonts w:cs="Arial"/>
          <w:szCs w:val="22"/>
        </w:rPr>
        <w:t xml:space="preserve">du </w:t>
      </w:r>
      <w:r w:rsidR="002D7EBF" w:rsidRPr="009C48E5">
        <w:rPr>
          <w:rFonts w:cs="Arial"/>
          <w:szCs w:val="22"/>
        </w:rPr>
        <w:t>02 au 10 janvier 2014</w:t>
      </w:r>
      <w:r w:rsidR="00B46AD3" w:rsidRPr="009C48E5">
        <w:rPr>
          <w:rFonts w:cs="Arial"/>
          <w:szCs w:val="22"/>
        </w:rPr>
        <w:t xml:space="preserve">, au cours de laquelle les réunions de consultations ont été tenues, regroupant les ressortissants de l’ensemble des villages établis le long de l’itinéraire. </w:t>
      </w:r>
      <w:r w:rsidRPr="009C48E5">
        <w:rPr>
          <w:rFonts w:cs="Arial"/>
          <w:szCs w:val="22"/>
        </w:rPr>
        <w:t>Les Procès-verbaux des réunions tenues sont en annexes, de même que la liste des personnes consultées.</w:t>
      </w:r>
    </w:p>
    <w:p w:rsidR="00B46AD3" w:rsidRPr="009C48E5" w:rsidRDefault="00B46AD3" w:rsidP="009C48E5">
      <w:pPr>
        <w:spacing w:after="120"/>
        <w:jc w:val="both"/>
        <w:rPr>
          <w:rFonts w:cs="Arial"/>
          <w:szCs w:val="22"/>
        </w:rPr>
      </w:pPr>
      <w:r w:rsidRPr="009C48E5">
        <w:rPr>
          <w:rFonts w:cs="Arial"/>
          <w:szCs w:val="22"/>
        </w:rPr>
        <w:t xml:space="preserve">C’est également lors de cette phase </w:t>
      </w:r>
      <w:r w:rsidR="002D7EBF" w:rsidRPr="009C48E5">
        <w:rPr>
          <w:rFonts w:cs="Arial"/>
          <w:szCs w:val="22"/>
        </w:rPr>
        <w:t xml:space="preserve">de Mission de terrain </w:t>
      </w:r>
      <w:r w:rsidRPr="009C48E5">
        <w:rPr>
          <w:rFonts w:cs="Arial"/>
          <w:szCs w:val="22"/>
        </w:rPr>
        <w:t>que des relevés d’itinéraires ont été effectués pour repérer de manière précise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zones sensibles (accidentogènes, érodables, éboulement,  inondables);</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infrastructures sociales de base (écoles, marchés, édifices religieux et culturels, réseaux, etc.) susceptibles d’être impactées </w:t>
      </w:r>
      <w:r w:rsidR="002D7EBF" w:rsidRPr="009C48E5">
        <w:rPr>
          <w:rFonts w:cs="Arial"/>
          <w:szCs w:val="22"/>
        </w:rPr>
        <w:t xml:space="preserve">par le projet </w:t>
      </w:r>
      <w:r w:rsidRPr="009C48E5">
        <w:rPr>
          <w:rFonts w:cs="Arial"/>
          <w:szCs w:val="22"/>
        </w:rPr>
        <w:t>et en faveur desquelles les mesures d’accompagnement pourraient être formulées ;</w:t>
      </w:r>
    </w:p>
    <w:p w:rsidR="002D7EBF" w:rsidRPr="009C48E5" w:rsidRDefault="002D7EBF"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sites d’</w:t>
      </w:r>
      <w:r w:rsidR="001B6A9A" w:rsidRPr="009C48E5">
        <w:rPr>
          <w:rFonts w:cs="Arial"/>
          <w:szCs w:val="22"/>
        </w:rPr>
        <w:t>importance culturelle ou archéologiques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sites potentiels de carrière pouvant être exploités dans le cadre des travaux.</w:t>
      </w:r>
    </w:p>
    <w:p w:rsidR="00B46AD3" w:rsidRPr="009C48E5" w:rsidRDefault="00B46AD3" w:rsidP="009C48E5">
      <w:pPr>
        <w:spacing w:after="120"/>
        <w:jc w:val="both"/>
        <w:rPr>
          <w:rFonts w:cs="Arial"/>
          <w:szCs w:val="22"/>
        </w:rPr>
      </w:pPr>
      <w:r w:rsidRPr="009C48E5">
        <w:rPr>
          <w:rFonts w:cs="Arial"/>
          <w:szCs w:val="22"/>
        </w:rPr>
        <w:t>A ces descentes sur le terrain ont été associés les représentants du Ministère de l’Environnement et de la Protection de la Nature et du Développement Durable (MINEPDED) d</w:t>
      </w:r>
      <w:r w:rsidR="001B6A9A" w:rsidRPr="009C48E5">
        <w:rPr>
          <w:rFonts w:cs="Arial"/>
          <w:szCs w:val="22"/>
        </w:rPr>
        <w:t xml:space="preserve">es </w:t>
      </w:r>
      <w:r w:rsidRPr="009C48E5">
        <w:rPr>
          <w:rFonts w:cs="Arial"/>
          <w:szCs w:val="22"/>
        </w:rPr>
        <w:t xml:space="preserve">Département de </w:t>
      </w:r>
      <w:r w:rsidR="001B6A9A" w:rsidRPr="009C48E5">
        <w:rPr>
          <w:rFonts w:cs="Arial"/>
          <w:szCs w:val="22"/>
        </w:rPr>
        <w:t xml:space="preserve">Diamaré </w:t>
      </w:r>
      <w:r w:rsidRPr="009C48E5">
        <w:rPr>
          <w:rFonts w:cs="Arial"/>
          <w:szCs w:val="22"/>
        </w:rPr>
        <w:t xml:space="preserve">et </w:t>
      </w:r>
      <w:r w:rsidR="001B6A9A" w:rsidRPr="009C48E5">
        <w:rPr>
          <w:rFonts w:cs="Arial"/>
          <w:szCs w:val="22"/>
        </w:rPr>
        <w:t>Mayo Sava</w:t>
      </w:r>
      <w:r w:rsidRPr="009C48E5">
        <w:rPr>
          <w:rFonts w:cs="Arial"/>
          <w:szCs w:val="22"/>
        </w:rPr>
        <w:t xml:space="preserve"> qui ont été d’un grand apport dans l’évaluation des sites et l’encadrement des réunions de consultations publiques. </w:t>
      </w:r>
    </w:p>
    <w:p w:rsidR="001D43B1" w:rsidRPr="009C48E5" w:rsidRDefault="00A41174" w:rsidP="009C48E5">
      <w:pPr>
        <w:spacing w:after="120"/>
        <w:jc w:val="both"/>
        <w:rPr>
          <w:rFonts w:cs="Arial"/>
          <w:szCs w:val="22"/>
        </w:rPr>
      </w:pPr>
      <w:r w:rsidRPr="009C48E5">
        <w:rPr>
          <w:rFonts w:cs="Arial"/>
          <w:szCs w:val="22"/>
        </w:rPr>
        <w:t>A noter qu’en dehors des deux missions pluridisciplinaires sus citées, l’équipe d’enquêteurs sociaux était présente sur le terrain du 05 décembre 2013 au 10 janvier 2014 en vue d’enquêter sur l’histoire de tous les villages recensés. Des personnalités ressources ont également été saisies pour des interviewes semi-structurées, en vue de compléter les informations recueillies auprès des populations. Des Fiches d’entretien individuel résumant leur perception du projet sont jointes en annexes</w:t>
      </w:r>
    </w:p>
    <w:p w:rsidR="00B46AD3" w:rsidRPr="009C48E5" w:rsidRDefault="00B46AD3" w:rsidP="009C48E5">
      <w:pPr>
        <w:pStyle w:val="ListParagraph"/>
        <w:numPr>
          <w:ilvl w:val="2"/>
          <w:numId w:val="15"/>
        </w:numPr>
        <w:spacing w:before="240" w:after="120"/>
        <w:ind w:left="1077"/>
        <w:jc w:val="both"/>
        <w:outlineLvl w:val="2"/>
        <w:rPr>
          <w:rFonts w:cs="Arial"/>
          <w:b/>
          <w:iCs/>
          <w:color w:val="93AC00"/>
          <w:kern w:val="32"/>
          <w:sz w:val="24"/>
        </w:rPr>
      </w:pPr>
      <w:bookmarkStart w:id="30" w:name="_Toc378667743"/>
      <w:r w:rsidRPr="009C48E5">
        <w:rPr>
          <w:rFonts w:cs="Arial"/>
          <w:b/>
          <w:iCs/>
          <w:color w:val="93AC00"/>
          <w:kern w:val="32"/>
          <w:sz w:val="24"/>
        </w:rPr>
        <w:t>Analyse de données</w:t>
      </w:r>
      <w:bookmarkEnd w:id="30"/>
      <w:r w:rsidRPr="009C48E5">
        <w:rPr>
          <w:rFonts w:cs="Arial"/>
          <w:b/>
          <w:iCs/>
          <w:color w:val="93AC00"/>
          <w:kern w:val="32"/>
          <w:sz w:val="24"/>
        </w:rPr>
        <w:t xml:space="preserve">    </w:t>
      </w:r>
    </w:p>
    <w:p w:rsidR="00B46AD3" w:rsidRPr="009C48E5" w:rsidRDefault="00B46AD3" w:rsidP="009C48E5">
      <w:pPr>
        <w:spacing w:after="120"/>
        <w:jc w:val="both"/>
        <w:rPr>
          <w:rFonts w:cs="Arial"/>
          <w:szCs w:val="22"/>
        </w:rPr>
      </w:pPr>
      <w:r w:rsidRPr="009C48E5">
        <w:rPr>
          <w:rFonts w:cs="Arial"/>
          <w:szCs w:val="22"/>
        </w:rPr>
        <w:t>Les données collectées ont été analysées de manière à ressortir les principales caractéristiques du milieu naturel et les enjeux y associés. L’ordre de priorité accordé aux enjeux environnementaux identifiés tient compte des aspects de conservation (ressources naturelles), de lutte contre les changements climatiques, de sécurité routière et d’amélioration des conditions de vie des populations.</w:t>
      </w:r>
    </w:p>
    <w:p w:rsidR="00B46AD3" w:rsidRPr="009C48E5" w:rsidRDefault="00B46AD3" w:rsidP="009C48E5">
      <w:pPr>
        <w:spacing w:after="120"/>
        <w:jc w:val="both"/>
        <w:rPr>
          <w:rFonts w:cs="Arial"/>
          <w:szCs w:val="22"/>
        </w:rPr>
      </w:pPr>
      <w:r w:rsidRPr="009C48E5">
        <w:rPr>
          <w:rFonts w:cs="Arial"/>
          <w:szCs w:val="22"/>
        </w:rPr>
        <w:t>Le projet s’exécutant en grande partie suivant le tracé existant, un accent a porté sur l’évaluation des carrières qui dans le cadre des projets routiers font partie des sites les plus assujettis aux impacts.</w:t>
      </w:r>
    </w:p>
    <w:p w:rsidR="00B46AD3" w:rsidRPr="009C48E5" w:rsidRDefault="00B46AD3" w:rsidP="009C48E5">
      <w:pPr>
        <w:spacing w:after="120"/>
        <w:jc w:val="both"/>
        <w:rPr>
          <w:rFonts w:cs="Arial"/>
          <w:szCs w:val="22"/>
        </w:rPr>
      </w:pPr>
      <w:r w:rsidRPr="009C48E5">
        <w:rPr>
          <w:rFonts w:cs="Arial"/>
          <w:szCs w:val="22"/>
        </w:rPr>
        <w:t>Le traitement des informations recueillies auprès des populations s’est fait de manière à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résumer l’essentiel de leurs requêtes et attentes par rapport au projet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évaluer leurs attentes par rapport aux mesures déjà prises en compte dans le marché en cours d’exécution et aux capacités du Maître d’Ouvrage à financer leur mise en œuvre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identifier les savoir-faire locaux pouvant être capitalisés pour la mise en œuvre réussie et à moindre coûts de certaines mesures préconisées ; </w:t>
      </w:r>
    </w:p>
    <w:p w:rsidR="00B46AD3" w:rsidRPr="009C48E5" w:rsidRDefault="00B46AD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centrer les résultats des entretiens avec les personnalités ressources sur l’intérêt du projet pour les populations cibles et les conséquences en cas de sa non- réalisation.</w:t>
      </w:r>
    </w:p>
    <w:p w:rsidR="00A41174" w:rsidRPr="009C48E5" w:rsidRDefault="00A41174" w:rsidP="009C48E5">
      <w:pPr>
        <w:spacing w:after="120"/>
        <w:jc w:val="both"/>
        <w:rPr>
          <w:rFonts w:cs="Arial"/>
        </w:rPr>
      </w:pPr>
      <w:r w:rsidRPr="009C48E5">
        <w:rPr>
          <w:rFonts w:cs="Arial"/>
        </w:rPr>
        <w:t xml:space="preserve">Nous reviendrons plus en détails dans le chapitre 6, sur les méthodes d’identification et d’analyse des impacts. </w:t>
      </w:r>
    </w:p>
    <w:p w:rsidR="00A41174" w:rsidRPr="009C48E5" w:rsidRDefault="00A41174" w:rsidP="009C48E5">
      <w:pPr>
        <w:autoSpaceDE w:val="0"/>
        <w:autoSpaceDN w:val="0"/>
        <w:adjustRightInd w:val="0"/>
        <w:spacing w:after="120"/>
        <w:jc w:val="both"/>
        <w:rPr>
          <w:rFonts w:cs="Arial"/>
          <w:szCs w:val="22"/>
        </w:rPr>
      </w:pPr>
    </w:p>
    <w:p w:rsidR="00B46AD3" w:rsidRPr="009C48E5" w:rsidRDefault="00B46AD3" w:rsidP="009C48E5">
      <w:pPr>
        <w:pStyle w:val="ListParagraph"/>
        <w:keepNext/>
        <w:numPr>
          <w:ilvl w:val="2"/>
          <w:numId w:val="15"/>
        </w:numPr>
        <w:spacing w:before="240" w:after="120"/>
        <w:ind w:left="1077"/>
        <w:jc w:val="both"/>
        <w:outlineLvl w:val="2"/>
        <w:rPr>
          <w:rFonts w:cs="Arial"/>
          <w:b/>
          <w:iCs/>
          <w:color w:val="93AC00"/>
          <w:kern w:val="32"/>
          <w:sz w:val="24"/>
        </w:rPr>
      </w:pPr>
      <w:bookmarkStart w:id="31" w:name="_Toc378667744"/>
      <w:bookmarkEnd w:id="23"/>
      <w:r w:rsidRPr="009C48E5">
        <w:rPr>
          <w:rFonts w:cs="Arial"/>
          <w:b/>
          <w:iCs/>
          <w:color w:val="93AC00"/>
          <w:kern w:val="32"/>
          <w:sz w:val="24"/>
        </w:rPr>
        <w:t>Structure du rapport</w:t>
      </w:r>
      <w:bookmarkEnd w:id="31"/>
      <w:r w:rsidRPr="009C48E5">
        <w:rPr>
          <w:rFonts w:cs="Arial"/>
          <w:b/>
          <w:iCs/>
          <w:color w:val="93AC00"/>
          <w:kern w:val="32"/>
          <w:sz w:val="24"/>
        </w:rPr>
        <w:t xml:space="preserve"> </w:t>
      </w:r>
    </w:p>
    <w:p w:rsidR="00A41174" w:rsidRPr="009C48E5" w:rsidRDefault="00A41174" w:rsidP="009C48E5">
      <w:pPr>
        <w:keepNext/>
        <w:spacing w:after="120"/>
        <w:jc w:val="both"/>
        <w:rPr>
          <w:rFonts w:cs="Arial"/>
        </w:rPr>
      </w:pPr>
      <w:r w:rsidRPr="009C48E5">
        <w:rPr>
          <w:rFonts w:cs="Arial"/>
        </w:rPr>
        <w:t>En référence au décret N°2013/0065/PM du 13 janvier 2013 qui fixe le contenu des EIES détaillées, aux termes de références du Marché, et pour des raisons de lisibilité, nous avons choisi de structurer le rapport de manière suivante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0 : Résumé non technique (en français et en anglais)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1 : Introduction générale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2 : Contexte juridique et institutionnel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3 : Description du projet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4 : Description de l’environnement du site du projet et de la région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5 : Consultations Publiques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6 : Analyse des Impacts prévisionnels sur l’environnement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7 : Synthèse et évaluation des co</w:t>
      </w:r>
      <w:r w:rsidR="005764A0" w:rsidRPr="009C48E5">
        <w:rPr>
          <w:rFonts w:ascii="Arial" w:hAnsi="Arial" w:cs="Arial"/>
          <w:sz w:val="22"/>
          <w:szCs w:val="22"/>
        </w:rPr>
        <w:t>û</w:t>
      </w:r>
      <w:r w:rsidRPr="009C48E5">
        <w:rPr>
          <w:rFonts w:ascii="Arial" w:hAnsi="Arial" w:cs="Arial"/>
          <w:sz w:val="22"/>
          <w:szCs w:val="22"/>
        </w:rPr>
        <w:t>ts Mesures d’atténuation, de compensation et d’optimisation des impacts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 xml:space="preserve">Chapitre 8 : Plan de Gestion Environnementale et Sociale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Chapitre 9 : Conclusion et recommandations.</w:t>
      </w:r>
    </w:p>
    <w:p w:rsidR="00A41174" w:rsidRPr="009C48E5" w:rsidRDefault="00A41174" w:rsidP="009C48E5">
      <w:pPr>
        <w:spacing w:after="120"/>
        <w:jc w:val="both"/>
        <w:rPr>
          <w:rFonts w:cs="Arial"/>
        </w:rPr>
      </w:pPr>
      <w:r w:rsidRPr="009C48E5">
        <w:rPr>
          <w:rFonts w:cs="Arial"/>
        </w:rPr>
        <w:t>Ce rapport comporte également les références bibliographiques et une série d’annexes, avec entre autres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les Termes de Référence de l’étude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la liste des personnes ressources consultées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la composition de l’équipe d’étude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les copies des correspondances échangées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les Messages-portés et Autorisations à Manifestation Publique relatives à l’organisation des consultations publiques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l’agrément du consultant pour la réalisation des études et audits environnementaux ;</w:t>
      </w:r>
    </w:p>
    <w:p w:rsidR="00A41174" w:rsidRPr="009C48E5" w:rsidRDefault="00A41174"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les Procès Verbaux des réunions de consultations publiques.</w:t>
      </w:r>
    </w:p>
    <w:p w:rsidR="00B46AD3" w:rsidRPr="009C48E5" w:rsidRDefault="00B46AD3" w:rsidP="009C48E5">
      <w:pPr>
        <w:spacing w:after="200"/>
        <w:rPr>
          <w:rFonts w:cs="Arial"/>
          <w:noProof/>
          <w:szCs w:val="22"/>
        </w:rPr>
      </w:pPr>
    </w:p>
    <w:p w:rsidR="00051801" w:rsidRPr="009C48E5" w:rsidRDefault="00051801" w:rsidP="009C48E5">
      <w:pPr>
        <w:spacing w:after="200"/>
        <w:rPr>
          <w:rFonts w:cs="Arial"/>
          <w:b/>
          <w:smallCaps/>
          <w:color w:val="2C2CFC"/>
          <w:kern w:val="28"/>
          <w:sz w:val="36"/>
          <w:szCs w:val="20"/>
        </w:rPr>
      </w:pPr>
      <w:bookmarkStart w:id="32" w:name="_Toc167193857"/>
      <w:bookmarkStart w:id="33" w:name="_Toc149095028"/>
    </w:p>
    <w:p w:rsidR="00051801" w:rsidRPr="009C48E5" w:rsidRDefault="00051801" w:rsidP="009C48E5">
      <w:pPr>
        <w:spacing w:after="200"/>
        <w:rPr>
          <w:rFonts w:cs="Arial"/>
          <w:b/>
          <w:smallCaps/>
          <w:color w:val="2C2CFC"/>
          <w:kern w:val="28"/>
          <w:sz w:val="36"/>
          <w:szCs w:val="20"/>
        </w:rPr>
      </w:pPr>
    </w:p>
    <w:p w:rsidR="00051801" w:rsidRPr="009C48E5" w:rsidRDefault="00051801" w:rsidP="009C48E5">
      <w:pPr>
        <w:spacing w:after="200"/>
        <w:rPr>
          <w:rFonts w:cs="Arial"/>
          <w:b/>
          <w:smallCaps/>
          <w:color w:val="2C2CFC"/>
          <w:kern w:val="28"/>
          <w:sz w:val="36"/>
          <w:szCs w:val="20"/>
        </w:rPr>
      </w:pPr>
    </w:p>
    <w:p w:rsidR="00051801" w:rsidRPr="009C48E5" w:rsidRDefault="00051801" w:rsidP="009C48E5">
      <w:pPr>
        <w:spacing w:after="200"/>
        <w:rPr>
          <w:rFonts w:cs="Arial"/>
          <w:b/>
          <w:smallCaps/>
          <w:color w:val="2C2CFC"/>
          <w:kern w:val="28"/>
          <w:sz w:val="36"/>
          <w:szCs w:val="20"/>
        </w:rPr>
      </w:pPr>
    </w:p>
    <w:p w:rsidR="00051801" w:rsidRPr="009C48E5" w:rsidRDefault="00051801" w:rsidP="009C48E5">
      <w:pPr>
        <w:spacing w:after="200"/>
        <w:rPr>
          <w:rFonts w:cs="Arial"/>
          <w:b/>
          <w:smallCaps/>
          <w:color w:val="2C2CFC"/>
          <w:kern w:val="28"/>
          <w:sz w:val="36"/>
          <w:szCs w:val="20"/>
        </w:rPr>
      </w:pPr>
    </w:p>
    <w:p w:rsidR="00051801" w:rsidRPr="009C48E5" w:rsidRDefault="00051801" w:rsidP="009C48E5">
      <w:pPr>
        <w:spacing w:after="200"/>
        <w:rPr>
          <w:rFonts w:cs="Arial"/>
          <w:b/>
          <w:smallCaps/>
          <w:color w:val="2C2CFC"/>
          <w:kern w:val="28"/>
          <w:sz w:val="36"/>
          <w:szCs w:val="20"/>
        </w:rPr>
      </w:pPr>
      <w:r w:rsidRPr="009C48E5">
        <w:rPr>
          <w:rFonts w:cs="Arial"/>
          <w:color w:val="2C2CFC"/>
        </w:rPr>
        <w:br w:type="page"/>
      </w:r>
    </w:p>
    <w:p w:rsidR="009E62B7" w:rsidRPr="009C48E5" w:rsidRDefault="009E62B7" w:rsidP="009C48E5">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44"/>
          <w:szCs w:val="44"/>
        </w:rPr>
      </w:pPr>
      <w:bookmarkStart w:id="34" w:name="_Toc378667745"/>
      <w:r w:rsidRPr="009C48E5">
        <w:rPr>
          <w:rFonts w:cs="Arial"/>
          <w:bCs/>
          <w:color w:val="93AC00"/>
          <w:kern w:val="32"/>
          <w:sz w:val="44"/>
          <w:szCs w:val="44"/>
        </w:rPr>
        <w:t>CADRE JURIDIQUE ET INSTITUTIONNEL</w:t>
      </w:r>
      <w:bookmarkEnd w:id="32"/>
      <w:bookmarkEnd w:id="33"/>
      <w:bookmarkEnd w:id="34"/>
    </w:p>
    <w:p w:rsidR="00D3136B" w:rsidRPr="009C48E5" w:rsidRDefault="00FF6940" w:rsidP="009C48E5">
      <w:pPr>
        <w:spacing w:after="120"/>
        <w:ind w:right="74"/>
        <w:jc w:val="both"/>
        <w:rPr>
          <w:rFonts w:cs="Arial"/>
          <w:szCs w:val="22"/>
        </w:rPr>
      </w:pPr>
      <w:r w:rsidRPr="009C48E5">
        <w:rPr>
          <w:rFonts w:cs="Arial"/>
          <w:szCs w:val="22"/>
        </w:rPr>
        <w:t>Le Cameroun a connu des avancées très significatives dans le domaine de la protection de l’environnement et la réalisation des études d’impact de projet. Ces avancées se matérialisent sur les plans institutionnel, législatif et réglementaire par l’existence d’un arsenal juridique constitué de loi, décret, arrêté et circulaire.</w:t>
      </w:r>
      <w:r w:rsidR="00D3136B" w:rsidRPr="009C48E5">
        <w:rPr>
          <w:rFonts w:cs="Arial"/>
          <w:szCs w:val="22"/>
        </w:rPr>
        <w:t xml:space="preserve"> </w:t>
      </w:r>
    </w:p>
    <w:p w:rsidR="00D3136B" w:rsidRPr="009C48E5" w:rsidRDefault="00FF6940" w:rsidP="009C48E5">
      <w:pPr>
        <w:spacing w:after="120"/>
        <w:ind w:right="74"/>
        <w:jc w:val="both"/>
        <w:rPr>
          <w:rFonts w:cs="Arial"/>
          <w:i/>
        </w:rPr>
      </w:pPr>
      <w:r w:rsidRPr="009C48E5">
        <w:rPr>
          <w:rFonts w:cs="Arial"/>
        </w:rPr>
        <w:t xml:space="preserve">Le gouvernement camerounais a </w:t>
      </w:r>
      <w:r w:rsidR="00D3136B" w:rsidRPr="009C48E5">
        <w:rPr>
          <w:rFonts w:cs="Arial"/>
        </w:rPr>
        <w:t xml:space="preserve">par ailleurs </w:t>
      </w:r>
      <w:r w:rsidRPr="009C48E5">
        <w:rPr>
          <w:rFonts w:cs="Arial"/>
        </w:rPr>
        <w:t xml:space="preserve">signé et/ou ratifié plusieurs instruments juridiques internationaux visant la protection de l’environnement. C’est ainsi que l’article 14(2) de la loi cadre (loi N°96/12 du 05/08/96) relative à la gestion de l’environnement dispose que </w:t>
      </w:r>
      <w:r w:rsidRPr="009C48E5">
        <w:rPr>
          <w:rFonts w:cs="Arial"/>
          <w:i/>
        </w:rPr>
        <w:t xml:space="preserve">« l’administration chargée de l’environnement doit s’assurer que les engagements internationaux du Cameroun en matière environnementale sont introduits dans la législation et la politique nationale en la matière ». </w:t>
      </w:r>
    </w:p>
    <w:p w:rsidR="009E62B7" w:rsidRPr="009C48E5" w:rsidRDefault="00D3136B" w:rsidP="009C48E5">
      <w:pPr>
        <w:spacing w:after="120"/>
        <w:ind w:right="74"/>
        <w:jc w:val="both"/>
        <w:rPr>
          <w:rFonts w:cs="Arial"/>
          <w:bCs/>
          <w:szCs w:val="22"/>
        </w:rPr>
      </w:pPr>
      <w:r w:rsidRPr="009C48E5">
        <w:rPr>
          <w:rFonts w:cs="Arial"/>
          <w:szCs w:val="22"/>
        </w:rPr>
        <w:t>Par conséquent, l</w:t>
      </w:r>
      <w:r w:rsidR="00FF6940" w:rsidRPr="009C48E5">
        <w:rPr>
          <w:rFonts w:cs="Arial"/>
          <w:szCs w:val="22"/>
        </w:rPr>
        <w:t xml:space="preserve">’étude reposera d’une part sur la réglementation camerounaise et d’autre part sur l’ensemble des conventions </w:t>
      </w:r>
      <w:r w:rsidRPr="009C48E5">
        <w:rPr>
          <w:rFonts w:cs="Arial"/>
        </w:rPr>
        <w:t>protocole et accords internationaux</w:t>
      </w:r>
      <w:r w:rsidR="00FF6940" w:rsidRPr="009C48E5">
        <w:rPr>
          <w:rFonts w:cs="Arial"/>
          <w:szCs w:val="22"/>
        </w:rPr>
        <w:t xml:space="preserve"> et normes ratifiées par le Cameroun. Sans être exhaustif, </w:t>
      </w:r>
      <w:r w:rsidRPr="009C48E5">
        <w:rPr>
          <w:rFonts w:cs="Arial"/>
          <w:szCs w:val="22"/>
        </w:rPr>
        <w:t xml:space="preserve">seuls </w:t>
      </w:r>
      <w:r w:rsidR="00FF6940" w:rsidRPr="009C48E5">
        <w:rPr>
          <w:rFonts w:cs="Arial"/>
          <w:szCs w:val="22"/>
        </w:rPr>
        <w:t xml:space="preserve">les textes les plus importants </w:t>
      </w:r>
      <w:r w:rsidRPr="009C48E5">
        <w:rPr>
          <w:rFonts w:cs="Arial"/>
          <w:szCs w:val="22"/>
        </w:rPr>
        <w:t xml:space="preserve">et directement </w:t>
      </w:r>
      <w:r w:rsidR="00FF6940" w:rsidRPr="009C48E5">
        <w:rPr>
          <w:rFonts w:cs="Arial"/>
          <w:szCs w:val="22"/>
        </w:rPr>
        <w:t xml:space="preserve">en relation avec le projet sont présentés. </w:t>
      </w:r>
    </w:p>
    <w:p w:rsidR="009E62B7" w:rsidRPr="009C48E5" w:rsidRDefault="00533ADA" w:rsidP="009C48E5">
      <w:pPr>
        <w:pStyle w:val="ListParagraph"/>
        <w:numPr>
          <w:ilvl w:val="1"/>
          <w:numId w:val="15"/>
        </w:numPr>
        <w:spacing w:before="240" w:after="240"/>
        <w:ind w:left="709"/>
        <w:jc w:val="both"/>
        <w:outlineLvl w:val="1"/>
        <w:rPr>
          <w:rFonts w:cs="Arial"/>
          <w:b/>
          <w:iCs/>
          <w:color w:val="808080"/>
          <w:kern w:val="32"/>
          <w:sz w:val="28"/>
          <w:szCs w:val="28"/>
        </w:rPr>
      </w:pPr>
      <w:bookmarkStart w:id="35" w:name="_Toc167193858"/>
      <w:bookmarkStart w:id="36" w:name="_Toc378667746"/>
      <w:r w:rsidRPr="009C48E5">
        <w:rPr>
          <w:rFonts w:cs="Arial"/>
          <w:b/>
          <w:iCs/>
          <w:color w:val="808080"/>
          <w:kern w:val="32"/>
          <w:sz w:val="28"/>
          <w:szCs w:val="28"/>
        </w:rPr>
        <w:t>CONTEXTE JURIDIQUE</w:t>
      </w:r>
      <w:bookmarkEnd w:id="35"/>
      <w:r w:rsidRPr="009C48E5">
        <w:rPr>
          <w:rFonts w:cs="Arial"/>
          <w:b/>
          <w:iCs/>
          <w:color w:val="808080"/>
          <w:kern w:val="32"/>
          <w:sz w:val="28"/>
          <w:szCs w:val="28"/>
        </w:rPr>
        <w:t xml:space="preserve"> ET REGLEMENTAIRE</w:t>
      </w:r>
      <w:bookmarkEnd w:id="36"/>
      <w:r w:rsidRPr="009C48E5">
        <w:rPr>
          <w:rFonts w:cs="Arial"/>
          <w:b/>
          <w:iCs/>
          <w:color w:val="808080"/>
          <w:kern w:val="32"/>
          <w:sz w:val="28"/>
          <w:szCs w:val="28"/>
        </w:rPr>
        <w:t xml:space="preserve"> </w:t>
      </w:r>
    </w:p>
    <w:p w:rsidR="00533021" w:rsidRPr="009C48E5" w:rsidRDefault="00533021" w:rsidP="009C48E5">
      <w:pPr>
        <w:pStyle w:val="ListParagraph"/>
        <w:numPr>
          <w:ilvl w:val="2"/>
          <w:numId w:val="15"/>
        </w:numPr>
        <w:spacing w:before="240" w:after="120"/>
        <w:ind w:left="1077"/>
        <w:jc w:val="both"/>
        <w:outlineLvl w:val="2"/>
        <w:rPr>
          <w:rFonts w:cs="Arial"/>
          <w:b/>
          <w:iCs/>
          <w:color w:val="93AC00"/>
          <w:kern w:val="32"/>
          <w:sz w:val="24"/>
        </w:rPr>
      </w:pPr>
      <w:bookmarkStart w:id="37" w:name="_Toc378667747"/>
      <w:bookmarkStart w:id="38" w:name="_Toc149095031"/>
      <w:bookmarkStart w:id="39" w:name="_Toc167193860"/>
      <w:r w:rsidRPr="009C48E5">
        <w:rPr>
          <w:rFonts w:cs="Arial"/>
          <w:b/>
          <w:iCs/>
          <w:color w:val="93AC00"/>
          <w:kern w:val="32"/>
          <w:sz w:val="24"/>
        </w:rPr>
        <w:t>Sur le Plan international</w:t>
      </w:r>
      <w:bookmarkEnd w:id="37"/>
      <w:r w:rsidRPr="009C48E5">
        <w:rPr>
          <w:rFonts w:cs="Arial"/>
          <w:b/>
          <w:iCs/>
          <w:color w:val="93AC00"/>
          <w:kern w:val="32"/>
          <w:sz w:val="24"/>
        </w:rPr>
        <w:t xml:space="preserve"> </w:t>
      </w:r>
    </w:p>
    <w:p w:rsidR="009E62B7" w:rsidRPr="009C48E5" w:rsidRDefault="009E62B7" w:rsidP="009C48E5">
      <w:pPr>
        <w:pStyle w:val="N4"/>
        <w:keepNext w:val="0"/>
        <w:numPr>
          <w:ilvl w:val="3"/>
          <w:numId w:val="15"/>
        </w:numPr>
        <w:ind w:left="1560" w:hanging="993"/>
        <w:rPr>
          <w:rFonts w:cs="Arial"/>
          <w:color w:val="000099"/>
          <w:sz w:val="22"/>
          <w:szCs w:val="22"/>
          <w:u w:val="single"/>
        </w:rPr>
      </w:pPr>
      <w:bookmarkStart w:id="40" w:name="_Toc378667748"/>
      <w:r w:rsidRPr="009C48E5">
        <w:rPr>
          <w:rFonts w:cs="Arial"/>
          <w:color w:val="000099"/>
          <w:sz w:val="22"/>
          <w:szCs w:val="22"/>
          <w:u w:val="single"/>
        </w:rPr>
        <w:t>Conventions internationales ayant trait à la présente étude</w:t>
      </w:r>
      <w:bookmarkEnd w:id="38"/>
      <w:bookmarkEnd w:id="39"/>
      <w:bookmarkEnd w:id="40"/>
      <w:r w:rsidRPr="009C48E5">
        <w:rPr>
          <w:rFonts w:cs="Arial"/>
          <w:color w:val="000099"/>
          <w:sz w:val="22"/>
          <w:szCs w:val="22"/>
          <w:u w:val="single"/>
        </w:rPr>
        <w:t xml:space="preserve"> </w:t>
      </w:r>
    </w:p>
    <w:p w:rsidR="00875855" w:rsidRPr="009C48E5" w:rsidRDefault="00770A79" w:rsidP="009C48E5">
      <w:pPr>
        <w:tabs>
          <w:tab w:val="left" w:pos="540"/>
        </w:tabs>
        <w:autoSpaceDE w:val="0"/>
        <w:autoSpaceDN w:val="0"/>
        <w:adjustRightInd w:val="0"/>
        <w:spacing w:before="120" w:after="120"/>
        <w:jc w:val="both"/>
        <w:rPr>
          <w:rFonts w:cs="Arial"/>
          <w:szCs w:val="22"/>
        </w:rPr>
      </w:pPr>
      <w:r w:rsidRPr="009C48E5">
        <w:rPr>
          <w:rFonts w:cs="Arial"/>
        </w:rPr>
        <w:t xml:space="preserve">Le Cameroun est ainsi signataire d’une trentaine de conventions multilatérales, régionales et sous-régionales relatives à la protection de la nature et des ressources naturelles. </w:t>
      </w:r>
      <w:r w:rsidR="009E62B7" w:rsidRPr="009C48E5">
        <w:rPr>
          <w:rFonts w:cs="Arial"/>
        </w:rPr>
        <w:t>Celles ayant trait à la présente étude sont les suivantes :</w:t>
      </w:r>
    </w:p>
    <w:p w:rsidR="00770A79" w:rsidRPr="009C48E5" w:rsidRDefault="00770A79"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 xml:space="preserve">La convention de Rio sur la biodiversité signée le 5 Juin 1992 à Rio </w:t>
      </w:r>
    </w:p>
    <w:p w:rsidR="00770A79" w:rsidRPr="009C48E5" w:rsidRDefault="00770A79" w:rsidP="009C48E5">
      <w:pPr>
        <w:tabs>
          <w:tab w:val="left" w:pos="540"/>
        </w:tabs>
        <w:autoSpaceDE w:val="0"/>
        <w:autoSpaceDN w:val="0"/>
        <w:adjustRightInd w:val="0"/>
        <w:spacing w:before="120" w:after="120"/>
        <w:jc w:val="both"/>
        <w:rPr>
          <w:rFonts w:cs="Arial"/>
        </w:rPr>
      </w:pPr>
      <w:r w:rsidRPr="009C48E5">
        <w:rPr>
          <w:rFonts w:cs="Arial"/>
        </w:rPr>
        <w:t xml:space="preserve">168 pays sont signataires à ce jour. Cette convention a été ratifiée par le Cameroun en Octobre 1994 et a pour objectif la conservation de la diversité biologique, l’utilisation durable de ses éléments et le partage juste et équitable des avantages découlant de l’exploitation des ressources génétiques. Cette convention consacre la date du 05 juin comme Journée Internationale de l’Environnement. </w:t>
      </w:r>
    </w:p>
    <w:p w:rsidR="00875855" w:rsidRPr="009C48E5" w:rsidRDefault="00875855"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 xml:space="preserve">la Convention Cadre des Nations Unies sur les Changements Climatiques, ratifiée en 1994, et le protocole de Kyoto ratifié en 2002. </w:t>
      </w:r>
    </w:p>
    <w:p w:rsidR="00875855" w:rsidRPr="009C48E5" w:rsidRDefault="00875855" w:rsidP="009C48E5">
      <w:pPr>
        <w:tabs>
          <w:tab w:val="left" w:pos="540"/>
        </w:tabs>
        <w:autoSpaceDE w:val="0"/>
        <w:autoSpaceDN w:val="0"/>
        <w:adjustRightInd w:val="0"/>
        <w:spacing w:before="120"/>
        <w:jc w:val="both"/>
        <w:rPr>
          <w:rFonts w:cs="Arial"/>
        </w:rPr>
      </w:pPr>
      <w:r w:rsidRPr="009C48E5">
        <w:rPr>
          <w:rFonts w:cs="Arial"/>
        </w:rPr>
        <w:t xml:space="preserve">Le protocole de Kyoto est un traité international visant la réduction des émissions de gaz à effet de serre, dans le cadre de la Convention-Cadre des Nations Unies sur les Changements Climatiques (CCNUCC). Il a été adopté en 1992 au Sommet de la Terre à Rio de Janeiro(Brésil) et ratifié par le Cameroun. L’objectif du  protocole de Kyoto était de parvenir durant la période d’engagement 2008-2012﻿ à la réduction des émissions de gaz à effet de serre d’origine anthropique de 5% en moyenne (dans les pays engagés)﻿ par rapport aux niveaux de 1990 de façon à promouvoir le Développement Durable. Kyoto devient donc caduc à partir du 31 décembre 2012, bien qu’il soit encore difficile pour le Cameroun pays signataire, de faire le bilan concret des ses émissions. </w:t>
      </w:r>
    </w:p>
    <w:p w:rsidR="00875855" w:rsidRPr="009C48E5" w:rsidRDefault="00875855" w:rsidP="009C48E5">
      <w:pPr>
        <w:tabs>
          <w:tab w:val="left" w:pos="540"/>
        </w:tabs>
        <w:autoSpaceDE w:val="0"/>
        <w:autoSpaceDN w:val="0"/>
        <w:adjustRightInd w:val="0"/>
        <w:spacing w:before="120"/>
        <w:jc w:val="both"/>
        <w:rPr>
          <w:rFonts w:cs="Arial"/>
        </w:rPr>
      </w:pPr>
      <w:r w:rsidRPr="009C48E5">
        <w:rPr>
          <w:rFonts w:cs="Arial"/>
        </w:rPr>
        <w:t xml:space="preserve">Un accord international de lutte contre </w:t>
      </w:r>
      <w:r w:rsidR="00210AF9">
        <w:rPr>
          <w:rFonts w:cs="Arial"/>
        </w:rPr>
        <w:t>le réchauffement climatique dev</w:t>
      </w:r>
      <w:r w:rsidRPr="009C48E5">
        <w:rPr>
          <w:rFonts w:cs="Arial"/>
        </w:rPr>
        <w:t xml:space="preserve">ait prendre la relève de Kyoto lors du </w:t>
      </w:r>
      <w:r w:rsidRPr="009C48E5">
        <w:rPr>
          <w:rFonts w:cs="Arial"/>
          <w:b/>
        </w:rPr>
        <w:t>Sommet de Copenhague</w:t>
      </w:r>
      <w:r w:rsidRPr="009C48E5">
        <w:rPr>
          <w:rFonts w:cs="Arial"/>
        </w:rPr>
        <w:t xml:space="preserve"> qui s'est déroulé en décembre 2010 dans la capitale danoise. Mais ce sommet n’a pas connu de succès.</w:t>
      </w:r>
    </w:p>
    <w:p w:rsidR="00875855" w:rsidRPr="009C48E5" w:rsidRDefault="00875855" w:rsidP="009C48E5">
      <w:pPr>
        <w:tabs>
          <w:tab w:val="left" w:pos="540"/>
        </w:tabs>
        <w:autoSpaceDE w:val="0"/>
        <w:autoSpaceDN w:val="0"/>
        <w:adjustRightInd w:val="0"/>
        <w:spacing w:before="120"/>
        <w:jc w:val="both"/>
        <w:rPr>
          <w:rFonts w:cs="Arial"/>
        </w:rPr>
      </w:pPr>
      <w:r w:rsidRPr="009C48E5">
        <w:rPr>
          <w:rFonts w:cs="Arial"/>
        </w:rPr>
        <w:t xml:space="preserve">Il est probable que les effets des changements climatiques influent sur la planification des travaux si la perturbation des saisons s’accentue comme le constatent déjà les Entreprises de BTP qui exercent dans le monde. A contrario, les émissions totales en gaz du chantier peuvent aussi contribuer au phénomène des changements climatiques. </w:t>
      </w:r>
    </w:p>
    <w:p w:rsidR="00875855" w:rsidRPr="009C48E5" w:rsidRDefault="00875855" w:rsidP="009C48E5">
      <w:pPr>
        <w:tabs>
          <w:tab w:val="left" w:pos="540"/>
        </w:tabs>
        <w:autoSpaceDE w:val="0"/>
        <w:autoSpaceDN w:val="0"/>
        <w:adjustRightInd w:val="0"/>
        <w:spacing w:before="120"/>
        <w:jc w:val="both"/>
        <w:rPr>
          <w:rFonts w:cs="Arial"/>
        </w:rPr>
      </w:pPr>
    </w:p>
    <w:p w:rsidR="00875855" w:rsidRPr="009C48E5" w:rsidRDefault="00875855"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la Convention relative aux zones humides d’importance internationale, adoptée à RAMSAR le 02 février 1971</w:t>
      </w:r>
    </w:p>
    <w:p w:rsidR="00875855" w:rsidRPr="009C48E5" w:rsidRDefault="00875855" w:rsidP="009C48E5">
      <w:pPr>
        <w:tabs>
          <w:tab w:val="left" w:pos="540"/>
        </w:tabs>
        <w:autoSpaceDE w:val="0"/>
        <w:autoSpaceDN w:val="0"/>
        <w:adjustRightInd w:val="0"/>
        <w:spacing w:before="120"/>
        <w:jc w:val="both"/>
        <w:rPr>
          <w:rFonts w:cs="Arial"/>
        </w:rPr>
      </w:pPr>
      <w:r w:rsidRPr="009C48E5">
        <w:rPr>
          <w:rFonts w:cs="Arial"/>
        </w:rPr>
        <w:t>En respect aux dispositions de cette convention, les sites d’emprunts, les sites de dépôt et les installations temporaires de l’entreprise seront aménagés à des distances qui puissent favoriser la protection de ces milieux. De plus, les rejets de l’entreprise devront être conformes aux normes requises ou faire l’objet de traitements appropriés.</w:t>
      </w:r>
    </w:p>
    <w:p w:rsidR="00875855" w:rsidRPr="009C48E5" w:rsidRDefault="00875855" w:rsidP="009C48E5">
      <w:pPr>
        <w:tabs>
          <w:tab w:val="left" w:pos="540"/>
        </w:tabs>
        <w:autoSpaceDE w:val="0"/>
        <w:autoSpaceDN w:val="0"/>
        <w:adjustRightInd w:val="0"/>
        <w:spacing w:before="120"/>
        <w:jc w:val="both"/>
        <w:rPr>
          <w:rFonts w:cs="Arial"/>
        </w:rPr>
      </w:pPr>
    </w:p>
    <w:p w:rsidR="00875855" w:rsidRPr="009C48E5" w:rsidRDefault="00875855"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la convention pour la protection de la couche d’ozone et le protocole de Montréal relatif aux substances appauvrissant la couche d’ozone</w:t>
      </w:r>
    </w:p>
    <w:p w:rsidR="00875855" w:rsidRPr="009C48E5" w:rsidRDefault="00875855" w:rsidP="009C48E5">
      <w:pPr>
        <w:keepNext/>
        <w:tabs>
          <w:tab w:val="left" w:pos="540"/>
        </w:tabs>
        <w:autoSpaceDE w:val="0"/>
        <w:autoSpaceDN w:val="0"/>
        <w:adjustRightInd w:val="0"/>
        <w:spacing w:before="120"/>
        <w:jc w:val="both"/>
        <w:rPr>
          <w:rFonts w:cs="Arial"/>
        </w:rPr>
      </w:pPr>
      <w:r w:rsidRPr="009C48E5">
        <w:rPr>
          <w:rFonts w:cs="Arial"/>
        </w:rPr>
        <w:t>Certaines installations, machines et activités du projet pourront produire des substances appauvrissant la couche d’ozone. Conformément aux clauses de ladite convention, toutes les mesures possibles seront mises en œuvre pour éviter, réduire la production de ces substances pendant la mise en œuvre du projet.</w:t>
      </w:r>
    </w:p>
    <w:p w:rsidR="00875855" w:rsidRPr="009C48E5" w:rsidRDefault="00875855"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la convention internationale sur la responsabilité civile pour les dommages dus à la pollution par les hydrocarbures, adoptée à Bruxelles le 29 novembre 1969</w:t>
      </w:r>
    </w:p>
    <w:p w:rsidR="00875855" w:rsidRPr="009C48E5" w:rsidRDefault="00875855" w:rsidP="009C48E5">
      <w:pPr>
        <w:tabs>
          <w:tab w:val="left" w:pos="540"/>
        </w:tabs>
        <w:autoSpaceDE w:val="0"/>
        <w:autoSpaceDN w:val="0"/>
        <w:adjustRightInd w:val="0"/>
        <w:spacing w:before="120" w:after="240"/>
        <w:jc w:val="both"/>
        <w:rPr>
          <w:rFonts w:cs="Arial"/>
        </w:rPr>
      </w:pPr>
      <w:r w:rsidRPr="009C48E5">
        <w:rPr>
          <w:rFonts w:cs="Arial"/>
        </w:rPr>
        <w:t xml:space="preserve">En cas de déversements accidentels ou volontaires des hydrocarbures dû au projet, les responsables desdits incidents devront prendre toutes les dispositions en vue de maîtriser les pollutions et d’y apporter un traitement adéquat. </w:t>
      </w:r>
    </w:p>
    <w:p w:rsidR="00875855" w:rsidRPr="009C48E5" w:rsidRDefault="00875855"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la Convention de Stockholm sur les polluants organiques persistants (POP) </w:t>
      </w:r>
    </w:p>
    <w:p w:rsidR="00875855" w:rsidRPr="009C48E5" w:rsidRDefault="00875855" w:rsidP="009C48E5">
      <w:pPr>
        <w:autoSpaceDE w:val="0"/>
        <w:autoSpaceDN w:val="0"/>
        <w:adjustRightInd w:val="0"/>
        <w:spacing w:after="120"/>
        <w:jc w:val="both"/>
        <w:rPr>
          <w:rFonts w:cs="Arial"/>
        </w:rPr>
      </w:pPr>
      <w:r w:rsidRPr="009C48E5">
        <w:rPr>
          <w:rFonts w:cs="Arial"/>
        </w:rPr>
        <w:t>La surveillance environnementale des travaux devrait selon cette convention, être faite de sorte que les entreprises n’utilisent les POP que selon les prescriptions normatives.</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convention sur la diversité biologique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convention sur le commerce international des espèces de faune et de flore menacées d’extinction (convention CITES) ou convention de Washington ;</w:t>
      </w:r>
      <w:r w:rsidR="00770A79" w:rsidRPr="009C48E5">
        <w:rPr>
          <w:rFonts w:cs="Arial"/>
          <w:szCs w:val="22"/>
        </w:rPr>
        <w:t xml:space="preserve"> signée le 03 mars 1973 et notifiée par le Cameroun en Juin 1981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convention sur la désertification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convention de l’UNESCO pour la protection du patrimoine mondial culturel et naturel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convention de Bonn sur la conservation des espèces migratrices de faune sauvage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convention africaine sur la conservation de la nature et des ressources naturelles (convention d’Alger</w:t>
      </w:r>
      <w:r w:rsidR="00770A79" w:rsidRPr="009C48E5">
        <w:rPr>
          <w:rFonts w:cs="Arial"/>
          <w:szCs w:val="22"/>
        </w:rPr>
        <w:t xml:space="preserve"> 1968</w:t>
      </w:r>
      <w:r w:rsidRPr="009C48E5">
        <w:rPr>
          <w:rFonts w:cs="Arial"/>
          <w:szCs w:val="22"/>
        </w:rPr>
        <w:t>)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l’accord de coopération et de concertation entre les Etats d’Afrique Centrale sur la conservation de la faune sauvage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convention de Bâle</w:t>
      </w:r>
      <w:r w:rsidR="00770A79" w:rsidRPr="009C48E5">
        <w:rPr>
          <w:rFonts w:cs="Arial"/>
          <w:szCs w:val="22"/>
        </w:rPr>
        <w:t xml:space="preserve"> de 1989 relative au contrôle des mouvements transfrontaliers des déchets dangereux et leur élimination, signée par le Cameroun 2001</w:t>
      </w:r>
      <w:r w:rsidRPr="009C48E5">
        <w:rPr>
          <w:rFonts w:cs="Arial"/>
          <w:szCs w:val="22"/>
        </w:rPr>
        <w:t>…</w:t>
      </w:r>
    </w:p>
    <w:p w:rsidR="009E62B7" w:rsidRPr="009C48E5" w:rsidRDefault="009E62B7" w:rsidP="009C48E5">
      <w:pPr>
        <w:pStyle w:val="BodyText"/>
        <w:spacing w:line="240" w:lineRule="auto"/>
        <w:rPr>
          <w:rFonts w:ascii="Arial" w:hAnsi="Arial" w:cs="Arial"/>
          <w:sz w:val="22"/>
          <w:szCs w:val="22"/>
        </w:rPr>
      </w:pPr>
    </w:p>
    <w:p w:rsidR="00533ADA" w:rsidRPr="009C48E5" w:rsidRDefault="00533ADA" w:rsidP="009C48E5">
      <w:pPr>
        <w:pStyle w:val="N4"/>
        <w:keepNext w:val="0"/>
        <w:numPr>
          <w:ilvl w:val="3"/>
          <w:numId w:val="15"/>
        </w:numPr>
        <w:ind w:left="1560" w:hanging="993"/>
        <w:rPr>
          <w:rFonts w:cs="Arial"/>
          <w:color w:val="000099"/>
          <w:sz w:val="22"/>
          <w:szCs w:val="22"/>
          <w:u w:val="single"/>
        </w:rPr>
      </w:pPr>
      <w:bookmarkStart w:id="41" w:name="_Toc378667749"/>
      <w:r w:rsidRPr="009C48E5">
        <w:rPr>
          <w:rFonts w:cs="Arial"/>
          <w:color w:val="000099"/>
          <w:sz w:val="22"/>
          <w:szCs w:val="22"/>
          <w:u w:val="single"/>
        </w:rPr>
        <w:t xml:space="preserve">Politiques de </w:t>
      </w:r>
      <w:r w:rsidR="00B2779D" w:rsidRPr="009C48E5">
        <w:rPr>
          <w:rFonts w:cs="Arial"/>
          <w:color w:val="000099"/>
          <w:sz w:val="22"/>
          <w:szCs w:val="22"/>
          <w:u w:val="single"/>
        </w:rPr>
        <w:t xml:space="preserve">Sauvegarde de </w:t>
      </w:r>
      <w:r w:rsidRPr="009C48E5">
        <w:rPr>
          <w:rFonts w:cs="Arial"/>
          <w:color w:val="000099"/>
          <w:sz w:val="22"/>
          <w:szCs w:val="22"/>
          <w:u w:val="single"/>
        </w:rPr>
        <w:t>la Banque Mondiale</w:t>
      </w:r>
      <w:bookmarkEnd w:id="41"/>
      <w:r w:rsidRPr="009C48E5">
        <w:rPr>
          <w:rFonts w:cs="Arial"/>
          <w:color w:val="000099"/>
          <w:sz w:val="22"/>
          <w:szCs w:val="22"/>
          <w:u w:val="single"/>
        </w:rPr>
        <w:t xml:space="preserve"> </w:t>
      </w:r>
    </w:p>
    <w:p w:rsidR="00B2779D" w:rsidRPr="009C48E5" w:rsidRDefault="00B2779D" w:rsidP="009C48E5">
      <w:pPr>
        <w:pStyle w:val="BodyText"/>
        <w:spacing w:after="120" w:line="240" w:lineRule="auto"/>
        <w:rPr>
          <w:rFonts w:ascii="Arial" w:hAnsi="Arial" w:cs="Arial"/>
          <w:sz w:val="22"/>
          <w:szCs w:val="18"/>
        </w:rPr>
      </w:pPr>
      <w:r w:rsidRPr="009C48E5">
        <w:rPr>
          <w:rFonts w:ascii="Arial" w:hAnsi="Arial" w:cs="Arial"/>
          <w:sz w:val="22"/>
          <w:szCs w:val="18"/>
        </w:rPr>
        <w:t xml:space="preserve">Les activités prévues dans le cadre des travaux de réhabilitation de la Route Nationale N°1, tronçon Maroua-Mora seront financées par la Banque Mondiale et en conséquence soumises aux Politiques de Sauvegarde de la Banque. Ces dernières concernent à la fois la gestion des ressources naturelles et les considérations sociales. Elles ont été élaborées pour protéger l’environnement et les populations des effets négatifs des projets de développement. </w:t>
      </w:r>
    </w:p>
    <w:p w:rsidR="00B2779D" w:rsidRPr="009C48E5" w:rsidRDefault="00E32E6A" w:rsidP="009C48E5">
      <w:pPr>
        <w:pStyle w:val="BodyText"/>
        <w:spacing w:after="120" w:line="240" w:lineRule="auto"/>
        <w:rPr>
          <w:rFonts w:ascii="Arial" w:hAnsi="Arial" w:cs="Arial"/>
          <w:sz w:val="22"/>
          <w:szCs w:val="18"/>
        </w:rPr>
      </w:pPr>
      <w:r w:rsidRPr="009C48E5">
        <w:rPr>
          <w:rFonts w:ascii="Arial" w:hAnsi="Arial" w:cs="Arial"/>
          <w:sz w:val="22"/>
          <w:szCs w:val="18"/>
        </w:rPr>
        <w:t xml:space="preserve">L’analyse des exigences et implications des Politiques de Sauvegarde pour la gestion environnementale et sociale du projet de réhabilitation du tronçon de la route Maroua-Mora montre que  </w:t>
      </w:r>
      <w:r w:rsidR="00E3413B">
        <w:rPr>
          <w:rFonts w:ascii="Arial" w:hAnsi="Arial" w:cs="Arial"/>
          <w:sz w:val="22"/>
          <w:szCs w:val="18"/>
        </w:rPr>
        <w:t xml:space="preserve">04 </w:t>
      </w:r>
      <w:r w:rsidRPr="009C48E5">
        <w:rPr>
          <w:rFonts w:ascii="Arial" w:hAnsi="Arial" w:cs="Arial"/>
          <w:sz w:val="22"/>
          <w:szCs w:val="18"/>
        </w:rPr>
        <w:t>Politiques de Sauvegarde sont applicables au projet:</w:t>
      </w:r>
    </w:p>
    <w:p w:rsidR="00E32E6A" w:rsidRPr="009C48E5" w:rsidRDefault="00E32E6A" w:rsidP="009C48E5">
      <w:pPr>
        <w:pStyle w:val="BodyText"/>
        <w:spacing w:after="120" w:line="240" w:lineRule="auto"/>
        <w:rPr>
          <w:rFonts w:ascii="Arial" w:hAnsi="Arial" w:cs="Arial"/>
          <w:sz w:val="22"/>
          <w:szCs w:val="18"/>
        </w:rPr>
      </w:pPr>
    </w:p>
    <w:tbl>
      <w:tblPr>
        <w:tblStyle w:val="TableGrid"/>
        <w:tblW w:w="0" w:type="auto"/>
        <w:jc w:val="center"/>
        <w:tblInd w:w="-1943"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7081"/>
        <w:gridCol w:w="1207"/>
      </w:tblGrid>
      <w:tr w:rsidR="00624136" w:rsidRPr="009C48E5" w:rsidTr="000158FE">
        <w:trPr>
          <w:jc w:val="center"/>
        </w:trPr>
        <w:tc>
          <w:tcPr>
            <w:tcW w:w="7081" w:type="dxa"/>
            <w:shd w:val="clear" w:color="auto" w:fill="EAF1DD" w:themeFill="accent3" w:themeFillTint="33"/>
            <w:vAlign w:val="center"/>
          </w:tcPr>
          <w:p w:rsidR="00624136" w:rsidRPr="009C48E5" w:rsidRDefault="00624136" w:rsidP="009C48E5">
            <w:pPr>
              <w:pStyle w:val="BodyText"/>
              <w:spacing w:after="120" w:line="240" w:lineRule="auto"/>
              <w:jc w:val="left"/>
              <w:rPr>
                <w:rFonts w:ascii="Arial" w:hAnsi="Arial" w:cs="Arial"/>
                <w:b/>
                <w:sz w:val="22"/>
                <w:szCs w:val="18"/>
              </w:rPr>
            </w:pPr>
            <w:r w:rsidRPr="009C48E5">
              <w:rPr>
                <w:rFonts w:ascii="Arial" w:hAnsi="Arial" w:cs="Arial"/>
                <w:b/>
                <w:sz w:val="22"/>
                <w:szCs w:val="18"/>
              </w:rPr>
              <w:t xml:space="preserve">Politiques de Sauvegarde applicable au projet </w:t>
            </w:r>
          </w:p>
        </w:tc>
        <w:tc>
          <w:tcPr>
            <w:tcW w:w="1207" w:type="dxa"/>
            <w:shd w:val="clear" w:color="auto" w:fill="EAF1DD" w:themeFill="accent3" w:themeFillTint="33"/>
            <w:vAlign w:val="center"/>
          </w:tcPr>
          <w:p w:rsidR="00624136" w:rsidRPr="009C48E5" w:rsidRDefault="007330B0" w:rsidP="009C48E5">
            <w:pPr>
              <w:pStyle w:val="BodyText"/>
              <w:spacing w:after="120" w:line="240" w:lineRule="auto"/>
              <w:jc w:val="left"/>
              <w:rPr>
                <w:rFonts w:ascii="Arial" w:hAnsi="Arial" w:cs="Arial"/>
                <w:b/>
                <w:sz w:val="22"/>
                <w:szCs w:val="18"/>
              </w:rPr>
            </w:pPr>
            <w:r w:rsidRPr="009C48E5">
              <w:rPr>
                <w:rFonts w:ascii="Arial" w:hAnsi="Arial" w:cs="Arial"/>
                <w:b/>
                <w:sz w:val="22"/>
                <w:szCs w:val="18"/>
              </w:rPr>
              <w:t>OP</w:t>
            </w:r>
          </w:p>
        </w:tc>
      </w:tr>
      <w:tr w:rsidR="00624136" w:rsidRPr="009C48E5" w:rsidTr="000158FE">
        <w:trPr>
          <w:jc w:val="center"/>
        </w:trPr>
        <w:tc>
          <w:tcPr>
            <w:tcW w:w="7081" w:type="dxa"/>
            <w:vAlign w:val="center"/>
          </w:tcPr>
          <w:p w:rsidR="00624136" w:rsidRPr="009C48E5" w:rsidRDefault="00624136" w:rsidP="009C48E5">
            <w:pPr>
              <w:pStyle w:val="BodyText"/>
              <w:spacing w:after="120" w:line="240" w:lineRule="auto"/>
              <w:jc w:val="left"/>
              <w:rPr>
                <w:rFonts w:ascii="Arial" w:hAnsi="Arial" w:cs="Arial"/>
                <w:sz w:val="22"/>
                <w:szCs w:val="18"/>
              </w:rPr>
            </w:pPr>
            <w:r w:rsidRPr="009C48E5">
              <w:rPr>
                <w:rFonts w:ascii="Arial" w:hAnsi="Arial" w:cs="Arial"/>
                <w:sz w:val="22"/>
                <w:szCs w:val="18"/>
              </w:rPr>
              <w:t xml:space="preserve">Evaluation Environnementale </w:t>
            </w:r>
          </w:p>
        </w:tc>
        <w:tc>
          <w:tcPr>
            <w:tcW w:w="1207" w:type="dxa"/>
            <w:vAlign w:val="center"/>
          </w:tcPr>
          <w:p w:rsidR="00624136" w:rsidRPr="009C48E5" w:rsidRDefault="00624136" w:rsidP="009C48E5">
            <w:pPr>
              <w:pStyle w:val="BodyText"/>
              <w:spacing w:after="120" w:line="240" w:lineRule="auto"/>
              <w:jc w:val="left"/>
              <w:rPr>
                <w:rFonts w:ascii="Arial" w:hAnsi="Arial" w:cs="Arial"/>
                <w:sz w:val="22"/>
                <w:szCs w:val="18"/>
              </w:rPr>
            </w:pPr>
            <w:r w:rsidRPr="009C48E5">
              <w:rPr>
                <w:rFonts w:ascii="Arial" w:hAnsi="Arial" w:cs="Arial"/>
                <w:sz w:val="22"/>
                <w:szCs w:val="18"/>
              </w:rPr>
              <w:t>4.0</w:t>
            </w:r>
            <w:r w:rsidR="008C3CC1">
              <w:rPr>
                <w:rFonts w:ascii="Arial" w:hAnsi="Arial" w:cs="Arial"/>
                <w:sz w:val="22"/>
                <w:szCs w:val="18"/>
              </w:rPr>
              <w:t>1</w:t>
            </w:r>
          </w:p>
        </w:tc>
      </w:tr>
      <w:tr w:rsidR="00624136" w:rsidRPr="009C48E5" w:rsidTr="000158FE">
        <w:trPr>
          <w:jc w:val="center"/>
        </w:trPr>
        <w:tc>
          <w:tcPr>
            <w:tcW w:w="7081" w:type="dxa"/>
            <w:vAlign w:val="center"/>
          </w:tcPr>
          <w:p w:rsidR="00624136" w:rsidRPr="009C48E5" w:rsidRDefault="007330B0" w:rsidP="009C48E5">
            <w:pPr>
              <w:pStyle w:val="BodyText"/>
              <w:spacing w:after="120" w:line="240" w:lineRule="auto"/>
              <w:jc w:val="left"/>
              <w:rPr>
                <w:rFonts w:ascii="Arial" w:hAnsi="Arial" w:cs="Arial"/>
                <w:sz w:val="22"/>
                <w:szCs w:val="18"/>
              </w:rPr>
            </w:pPr>
            <w:r w:rsidRPr="009C48E5">
              <w:rPr>
                <w:rFonts w:ascii="Arial" w:hAnsi="Arial" w:cs="Arial"/>
                <w:sz w:val="22"/>
                <w:szCs w:val="18"/>
              </w:rPr>
              <w:t xml:space="preserve">Patrimoine culturel </w:t>
            </w:r>
            <w:r w:rsidR="008C3CC1">
              <w:rPr>
                <w:rFonts w:ascii="Arial" w:hAnsi="Arial" w:cs="Arial"/>
                <w:sz w:val="22"/>
                <w:szCs w:val="18"/>
              </w:rPr>
              <w:t>physique</w:t>
            </w:r>
          </w:p>
        </w:tc>
        <w:tc>
          <w:tcPr>
            <w:tcW w:w="1207" w:type="dxa"/>
            <w:vAlign w:val="center"/>
          </w:tcPr>
          <w:p w:rsidR="00624136" w:rsidRPr="009C48E5" w:rsidRDefault="007330B0" w:rsidP="009C48E5">
            <w:pPr>
              <w:pStyle w:val="BodyText"/>
              <w:spacing w:after="120" w:line="240" w:lineRule="auto"/>
              <w:jc w:val="left"/>
              <w:rPr>
                <w:rFonts w:ascii="Arial" w:hAnsi="Arial" w:cs="Arial"/>
                <w:sz w:val="22"/>
                <w:szCs w:val="18"/>
              </w:rPr>
            </w:pPr>
            <w:r w:rsidRPr="009C48E5">
              <w:rPr>
                <w:rFonts w:ascii="Arial" w:hAnsi="Arial" w:cs="Arial"/>
                <w:sz w:val="22"/>
                <w:szCs w:val="18"/>
              </w:rPr>
              <w:t>4.11</w:t>
            </w:r>
          </w:p>
        </w:tc>
      </w:tr>
      <w:tr w:rsidR="00624136" w:rsidRPr="009C48E5" w:rsidTr="000158FE">
        <w:trPr>
          <w:jc w:val="center"/>
        </w:trPr>
        <w:tc>
          <w:tcPr>
            <w:tcW w:w="7081" w:type="dxa"/>
            <w:vAlign w:val="center"/>
          </w:tcPr>
          <w:p w:rsidR="00624136" w:rsidRPr="009C48E5" w:rsidRDefault="007330B0" w:rsidP="009C48E5">
            <w:pPr>
              <w:pStyle w:val="BodyText"/>
              <w:spacing w:after="120" w:line="240" w:lineRule="auto"/>
              <w:jc w:val="left"/>
              <w:rPr>
                <w:rFonts w:ascii="Arial" w:hAnsi="Arial" w:cs="Arial"/>
                <w:sz w:val="22"/>
                <w:szCs w:val="18"/>
              </w:rPr>
            </w:pPr>
            <w:r w:rsidRPr="009C48E5">
              <w:rPr>
                <w:rFonts w:ascii="Arial" w:hAnsi="Arial" w:cs="Arial"/>
                <w:sz w:val="22"/>
                <w:szCs w:val="18"/>
              </w:rPr>
              <w:t xml:space="preserve">Réinstallation </w:t>
            </w:r>
            <w:r w:rsidR="008C3CC1">
              <w:rPr>
                <w:rFonts w:ascii="Arial" w:hAnsi="Arial" w:cs="Arial"/>
                <w:sz w:val="22"/>
                <w:szCs w:val="18"/>
              </w:rPr>
              <w:t>in</w:t>
            </w:r>
            <w:r w:rsidRPr="009C48E5">
              <w:rPr>
                <w:rFonts w:ascii="Arial" w:hAnsi="Arial" w:cs="Arial"/>
                <w:sz w:val="22"/>
                <w:szCs w:val="18"/>
              </w:rPr>
              <w:t xml:space="preserve">volontaire des populations </w:t>
            </w:r>
          </w:p>
        </w:tc>
        <w:tc>
          <w:tcPr>
            <w:tcW w:w="1207" w:type="dxa"/>
            <w:vAlign w:val="center"/>
          </w:tcPr>
          <w:p w:rsidR="00624136" w:rsidRPr="009C48E5" w:rsidRDefault="007330B0" w:rsidP="009C48E5">
            <w:pPr>
              <w:pStyle w:val="BodyText"/>
              <w:spacing w:after="120" w:line="240" w:lineRule="auto"/>
              <w:jc w:val="left"/>
              <w:rPr>
                <w:rFonts w:ascii="Arial" w:hAnsi="Arial" w:cs="Arial"/>
                <w:sz w:val="22"/>
                <w:szCs w:val="18"/>
              </w:rPr>
            </w:pPr>
            <w:r w:rsidRPr="009C48E5">
              <w:rPr>
                <w:rFonts w:ascii="Arial" w:hAnsi="Arial" w:cs="Arial"/>
                <w:sz w:val="22"/>
                <w:szCs w:val="18"/>
              </w:rPr>
              <w:t>4.12</w:t>
            </w:r>
          </w:p>
        </w:tc>
      </w:tr>
      <w:tr w:rsidR="008C3CC1" w:rsidRPr="009C48E5" w:rsidTr="000158FE">
        <w:trPr>
          <w:jc w:val="center"/>
        </w:trPr>
        <w:tc>
          <w:tcPr>
            <w:tcW w:w="7081" w:type="dxa"/>
            <w:vAlign w:val="center"/>
          </w:tcPr>
          <w:p w:rsidR="008C3CC1" w:rsidRPr="009C48E5" w:rsidRDefault="008C3CC1" w:rsidP="009C48E5">
            <w:pPr>
              <w:pStyle w:val="BodyText"/>
              <w:spacing w:after="120" w:line="240" w:lineRule="auto"/>
              <w:jc w:val="left"/>
              <w:rPr>
                <w:rFonts w:ascii="Arial" w:hAnsi="Arial" w:cs="Arial"/>
                <w:sz w:val="22"/>
                <w:szCs w:val="18"/>
              </w:rPr>
            </w:pPr>
            <w:r>
              <w:rPr>
                <w:rFonts w:ascii="Arial" w:hAnsi="Arial" w:cs="Arial"/>
                <w:sz w:val="22"/>
                <w:szCs w:val="18"/>
              </w:rPr>
              <w:t xml:space="preserve">Les forêts </w:t>
            </w:r>
          </w:p>
        </w:tc>
        <w:tc>
          <w:tcPr>
            <w:tcW w:w="1207" w:type="dxa"/>
            <w:vAlign w:val="center"/>
          </w:tcPr>
          <w:p w:rsidR="008C3CC1" w:rsidRPr="009C48E5" w:rsidRDefault="008C3CC1" w:rsidP="009C48E5">
            <w:pPr>
              <w:pStyle w:val="BodyText"/>
              <w:spacing w:after="120" w:line="240" w:lineRule="auto"/>
              <w:jc w:val="left"/>
              <w:rPr>
                <w:rFonts w:ascii="Arial" w:hAnsi="Arial" w:cs="Arial"/>
                <w:sz w:val="22"/>
                <w:szCs w:val="18"/>
              </w:rPr>
            </w:pPr>
            <w:r>
              <w:rPr>
                <w:rFonts w:ascii="Arial" w:hAnsi="Arial" w:cs="Arial"/>
                <w:sz w:val="22"/>
                <w:szCs w:val="18"/>
              </w:rPr>
              <w:t>4.36</w:t>
            </w:r>
          </w:p>
        </w:tc>
      </w:tr>
    </w:tbl>
    <w:p w:rsidR="00624136" w:rsidRPr="009C48E5" w:rsidRDefault="00624136" w:rsidP="009C48E5">
      <w:pPr>
        <w:pStyle w:val="BodyText"/>
        <w:spacing w:after="120" w:line="240" w:lineRule="auto"/>
        <w:rPr>
          <w:rFonts w:ascii="Arial" w:hAnsi="Arial" w:cs="Arial"/>
          <w:sz w:val="22"/>
          <w:szCs w:val="18"/>
        </w:rPr>
      </w:pPr>
    </w:p>
    <w:p w:rsidR="00533ADA" w:rsidRPr="009C48E5" w:rsidRDefault="00533ADA"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OP.4.01 Evaluation environnementale</w:t>
      </w:r>
    </w:p>
    <w:p w:rsidR="00533ADA" w:rsidRPr="009C48E5" w:rsidRDefault="00533ADA" w:rsidP="009C48E5">
      <w:pPr>
        <w:pStyle w:val="BodyText"/>
        <w:spacing w:line="240" w:lineRule="auto"/>
        <w:rPr>
          <w:rFonts w:ascii="Arial" w:hAnsi="Arial" w:cs="Arial"/>
          <w:sz w:val="22"/>
          <w:szCs w:val="18"/>
        </w:rPr>
      </w:pPr>
      <w:r w:rsidRPr="009C48E5">
        <w:rPr>
          <w:rFonts w:ascii="Arial" w:hAnsi="Arial" w:cs="Arial"/>
          <w:sz w:val="22"/>
          <w:szCs w:val="18"/>
        </w:rPr>
        <w:t xml:space="preserve">L’OP4.01 définit l’Evaluation environnementale comme un processus dont l’ampleur, la complexité et les caractéristiques sur le plan de l’analyse dépendent de la nature et de l’échelle du projet proposé et de l’impact qu’il est susceptible d’avoir sur l’environnement. L’EE consiste à évaluer les risques que peut présenter le projet pour l’environnement et les effets qu’il est susceptible d’exercer dans sa zone d’influence, à étudier des variantes du projet, à identifier des moyens d’améliorer la sélection du projet, sa localisation, sa planification, sa conception et son exécution en prévenant, en minimisant, en atténuant ou en compensant ses effets négatifs sur l’environnement, et en renforçant ses effets positifs. </w:t>
      </w:r>
    </w:p>
    <w:p w:rsidR="00533ADA" w:rsidRPr="009C48E5" w:rsidRDefault="00533ADA" w:rsidP="009C48E5">
      <w:pPr>
        <w:pStyle w:val="BodyText"/>
        <w:spacing w:line="240" w:lineRule="auto"/>
        <w:rPr>
          <w:rFonts w:ascii="Arial" w:hAnsi="Arial" w:cs="Arial"/>
          <w:sz w:val="22"/>
          <w:szCs w:val="18"/>
        </w:rPr>
      </w:pPr>
    </w:p>
    <w:p w:rsidR="00533ADA" w:rsidRPr="009C48E5" w:rsidRDefault="00533ADA" w:rsidP="009C48E5">
      <w:pPr>
        <w:pStyle w:val="BodyText"/>
        <w:spacing w:line="240" w:lineRule="auto"/>
        <w:rPr>
          <w:rFonts w:ascii="Arial" w:hAnsi="Arial" w:cs="Arial"/>
          <w:color w:val="FF0000"/>
          <w:sz w:val="22"/>
          <w:szCs w:val="18"/>
        </w:rPr>
      </w:pPr>
      <w:r w:rsidRPr="009C48E5">
        <w:rPr>
          <w:rFonts w:ascii="Arial" w:hAnsi="Arial" w:cs="Arial"/>
          <w:sz w:val="22"/>
          <w:szCs w:val="18"/>
        </w:rPr>
        <w:t xml:space="preserve">En son paragraphe 8, l’OP stipule que pour chaque projet envisagé, la SFI procède à un examen environnemental préalable afin de déterminer la portée que doit avoir l’EE et le type d’instrument d’EE à employer. Elle classe le projet dans l’une des quatre catégories existantes en fonction des diverses particularités de ce projet-type, emplacement, degré de sensibilité, échelle, nature et ampleur de ses incidences environnementales potentielles. Il ressort de cet examen environnemental préalable que les travaux </w:t>
      </w:r>
      <w:r w:rsidR="00E32E6A" w:rsidRPr="009C48E5">
        <w:rPr>
          <w:rFonts w:ascii="Arial" w:hAnsi="Arial" w:cs="Arial"/>
          <w:sz w:val="22"/>
          <w:szCs w:val="18"/>
        </w:rPr>
        <w:t xml:space="preserve">de réhabilitation de la section Maroua – Mora </w:t>
      </w:r>
      <w:r w:rsidRPr="009C48E5">
        <w:rPr>
          <w:rFonts w:ascii="Arial" w:hAnsi="Arial" w:cs="Arial"/>
          <w:sz w:val="22"/>
          <w:szCs w:val="18"/>
        </w:rPr>
        <w:t xml:space="preserve">font partie de la </w:t>
      </w:r>
      <w:r w:rsidRPr="009C48E5">
        <w:rPr>
          <w:rFonts w:ascii="Arial" w:hAnsi="Arial" w:cs="Arial"/>
          <w:b/>
          <w:sz w:val="22"/>
          <w:szCs w:val="18"/>
        </w:rPr>
        <w:t xml:space="preserve">catégorie </w:t>
      </w:r>
      <w:r w:rsidR="00E32E6A" w:rsidRPr="009C48E5">
        <w:rPr>
          <w:rFonts w:ascii="Arial" w:hAnsi="Arial" w:cs="Arial"/>
          <w:b/>
          <w:sz w:val="22"/>
          <w:szCs w:val="18"/>
        </w:rPr>
        <w:t>B</w:t>
      </w:r>
      <w:r w:rsidR="00E32E6A" w:rsidRPr="009C48E5">
        <w:rPr>
          <w:rFonts w:ascii="Arial" w:hAnsi="Arial" w:cs="Arial"/>
          <w:sz w:val="22"/>
          <w:szCs w:val="18"/>
        </w:rPr>
        <w:t>.</w:t>
      </w:r>
      <w:r w:rsidRPr="009C48E5">
        <w:rPr>
          <w:rFonts w:ascii="Arial" w:hAnsi="Arial" w:cs="Arial"/>
          <w:color w:val="FF0000"/>
          <w:sz w:val="22"/>
          <w:szCs w:val="18"/>
        </w:rPr>
        <w:t xml:space="preserve">    </w:t>
      </w:r>
    </w:p>
    <w:p w:rsidR="00533ADA" w:rsidRPr="009C48E5" w:rsidRDefault="00533ADA" w:rsidP="009C48E5">
      <w:pPr>
        <w:pStyle w:val="BodyText"/>
        <w:spacing w:line="240" w:lineRule="auto"/>
        <w:rPr>
          <w:rFonts w:ascii="Arial" w:hAnsi="Arial" w:cs="Arial"/>
          <w:color w:val="FF0000"/>
          <w:sz w:val="22"/>
          <w:szCs w:val="18"/>
        </w:rPr>
      </w:pPr>
    </w:p>
    <w:p w:rsidR="00533ADA" w:rsidRPr="009C48E5" w:rsidRDefault="00533ADA"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 xml:space="preserve">OP.4.11 </w:t>
      </w:r>
      <w:r w:rsidR="008C3CC1">
        <w:rPr>
          <w:rFonts w:cs="Arial"/>
          <w:b/>
          <w:color w:val="808080" w:themeColor="background1" w:themeShade="80"/>
          <w:szCs w:val="22"/>
        </w:rPr>
        <w:t>Patrimoine Culturel Physique</w:t>
      </w:r>
    </w:p>
    <w:p w:rsidR="00533ADA" w:rsidRPr="009C48E5" w:rsidRDefault="00533ADA" w:rsidP="009C48E5">
      <w:pPr>
        <w:pStyle w:val="BodyText"/>
        <w:spacing w:line="240" w:lineRule="auto"/>
        <w:rPr>
          <w:rFonts w:ascii="Arial" w:hAnsi="Arial" w:cs="Arial"/>
          <w:sz w:val="22"/>
          <w:szCs w:val="18"/>
        </w:rPr>
      </w:pPr>
      <w:r w:rsidRPr="009C48E5">
        <w:rPr>
          <w:rFonts w:ascii="Arial" w:hAnsi="Arial" w:cs="Arial"/>
          <w:sz w:val="22"/>
          <w:szCs w:val="18"/>
        </w:rPr>
        <w:t>La politique opérationnelle 4.11 relative aux ressources culturelles physiques, signale l’importance des propriétés culturelles et archéologiques qui doivent être prises en compte lors de l’évaluation des impacts des projets et la mise en place du plan de gestion environnemental. La politique opérationnelle 4.11 est déclenchée ici car la zone d’influence du projet abrite des vestiges archéologiques et des biens culturels (anciens villages, tombes, sites sacrés…)</w:t>
      </w:r>
      <w:r w:rsidR="00624136" w:rsidRPr="009C48E5">
        <w:rPr>
          <w:rFonts w:ascii="Arial" w:hAnsi="Arial" w:cs="Arial"/>
          <w:sz w:val="22"/>
          <w:szCs w:val="18"/>
        </w:rPr>
        <w:t>.</w:t>
      </w:r>
    </w:p>
    <w:p w:rsidR="00624136" w:rsidRPr="009C48E5" w:rsidRDefault="00624136" w:rsidP="009C48E5">
      <w:pPr>
        <w:pStyle w:val="BodyText"/>
        <w:spacing w:line="240" w:lineRule="auto"/>
        <w:rPr>
          <w:rFonts w:ascii="Arial" w:hAnsi="Arial" w:cs="Arial"/>
          <w:sz w:val="22"/>
          <w:szCs w:val="18"/>
        </w:rPr>
      </w:pPr>
    </w:p>
    <w:p w:rsidR="00533ADA" w:rsidRPr="009C48E5" w:rsidRDefault="00533ADA" w:rsidP="009C48E5">
      <w:pPr>
        <w:pStyle w:val="BodyText"/>
        <w:spacing w:line="240" w:lineRule="auto"/>
        <w:rPr>
          <w:rFonts w:ascii="Arial" w:hAnsi="Arial" w:cs="Arial"/>
          <w:sz w:val="22"/>
          <w:szCs w:val="18"/>
        </w:rPr>
      </w:pPr>
    </w:p>
    <w:p w:rsidR="00533ADA" w:rsidRPr="009C48E5" w:rsidRDefault="00533ADA" w:rsidP="00E5436B">
      <w:pPr>
        <w:pStyle w:val="ListParagraph"/>
        <w:keepNext/>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OP.4.12 Déplacement involontaire des populations</w:t>
      </w:r>
    </w:p>
    <w:p w:rsidR="00533ADA" w:rsidRPr="009C48E5" w:rsidRDefault="00533ADA" w:rsidP="009C48E5">
      <w:pPr>
        <w:pStyle w:val="BodyText"/>
        <w:keepNext/>
        <w:spacing w:after="120" w:line="240" w:lineRule="auto"/>
        <w:rPr>
          <w:rFonts w:ascii="Arial" w:hAnsi="Arial" w:cs="Arial"/>
          <w:sz w:val="22"/>
          <w:szCs w:val="18"/>
        </w:rPr>
      </w:pPr>
      <w:r w:rsidRPr="009C48E5">
        <w:rPr>
          <w:rFonts w:ascii="Arial" w:hAnsi="Arial" w:cs="Arial"/>
          <w:sz w:val="22"/>
          <w:szCs w:val="18"/>
        </w:rPr>
        <w:t>Selon cette Politique opérationnelle, les personnes déplacées devront être aidées dans leurs efforts d’amélioration, ou du moins de rétablissement, de leurs moyens d’existence et de leur niveau de vie, ceux-ci étant considérés, en terme réels, aux niveaux qui prévalaient au moment de la phase précédant le déplacement ou celle de la mise en œuvre du projet, selon la formule la plus avantageuse. Cette politique couvre les conséquences économiques et sociales directes qui tout à la fois, résultent de projets d’investissements financés par la Banque et sont provoquées par :</w:t>
      </w:r>
    </w:p>
    <w:p w:rsidR="00533ADA" w:rsidRPr="009C48E5" w:rsidRDefault="00533ADA" w:rsidP="00E5436B">
      <w:pPr>
        <w:pStyle w:val="alina1v"/>
        <w:numPr>
          <w:ilvl w:val="0"/>
          <w:numId w:val="22"/>
        </w:numPr>
        <w:spacing w:after="240"/>
      </w:pPr>
      <w:r w:rsidRPr="009C48E5">
        <w:t>Le retrait involontaire des terres provoquant (i) une relocalisation ou une perte d’habitat, (ii) une perte de biens ou d’accès à ces biens, ou (iii) une perte de sources de revenu ou de moyens d’existence, que les personnes affectées aient protégées entraînant des conséquences négatives sur les moyens d’existence des personnes, ou ;</w:t>
      </w:r>
    </w:p>
    <w:p w:rsidR="00533ADA" w:rsidRPr="009C48E5" w:rsidRDefault="00533ADA" w:rsidP="00E5436B">
      <w:pPr>
        <w:pStyle w:val="alina1v"/>
        <w:numPr>
          <w:ilvl w:val="0"/>
          <w:numId w:val="22"/>
        </w:numPr>
        <w:spacing w:after="240"/>
      </w:pPr>
      <w:r w:rsidRPr="009C48E5">
        <w:t>La restriction involontaire de l’accès à des parcs définis comme tels juridiquement, et à des aires protégées entraînant des conséquences négatives sur les moyens d’existence des personnes déplacées.</w:t>
      </w:r>
    </w:p>
    <w:p w:rsidR="00533ADA" w:rsidRPr="009C48E5" w:rsidRDefault="00B73528" w:rsidP="009C48E5">
      <w:pPr>
        <w:pStyle w:val="BodyText"/>
        <w:spacing w:after="240" w:line="240" w:lineRule="auto"/>
        <w:rPr>
          <w:rFonts w:ascii="Arial" w:hAnsi="Arial" w:cs="Arial"/>
          <w:sz w:val="22"/>
          <w:szCs w:val="18"/>
        </w:rPr>
      </w:pPr>
      <w:r w:rsidRPr="009C48E5">
        <w:rPr>
          <w:rFonts w:ascii="Arial" w:hAnsi="Arial" w:cs="Arial"/>
          <w:sz w:val="22"/>
          <w:szCs w:val="18"/>
        </w:rPr>
        <w:t xml:space="preserve">Cette </w:t>
      </w:r>
      <w:r w:rsidR="00533ADA" w:rsidRPr="009C48E5">
        <w:rPr>
          <w:rFonts w:ascii="Arial" w:hAnsi="Arial" w:cs="Arial"/>
          <w:sz w:val="22"/>
          <w:szCs w:val="18"/>
        </w:rPr>
        <w:t>politique sera déclenchée</w:t>
      </w:r>
      <w:r>
        <w:rPr>
          <w:rFonts w:ascii="Arial" w:hAnsi="Arial" w:cs="Arial"/>
          <w:sz w:val="22"/>
          <w:szCs w:val="18"/>
        </w:rPr>
        <w:t xml:space="preserve"> au moment de la libération d’emprises (réquisition </w:t>
      </w:r>
      <w:r w:rsidRPr="009C48E5">
        <w:rPr>
          <w:rFonts w:ascii="Arial" w:hAnsi="Arial" w:cs="Arial"/>
          <w:sz w:val="22"/>
          <w:szCs w:val="18"/>
        </w:rPr>
        <w:t xml:space="preserve">de terres </w:t>
      </w:r>
      <w:r>
        <w:rPr>
          <w:rFonts w:ascii="Arial" w:hAnsi="Arial" w:cs="Arial"/>
          <w:sz w:val="22"/>
          <w:szCs w:val="18"/>
        </w:rPr>
        <w:t>ou démolition de biens appartenant aux</w:t>
      </w:r>
      <w:r w:rsidRPr="009C48E5">
        <w:rPr>
          <w:rFonts w:ascii="Arial" w:hAnsi="Arial" w:cs="Arial"/>
          <w:sz w:val="22"/>
          <w:szCs w:val="18"/>
        </w:rPr>
        <w:t xml:space="preserve"> populations de</w:t>
      </w:r>
      <w:r>
        <w:rPr>
          <w:rFonts w:ascii="Arial" w:hAnsi="Arial" w:cs="Arial"/>
          <w:sz w:val="22"/>
          <w:szCs w:val="18"/>
        </w:rPr>
        <w:t>s villages traversés) au profit du projet</w:t>
      </w:r>
      <w:r w:rsidR="00533ADA" w:rsidRPr="009C48E5">
        <w:rPr>
          <w:rFonts w:ascii="Arial" w:hAnsi="Arial" w:cs="Arial"/>
          <w:sz w:val="22"/>
          <w:szCs w:val="18"/>
        </w:rPr>
        <w:t xml:space="preserve">. </w:t>
      </w:r>
      <w:r w:rsidR="00533ADA" w:rsidRPr="009C48E5">
        <w:rPr>
          <w:rFonts w:ascii="Arial" w:hAnsi="Arial" w:cs="Arial"/>
          <w:sz w:val="22"/>
          <w:szCs w:val="22"/>
        </w:rPr>
        <w:t>Les TDR de cette étude exigent que le Plan d</w:t>
      </w:r>
      <w:r w:rsidR="00EC6FF9" w:rsidRPr="009C48E5">
        <w:rPr>
          <w:rFonts w:ascii="Arial" w:hAnsi="Arial" w:cs="Arial"/>
          <w:sz w:val="22"/>
          <w:szCs w:val="22"/>
        </w:rPr>
        <w:t>’Indemnisation et d</w:t>
      </w:r>
      <w:r w:rsidR="00533ADA" w:rsidRPr="009C48E5">
        <w:rPr>
          <w:rFonts w:ascii="Arial" w:hAnsi="Arial" w:cs="Arial"/>
          <w:sz w:val="22"/>
          <w:szCs w:val="22"/>
        </w:rPr>
        <w:t xml:space="preserve">e </w:t>
      </w:r>
      <w:r w:rsidR="00EC6FF9" w:rsidRPr="009C48E5">
        <w:rPr>
          <w:rFonts w:ascii="Arial" w:hAnsi="Arial" w:cs="Arial"/>
          <w:sz w:val="22"/>
          <w:szCs w:val="22"/>
        </w:rPr>
        <w:t xml:space="preserve">Réinstallation </w:t>
      </w:r>
      <w:r w:rsidR="00533ADA" w:rsidRPr="009C48E5">
        <w:rPr>
          <w:rFonts w:ascii="Arial" w:hAnsi="Arial" w:cs="Arial"/>
          <w:sz w:val="22"/>
          <w:szCs w:val="22"/>
        </w:rPr>
        <w:t xml:space="preserve">soit </w:t>
      </w:r>
      <w:r w:rsidR="00EC6FF9" w:rsidRPr="009C48E5">
        <w:rPr>
          <w:rFonts w:ascii="Arial" w:hAnsi="Arial" w:cs="Arial"/>
          <w:sz w:val="22"/>
          <w:szCs w:val="22"/>
        </w:rPr>
        <w:t>monté en dossier distinct</w:t>
      </w:r>
      <w:r w:rsidR="00533ADA" w:rsidRPr="009C48E5">
        <w:rPr>
          <w:rFonts w:ascii="Arial" w:hAnsi="Arial" w:cs="Arial"/>
          <w:sz w:val="22"/>
          <w:szCs w:val="22"/>
        </w:rPr>
        <w:t xml:space="preserve">. </w:t>
      </w:r>
    </w:p>
    <w:p w:rsidR="001417C9" w:rsidRPr="00FB3A4B" w:rsidRDefault="001417C9" w:rsidP="001417C9">
      <w:pPr>
        <w:pStyle w:val="ListParagraph"/>
        <w:keepNext/>
        <w:numPr>
          <w:ilvl w:val="0"/>
          <w:numId w:val="23"/>
        </w:numPr>
        <w:autoSpaceDE w:val="0"/>
        <w:autoSpaceDN w:val="0"/>
        <w:adjustRightInd w:val="0"/>
        <w:spacing w:after="120"/>
        <w:ind w:left="782" w:hanging="357"/>
        <w:jc w:val="both"/>
        <w:rPr>
          <w:rFonts w:cs="Arial"/>
          <w:b/>
          <w:color w:val="808080" w:themeColor="background1" w:themeShade="80"/>
          <w:szCs w:val="22"/>
        </w:rPr>
      </w:pPr>
      <w:bookmarkStart w:id="42" w:name="_Toc378667750"/>
      <w:bookmarkStart w:id="43" w:name="_Toc149095030"/>
      <w:bookmarkStart w:id="44" w:name="_Toc167193859"/>
      <w:r w:rsidRPr="00FB3A4B">
        <w:rPr>
          <w:rFonts w:cs="Arial"/>
          <w:b/>
          <w:color w:val="808080" w:themeColor="background1" w:themeShade="80"/>
          <w:szCs w:val="22"/>
        </w:rPr>
        <w:t xml:space="preserve">OP.4.36 sur les </w:t>
      </w:r>
      <w:r w:rsidR="00F224BA" w:rsidRPr="00FB3A4B">
        <w:rPr>
          <w:rFonts w:cs="Arial"/>
          <w:b/>
          <w:color w:val="808080" w:themeColor="background1" w:themeShade="80"/>
          <w:szCs w:val="22"/>
        </w:rPr>
        <w:t>forêts</w:t>
      </w:r>
    </w:p>
    <w:p w:rsidR="00F224BA" w:rsidRPr="00F224BA" w:rsidRDefault="00F224BA" w:rsidP="00F224BA">
      <w:pPr>
        <w:pStyle w:val="BodyText"/>
        <w:spacing w:after="240" w:line="240" w:lineRule="auto"/>
        <w:rPr>
          <w:rFonts w:ascii="Arial" w:hAnsi="Arial" w:cs="Arial"/>
          <w:sz w:val="22"/>
          <w:szCs w:val="18"/>
        </w:rPr>
      </w:pPr>
      <w:r w:rsidRPr="00F224BA">
        <w:rPr>
          <w:rFonts w:ascii="Arial" w:hAnsi="Arial" w:cs="Arial"/>
          <w:sz w:val="22"/>
          <w:szCs w:val="18"/>
        </w:rPr>
        <w:t>L'objectif de cette politique est d'aider les emprunteurs à exploiter le potentiel des forêts pour réduire la pauvreté de manière durable, intégrer efficacement les forêts dans le développement économique durable, et protéger les services locaux et mondiaux vitaux de l'environnement et les valeurs des forêts.</w:t>
      </w:r>
    </w:p>
    <w:p w:rsidR="00F224BA" w:rsidRDefault="00F224BA" w:rsidP="00F224BA">
      <w:pPr>
        <w:pStyle w:val="BodyText"/>
        <w:spacing w:after="240" w:line="240" w:lineRule="auto"/>
        <w:rPr>
          <w:rFonts w:ascii="Arial" w:hAnsi="Arial" w:cs="Arial"/>
          <w:sz w:val="22"/>
          <w:szCs w:val="18"/>
        </w:rPr>
      </w:pPr>
      <w:r w:rsidRPr="00F224BA">
        <w:rPr>
          <w:rFonts w:ascii="Arial" w:hAnsi="Arial" w:cs="Arial"/>
          <w:sz w:val="22"/>
          <w:szCs w:val="18"/>
        </w:rPr>
        <w:t>Chaque fois que la restauration des forêts et le développement des plantations sont nécessaires pour atteindre ces objectifs, la Banque aide les emprunteurs à des activités de restauration des forêts qui maintiennent ou améliorent la biodiversité et la fonctionnalité de l'écosystème. La Banque aide également les emprunteurs à la mise en place et la gestion durable des forêts de manière appropriée sur le plan environnemental, socialement bénéfique et économiquement viable, pour aider à répondre à la demande croissante de biens et services forestiers.</w:t>
      </w:r>
    </w:p>
    <w:p w:rsidR="00F224BA" w:rsidRDefault="00F224BA" w:rsidP="00F224BA">
      <w:pPr>
        <w:pStyle w:val="BodyText"/>
        <w:spacing w:after="240" w:line="240" w:lineRule="auto"/>
        <w:rPr>
          <w:rFonts w:ascii="Arial" w:hAnsi="Arial" w:cs="Arial"/>
          <w:sz w:val="22"/>
          <w:szCs w:val="18"/>
        </w:rPr>
      </w:pPr>
      <w:r>
        <w:rPr>
          <w:rFonts w:ascii="Arial" w:hAnsi="Arial" w:cs="Arial"/>
          <w:sz w:val="22"/>
          <w:szCs w:val="18"/>
        </w:rPr>
        <w:t>Le projet Maroua Mora ne traverse pas de zone forestière à proprement parler</w:t>
      </w:r>
      <w:r w:rsidR="00FB3A4B">
        <w:rPr>
          <w:rFonts w:ascii="Arial" w:hAnsi="Arial" w:cs="Arial"/>
          <w:sz w:val="22"/>
          <w:szCs w:val="18"/>
        </w:rPr>
        <w:t>. Toutefois</w:t>
      </w:r>
      <w:r>
        <w:rPr>
          <w:rFonts w:ascii="Arial" w:hAnsi="Arial" w:cs="Arial"/>
          <w:sz w:val="22"/>
          <w:szCs w:val="18"/>
        </w:rPr>
        <w:t xml:space="preserve">, la </w:t>
      </w:r>
      <w:r w:rsidR="00FB3A4B">
        <w:rPr>
          <w:rFonts w:ascii="Arial" w:hAnsi="Arial" w:cs="Arial"/>
          <w:sz w:val="22"/>
          <w:szCs w:val="18"/>
        </w:rPr>
        <w:t xml:space="preserve">Région </w:t>
      </w:r>
      <w:r>
        <w:rPr>
          <w:rFonts w:ascii="Arial" w:hAnsi="Arial" w:cs="Arial"/>
          <w:sz w:val="22"/>
          <w:szCs w:val="18"/>
        </w:rPr>
        <w:t>de l’Extrême Nord toute entière est une zone sensible à la désertification et au changement climatique. Ce qui justifie la multiplicité de programmes de reboisement envisagés pour cette partie du pays et l’importance accordée à chaque arbre même pris individuellement</w:t>
      </w:r>
      <w:r w:rsidR="00FB3A4B">
        <w:rPr>
          <w:rFonts w:ascii="Arial" w:hAnsi="Arial" w:cs="Arial"/>
          <w:sz w:val="22"/>
          <w:szCs w:val="18"/>
        </w:rPr>
        <w:t xml:space="preserve">. Par conséquent il est à envisager que chaque arbre pouvant être abattu dans l’emprise des travaux soit remplacé par un ou d’autres arbres à planter. </w:t>
      </w:r>
      <w:r>
        <w:rPr>
          <w:rFonts w:ascii="Arial" w:hAnsi="Arial" w:cs="Arial"/>
          <w:sz w:val="22"/>
          <w:szCs w:val="18"/>
        </w:rPr>
        <w:t xml:space="preserve"> </w:t>
      </w:r>
    </w:p>
    <w:p w:rsidR="00B73528" w:rsidRPr="009C48E5" w:rsidRDefault="00B73528" w:rsidP="00B73528">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hd w:val="clear" w:color="auto" w:fill="EAF1DD" w:themeFill="accent3" w:themeFillTint="33"/>
        <w:ind w:right="72"/>
        <w:jc w:val="both"/>
        <w:rPr>
          <w:rFonts w:cs="Arial"/>
          <w:szCs w:val="22"/>
        </w:rPr>
      </w:pPr>
      <w:r w:rsidRPr="009C48E5">
        <w:rPr>
          <w:rFonts w:cs="Arial"/>
          <w:szCs w:val="22"/>
        </w:rPr>
        <w:t>C’est en vue de se conformer aux politiques de sauvegarde de la Banque Mondiale que la présente évaluation environnementale a été réalisée, La conclusion est que le projet dans sa totalité sera en conformité avec les Politiques de Sauvegarde, si les prescriptions du Plan de Gestion Environnementale et Sociale sont mises en œuvre.</w:t>
      </w:r>
    </w:p>
    <w:p w:rsidR="009E62B7" w:rsidRPr="009C48E5" w:rsidRDefault="00533021" w:rsidP="009C48E5">
      <w:pPr>
        <w:pStyle w:val="ListParagraph"/>
        <w:keepNext/>
        <w:numPr>
          <w:ilvl w:val="2"/>
          <w:numId w:val="15"/>
        </w:numPr>
        <w:spacing w:before="240" w:after="120"/>
        <w:ind w:left="851"/>
        <w:jc w:val="both"/>
        <w:outlineLvl w:val="2"/>
        <w:rPr>
          <w:rFonts w:cs="Arial"/>
          <w:b/>
          <w:iCs/>
          <w:color w:val="93AC00"/>
          <w:kern w:val="32"/>
          <w:sz w:val="24"/>
        </w:rPr>
      </w:pPr>
      <w:r w:rsidRPr="009C48E5">
        <w:rPr>
          <w:rFonts w:cs="Arial"/>
          <w:b/>
          <w:iCs/>
          <w:color w:val="93AC00"/>
          <w:kern w:val="32"/>
          <w:sz w:val="24"/>
        </w:rPr>
        <w:t>Sur le Plan national</w:t>
      </w:r>
      <w:bookmarkEnd w:id="42"/>
      <w:r w:rsidRPr="009C48E5">
        <w:rPr>
          <w:rFonts w:cs="Arial"/>
          <w:b/>
          <w:iCs/>
          <w:color w:val="93AC00"/>
          <w:kern w:val="32"/>
          <w:sz w:val="24"/>
        </w:rPr>
        <w:t xml:space="preserve"> </w:t>
      </w:r>
      <w:bookmarkEnd w:id="43"/>
      <w:bookmarkEnd w:id="44"/>
    </w:p>
    <w:p w:rsidR="009E62B7" w:rsidRPr="009C48E5" w:rsidRDefault="009E62B7" w:rsidP="00B73528">
      <w:pPr>
        <w:ind w:right="72"/>
        <w:jc w:val="both"/>
        <w:rPr>
          <w:rFonts w:cs="Arial"/>
          <w:szCs w:val="22"/>
        </w:rPr>
      </w:pPr>
      <w:r w:rsidRPr="009C48E5">
        <w:rPr>
          <w:rFonts w:cs="Arial"/>
          <w:szCs w:val="22"/>
        </w:rPr>
        <w:t>Sur le plan national, le Cameroun possède un ensemble de textes législatifs et réglementaires liés à la protection de l’environnement et dont certains portent sur les modalités de réalisation des études d’impact sur l’environnement. Ce sont :</w:t>
      </w:r>
    </w:p>
    <w:p w:rsidR="009E62B7" w:rsidRPr="009C48E5" w:rsidRDefault="009E62B7" w:rsidP="00B73528">
      <w:pPr>
        <w:ind w:right="72"/>
        <w:jc w:val="both"/>
        <w:rPr>
          <w:rFonts w:cs="Arial"/>
          <w:szCs w:val="22"/>
        </w:rPr>
      </w:pPr>
    </w:p>
    <w:p w:rsidR="009E62B7" w:rsidRPr="009C48E5" w:rsidRDefault="009E62B7" w:rsidP="00B73528">
      <w:pPr>
        <w:pStyle w:val="N4"/>
        <w:keepNext w:val="0"/>
        <w:numPr>
          <w:ilvl w:val="3"/>
          <w:numId w:val="15"/>
        </w:numPr>
        <w:ind w:left="1560" w:hanging="993"/>
        <w:rPr>
          <w:rFonts w:cs="Arial"/>
          <w:color w:val="000099"/>
          <w:sz w:val="22"/>
          <w:szCs w:val="22"/>
          <w:u w:val="single"/>
        </w:rPr>
      </w:pPr>
      <w:bookmarkStart w:id="45" w:name="_Toc378667751"/>
      <w:r w:rsidRPr="009C48E5">
        <w:rPr>
          <w:rFonts w:cs="Arial"/>
          <w:color w:val="000099"/>
          <w:sz w:val="22"/>
          <w:szCs w:val="22"/>
          <w:u w:val="single"/>
        </w:rPr>
        <w:t>Les lois</w:t>
      </w:r>
      <w:bookmarkEnd w:id="45"/>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La loi N° 96/12 du 5 août 1996 relative à la gestion de l’environnement</w:t>
      </w:r>
    </w:p>
    <w:p w:rsidR="009E62B7" w:rsidRPr="009C48E5" w:rsidRDefault="009E62B7" w:rsidP="009C48E5">
      <w:pPr>
        <w:ind w:right="72"/>
        <w:jc w:val="both"/>
        <w:rPr>
          <w:rFonts w:cs="Arial"/>
          <w:szCs w:val="22"/>
        </w:rPr>
      </w:pPr>
      <w:r w:rsidRPr="009C48E5">
        <w:rPr>
          <w:rFonts w:cs="Arial"/>
          <w:szCs w:val="22"/>
        </w:rPr>
        <w:t>Cette loi est l’instrument de base juridique en matière de protection de l’environnement au Cameroun. Dans son article 17, elle rend obligatoire la réalisation d’une Etude d’Impact Environnemental (EIE) pour « </w:t>
      </w:r>
      <w:r w:rsidRPr="009C48E5">
        <w:rPr>
          <w:rFonts w:cs="Arial"/>
          <w:i/>
          <w:szCs w:val="22"/>
        </w:rPr>
        <w:t>tout projet d’aménagement, d’ouvrage, d’équipement ou d’installation qui risque en raison de sa dimension, de sa nature, de porter atteinte à l’environnement</w:t>
      </w:r>
      <w:r w:rsidRPr="009C48E5">
        <w:rPr>
          <w:rFonts w:cs="Arial"/>
          <w:szCs w:val="22"/>
        </w:rPr>
        <w:t> ». Ce même article définit le but de l’EIE comme étant celui « d’évaluer les incidences directes ou indirects dudit projet sur l’équilibre écologique de la zone d’implantation ou de toute autre région et sur le cadre et la qualité de vie des populations et les incidences sur l’environnement en général ».</w:t>
      </w:r>
    </w:p>
    <w:p w:rsidR="009E62B7" w:rsidRPr="009C48E5" w:rsidRDefault="009E62B7" w:rsidP="009C48E5">
      <w:pPr>
        <w:ind w:right="72"/>
        <w:jc w:val="both"/>
        <w:rPr>
          <w:rFonts w:cs="Arial"/>
          <w:szCs w:val="22"/>
        </w:rPr>
      </w:pPr>
    </w:p>
    <w:p w:rsidR="009E62B7" w:rsidRPr="009C48E5" w:rsidRDefault="009E62B7" w:rsidP="009C48E5">
      <w:pPr>
        <w:ind w:right="72"/>
        <w:jc w:val="both"/>
        <w:rPr>
          <w:rFonts w:cs="Arial"/>
          <w:szCs w:val="22"/>
        </w:rPr>
      </w:pPr>
      <w:r w:rsidRPr="009C48E5">
        <w:rPr>
          <w:rFonts w:cs="Arial"/>
          <w:szCs w:val="22"/>
        </w:rPr>
        <w:t>L’article 19 alinéas 2 présente le contenu de l’EIE alors que les articles 21 à 39 rappellent les milieux qui doivent être préservés de toute forme de dégradation ou de contamination. En vue de la gestion rationnelle de l’environnement et des ressources naturelles, un certain nombre de principes doivent être respectés (art. 9) notamment :</w:t>
      </w:r>
    </w:p>
    <w:p w:rsidR="00533021" w:rsidRPr="009C48E5" w:rsidRDefault="00533021" w:rsidP="009C48E5">
      <w:pPr>
        <w:ind w:right="72"/>
        <w:jc w:val="both"/>
        <w:rPr>
          <w:rFonts w:cs="Arial"/>
          <w:szCs w:val="22"/>
        </w:rPr>
      </w:pP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le principe de précaution selon lequel l’adoption de mesures effectives et proportionnées visant à prévenir un risque de dommages graves et irréversibles à l’environnement à un coût économiquement acceptable ne doit pas être retardée sous prétexte de l’absence de certitudes due aux connaissances scientifiques et techniques du moment ;</w:t>
      </w: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le principe d’action préventive et corrective des atteintes à l’environnement ;</w:t>
      </w: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le principe pollueur-payeur ;</w:t>
      </w: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le principe de responsabilité qui impose à toute personne qui, par son activité, crée des conditions de nature à porter atteinte à la santé de l’être humain et à l’environnement, est tenue d’en assurer l’élimination dans des conditions propres à éviter lesdits effets ;</w:t>
      </w: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le principe de participation selon lequel les décisions concernant l’environnement doivent être prises après concertation avec les secteurs d’activités ou les groupes concernés, ou après débat public lorsqu’elles ont une portée générale. </w:t>
      </w:r>
    </w:p>
    <w:p w:rsidR="00533021" w:rsidRPr="009C48E5" w:rsidRDefault="00533021" w:rsidP="009C48E5">
      <w:pPr>
        <w:pStyle w:val="DJMpuceniveau1"/>
        <w:tabs>
          <w:tab w:val="clear" w:pos="414"/>
          <w:tab w:val="left" w:pos="851"/>
        </w:tabs>
        <w:spacing w:before="0" w:after="120"/>
        <w:ind w:left="0" w:firstLine="0"/>
        <w:rPr>
          <w:rFonts w:ascii="Arial" w:hAnsi="Arial" w:cs="Arial"/>
          <w:sz w:val="22"/>
          <w:szCs w:val="22"/>
        </w:rPr>
      </w:pPr>
      <w:r w:rsidRPr="009C48E5">
        <w:rPr>
          <w:rFonts w:ascii="Arial" w:hAnsi="Arial" w:cs="Arial"/>
          <w:sz w:val="22"/>
          <w:szCs w:val="22"/>
        </w:rPr>
        <w:t>Aussi, les dispositions de l’article 21 interdisent :</w:t>
      </w: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de porter atteinte à la qualité de l’air ou de provoquer toute forme de ses caractéristiques susceptibles d’entrainer un effet nuisible pour la santé publique ou les biens ;</w:t>
      </w: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d’émettre dans l’air toute substance polluante notamment les fumées, poussières ou gaz toxiques, corrosifs ou radioactifs, au-delà des limites fixées par voie réglementaire ;</w:t>
      </w:r>
    </w:p>
    <w:p w:rsidR="00533021" w:rsidRPr="009C48E5" w:rsidRDefault="00533021" w:rsidP="00E5436B">
      <w:pPr>
        <w:pStyle w:val="DJMpuceniveau1"/>
        <w:numPr>
          <w:ilvl w:val="0"/>
          <w:numId w:val="28"/>
        </w:numPr>
        <w:tabs>
          <w:tab w:val="clear" w:pos="414"/>
          <w:tab w:val="left" w:pos="851"/>
        </w:tabs>
        <w:spacing w:before="0" w:after="120"/>
        <w:rPr>
          <w:rFonts w:ascii="Arial" w:hAnsi="Arial" w:cs="Arial"/>
          <w:sz w:val="22"/>
          <w:szCs w:val="22"/>
        </w:rPr>
      </w:pPr>
      <w:r w:rsidRPr="009C48E5">
        <w:rPr>
          <w:rFonts w:ascii="Arial" w:hAnsi="Arial" w:cs="Arial"/>
          <w:sz w:val="22"/>
          <w:szCs w:val="22"/>
        </w:rPr>
        <w:t xml:space="preserve">d’émettre des odeurs qui, par leur concentration ou leur nature, s’avèrent particulièrement incommodantes pour l’homme.  </w:t>
      </w:r>
    </w:p>
    <w:p w:rsidR="008228D9" w:rsidRPr="009C48E5" w:rsidRDefault="008228D9" w:rsidP="009C48E5">
      <w:pPr>
        <w:pStyle w:val="DJMpuceniveau1"/>
        <w:tabs>
          <w:tab w:val="clear" w:pos="414"/>
          <w:tab w:val="left" w:pos="851"/>
        </w:tabs>
        <w:spacing w:before="0" w:after="120"/>
        <w:ind w:left="0" w:firstLine="0"/>
        <w:rPr>
          <w:rFonts w:ascii="Arial" w:hAnsi="Arial" w:cs="Arial"/>
          <w:sz w:val="8"/>
          <w:szCs w:val="8"/>
        </w:rPr>
      </w:pPr>
    </w:p>
    <w:p w:rsidR="00533021" w:rsidRPr="009C48E5" w:rsidRDefault="00533021" w:rsidP="009C48E5">
      <w:pPr>
        <w:keepNext/>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hd w:val="clear" w:color="auto" w:fill="EAF1DD" w:themeFill="accent3" w:themeFillTint="33"/>
        <w:spacing w:after="120"/>
        <w:jc w:val="both"/>
        <w:rPr>
          <w:rFonts w:cs="Arial"/>
          <w:i/>
          <w:sz w:val="20"/>
          <w:szCs w:val="20"/>
        </w:rPr>
      </w:pPr>
      <w:r w:rsidRPr="009C48E5">
        <w:rPr>
          <w:rFonts w:cs="Arial"/>
          <w:i/>
          <w:sz w:val="20"/>
          <w:szCs w:val="20"/>
        </w:rPr>
        <w:t>Dans un communiqué publié dans le « Cameroon Tribune » du mardi 17 avril 2012, son Excellence Pierre Hélé, ministre de l'Environnement, de la Protection de la nature et du Développement durable a sanctionné 139 installations d'organismes publics ou privés et même de simples particuliers en infraction. Selon le communiqué, ils écopent de pénalités en raison de la violation de la loi de 1996 relative à la gestion de l'environnement.</w:t>
      </w:r>
    </w:p>
    <w:p w:rsidR="00533021" w:rsidRPr="009C48E5" w:rsidRDefault="00533021" w:rsidP="009C48E5">
      <w:pPr>
        <w:keepNext/>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hd w:val="clear" w:color="auto" w:fill="EAF1DD" w:themeFill="accent3" w:themeFillTint="33"/>
        <w:spacing w:after="120"/>
        <w:jc w:val="both"/>
        <w:rPr>
          <w:rFonts w:cs="Arial"/>
          <w:i/>
          <w:sz w:val="20"/>
          <w:szCs w:val="20"/>
        </w:rPr>
      </w:pPr>
      <w:r w:rsidRPr="009C48E5">
        <w:rPr>
          <w:rFonts w:cs="Arial"/>
          <w:i/>
          <w:sz w:val="20"/>
          <w:szCs w:val="20"/>
        </w:rPr>
        <w:t>Des sanction pécuniaires allant de 500 000 F Cfa à 10 millions ont été infligées pour : déversement des eaux usées dans la nature sans traitement préalable, décharges sauvages de filtres à huile, constructions sans étude d'impact environnemental préalable, dégradations de l'environnement, déversement dans la nature de déchets issus de fosses septiques domestiques, pollution du sol, de l'eau, de l'air ou même l'exploitation frauduleuse d'une forêt communautaire...</w:t>
      </w:r>
    </w:p>
    <w:p w:rsidR="00533021" w:rsidRPr="00B73528" w:rsidRDefault="00533021" w:rsidP="009C48E5">
      <w:pPr>
        <w:pStyle w:val="puce1"/>
        <w:numPr>
          <w:ilvl w:val="0"/>
          <w:numId w:val="0"/>
        </w:numPr>
        <w:spacing w:after="240" w:line="240" w:lineRule="auto"/>
        <w:rPr>
          <w:b/>
          <w:sz w:val="4"/>
          <w:szCs w:val="4"/>
        </w:rPr>
      </w:pP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 xml:space="preserve">La loi N° 98/005 du 14 avril 1998 portant régime de l’eau </w:t>
      </w:r>
    </w:p>
    <w:p w:rsidR="009E62B7" w:rsidRPr="009C48E5" w:rsidRDefault="009E62B7" w:rsidP="009C48E5">
      <w:pPr>
        <w:pStyle w:val="puce1"/>
        <w:numPr>
          <w:ilvl w:val="0"/>
          <w:numId w:val="0"/>
        </w:numPr>
        <w:spacing w:line="240" w:lineRule="auto"/>
        <w:ind w:left="284"/>
        <w:rPr>
          <w:szCs w:val="22"/>
        </w:rPr>
      </w:pPr>
      <w:r w:rsidRPr="009C48E5">
        <w:rPr>
          <w:szCs w:val="22"/>
        </w:rPr>
        <w:t>Le cadre juridique de l’eau ainsi que les dispositions relatives à sa sauvegarde, sa gestion et à la protection de la santé publique sont fixés par cette loi. En son article 4, elle interdit de poser des actes susceptibles d’altérer la qualité des eaux de surface et souterraines ou de la mer, ou de porter atteinte à la santé publique ainsi qu’à la faune et la flore aquatiques ou sous-marines. De même, l’article 6 de cette loi prévoit que toute personne physique ou morale propriétaire d’installation susceptible d’entraîner la pollution des eaux doit prendre les mesures pour limiter ou supprimer les effets.</w:t>
      </w:r>
    </w:p>
    <w:p w:rsidR="008228D9" w:rsidRPr="009C48E5" w:rsidRDefault="008228D9" w:rsidP="009C48E5">
      <w:pPr>
        <w:pStyle w:val="puce1"/>
        <w:numPr>
          <w:ilvl w:val="0"/>
          <w:numId w:val="0"/>
        </w:numPr>
        <w:spacing w:line="240" w:lineRule="auto"/>
        <w:ind w:left="284"/>
        <w:rPr>
          <w:szCs w:val="22"/>
        </w:rPr>
      </w:pPr>
    </w:p>
    <w:p w:rsidR="008228D9" w:rsidRPr="009C48E5" w:rsidRDefault="008228D9"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Loi N°98/015 du 14 juillet 1998 relative aux établissements classés dangereux, insalubres ou incommodes</w:t>
      </w:r>
    </w:p>
    <w:p w:rsidR="008228D9" w:rsidRPr="009C48E5" w:rsidRDefault="008228D9" w:rsidP="009C48E5">
      <w:pPr>
        <w:pStyle w:val="puce1"/>
        <w:numPr>
          <w:ilvl w:val="0"/>
          <w:numId w:val="0"/>
        </w:numPr>
        <w:spacing w:line="240" w:lineRule="auto"/>
        <w:ind w:left="284"/>
        <w:rPr>
          <w:szCs w:val="22"/>
        </w:rPr>
      </w:pPr>
      <w:r w:rsidRPr="009C48E5">
        <w:rPr>
          <w:szCs w:val="22"/>
        </w:rPr>
        <w:t xml:space="preserve">Cette loi régit, dans le respect des principes de gestion de l’environnement et de protection de la santé publique, les établissements classés dangereux, insalubres ou incommodes. Sont soumises aux dispositions de cette loi, les installations industrielles artisanales ou commerciales exploitées ou détenues par toute personne physique ou morale, publique ou privée, et qui présentent ou peuvent présenter soit des dangers pour la santé, la sécurité, la salubrité publique, l’agriculture, la nature et l’environnement en général, soit des inconvénients pour la commodité du voisinage. </w:t>
      </w:r>
    </w:p>
    <w:p w:rsidR="008228D9" w:rsidRPr="009C48E5" w:rsidRDefault="008228D9" w:rsidP="009C48E5">
      <w:pPr>
        <w:pStyle w:val="puce1"/>
        <w:numPr>
          <w:ilvl w:val="0"/>
          <w:numId w:val="0"/>
        </w:numPr>
        <w:spacing w:line="240" w:lineRule="auto"/>
        <w:ind w:left="284"/>
        <w:rPr>
          <w:szCs w:val="22"/>
        </w:rPr>
      </w:pPr>
      <w:r w:rsidRPr="009C48E5">
        <w:t>Autour de ces établissements de 1</w:t>
      </w:r>
      <w:r w:rsidRPr="009C48E5">
        <w:rPr>
          <w:vertAlign w:val="superscript"/>
        </w:rPr>
        <w:t>ère</w:t>
      </w:r>
      <w:r w:rsidRPr="009C48E5">
        <w:t xml:space="preserve"> classe, il est prévu la détermination d’un périmètre de sécurité à l’intérieur duquel sont interdites les habitations et toutes activités incompatibles avec le fonctionnement </w:t>
      </w:r>
      <w:r w:rsidRPr="009C48E5">
        <w:rPr>
          <w:szCs w:val="22"/>
        </w:rPr>
        <w:t>desdits établissements. Dans la pratique, les modalités de détermination du périmètre de sécurité ne sont pas précisées.</w:t>
      </w:r>
    </w:p>
    <w:p w:rsidR="008228D9" w:rsidRPr="009C48E5" w:rsidRDefault="008228D9" w:rsidP="009C48E5">
      <w:pPr>
        <w:pStyle w:val="puce1"/>
        <w:numPr>
          <w:ilvl w:val="0"/>
          <w:numId w:val="0"/>
        </w:numPr>
        <w:spacing w:line="240" w:lineRule="auto"/>
        <w:ind w:left="284"/>
        <w:rPr>
          <w:szCs w:val="22"/>
        </w:rPr>
      </w:pPr>
      <w:r w:rsidRPr="009C48E5">
        <w:rPr>
          <w:szCs w:val="22"/>
        </w:rPr>
        <w:t>Le décret N°99/818/PM du 09 novembre 1999 qui fixe les modalités d’implantation et d’exploitation des établissements classés établit, quant à lui, le cadre juridique général sur la salubrité des lieux et le niveau de danger raisonnable des installations proposées. Les carrières de roches sont considérées comme établissement de 1ère classe présentant les nuisances et les dangers suivants : bruits, explosion, danger d’incendie, risque de pollutions, odeurs…(rubriques N°200, 183 de la nomenclature des établissements classés).</w:t>
      </w:r>
    </w:p>
    <w:p w:rsidR="008228D9" w:rsidRPr="009C48E5" w:rsidRDefault="008228D9" w:rsidP="009C48E5">
      <w:pPr>
        <w:pStyle w:val="puce1"/>
        <w:numPr>
          <w:ilvl w:val="0"/>
          <w:numId w:val="0"/>
        </w:numPr>
        <w:spacing w:line="240" w:lineRule="auto"/>
        <w:ind w:left="284"/>
        <w:rPr>
          <w:szCs w:val="22"/>
        </w:rPr>
      </w:pP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 xml:space="preserve">La loi N° 94/01 du 20 janvier 1994 portant régime des forêts, de la faune et de la pêche </w:t>
      </w:r>
    </w:p>
    <w:p w:rsidR="009E62B7" w:rsidRPr="009C48E5" w:rsidRDefault="009E62B7" w:rsidP="009C48E5">
      <w:pPr>
        <w:pStyle w:val="puce1"/>
        <w:numPr>
          <w:ilvl w:val="0"/>
          <w:numId w:val="0"/>
        </w:numPr>
        <w:spacing w:line="240" w:lineRule="auto"/>
        <w:ind w:left="284"/>
        <w:rPr>
          <w:szCs w:val="22"/>
        </w:rPr>
      </w:pPr>
      <w:r w:rsidRPr="009C48E5">
        <w:rPr>
          <w:szCs w:val="22"/>
        </w:rPr>
        <w:t xml:space="preserve">Cette loi prescrit le cadre d’une gestion intégrée, soutenue et durable des ressources forestières, fauniques et halieutiques. Sur le plan environnemental, elle spécifie en son  article 16, alinéa 2 que « la mise en œuvre de tout projet de développement susceptible   d’entraîner des perturbations en milieu forestier ou aquatique est subordonné à une   étude préalable d’impact sur l’environnement ». </w:t>
      </w:r>
    </w:p>
    <w:p w:rsidR="00326A42" w:rsidRPr="009C48E5" w:rsidRDefault="00326A42" w:rsidP="009C48E5">
      <w:pPr>
        <w:pStyle w:val="puce1"/>
        <w:numPr>
          <w:ilvl w:val="0"/>
          <w:numId w:val="0"/>
        </w:numPr>
        <w:spacing w:line="240" w:lineRule="auto"/>
        <w:ind w:left="284"/>
        <w:rPr>
          <w:szCs w:val="22"/>
        </w:rPr>
      </w:pP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 xml:space="preserve">La loi N° 96/67 du 08 avril 1996 portant protection du patrimoine routier national </w:t>
      </w:r>
    </w:p>
    <w:p w:rsidR="009E62B7" w:rsidRPr="009C48E5" w:rsidRDefault="009E62B7" w:rsidP="009C48E5">
      <w:pPr>
        <w:pStyle w:val="puce1"/>
        <w:keepNext/>
        <w:numPr>
          <w:ilvl w:val="0"/>
          <w:numId w:val="0"/>
        </w:numPr>
        <w:spacing w:line="240" w:lineRule="auto"/>
        <w:ind w:left="284"/>
      </w:pPr>
      <w:r w:rsidRPr="009C48E5">
        <w:rPr>
          <w:szCs w:val="22"/>
        </w:rPr>
        <w:t>Cette loi assure la protection du patrimoine routier, notamment en instituant des contrôles dans le cadre routier sur les éléments des véhicules ayant des défectuosités susceptibles de dégrader les infrastructures et l’environnement. C’est ainsi que le contrôle des capacités de charge est fait, notamment</w:t>
      </w:r>
      <w:r w:rsidRPr="009C48E5">
        <w:t xml:space="preserve"> au niveau des postes de pesage afin d’assurer la protection du patrimoine routier.</w:t>
      </w:r>
    </w:p>
    <w:p w:rsidR="00326A42" w:rsidRPr="009C48E5" w:rsidRDefault="00326A42" w:rsidP="009C48E5">
      <w:pPr>
        <w:pStyle w:val="puce1"/>
        <w:keepNext/>
        <w:numPr>
          <w:ilvl w:val="0"/>
          <w:numId w:val="0"/>
        </w:numPr>
        <w:spacing w:line="240" w:lineRule="auto"/>
        <w:ind w:left="284"/>
      </w:pP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b/>
          <w:color w:val="808080" w:themeColor="background1" w:themeShade="80"/>
          <w:szCs w:val="22"/>
        </w:rPr>
      </w:pPr>
      <w:r w:rsidRPr="009C48E5">
        <w:rPr>
          <w:rFonts w:cs="Arial"/>
          <w:b/>
          <w:color w:val="808080" w:themeColor="background1" w:themeShade="80"/>
          <w:szCs w:val="22"/>
        </w:rPr>
        <w:t xml:space="preserve">Loi </w:t>
      </w:r>
      <w:r w:rsidR="00D3136B" w:rsidRPr="009C48E5">
        <w:rPr>
          <w:rFonts w:cs="Arial"/>
          <w:b/>
          <w:color w:val="808080" w:themeColor="background1" w:themeShade="80"/>
          <w:szCs w:val="22"/>
        </w:rPr>
        <w:t>N</w:t>
      </w:r>
      <w:r w:rsidRPr="009C48E5">
        <w:rPr>
          <w:rFonts w:cs="Arial"/>
          <w:b/>
          <w:color w:val="808080" w:themeColor="background1" w:themeShade="80"/>
          <w:szCs w:val="22"/>
        </w:rPr>
        <w:t>° 001 du 16 avril 2001 portant sur le code minier</w:t>
      </w:r>
    </w:p>
    <w:p w:rsidR="009E62B7" w:rsidRPr="009C48E5" w:rsidRDefault="009E62B7" w:rsidP="009C48E5">
      <w:pPr>
        <w:pStyle w:val="puce1"/>
        <w:numPr>
          <w:ilvl w:val="0"/>
          <w:numId w:val="0"/>
        </w:numPr>
        <w:spacing w:line="240" w:lineRule="auto"/>
        <w:ind w:left="284"/>
      </w:pPr>
      <w:r w:rsidRPr="009C48E5">
        <w:rPr>
          <w:szCs w:val="22"/>
        </w:rPr>
        <w:t>Cette Loi encadre les activités minières dont la recherche et l’exploitation des ressources minérales,</w:t>
      </w:r>
      <w:r w:rsidRPr="009C48E5">
        <w:t xml:space="preserve"> y compris les substances de carrières et par extension les bancs d’emprunt granulaire. Elle est elle-même assujettie par son Article 85 à la législation et à la réglementation en matière de protection et de gestion de l’environnement.</w:t>
      </w:r>
    </w:p>
    <w:p w:rsidR="009E62B7" w:rsidRPr="009C48E5" w:rsidRDefault="009E62B7" w:rsidP="009C48E5">
      <w:pPr>
        <w:pStyle w:val="puce1"/>
        <w:numPr>
          <w:ilvl w:val="0"/>
          <w:numId w:val="0"/>
        </w:numPr>
        <w:spacing w:line="240" w:lineRule="auto"/>
        <w:ind w:left="284"/>
      </w:pPr>
      <w:r w:rsidRPr="009C48E5">
        <w:t>L’Article 87 fixe les règles que les exploitants titulaires de titres miniers ou de carrières doivent respecter afin d’assurer une exploitation rationnelle des ressources minérales dans le respect de la protection de l’environnement. Elle note entre autre la protection de la faune et de la flore et la remise en état des sites exploités en des conditions de stabilité des sols et de sécurité, de productivité et d’aménagement paysager.</w:t>
      </w:r>
    </w:p>
    <w:p w:rsidR="00EC6FF9" w:rsidRPr="009C48E5" w:rsidRDefault="00EC6FF9" w:rsidP="009C48E5">
      <w:pPr>
        <w:pStyle w:val="puce1"/>
        <w:numPr>
          <w:ilvl w:val="0"/>
          <w:numId w:val="0"/>
        </w:numPr>
        <w:spacing w:line="240" w:lineRule="auto"/>
        <w:ind w:left="284"/>
      </w:pP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b/>
          <w:color w:val="808080" w:themeColor="background1" w:themeShade="80"/>
          <w:szCs w:val="22"/>
        </w:rPr>
        <w:t xml:space="preserve">Loi </w:t>
      </w:r>
      <w:r w:rsidR="00D3136B" w:rsidRPr="009C48E5">
        <w:rPr>
          <w:rFonts w:cs="Arial"/>
          <w:b/>
          <w:color w:val="808080" w:themeColor="background1" w:themeShade="80"/>
          <w:szCs w:val="22"/>
        </w:rPr>
        <w:t>N</w:t>
      </w:r>
      <w:r w:rsidRPr="009C48E5">
        <w:rPr>
          <w:rFonts w:cs="Arial"/>
          <w:b/>
          <w:color w:val="808080" w:themeColor="background1" w:themeShade="80"/>
          <w:szCs w:val="22"/>
        </w:rPr>
        <w:t xml:space="preserve">° 85/09 du 04 juillet 1985 relative à l’expropriation pour cause d’utilité publique et aux modalités d’indemnisation : </w:t>
      </w:r>
      <w:r w:rsidRPr="009C48E5">
        <w:rPr>
          <w:rFonts w:cs="Arial"/>
          <w:szCs w:val="22"/>
        </w:rPr>
        <w:t>Cette Loi fixe les conditions d’expropriation en cas de projet d’utilité publique.</w:t>
      </w:r>
    </w:p>
    <w:p w:rsidR="008228D9" w:rsidRPr="009C48E5" w:rsidRDefault="008228D9" w:rsidP="009C48E5">
      <w:pPr>
        <w:pStyle w:val="puce1"/>
        <w:numPr>
          <w:ilvl w:val="0"/>
          <w:numId w:val="0"/>
        </w:numPr>
        <w:spacing w:line="240" w:lineRule="auto"/>
        <w:ind w:left="284"/>
        <w:rPr>
          <w:szCs w:val="22"/>
        </w:rPr>
      </w:pPr>
      <w:r w:rsidRPr="009C48E5">
        <w:rPr>
          <w:szCs w:val="22"/>
        </w:rPr>
        <w:t>Elle fixe les dispositions relatives aux expropriations et des modalités d’indemnisations. Selon son article premier, l’expropriation pour cause d’utilité publique affecte uniquement la propriété privée telle que prévue par les lois et règlements et ouvre droit à l’indemnisation pécuniaire ou en nature selon les conditions définies par la présente loi (article 2).</w:t>
      </w:r>
    </w:p>
    <w:p w:rsidR="008228D9" w:rsidRPr="009C48E5" w:rsidRDefault="008228D9" w:rsidP="009C48E5">
      <w:pPr>
        <w:pStyle w:val="puce1"/>
        <w:numPr>
          <w:ilvl w:val="0"/>
          <w:numId w:val="0"/>
        </w:numPr>
        <w:spacing w:line="240" w:lineRule="auto"/>
        <w:ind w:left="284"/>
        <w:rPr>
          <w:szCs w:val="22"/>
        </w:rPr>
      </w:pPr>
      <w:r w:rsidRPr="009C48E5">
        <w:rPr>
          <w:szCs w:val="22"/>
        </w:rPr>
        <w:t>Son article 7 (1) rappelle la disposition de l’article 8 de l’ordonnance N° 74-3 du 6 juillet 1974, qui précise que l’indemnité porte sur le dommage matériel direct, immédiat et certain causé par l’éviction. Son domaine d’application couvre les terrains nus, les cultures, les constructions ainsi que toutes les autres formes de mise en valeur.</w:t>
      </w:r>
    </w:p>
    <w:p w:rsidR="009E62B7" w:rsidRPr="009C48E5" w:rsidRDefault="009E62B7" w:rsidP="009C48E5">
      <w:pPr>
        <w:pStyle w:val="puce1"/>
        <w:numPr>
          <w:ilvl w:val="0"/>
          <w:numId w:val="0"/>
        </w:numPr>
        <w:spacing w:line="240" w:lineRule="auto"/>
        <w:ind w:left="644"/>
      </w:pPr>
    </w:p>
    <w:p w:rsidR="009E62B7" w:rsidRPr="009C48E5" w:rsidRDefault="009E62B7" w:rsidP="009C48E5">
      <w:pPr>
        <w:pStyle w:val="N4"/>
        <w:numPr>
          <w:ilvl w:val="3"/>
          <w:numId w:val="15"/>
        </w:numPr>
        <w:ind w:left="1560" w:hanging="993"/>
        <w:rPr>
          <w:rFonts w:cs="Arial"/>
          <w:color w:val="000099"/>
          <w:sz w:val="22"/>
          <w:szCs w:val="22"/>
          <w:u w:val="single"/>
        </w:rPr>
      </w:pPr>
      <w:bookmarkStart w:id="46" w:name="_Toc378667752"/>
      <w:r w:rsidRPr="009C48E5">
        <w:rPr>
          <w:rFonts w:cs="Arial"/>
          <w:color w:val="000099"/>
          <w:sz w:val="22"/>
          <w:szCs w:val="22"/>
          <w:u w:val="single"/>
        </w:rPr>
        <w:t>Décret, Arrêté et circulaire</w:t>
      </w:r>
      <w:bookmarkEnd w:id="46"/>
    </w:p>
    <w:p w:rsidR="009E62B7" w:rsidRPr="009C48E5" w:rsidRDefault="009E62B7" w:rsidP="00E5436B">
      <w:pPr>
        <w:keepNext/>
        <w:numPr>
          <w:ilvl w:val="0"/>
          <w:numId w:val="29"/>
        </w:numPr>
        <w:spacing w:before="120"/>
        <w:jc w:val="both"/>
        <w:rPr>
          <w:rFonts w:cs="Arial"/>
          <w:szCs w:val="22"/>
        </w:rPr>
      </w:pPr>
      <w:r w:rsidRPr="009C48E5">
        <w:rPr>
          <w:rFonts w:cs="Arial"/>
          <w:b/>
          <w:szCs w:val="22"/>
        </w:rPr>
        <w:t>Le décret N°2013/</w:t>
      </w:r>
      <w:r w:rsidR="00873AAE" w:rsidRPr="009C48E5">
        <w:rPr>
          <w:rFonts w:cs="Arial"/>
          <w:b/>
          <w:szCs w:val="22"/>
        </w:rPr>
        <w:t>171/PM du 14/02</w:t>
      </w:r>
      <w:r w:rsidRPr="009C48E5">
        <w:rPr>
          <w:rFonts w:cs="Arial"/>
          <w:b/>
          <w:szCs w:val="22"/>
        </w:rPr>
        <w:t>/2013</w:t>
      </w:r>
      <w:r w:rsidRPr="009C48E5">
        <w:rPr>
          <w:rFonts w:cs="Arial"/>
          <w:szCs w:val="22"/>
        </w:rPr>
        <w:t xml:space="preserve"> fixant les modalités de réalisation des études d’impact environnemental qui précise entre autres, la procédure de réalisation des études, les frais à payer, les modalités de réalisation des consultations et des audi</w:t>
      </w:r>
      <w:r w:rsidR="00873AAE" w:rsidRPr="009C48E5">
        <w:rPr>
          <w:rFonts w:cs="Arial"/>
          <w:szCs w:val="22"/>
        </w:rPr>
        <w:t>ences publiques (articles 9 à 20</w:t>
      </w:r>
      <w:r w:rsidRPr="009C48E5">
        <w:rPr>
          <w:rFonts w:cs="Arial"/>
          <w:szCs w:val="22"/>
        </w:rPr>
        <w:t>). Ce décret donne enfin la procédure de surveillance et de suivi environnemental des projets ;</w:t>
      </w:r>
    </w:p>
    <w:p w:rsidR="00533021" w:rsidRPr="009C48E5" w:rsidRDefault="00533021" w:rsidP="00E5436B">
      <w:pPr>
        <w:pStyle w:val="DJMpuceniveau1"/>
        <w:numPr>
          <w:ilvl w:val="0"/>
          <w:numId w:val="29"/>
        </w:numPr>
        <w:tabs>
          <w:tab w:val="clear" w:pos="414"/>
          <w:tab w:val="left" w:pos="851"/>
        </w:tabs>
        <w:spacing w:before="0" w:after="120"/>
        <w:rPr>
          <w:rFonts w:ascii="Arial" w:hAnsi="Arial" w:cs="Arial"/>
          <w:sz w:val="22"/>
          <w:szCs w:val="22"/>
        </w:rPr>
      </w:pPr>
      <w:r w:rsidRPr="009C48E5">
        <w:rPr>
          <w:rFonts w:ascii="Arial" w:hAnsi="Arial" w:cs="Arial"/>
          <w:b/>
          <w:sz w:val="22"/>
          <w:szCs w:val="22"/>
        </w:rPr>
        <w:t xml:space="preserve">Le décret </w:t>
      </w:r>
      <w:r w:rsidR="004965CB" w:rsidRPr="009C48E5">
        <w:rPr>
          <w:rFonts w:ascii="Arial" w:hAnsi="Arial" w:cs="Arial"/>
          <w:b/>
          <w:sz w:val="22"/>
          <w:szCs w:val="22"/>
        </w:rPr>
        <w:t>N°</w:t>
      </w:r>
      <w:r w:rsidRPr="009C48E5">
        <w:rPr>
          <w:rFonts w:ascii="Arial" w:hAnsi="Arial" w:cs="Arial"/>
          <w:b/>
          <w:sz w:val="22"/>
          <w:szCs w:val="22"/>
        </w:rPr>
        <w:t xml:space="preserve"> 2011/2582/PM du 23 Août 2011</w:t>
      </w:r>
      <w:r w:rsidRPr="009C48E5">
        <w:rPr>
          <w:rFonts w:ascii="Arial" w:hAnsi="Arial" w:cs="Arial"/>
          <w:sz w:val="22"/>
          <w:szCs w:val="22"/>
        </w:rPr>
        <w:t xml:space="preserve"> fixant les modalités de protection de l’atmosphère.</w:t>
      </w:r>
    </w:p>
    <w:p w:rsidR="00533021" w:rsidRPr="009C48E5" w:rsidRDefault="00533021" w:rsidP="00E5436B">
      <w:pPr>
        <w:pStyle w:val="DJMpuceniveau1"/>
        <w:numPr>
          <w:ilvl w:val="0"/>
          <w:numId w:val="29"/>
        </w:numPr>
        <w:tabs>
          <w:tab w:val="clear" w:pos="414"/>
          <w:tab w:val="left" w:pos="851"/>
        </w:tabs>
        <w:spacing w:before="0" w:after="120"/>
        <w:rPr>
          <w:rFonts w:ascii="Arial" w:hAnsi="Arial" w:cs="Arial"/>
        </w:rPr>
      </w:pPr>
      <w:r w:rsidRPr="009C48E5">
        <w:rPr>
          <w:rFonts w:ascii="Arial" w:hAnsi="Arial" w:cs="Arial"/>
          <w:b/>
          <w:sz w:val="22"/>
          <w:szCs w:val="22"/>
        </w:rPr>
        <w:t xml:space="preserve">Le décret </w:t>
      </w:r>
      <w:r w:rsidR="004965CB" w:rsidRPr="009C48E5">
        <w:rPr>
          <w:rFonts w:ascii="Arial" w:hAnsi="Arial" w:cs="Arial"/>
          <w:b/>
          <w:sz w:val="22"/>
          <w:szCs w:val="22"/>
        </w:rPr>
        <w:t>N°</w:t>
      </w:r>
      <w:r w:rsidRPr="009C48E5">
        <w:rPr>
          <w:rFonts w:ascii="Arial" w:hAnsi="Arial" w:cs="Arial"/>
          <w:b/>
          <w:sz w:val="22"/>
          <w:szCs w:val="22"/>
        </w:rPr>
        <w:t xml:space="preserve"> 2011/258</w:t>
      </w:r>
      <w:r w:rsidR="00210AF9">
        <w:rPr>
          <w:rFonts w:ascii="Arial" w:hAnsi="Arial" w:cs="Arial"/>
          <w:b/>
          <w:sz w:val="22"/>
          <w:szCs w:val="22"/>
        </w:rPr>
        <w:t>3</w:t>
      </w:r>
      <w:r w:rsidRPr="009C48E5">
        <w:rPr>
          <w:rFonts w:ascii="Arial" w:hAnsi="Arial" w:cs="Arial"/>
          <w:b/>
          <w:sz w:val="22"/>
          <w:szCs w:val="22"/>
        </w:rPr>
        <w:t>/PM du 23 Août 2011</w:t>
      </w:r>
      <w:r w:rsidRPr="009C48E5">
        <w:rPr>
          <w:rFonts w:ascii="Arial" w:hAnsi="Arial" w:cs="Arial"/>
          <w:sz w:val="22"/>
          <w:szCs w:val="22"/>
        </w:rPr>
        <w:t xml:space="preserve"> portant réglementation des nuisances sonores et olfactives qui proscrit les activités ou les travaux bruyants (≥ 85 décibels), gênant le voisinage,</w:t>
      </w:r>
      <w:r w:rsidRPr="009C48E5">
        <w:rPr>
          <w:rFonts w:ascii="Arial" w:hAnsi="Arial" w:cs="Arial"/>
        </w:rPr>
        <w:t xml:space="preserve"> en tout lieu, au-delà des valeurs d’émergences et périodes prévues par l’organisme chargé</w:t>
      </w:r>
      <w:r w:rsidRPr="009C48E5">
        <w:rPr>
          <w:rFonts w:ascii="Arial" w:hAnsi="Arial" w:cs="Arial"/>
        </w:rPr>
        <w:t>de la normalisation et de la qualité. Il en est de même pour les émissions d’odeurs gênant le voisinage, en tout lieu, au-delà des valeurs d’émission fixées par l’organisme chargé de la normalisation et de la qualité.</w:t>
      </w:r>
    </w:p>
    <w:p w:rsidR="00533021" w:rsidRPr="009C48E5" w:rsidRDefault="00533021" w:rsidP="00E5436B">
      <w:pPr>
        <w:pStyle w:val="DJMpuceniveau1"/>
        <w:numPr>
          <w:ilvl w:val="0"/>
          <w:numId w:val="29"/>
        </w:numPr>
        <w:tabs>
          <w:tab w:val="clear" w:pos="414"/>
          <w:tab w:val="left" w:pos="851"/>
        </w:tabs>
        <w:spacing w:before="0" w:after="120"/>
        <w:rPr>
          <w:rFonts w:ascii="Arial" w:hAnsi="Arial" w:cs="Arial"/>
          <w:sz w:val="22"/>
          <w:szCs w:val="22"/>
        </w:rPr>
      </w:pPr>
      <w:r w:rsidRPr="009C48E5">
        <w:rPr>
          <w:rFonts w:ascii="Arial" w:hAnsi="Arial" w:cs="Arial"/>
          <w:b/>
          <w:sz w:val="22"/>
          <w:szCs w:val="22"/>
        </w:rPr>
        <w:t>Le décret N°2011/258</w:t>
      </w:r>
      <w:r w:rsidR="00210AF9">
        <w:rPr>
          <w:rFonts w:ascii="Arial" w:hAnsi="Arial" w:cs="Arial"/>
          <w:b/>
          <w:sz w:val="22"/>
          <w:szCs w:val="22"/>
        </w:rPr>
        <w:t>4</w:t>
      </w:r>
      <w:r w:rsidRPr="009C48E5">
        <w:rPr>
          <w:rFonts w:ascii="Arial" w:hAnsi="Arial" w:cs="Arial"/>
          <w:b/>
          <w:sz w:val="22"/>
          <w:szCs w:val="22"/>
        </w:rPr>
        <w:t>/PM du 23 Août 2011</w:t>
      </w:r>
      <w:r w:rsidRPr="009C48E5">
        <w:rPr>
          <w:rFonts w:ascii="Arial" w:hAnsi="Arial" w:cs="Arial"/>
          <w:sz w:val="22"/>
          <w:szCs w:val="22"/>
        </w:rPr>
        <w:t xml:space="preserve"> fixant les modalités de protection des sols et du sous –sol qui précise en son article 3 que toute activité relative à l’exploitation des sols s’effectue de manière à éviter ou à réduire l’érosion du sol et la désertification. L’article 5 interdit toute activité qui dégrade ou modifie la qualité et/ou la structure des terres arables ou contribue à la perte de ces terres.</w:t>
      </w:r>
    </w:p>
    <w:p w:rsidR="009E62B7" w:rsidRPr="009C48E5" w:rsidRDefault="009E62B7" w:rsidP="00E5436B">
      <w:pPr>
        <w:numPr>
          <w:ilvl w:val="0"/>
          <w:numId w:val="29"/>
        </w:numPr>
        <w:spacing w:before="120"/>
        <w:jc w:val="both"/>
        <w:rPr>
          <w:rFonts w:cs="Arial"/>
          <w:szCs w:val="22"/>
        </w:rPr>
      </w:pPr>
      <w:r w:rsidRPr="009C48E5">
        <w:rPr>
          <w:rFonts w:cs="Arial"/>
          <w:b/>
          <w:szCs w:val="22"/>
        </w:rPr>
        <w:t>L’arrêté N° 0070/MINEP du 22 avril 2005</w:t>
      </w:r>
      <w:r w:rsidRPr="009C48E5">
        <w:rPr>
          <w:rFonts w:cs="Arial"/>
          <w:szCs w:val="22"/>
        </w:rPr>
        <w:t xml:space="preserve"> fixant les différentes catégories d’opérations dont la réalisation est soumis à une étude d’impact environnemental. Cet arrêté différencie également le niveau d’étude (étude d’impact détaillé ou sommaire) suivant la nature des projets.</w:t>
      </w:r>
    </w:p>
    <w:p w:rsidR="009E62B7" w:rsidRPr="009C48E5" w:rsidRDefault="009E62B7" w:rsidP="00E5436B">
      <w:pPr>
        <w:numPr>
          <w:ilvl w:val="0"/>
          <w:numId w:val="29"/>
        </w:numPr>
        <w:spacing w:before="120"/>
        <w:jc w:val="both"/>
        <w:rPr>
          <w:rFonts w:cs="Arial"/>
          <w:szCs w:val="22"/>
        </w:rPr>
      </w:pPr>
      <w:r w:rsidRPr="009C48E5">
        <w:rPr>
          <w:rFonts w:cs="Arial"/>
          <w:b/>
          <w:szCs w:val="22"/>
        </w:rPr>
        <w:t>L’arrêté N°00004/MINEP du 03 juillet 2007</w:t>
      </w:r>
      <w:r w:rsidRPr="009C48E5">
        <w:rPr>
          <w:rFonts w:cs="Arial"/>
          <w:szCs w:val="22"/>
        </w:rPr>
        <w:t xml:space="preserve"> fixant les conditions d’agrément des bureaux d’études à la réalisation des études d’impact et audits environnementaux. Il fixe les conditions à remplir par les bureaux d’études pour obtenir l’agrément du Ministère en charge de l’environnement pour la réalisation des études d’impact et audits environnementaux. En son article 11, il précise qu’un rapport d’EIE ou d’audit environnemental ne peut être reçu au Ministère en charge de l’environnement que s’il a été réalisé par un bureau d’études agréé dans les conditions fixées par la législation en vigueur en la matière. Egis Cameroun a été agrée par le MINEPDED.</w:t>
      </w:r>
    </w:p>
    <w:p w:rsidR="009E62B7" w:rsidRPr="009C48E5" w:rsidRDefault="009E62B7" w:rsidP="00E5436B">
      <w:pPr>
        <w:pStyle w:val="puce1"/>
        <w:numPr>
          <w:ilvl w:val="0"/>
          <w:numId w:val="29"/>
        </w:numPr>
        <w:spacing w:line="240" w:lineRule="auto"/>
        <w:rPr>
          <w:b/>
          <w:i/>
        </w:rPr>
      </w:pPr>
      <w:r w:rsidRPr="009C48E5">
        <w:rPr>
          <w:b/>
          <w:i/>
        </w:rPr>
        <w:t>la circulaire N° 00908/MINTP/DR sur les « Directives pour la prise en compte des impacts environnementaux dans l’entretien routier » actuellement applicable à tous les projets d’entretien routier et de réhabilitation des routes au Cameroun ;</w:t>
      </w:r>
    </w:p>
    <w:p w:rsidR="009E62B7" w:rsidRPr="009C48E5" w:rsidRDefault="009E62B7" w:rsidP="009C48E5">
      <w:pPr>
        <w:autoSpaceDE w:val="0"/>
        <w:autoSpaceDN w:val="0"/>
        <w:adjustRightInd w:val="0"/>
        <w:jc w:val="both"/>
        <w:rPr>
          <w:rFonts w:cs="Arial"/>
          <w:bCs/>
          <w:iCs/>
          <w:sz w:val="12"/>
          <w:szCs w:val="12"/>
        </w:rPr>
      </w:pPr>
    </w:p>
    <w:p w:rsidR="009E62B7" w:rsidRPr="009C48E5" w:rsidRDefault="009E62B7" w:rsidP="009C48E5">
      <w:pPr>
        <w:ind w:right="72"/>
        <w:jc w:val="both"/>
        <w:rPr>
          <w:rFonts w:cs="Arial"/>
          <w:szCs w:val="22"/>
        </w:rPr>
      </w:pPr>
      <w:r w:rsidRPr="009C48E5">
        <w:rPr>
          <w:rFonts w:cs="Arial"/>
          <w:szCs w:val="22"/>
        </w:rPr>
        <w:t>Les directives environnementales définies par cette circulaire constituent un document contractuel devant faire partie du contrat d’exécution des travaux du projet routier concerné. Elles définissent entre autres les modalités d’exploitation et d’ouverture des carrières sur le domaine public et sur un terrain privé.</w:t>
      </w:r>
    </w:p>
    <w:p w:rsidR="009E62B7" w:rsidRPr="009C48E5" w:rsidRDefault="009E62B7" w:rsidP="009C48E5">
      <w:pPr>
        <w:pStyle w:val="BodyText"/>
        <w:spacing w:line="240" w:lineRule="auto"/>
        <w:ind w:left="540"/>
        <w:rPr>
          <w:rFonts w:ascii="Arial" w:hAnsi="Arial" w:cs="Arial"/>
          <w:sz w:val="22"/>
          <w:szCs w:val="22"/>
        </w:rPr>
      </w:pPr>
    </w:p>
    <w:p w:rsidR="009E62B7" w:rsidRPr="009C48E5" w:rsidRDefault="009E62B7" w:rsidP="009C48E5">
      <w:pPr>
        <w:ind w:right="72"/>
        <w:jc w:val="both"/>
        <w:rPr>
          <w:rFonts w:cs="Arial"/>
          <w:szCs w:val="22"/>
        </w:rPr>
      </w:pPr>
      <w:r w:rsidRPr="009C48E5">
        <w:rPr>
          <w:rFonts w:cs="Arial"/>
          <w:szCs w:val="22"/>
        </w:rPr>
        <w:t>Les autres textes législatifs et réglementaires ayant trait à cette étude d’impact environnemental sont :</w:t>
      </w:r>
    </w:p>
    <w:p w:rsidR="00326A42" w:rsidRPr="009C48E5" w:rsidRDefault="00326A42" w:rsidP="009C48E5">
      <w:pPr>
        <w:ind w:right="72"/>
        <w:jc w:val="both"/>
        <w:rPr>
          <w:rFonts w:cs="Arial"/>
          <w:szCs w:val="22"/>
        </w:rPr>
      </w:pPr>
    </w:p>
    <w:p w:rsidR="009E62B7" w:rsidRPr="009C48E5" w:rsidRDefault="0035794A" w:rsidP="00E5436B">
      <w:pPr>
        <w:pStyle w:val="alina1v"/>
        <w:numPr>
          <w:ilvl w:val="0"/>
          <w:numId w:val="26"/>
        </w:numPr>
        <w:spacing w:after="120"/>
        <w:ind w:left="1423" w:right="74" w:hanging="357"/>
      </w:pPr>
      <w:r w:rsidRPr="009C48E5">
        <w:t>l</w:t>
      </w:r>
      <w:r w:rsidR="009E62B7" w:rsidRPr="009C48E5">
        <w:t>a loi N° 92/007 du 14 août 1992 portant sur le code du travail ;</w:t>
      </w:r>
    </w:p>
    <w:p w:rsidR="009E62B7" w:rsidRPr="009C48E5" w:rsidRDefault="0035794A" w:rsidP="00E5436B">
      <w:pPr>
        <w:pStyle w:val="alina1v"/>
        <w:numPr>
          <w:ilvl w:val="0"/>
          <w:numId w:val="26"/>
        </w:numPr>
        <w:spacing w:after="120"/>
        <w:ind w:left="1423" w:right="74" w:hanging="357"/>
      </w:pPr>
      <w:r w:rsidRPr="009C48E5">
        <w:t>l</w:t>
      </w:r>
      <w:r w:rsidR="009E62B7" w:rsidRPr="009C48E5">
        <w:t>e décret N°95/466/PM du 2 juillet 1995 fixant les modalités du régime de la faune ;</w:t>
      </w:r>
    </w:p>
    <w:p w:rsidR="009E62B7" w:rsidRPr="009C48E5" w:rsidRDefault="0035794A" w:rsidP="00E5436B">
      <w:pPr>
        <w:pStyle w:val="alina1v"/>
        <w:numPr>
          <w:ilvl w:val="0"/>
          <w:numId w:val="26"/>
        </w:numPr>
        <w:spacing w:after="120"/>
        <w:ind w:left="1423" w:right="74" w:hanging="357"/>
      </w:pPr>
      <w:r w:rsidRPr="009C48E5">
        <w:t>l</w:t>
      </w:r>
      <w:r w:rsidR="009E62B7" w:rsidRPr="009C48E5">
        <w:t>e décret N°95/531/PM du 23 août 1995 fixant les modalités d’application du régime des forêts.</w:t>
      </w:r>
    </w:p>
    <w:p w:rsidR="00533021" w:rsidRPr="009C48E5" w:rsidRDefault="00533021" w:rsidP="009C48E5">
      <w:pPr>
        <w:pStyle w:val="BodyText"/>
        <w:spacing w:line="240" w:lineRule="auto"/>
        <w:rPr>
          <w:rFonts w:ascii="Arial" w:hAnsi="Arial" w:cs="Arial"/>
          <w:sz w:val="22"/>
          <w:szCs w:val="22"/>
        </w:rPr>
      </w:pPr>
    </w:p>
    <w:p w:rsidR="009E62B7" w:rsidRPr="009C48E5" w:rsidRDefault="00533ADA"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47" w:name="_Toc126050023"/>
      <w:bookmarkStart w:id="48" w:name="_Toc127534271"/>
      <w:bookmarkStart w:id="49" w:name="_Toc139149235"/>
      <w:bookmarkStart w:id="50" w:name="_Toc149095032"/>
      <w:bookmarkStart w:id="51" w:name="_Toc167193861"/>
      <w:bookmarkStart w:id="52" w:name="_Toc378667753"/>
      <w:r w:rsidRPr="009C48E5">
        <w:rPr>
          <w:rFonts w:cs="Arial"/>
          <w:b/>
          <w:iCs/>
          <w:color w:val="808080"/>
          <w:kern w:val="32"/>
          <w:sz w:val="28"/>
          <w:szCs w:val="28"/>
        </w:rPr>
        <w:t>CONTEXTE INSTITUTIONNEL</w:t>
      </w:r>
      <w:bookmarkEnd w:id="47"/>
      <w:bookmarkEnd w:id="48"/>
      <w:bookmarkEnd w:id="49"/>
      <w:bookmarkEnd w:id="50"/>
      <w:bookmarkEnd w:id="51"/>
      <w:bookmarkEnd w:id="52"/>
      <w:r w:rsidRPr="009C48E5">
        <w:rPr>
          <w:rFonts w:cs="Arial"/>
          <w:b/>
          <w:iCs/>
          <w:color w:val="808080"/>
          <w:kern w:val="32"/>
          <w:sz w:val="28"/>
          <w:szCs w:val="28"/>
        </w:rPr>
        <w:t xml:space="preserve"> </w:t>
      </w:r>
    </w:p>
    <w:p w:rsidR="009E62B7" w:rsidRPr="009C48E5" w:rsidRDefault="009E62B7" w:rsidP="009C48E5">
      <w:pPr>
        <w:pStyle w:val="BodyText"/>
        <w:keepNext/>
        <w:spacing w:line="240" w:lineRule="auto"/>
        <w:rPr>
          <w:rFonts w:ascii="Arial" w:hAnsi="Arial" w:cs="Arial"/>
          <w:sz w:val="22"/>
          <w:szCs w:val="22"/>
        </w:rPr>
      </w:pPr>
      <w:r w:rsidRPr="009C48E5">
        <w:rPr>
          <w:rFonts w:ascii="Arial" w:hAnsi="Arial" w:cs="Arial"/>
          <w:sz w:val="22"/>
          <w:szCs w:val="22"/>
        </w:rPr>
        <w:t>Il existe au Cameroun plusieurs institutions intervenant dans le domaine de l’environnement. Ainsi on distingue, les départements ministériels, les collectivités, les organisations non gouvernementales (ONG) et les associations. Les institutions concernées par la présente étude sont sous- cités.</w:t>
      </w:r>
    </w:p>
    <w:p w:rsidR="00533ADA" w:rsidRPr="009C48E5" w:rsidRDefault="00533ADA" w:rsidP="009C48E5">
      <w:pPr>
        <w:pStyle w:val="ListParagraph"/>
        <w:numPr>
          <w:ilvl w:val="2"/>
          <w:numId w:val="15"/>
        </w:numPr>
        <w:spacing w:before="240" w:after="120"/>
        <w:ind w:left="1077"/>
        <w:jc w:val="both"/>
        <w:outlineLvl w:val="2"/>
        <w:rPr>
          <w:rFonts w:cs="Arial"/>
          <w:b/>
          <w:iCs/>
          <w:color w:val="93AC00"/>
          <w:kern w:val="32"/>
          <w:sz w:val="24"/>
        </w:rPr>
      </w:pPr>
      <w:bookmarkStart w:id="53" w:name="_Toc374515315"/>
      <w:bookmarkStart w:id="54" w:name="_Toc378667754"/>
      <w:bookmarkStart w:id="55" w:name="_Toc147197012"/>
      <w:bookmarkStart w:id="56" w:name="_Toc149095033"/>
      <w:bookmarkStart w:id="57" w:name="_Toc167193862"/>
      <w:r w:rsidRPr="009C48E5">
        <w:rPr>
          <w:rFonts w:cs="Arial"/>
          <w:b/>
          <w:iCs/>
          <w:color w:val="93AC00"/>
          <w:kern w:val="32"/>
          <w:sz w:val="24"/>
        </w:rPr>
        <w:t>Le Comité Interministériel de l’Environnement (CIE)</w:t>
      </w:r>
      <w:bookmarkEnd w:id="53"/>
      <w:bookmarkEnd w:id="54"/>
    </w:p>
    <w:p w:rsidR="00533ADA" w:rsidRPr="009C48E5" w:rsidRDefault="00533ADA" w:rsidP="009C48E5">
      <w:pPr>
        <w:pStyle w:val="BodyText"/>
        <w:spacing w:after="120" w:line="240" w:lineRule="auto"/>
        <w:rPr>
          <w:rFonts w:ascii="Arial" w:hAnsi="Arial" w:cs="Arial"/>
          <w:b/>
          <w:iCs/>
          <w:color w:val="93AC00"/>
          <w:kern w:val="32"/>
        </w:rPr>
      </w:pPr>
      <w:r w:rsidRPr="009C48E5">
        <w:rPr>
          <w:rFonts w:ascii="Arial" w:hAnsi="Arial" w:cs="Arial"/>
          <w:sz w:val="22"/>
          <w:szCs w:val="22"/>
          <w:lang w:eastAsia="it-IT"/>
        </w:rPr>
        <w:t xml:space="preserve">Créé par </w:t>
      </w:r>
      <w:smartTag w:uri="urn:schemas-microsoft-com:office:smarttags" w:element="PersonName">
        <w:smartTagPr>
          <w:attr w:name="ProductID" w:val="la Loi-cadre N"/>
        </w:smartTagPr>
        <w:smartTag w:uri="urn:schemas-microsoft-com:office:smarttags" w:element="PersonName">
          <w:smartTagPr>
            <w:attr w:name="ProductID" w:val="la Loi-cadre"/>
          </w:smartTagPr>
          <w:r w:rsidRPr="009C48E5">
            <w:rPr>
              <w:rFonts w:ascii="Arial" w:hAnsi="Arial" w:cs="Arial"/>
              <w:sz w:val="22"/>
              <w:szCs w:val="22"/>
              <w:lang w:eastAsia="it-IT"/>
            </w:rPr>
            <w:t>la Loi-cadre</w:t>
          </w:r>
        </w:smartTag>
        <w:r w:rsidRPr="009C48E5">
          <w:rPr>
            <w:rFonts w:ascii="Arial" w:hAnsi="Arial" w:cs="Arial"/>
            <w:sz w:val="22"/>
            <w:szCs w:val="22"/>
            <w:lang w:eastAsia="it-IT"/>
          </w:rPr>
          <w:t xml:space="preserve"> N</w:t>
        </w:r>
      </w:smartTag>
      <w:r w:rsidRPr="009C48E5">
        <w:rPr>
          <w:rFonts w:ascii="Arial" w:hAnsi="Arial" w:cs="Arial"/>
          <w:sz w:val="22"/>
          <w:szCs w:val="22"/>
          <w:lang w:eastAsia="it-IT"/>
        </w:rPr>
        <w:t>°96/12 du 05 août 1996 portant loi-cadre relative à la gestion de l’Environnement, le Décret N°2001/718/PM du 3 septembre 2001 fixe l’organisation et le fonctionnement de ce comité. Aux termes de ce décret, le CIE a pour missions d’assister le Gouvernement dans l’élaboration, la coordination, l’exécution et le contrôle des politiques nationales en matière d’environnement et de développement durable (art. 2 (1)). Ce décret a récemment été modifié et complété par le Décret n° 2006/1577/PM du 11 septembre 2006 pour tenir compte de la configuration du Gouvernement du 08 décembre 2005. Le CIE que préside le Ministre Délégué auprès du MINEP</w:t>
      </w:r>
      <w:r w:rsidR="009718FB" w:rsidRPr="009C48E5">
        <w:rPr>
          <w:rFonts w:ascii="Arial" w:hAnsi="Arial" w:cs="Arial"/>
          <w:sz w:val="22"/>
          <w:szCs w:val="22"/>
          <w:lang w:eastAsia="it-IT"/>
        </w:rPr>
        <w:t>DED</w:t>
      </w:r>
      <w:r w:rsidRPr="009C48E5">
        <w:rPr>
          <w:rFonts w:ascii="Arial" w:hAnsi="Arial" w:cs="Arial"/>
          <w:sz w:val="22"/>
          <w:szCs w:val="22"/>
          <w:lang w:eastAsia="it-IT"/>
        </w:rPr>
        <w:t xml:space="preserve">, compte 17 membres représentant des départements ministériels. Il aura à donner son avis sur la présente EIES. </w:t>
      </w:r>
    </w:p>
    <w:p w:rsidR="009E62B7" w:rsidRPr="009C48E5" w:rsidRDefault="009E62B7" w:rsidP="009C48E5">
      <w:pPr>
        <w:pStyle w:val="ListParagraph"/>
        <w:numPr>
          <w:ilvl w:val="2"/>
          <w:numId w:val="15"/>
        </w:numPr>
        <w:spacing w:before="240" w:after="120"/>
        <w:ind w:left="1077"/>
        <w:jc w:val="both"/>
        <w:outlineLvl w:val="2"/>
        <w:rPr>
          <w:rFonts w:cs="Arial"/>
          <w:b/>
          <w:iCs/>
          <w:color w:val="93AC00"/>
          <w:kern w:val="32"/>
          <w:sz w:val="24"/>
        </w:rPr>
      </w:pPr>
      <w:bookmarkStart w:id="58" w:name="_Toc378667755"/>
      <w:r w:rsidRPr="009C48E5">
        <w:rPr>
          <w:rFonts w:cs="Arial"/>
          <w:b/>
          <w:iCs/>
          <w:color w:val="93AC00"/>
          <w:kern w:val="32"/>
          <w:sz w:val="24"/>
        </w:rPr>
        <w:t>Le Ministère de l’Environnement, de la Protection de la Nature</w:t>
      </w:r>
      <w:bookmarkEnd w:id="55"/>
      <w:bookmarkEnd w:id="56"/>
      <w:r w:rsidRPr="009C48E5">
        <w:rPr>
          <w:rFonts w:cs="Arial"/>
          <w:b/>
          <w:iCs/>
          <w:color w:val="93AC00"/>
          <w:kern w:val="32"/>
          <w:sz w:val="24"/>
        </w:rPr>
        <w:t xml:space="preserve"> et du Développement Durable (MINEPDED)</w:t>
      </w:r>
      <w:bookmarkEnd w:id="57"/>
      <w:bookmarkEnd w:id="58"/>
    </w:p>
    <w:p w:rsidR="009E62B7" w:rsidRPr="009C48E5" w:rsidRDefault="009E62B7" w:rsidP="009C48E5">
      <w:pPr>
        <w:pStyle w:val="BodyText"/>
        <w:keepNext/>
        <w:spacing w:after="240" w:line="240" w:lineRule="auto"/>
        <w:rPr>
          <w:rFonts w:ascii="Arial" w:hAnsi="Arial" w:cs="Arial"/>
          <w:sz w:val="22"/>
          <w:szCs w:val="22"/>
        </w:rPr>
      </w:pPr>
      <w:r w:rsidRPr="009C48E5">
        <w:rPr>
          <w:rFonts w:ascii="Arial" w:hAnsi="Arial" w:cs="Arial"/>
          <w:sz w:val="22"/>
          <w:szCs w:val="22"/>
        </w:rPr>
        <w:t>Ce ministère a été créé suite à l’éclatement en deux de l’ancien Ministère de l’Environnement et des Forêts (MINEF). Il est chargé de la formulation et de la mise en œuvre de la politique nationale environnementale, de la détermination des stratégies de gestion durable des ressources naturelles et du contrôle des pollutions. Le MINEPDED assure la tutelle de la Commission Nationale Consultative pour l’Environnement et le Développement Durable (CNCEDD) ainsi que du Comité Interministériel de l’Environnement (CIE), ce sont des cadres de concertation où les opérateurs et acteurs environnementaux se retrouvent pour mettre en cohérence leurs approches, notamment en ce qui concerne la gestion durable des ressources naturelles. Il est en outre chargé des missions ci-après :</w:t>
      </w:r>
    </w:p>
    <w:p w:rsidR="009E62B7" w:rsidRPr="009C48E5" w:rsidRDefault="003A3C76" w:rsidP="00E5436B">
      <w:pPr>
        <w:pStyle w:val="alina1v"/>
        <w:numPr>
          <w:ilvl w:val="0"/>
          <w:numId w:val="26"/>
        </w:numPr>
        <w:spacing w:after="120"/>
        <w:ind w:left="1423" w:right="74" w:hanging="357"/>
      </w:pPr>
      <w:r w:rsidRPr="009C48E5">
        <w:t>m</w:t>
      </w:r>
      <w:r w:rsidR="009E62B7" w:rsidRPr="009C48E5">
        <w:t>ise en place des normes et de la réglementation de protection de l’environnement et assurer leur application ;</w:t>
      </w:r>
    </w:p>
    <w:p w:rsidR="009E62B7" w:rsidRPr="009C48E5" w:rsidRDefault="003A3C76" w:rsidP="00E5436B">
      <w:pPr>
        <w:pStyle w:val="alina1v"/>
        <w:numPr>
          <w:ilvl w:val="0"/>
          <w:numId w:val="26"/>
        </w:numPr>
        <w:spacing w:after="120"/>
        <w:ind w:left="1423" w:right="74" w:hanging="357"/>
      </w:pPr>
      <w:r w:rsidRPr="009C48E5">
        <w:t>e</w:t>
      </w:r>
      <w:r w:rsidR="009E62B7" w:rsidRPr="009C48E5">
        <w:t>xécution des inspections environnementales ;</w:t>
      </w:r>
    </w:p>
    <w:p w:rsidR="009E62B7" w:rsidRPr="009C48E5" w:rsidRDefault="003A3C76" w:rsidP="00E5436B">
      <w:pPr>
        <w:pStyle w:val="alina1v"/>
        <w:numPr>
          <w:ilvl w:val="0"/>
          <w:numId w:val="26"/>
        </w:numPr>
        <w:spacing w:after="120"/>
        <w:ind w:left="1423" w:right="74" w:hanging="357"/>
      </w:pPr>
      <w:r w:rsidRPr="009C48E5">
        <w:t>p</w:t>
      </w:r>
      <w:r w:rsidR="009E62B7" w:rsidRPr="009C48E5">
        <w:t>romotion de l’éducation et sensibilisation environnementale ;</w:t>
      </w:r>
    </w:p>
    <w:p w:rsidR="009E62B7" w:rsidRPr="009C48E5" w:rsidRDefault="003A3C76" w:rsidP="00E5436B">
      <w:pPr>
        <w:pStyle w:val="alina1v"/>
        <w:numPr>
          <w:ilvl w:val="0"/>
          <w:numId w:val="26"/>
        </w:numPr>
        <w:spacing w:after="120"/>
        <w:ind w:left="1423" w:right="74" w:hanging="357"/>
      </w:pPr>
      <w:r w:rsidRPr="009C48E5">
        <w:t>p</w:t>
      </w:r>
      <w:r w:rsidR="009E62B7" w:rsidRPr="009C48E5">
        <w:t>articipation aux actions de gestion et de prévention des catastrophes et risques naturelle ;</w:t>
      </w:r>
    </w:p>
    <w:p w:rsidR="009E62B7" w:rsidRPr="009C48E5" w:rsidRDefault="003A3C76" w:rsidP="00E5436B">
      <w:pPr>
        <w:pStyle w:val="alina1v"/>
        <w:numPr>
          <w:ilvl w:val="0"/>
          <w:numId w:val="26"/>
        </w:numPr>
        <w:spacing w:after="120"/>
        <w:ind w:left="1423" w:right="74" w:hanging="357"/>
      </w:pPr>
      <w:r w:rsidRPr="009C48E5">
        <w:t>g</w:t>
      </w:r>
      <w:r w:rsidR="009E62B7" w:rsidRPr="009C48E5">
        <w:t>estion du Fonds National pour l’Environnement et du Dév</w:t>
      </w:r>
      <w:r w:rsidRPr="009C48E5">
        <w:t>eloppement Durable.</w:t>
      </w:r>
    </w:p>
    <w:p w:rsidR="009E62B7" w:rsidRPr="009C48E5" w:rsidRDefault="003A3C76" w:rsidP="009C48E5">
      <w:pPr>
        <w:pStyle w:val="alina1v"/>
        <w:numPr>
          <w:ilvl w:val="0"/>
          <w:numId w:val="0"/>
        </w:numPr>
        <w:spacing w:after="240"/>
      </w:pPr>
      <w:r w:rsidRPr="009C48E5">
        <w:t xml:space="preserve">A travers la Sous – </w:t>
      </w:r>
      <w:r w:rsidR="009E62B7" w:rsidRPr="009C48E5">
        <w:t>Direction des Évaluations Environneme</w:t>
      </w:r>
      <w:r w:rsidRPr="009C48E5">
        <w:t xml:space="preserve">ntales et le service des études </w:t>
      </w:r>
      <w:r w:rsidR="009E62B7" w:rsidRPr="009C48E5">
        <w:t xml:space="preserve">d’impact, le MINEPDED supervise l’organisation, et le processus d’approbation des </w:t>
      </w:r>
      <w:r w:rsidRPr="009C48E5">
        <w:t>E</w:t>
      </w:r>
      <w:r w:rsidR="009E62B7" w:rsidRPr="009C48E5">
        <w:t>tudes d’</w:t>
      </w:r>
      <w:r w:rsidRPr="009C48E5">
        <w:t>I</w:t>
      </w:r>
      <w:r w:rsidR="009E62B7" w:rsidRPr="009C48E5">
        <w:t xml:space="preserve">mpact </w:t>
      </w:r>
      <w:r w:rsidRPr="009C48E5">
        <w:t>E</w:t>
      </w:r>
      <w:r w:rsidR="009E62B7" w:rsidRPr="009C48E5">
        <w:t>nvironnemental auquel participe le CIE. Le MINEPDED est représenté dans chaque région par ses services décentralisés et dans le cadre de cette étude on fera référence à :</w:t>
      </w:r>
    </w:p>
    <w:p w:rsidR="009E62B7" w:rsidRPr="009C48E5" w:rsidRDefault="009E62B7" w:rsidP="00E5436B">
      <w:pPr>
        <w:pStyle w:val="alina1v"/>
        <w:numPr>
          <w:ilvl w:val="0"/>
          <w:numId w:val="26"/>
        </w:numPr>
        <w:spacing w:after="120"/>
        <w:ind w:left="1423" w:right="74" w:hanging="357"/>
      </w:pPr>
      <w:r w:rsidRPr="009C48E5">
        <w:t>la Délégation Régionale de l’Extrême-Nord ;</w:t>
      </w:r>
    </w:p>
    <w:p w:rsidR="009718FB" w:rsidRPr="009C48E5" w:rsidRDefault="009E62B7" w:rsidP="00E5436B">
      <w:pPr>
        <w:pStyle w:val="alina1v"/>
        <w:numPr>
          <w:ilvl w:val="0"/>
          <w:numId w:val="26"/>
        </w:numPr>
        <w:spacing w:after="120"/>
        <w:ind w:left="1423" w:right="74" w:hanging="357"/>
      </w:pPr>
      <w:r w:rsidRPr="009C48E5">
        <w:t xml:space="preserve">la Délégation Départementale du </w:t>
      </w:r>
      <w:r w:rsidR="009718FB" w:rsidRPr="009C48E5">
        <w:t>Diamaré :</w:t>
      </w:r>
    </w:p>
    <w:p w:rsidR="009E62B7" w:rsidRPr="009C48E5" w:rsidRDefault="009718FB" w:rsidP="00E5436B">
      <w:pPr>
        <w:pStyle w:val="alina1v"/>
        <w:numPr>
          <w:ilvl w:val="0"/>
          <w:numId w:val="26"/>
        </w:numPr>
        <w:spacing w:after="120"/>
        <w:ind w:left="1423" w:right="74" w:hanging="357"/>
      </w:pPr>
      <w:r w:rsidRPr="009C48E5">
        <w:t>la Délégation Départementale du Mayo Sava</w:t>
      </w:r>
      <w:r w:rsidR="009E62B7" w:rsidRPr="009C48E5">
        <w:t>.</w:t>
      </w:r>
    </w:p>
    <w:p w:rsidR="009E62B7" w:rsidRPr="009C48E5" w:rsidRDefault="009E62B7" w:rsidP="009C48E5">
      <w:pPr>
        <w:pStyle w:val="BodyText"/>
        <w:spacing w:after="240" w:line="240" w:lineRule="auto"/>
        <w:rPr>
          <w:rFonts w:ascii="Arial" w:hAnsi="Arial" w:cs="Arial"/>
          <w:sz w:val="22"/>
          <w:szCs w:val="22"/>
        </w:rPr>
      </w:pPr>
      <w:r w:rsidRPr="009C48E5">
        <w:rPr>
          <w:rFonts w:ascii="Arial" w:hAnsi="Arial" w:cs="Arial"/>
          <w:sz w:val="22"/>
          <w:szCs w:val="22"/>
        </w:rPr>
        <w:t>Les délégués suscités ont été consultés pendant l’étude et devront être impliqués dans la surveillance et le suivi de la mise en œuvre</w:t>
      </w:r>
      <w:r w:rsidR="003A3C76" w:rsidRPr="009C48E5">
        <w:rPr>
          <w:rFonts w:ascii="Arial" w:hAnsi="Arial" w:cs="Arial"/>
          <w:sz w:val="22"/>
          <w:szCs w:val="22"/>
        </w:rPr>
        <w:t xml:space="preserve"> des mesures environnementales.</w:t>
      </w:r>
    </w:p>
    <w:p w:rsidR="00247E1B" w:rsidRPr="009C48E5" w:rsidRDefault="00247E1B" w:rsidP="009C48E5">
      <w:pPr>
        <w:pStyle w:val="ListParagraph"/>
        <w:numPr>
          <w:ilvl w:val="2"/>
          <w:numId w:val="15"/>
        </w:numPr>
        <w:spacing w:before="240" w:after="120"/>
        <w:ind w:left="1077"/>
        <w:jc w:val="both"/>
        <w:outlineLvl w:val="2"/>
        <w:rPr>
          <w:rFonts w:cs="Arial"/>
          <w:b/>
          <w:iCs/>
          <w:color w:val="93AC00"/>
          <w:kern w:val="32"/>
          <w:sz w:val="24"/>
        </w:rPr>
      </w:pPr>
      <w:bookmarkStart w:id="59" w:name="_Toc167193865"/>
      <w:bookmarkStart w:id="60" w:name="_Toc378667756"/>
      <w:r w:rsidRPr="009C48E5">
        <w:rPr>
          <w:rFonts w:cs="Arial"/>
          <w:b/>
          <w:iCs/>
          <w:color w:val="93AC00"/>
          <w:kern w:val="32"/>
          <w:sz w:val="24"/>
        </w:rPr>
        <w:t>Le Ministère des Forêts et de la Faune (MINFOF)</w:t>
      </w:r>
      <w:bookmarkEnd w:id="59"/>
      <w:bookmarkEnd w:id="60"/>
      <w:r w:rsidRPr="009C48E5">
        <w:rPr>
          <w:rFonts w:cs="Arial"/>
          <w:b/>
          <w:iCs/>
          <w:color w:val="93AC00"/>
          <w:kern w:val="32"/>
          <w:sz w:val="24"/>
        </w:rPr>
        <w:t xml:space="preserve"> </w:t>
      </w:r>
    </w:p>
    <w:p w:rsidR="00247E1B" w:rsidRPr="009C48E5" w:rsidRDefault="00247E1B" w:rsidP="009C48E5">
      <w:pPr>
        <w:pStyle w:val="BodyText"/>
        <w:spacing w:after="120" w:line="240" w:lineRule="auto"/>
        <w:rPr>
          <w:rFonts w:ascii="Arial" w:hAnsi="Arial" w:cs="Arial"/>
          <w:sz w:val="22"/>
          <w:szCs w:val="22"/>
        </w:rPr>
      </w:pPr>
      <w:r w:rsidRPr="009C48E5">
        <w:rPr>
          <w:rFonts w:ascii="Arial" w:hAnsi="Arial" w:cs="Arial"/>
          <w:sz w:val="22"/>
          <w:szCs w:val="22"/>
        </w:rPr>
        <w:t xml:space="preserve">Le MINFOF est un autre département ministériel particulièrement concerné par cette étude, de par la sensibilité de la zone sur le plan de la biodiversité. Ce ministère est chargé entre autres activités de la lutte contre le braconnage et la protection des espèces protégées. </w:t>
      </w:r>
    </w:p>
    <w:p w:rsidR="00247E1B" w:rsidRPr="009C48E5" w:rsidRDefault="00247E1B" w:rsidP="009C48E5">
      <w:pPr>
        <w:pStyle w:val="BodyText"/>
        <w:spacing w:after="120" w:line="240" w:lineRule="auto"/>
        <w:rPr>
          <w:rFonts w:ascii="Arial" w:hAnsi="Arial" w:cs="Arial"/>
          <w:sz w:val="22"/>
          <w:szCs w:val="22"/>
        </w:rPr>
      </w:pPr>
      <w:r w:rsidRPr="009C48E5">
        <w:rPr>
          <w:rFonts w:ascii="Arial" w:hAnsi="Arial" w:cs="Arial"/>
          <w:sz w:val="22"/>
          <w:szCs w:val="22"/>
        </w:rPr>
        <w:t>Sont également intéressés par la gestion environnementale de ce projet, les départements ministériels en charge de l’eau et de la santé publique.</w:t>
      </w:r>
    </w:p>
    <w:p w:rsidR="009E62B7" w:rsidRPr="009C48E5" w:rsidRDefault="009E62B7" w:rsidP="009C48E5">
      <w:pPr>
        <w:pStyle w:val="ListParagraph"/>
        <w:keepNext/>
        <w:numPr>
          <w:ilvl w:val="2"/>
          <w:numId w:val="15"/>
        </w:numPr>
        <w:spacing w:before="240" w:after="120"/>
        <w:ind w:left="1134"/>
        <w:jc w:val="both"/>
        <w:outlineLvl w:val="2"/>
        <w:rPr>
          <w:rFonts w:cs="Arial"/>
          <w:b/>
          <w:iCs/>
          <w:color w:val="93AC00"/>
          <w:kern w:val="32"/>
          <w:sz w:val="24"/>
        </w:rPr>
      </w:pPr>
      <w:bookmarkStart w:id="61" w:name="_Toc149095035"/>
      <w:bookmarkStart w:id="62" w:name="_Toc167193863"/>
      <w:bookmarkStart w:id="63" w:name="_Toc378667757"/>
      <w:r w:rsidRPr="009C48E5">
        <w:rPr>
          <w:rFonts w:cs="Arial"/>
          <w:b/>
          <w:iCs/>
          <w:color w:val="93AC00"/>
          <w:kern w:val="32"/>
          <w:sz w:val="24"/>
        </w:rPr>
        <w:t>Le Ministère des Travaux Publi</w:t>
      </w:r>
      <w:bookmarkEnd w:id="61"/>
      <w:r w:rsidRPr="009C48E5">
        <w:rPr>
          <w:rFonts w:cs="Arial"/>
          <w:b/>
          <w:iCs/>
          <w:color w:val="93AC00"/>
          <w:kern w:val="32"/>
          <w:sz w:val="24"/>
        </w:rPr>
        <w:t>cs (MINTP)</w:t>
      </w:r>
      <w:bookmarkEnd w:id="62"/>
      <w:bookmarkEnd w:id="63"/>
    </w:p>
    <w:p w:rsidR="00BC40AC" w:rsidRPr="009C48E5" w:rsidRDefault="009E62B7" w:rsidP="009C48E5">
      <w:pPr>
        <w:pStyle w:val="BodyText"/>
        <w:keepNext/>
        <w:spacing w:after="120" w:line="240" w:lineRule="auto"/>
        <w:rPr>
          <w:rFonts w:ascii="Arial" w:hAnsi="Arial" w:cs="Arial"/>
          <w:sz w:val="22"/>
          <w:szCs w:val="22"/>
        </w:rPr>
      </w:pPr>
      <w:r w:rsidRPr="009C48E5">
        <w:rPr>
          <w:rFonts w:ascii="Arial" w:hAnsi="Arial" w:cs="Arial"/>
          <w:sz w:val="22"/>
          <w:szCs w:val="22"/>
        </w:rPr>
        <w:t xml:space="preserve">D’après le Décret Présidentiel de décembre 2011, portant réaménagement du gouvernement, le MINTP est chargé de l’entretien et de la protection du patrimoine routier, ainsi que la supervision et du contrôle technique de la construction des bâtiments publics. A ce titre, il coordonne toutes les études nécessaires à l’adaptation aux écosystèmes locaux des infrastructures en liaison avec le MINEPDED, le ministère chargé de la recherche scientifique, les institutions de recherche ou d’enseignement et tout autre organisme compétent. </w:t>
      </w:r>
    </w:p>
    <w:p w:rsidR="00BC40AC" w:rsidRPr="009C48E5" w:rsidRDefault="00BC40AC" w:rsidP="009C48E5">
      <w:pPr>
        <w:spacing w:after="120"/>
        <w:jc w:val="both"/>
        <w:rPr>
          <w:rFonts w:cs="Arial"/>
        </w:rPr>
      </w:pPr>
      <w:r w:rsidRPr="009C48E5">
        <w:rPr>
          <w:rFonts w:cs="Arial"/>
        </w:rPr>
        <w:t>Le MINTP dispose d’une unité chargée de s’assurer que ses activités se conforment aux exigences de sauvegarde : la Cellule de la Protection de l’Environnement des Infrastructures. Le décret N°2013/334 du 13 septembre 2013 portant organisation de ce Ministère, précise que la Cellule de la Protection de l’Environnement des Infrastructures est chargée, entre autre</w:t>
      </w:r>
      <w:r w:rsidR="0075130C" w:rsidRPr="009C48E5">
        <w:rPr>
          <w:rFonts w:cs="Arial"/>
        </w:rPr>
        <w:t>s</w:t>
      </w:r>
      <w:r w:rsidRPr="009C48E5">
        <w:rPr>
          <w:rFonts w:cs="Arial"/>
        </w:rPr>
        <w:t> </w:t>
      </w:r>
      <w:r w:rsidR="0075130C" w:rsidRPr="009C48E5">
        <w:rPr>
          <w:rFonts w:cs="Arial"/>
        </w:rPr>
        <w:t xml:space="preserve">de </w:t>
      </w:r>
      <w:r w:rsidRPr="009C48E5">
        <w:rPr>
          <w:rFonts w:cs="Arial"/>
        </w:rPr>
        <w:t>:</w:t>
      </w:r>
    </w:p>
    <w:p w:rsidR="00BC40AC" w:rsidRPr="009C48E5" w:rsidRDefault="00BC40AC"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 xml:space="preserve">la prise en compte des aspects liés à l’environnement, en liaison avec les administrations compétentes ; </w:t>
      </w:r>
    </w:p>
    <w:p w:rsidR="00BC40AC" w:rsidRPr="009C48E5" w:rsidRDefault="00BC40AC"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de la conduite et le cas échéant du suivi de la réalisation des études d’impacts environnementaux ;</w:t>
      </w:r>
    </w:p>
    <w:p w:rsidR="009E62B7" w:rsidRPr="009C48E5" w:rsidRDefault="00BC40AC" w:rsidP="009C48E5">
      <w:pPr>
        <w:jc w:val="both"/>
        <w:rPr>
          <w:rFonts w:cs="Arial"/>
          <w:szCs w:val="22"/>
        </w:rPr>
      </w:pPr>
      <w:r w:rsidRPr="009C48E5">
        <w:rPr>
          <w:rFonts w:cs="Arial"/>
        </w:rPr>
        <w:t xml:space="preserve">Dans le cadre de cette étude, et conformément à ses procédures internes, une commission de suivi et de recette technique sera constituée en vue de l’examen préalable du rapport avant sa transmission au </w:t>
      </w:r>
      <w:r w:rsidR="00247E1B" w:rsidRPr="009C48E5">
        <w:rPr>
          <w:rFonts w:cs="Arial"/>
        </w:rPr>
        <w:t>MINEPDED</w:t>
      </w:r>
      <w:r w:rsidRPr="009C48E5">
        <w:rPr>
          <w:rFonts w:cs="Arial"/>
        </w:rPr>
        <w:t xml:space="preserve">. </w:t>
      </w:r>
    </w:p>
    <w:p w:rsidR="009E62B7" w:rsidRPr="009C48E5" w:rsidRDefault="009E62B7" w:rsidP="009C48E5">
      <w:pPr>
        <w:pStyle w:val="ListParagraph"/>
        <w:numPr>
          <w:ilvl w:val="2"/>
          <w:numId w:val="15"/>
        </w:numPr>
        <w:spacing w:before="240" w:after="120"/>
        <w:ind w:left="1077"/>
        <w:jc w:val="both"/>
        <w:outlineLvl w:val="2"/>
        <w:rPr>
          <w:rFonts w:cs="Arial"/>
          <w:b/>
          <w:iCs/>
          <w:color w:val="93AC00"/>
          <w:kern w:val="32"/>
          <w:sz w:val="24"/>
        </w:rPr>
      </w:pPr>
      <w:bookmarkStart w:id="64" w:name="_Toc149095036"/>
      <w:bookmarkStart w:id="65" w:name="_Toc167193864"/>
      <w:bookmarkStart w:id="66" w:name="_Toc378667758"/>
      <w:bookmarkStart w:id="67" w:name="_Toc147197019"/>
      <w:r w:rsidRPr="009C48E5">
        <w:rPr>
          <w:rFonts w:cs="Arial"/>
          <w:b/>
          <w:iCs/>
          <w:color w:val="93AC00"/>
          <w:kern w:val="32"/>
          <w:sz w:val="24"/>
        </w:rPr>
        <w:t>Le Ministère des Mines, de l’Industrie et du Développement Technologique</w:t>
      </w:r>
      <w:bookmarkEnd w:id="64"/>
      <w:bookmarkEnd w:id="65"/>
      <w:bookmarkEnd w:id="66"/>
      <w:r w:rsidRPr="009C48E5">
        <w:rPr>
          <w:rFonts w:cs="Arial"/>
          <w:b/>
          <w:iCs/>
          <w:color w:val="93AC00"/>
          <w:kern w:val="32"/>
          <w:sz w:val="24"/>
        </w:rPr>
        <w:t xml:space="preserve"> </w:t>
      </w:r>
      <w:bookmarkEnd w:id="67"/>
    </w:p>
    <w:p w:rsidR="009E62B7" w:rsidRPr="009C48E5" w:rsidRDefault="009E62B7" w:rsidP="009C48E5">
      <w:pPr>
        <w:jc w:val="both"/>
        <w:rPr>
          <w:rFonts w:cs="Arial"/>
          <w:szCs w:val="22"/>
        </w:rPr>
      </w:pPr>
      <w:r w:rsidRPr="009C48E5">
        <w:rPr>
          <w:rFonts w:cs="Arial"/>
          <w:szCs w:val="22"/>
        </w:rPr>
        <w:t>Le (MINMIDT) est responsable de la prospection géologique et des activités minières. Ses services en particulier interviendront pour la supervision de l’exploitation des carrières rocheuses (gravier et moellons) à utiliser pour la construction de la route et des ouvrages d’art. Dans le cadre de l’ouverture et exploitation des sites d’emprunt de matériaux et de carrière, c’est le MINMIDT qui délivre des autorisations ou permis d’exploitation.</w:t>
      </w:r>
    </w:p>
    <w:p w:rsidR="009E62B7" w:rsidRPr="009C48E5" w:rsidRDefault="009E62B7" w:rsidP="009C48E5">
      <w:pPr>
        <w:pStyle w:val="ListParagraph"/>
        <w:numPr>
          <w:ilvl w:val="2"/>
          <w:numId w:val="15"/>
        </w:numPr>
        <w:spacing w:before="240" w:after="120"/>
        <w:ind w:left="1077"/>
        <w:jc w:val="both"/>
        <w:outlineLvl w:val="2"/>
        <w:rPr>
          <w:rFonts w:cs="Arial"/>
          <w:b/>
          <w:iCs/>
          <w:color w:val="93AC00"/>
          <w:kern w:val="32"/>
          <w:sz w:val="24"/>
        </w:rPr>
      </w:pPr>
      <w:bookmarkStart w:id="68" w:name="_Toc291497748"/>
      <w:bookmarkStart w:id="69" w:name="_Toc342404101"/>
      <w:bookmarkStart w:id="70" w:name="_Toc345987797"/>
      <w:bookmarkStart w:id="71" w:name="_Toc378667759"/>
      <w:r w:rsidRPr="009C48E5">
        <w:rPr>
          <w:rFonts w:cs="Arial"/>
          <w:b/>
          <w:iCs/>
          <w:color w:val="93AC00"/>
          <w:kern w:val="32"/>
          <w:sz w:val="24"/>
        </w:rPr>
        <w:t>Ministère des Domaines, du Cadastre et des Affaires Foncières</w:t>
      </w:r>
      <w:bookmarkEnd w:id="68"/>
      <w:bookmarkEnd w:id="69"/>
      <w:bookmarkEnd w:id="70"/>
      <w:bookmarkEnd w:id="71"/>
    </w:p>
    <w:p w:rsidR="00247E1B" w:rsidRPr="009C48E5" w:rsidRDefault="009E62B7" w:rsidP="009C48E5">
      <w:pPr>
        <w:jc w:val="both"/>
        <w:rPr>
          <w:rFonts w:cs="Arial"/>
          <w:szCs w:val="22"/>
        </w:rPr>
      </w:pPr>
      <w:r w:rsidRPr="009C48E5">
        <w:rPr>
          <w:rFonts w:cs="Arial"/>
          <w:szCs w:val="22"/>
        </w:rPr>
        <w:t>Le MINDCAF a en charge la gestion du patrimoine national. Il est chargé de l’élaboration, de la mise en œuvre et de l’évaluation de la politique du Gouvernement en matière domaniale, foncière et cadastrale. A ce titre, il est responsable, entre autres, de la gestion du domaine national et des propositions d’affectation de celui-ci. Il joue un rôle primordial dans la sécurisation foncière. Ses responsables sont membres des Commissions Départementales d’Expropriation et Chargées de l’évaluation du patrimoine immobilier (terrains et habitations).</w:t>
      </w:r>
    </w:p>
    <w:p w:rsidR="00247E1B" w:rsidRPr="009C48E5" w:rsidRDefault="00247E1B" w:rsidP="009C48E5">
      <w:pPr>
        <w:pStyle w:val="ListParagraph"/>
        <w:numPr>
          <w:ilvl w:val="2"/>
          <w:numId w:val="15"/>
        </w:numPr>
        <w:spacing w:before="240" w:after="120"/>
        <w:ind w:left="1077"/>
        <w:jc w:val="both"/>
        <w:outlineLvl w:val="2"/>
        <w:rPr>
          <w:rFonts w:cs="Arial"/>
          <w:b/>
          <w:iCs/>
          <w:color w:val="93AC00"/>
          <w:kern w:val="32"/>
          <w:sz w:val="24"/>
        </w:rPr>
      </w:pPr>
      <w:bookmarkStart w:id="72" w:name="_Toc364078339"/>
      <w:bookmarkStart w:id="73" w:name="_Toc367443678"/>
      <w:bookmarkStart w:id="74" w:name="_Toc374515326"/>
      <w:bookmarkStart w:id="75" w:name="_Toc378667760"/>
      <w:r w:rsidRPr="009C48E5">
        <w:rPr>
          <w:rFonts w:cs="Arial"/>
          <w:b/>
          <w:iCs/>
          <w:color w:val="93AC00"/>
          <w:kern w:val="32"/>
          <w:sz w:val="24"/>
        </w:rPr>
        <w:t>Ministère de l’Agriculture et du Développement Rural</w:t>
      </w:r>
      <w:bookmarkEnd w:id="72"/>
      <w:bookmarkEnd w:id="73"/>
      <w:bookmarkEnd w:id="74"/>
      <w:bookmarkEnd w:id="75"/>
      <w:r w:rsidRPr="009C48E5">
        <w:rPr>
          <w:rFonts w:cs="Arial"/>
          <w:b/>
          <w:iCs/>
          <w:color w:val="93AC00"/>
          <w:kern w:val="32"/>
          <w:sz w:val="24"/>
        </w:rPr>
        <w:t xml:space="preserve"> </w:t>
      </w:r>
    </w:p>
    <w:p w:rsidR="00247E1B" w:rsidRPr="009C48E5" w:rsidRDefault="00247E1B" w:rsidP="009C48E5">
      <w:pPr>
        <w:spacing w:after="120"/>
        <w:jc w:val="both"/>
        <w:rPr>
          <w:rFonts w:cs="Arial"/>
        </w:rPr>
      </w:pPr>
      <w:r w:rsidRPr="009C48E5">
        <w:rPr>
          <w:rFonts w:cs="Arial"/>
        </w:rPr>
        <w:t xml:space="preserve">Le MINADER est responsable de la politique gouvernementale en matière d’agriculture et du développement rural. Pour atteindre les missions qui lui sont assignées, le MINADER s’est doté d’une stratégie de développement du secteur rural dont l’un des objectifs majeurs est l’accélération de l’accroissement des productions agricoles et alimentaires en vue de satisfaire en tous temps et en tous lieux, les besoins alimentaires tant en quantité qu’en qualité des populations. </w:t>
      </w:r>
    </w:p>
    <w:p w:rsidR="00247E1B" w:rsidRPr="009C48E5" w:rsidRDefault="00247E1B" w:rsidP="009C48E5">
      <w:pPr>
        <w:spacing w:after="120"/>
        <w:jc w:val="both"/>
        <w:rPr>
          <w:rFonts w:cs="Arial"/>
        </w:rPr>
      </w:pPr>
      <w:r w:rsidRPr="009C48E5">
        <w:rPr>
          <w:rFonts w:cs="Arial"/>
        </w:rPr>
        <w:t>Dans le cadre de la mise en œuvre du projet d’intérêt, le MINADER interviendra au moment de l’évaluation des cultures à indemniser à travers les responsables des services départementaux. Il pourra accessoirement encadrer les populations pour leur permettre une meilleure capitalisation des acquis de ce dernier.</w:t>
      </w:r>
    </w:p>
    <w:p w:rsidR="009E62B7" w:rsidRPr="009C48E5" w:rsidRDefault="009E62B7" w:rsidP="009C48E5">
      <w:pPr>
        <w:pStyle w:val="ListParagraph"/>
        <w:numPr>
          <w:ilvl w:val="2"/>
          <w:numId w:val="15"/>
        </w:numPr>
        <w:spacing w:before="240" w:after="120"/>
        <w:ind w:left="1077"/>
        <w:jc w:val="both"/>
        <w:outlineLvl w:val="2"/>
        <w:rPr>
          <w:rFonts w:cs="Arial"/>
          <w:b/>
          <w:iCs/>
          <w:color w:val="93AC00"/>
          <w:kern w:val="32"/>
          <w:sz w:val="24"/>
        </w:rPr>
      </w:pPr>
      <w:bookmarkStart w:id="76" w:name="_Toc342404100"/>
      <w:bookmarkStart w:id="77" w:name="_Toc345987796"/>
      <w:bookmarkStart w:id="78" w:name="_Toc378667761"/>
      <w:r w:rsidRPr="009C48E5">
        <w:rPr>
          <w:rFonts w:cs="Arial"/>
          <w:b/>
          <w:iCs/>
          <w:color w:val="93AC00"/>
          <w:kern w:val="32"/>
          <w:sz w:val="24"/>
        </w:rPr>
        <w:t>Ministère de  l’Habitat et du Développement Urbain</w:t>
      </w:r>
      <w:bookmarkEnd w:id="76"/>
      <w:bookmarkEnd w:id="77"/>
      <w:bookmarkEnd w:id="78"/>
    </w:p>
    <w:p w:rsidR="009E62B7" w:rsidRPr="009C48E5" w:rsidRDefault="009E62B7" w:rsidP="009C48E5">
      <w:pPr>
        <w:jc w:val="both"/>
        <w:rPr>
          <w:rFonts w:cs="Arial"/>
          <w:szCs w:val="22"/>
        </w:rPr>
      </w:pPr>
      <w:r w:rsidRPr="009C48E5">
        <w:rPr>
          <w:rFonts w:cs="Arial"/>
          <w:szCs w:val="22"/>
        </w:rPr>
        <w:t xml:space="preserve">Le MINHDU est chargé de l’amélioration du cadre de vie des  chefs-lieux de régions et des villes, en liaison avec les départements ministériels intéressés. L’aménagement, la restructuration, l’embellissement, l’assainissement et le drainage, l’hygiène et la salubrité ainsi que la supervision de la collecte, l’enlèvement et le traitement des déchets dans les villes de son ressort. </w:t>
      </w:r>
    </w:p>
    <w:p w:rsidR="009E62B7" w:rsidRPr="009C48E5" w:rsidRDefault="009E62B7" w:rsidP="009C48E5">
      <w:pPr>
        <w:jc w:val="both"/>
        <w:rPr>
          <w:rFonts w:cs="Arial"/>
          <w:szCs w:val="22"/>
        </w:rPr>
      </w:pPr>
      <w:r w:rsidRPr="009C48E5">
        <w:rPr>
          <w:rFonts w:cs="Arial"/>
          <w:szCs w:val="22"/>
        </w:rPr>
        <w:t xml:space="preserve">En matière </w:t>
      </w:r>
      <w:r w:rsidR="00121D4C" w:rsidRPr="009C48E5">
        <w:rPr>
          <w:rFonts w:cs="Arial"/>
          <w:szCs w:val="22"/>
        </w:rPr>
        <w:t>de développement urbain, le MIN</w:t>
      </w:r>
      <w:r w:rsidRPr="009C48E5">
        <w:rPr>
          <w:rFonts w:cs="Arial"/>
          <w:szCs w:val="22"/>
        </w:rPr>
        <w:t>DU</w:t>
      </w:r>
      <w:r w:rsidR="00121D4C" w:rsidRPr="009C48E5">
        <w:rPr>
          <w:rFonts w:cs="Arial"/>
          <w:szCs w:val="22"/>
        </w:rPr>
        <w:t>H</w:t>
      </w:r>
      <w:r w:rsidRPr="009C48E5">
        <w:rPr>
          <w:rFonts w:cs="Arial"/>
          <w:szCs w:val="22"/>
        </w:rPr>
        <w:t xml:space="preserve"> est chargé  entre autres de :</w:t>
      </w:r>
    </w:p>
    <w:p w:rsidR="009E62B7" w:rsidRPr="009C48E5" w:rsidRDefault="009E62B7" w:rsidP="009C48E5">
      <w:pPr>
        <w:jc w:val="both"/>
        <w:rPr>
          <w:rFonts w:cs="Arial"/>
          <w:szCs w:val="22"/>
        </w:rPr>
      </w:pPr>
    </w:p>
    <w:p w:rsidR="009E62B7" w:rsidRPr="009C48E5" w:rsidRDefault="009E62B7"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la planification et du contrôle du développement des villes ;</w:t>
      </w:r>
    </w:p>
    <w:p w:rsidR="009E62B7" w:rsidRPr="009C48E5" w:rsidRDefault="009E62B7"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l'élaboration et du suivi de la mise en œuvre des stratégies d'aménagement et de restructuration des villes ;</w:t>
      </w:r>
    </w:p>
    <w:p w:rsidR="009E62B7" w:rsidRPr="009C48E5" w:rsidRDefault="009E62B7"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l'élaboration et de la mise en œuvre des stratégies de développement social intégré des diverses zones urbaines ;</w:t>
      </w:r>
    </w:p>
    <w:p w:rsidR="009E62B7" w:rsidRPr="009C48E5" w:rsidRDefault="009E62B7"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l'embellissement des centres urbains, en liaison avec les départements ministériels et les Collectivités Territoriales Décentralisées intéressées ;</w:t>
      </w:r>
    </w:p>
    <w:p w:rsidR="009E62B7" w:rsidRPr="009C48E5" w:rsidRDefault="009E62B7"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l'élaboration et de la mise en œuvre des stratégies d'amélioration de la circulation dans les centres urbains ;</w:t>
      </w:r>
    </w:p>
    <w:p w:rsidR="009E62B7" w:rsidRPr="009C48E5" w:rsidRDefault="009E62B7" w:rsidP="00E5436B">
      <w:pPr>
        <w:pStyle w:val="DJMpuceniveau1"/>
        <w:numPr>
          <w:ilvl w:val="0"/>
          <w:numId w:val="25"/>
        </w:numPr>
        <w:tabs>
          <w:tab w:val="clear" w:pos="414"/>
          <w:tab w:val="left" w:pos="851"/>
        </w:tabs>
        <w:spacing w:before="0" w:after="60"/>
        <w:ind w:left="850" w:hanging="357"/>
        <w:rPr>
          <w:rFonts w:ascii="Arial" w:hAnsi="Arial" w:cs="Arial"/>
          <w:sz w:val="22"/>
          <w:szCs w:val="22"/>
        </w:rPr>
      </w:pPr>
      <w:r w:rsidRPr="009C48E5">
        <w:rPr>
          <w:rFonts w:ascii="Arial" w:hAnsi="Arial" w:cs="Arial"/>
          <w:sz w:val="22"/>
          <w:szCs w:val="22"/>
        </w:rPr>
        <w:t>l'élaboration et de la mise en œuvre des stratégies de gestion des infrastructures urbaines.</w:t>
      </w:r>
    </w:p>
    <w:p w:rsidR="009E62B7" w:rsidRPr="009C48E5" w:rsidRDefault="009E62B7" w:rsidP="009C48E5">
      <w:pPr>
        <w:jc w:val="both"/>
        <w:rPr>
          <w:rFonts w:cs="Arial"/>
          <w:szCs w:val="22"/>
        </w:rPr>
      </w:pPr>
      <w:r w:rsidRPr="009C48E5">
        <w:rPr>
          <w:rFonts w:cs="Arial"/>
          <w:szCs w:val="22"/>
        </w:rPr>
        <w:t>Il importe de l’intégrer comme partie prenante de la mise en œuvre du projet au niveau des chefs-lieux du Département traversés.</w:t>
      </w:r>
    </w:p>
    <w:p w:rsidR="00247E1B" w:rsidRPr="009C48E5" w:rsidRDefault="00247E1B" w:rsidP="009C48E5">
      <w:pPr>
        <w:pStyle w:val="ListParagraph"/>
        <w:numPr>
          <w:ilvl w:val="2"/>
          <w:numId w:val="15"/>
        </w:numPr>
        <w:spacing w:before="240" w:after="120"/>
        <w:ind w:left="1077"/>
        <w:jc w:val="both"/>
        <w:outlineLvl w:val="2"/>
        <w:rPr>
          <w:rFonts w:cs="Arial"/>
          <w:b/>
          <w:iCs/>
          <w:color w:val="93AC00"/>
          <w:kern w:val="32"/>
          <w:sz w:val="24"/>
        </w:rPr>
      </w:pPr>
      <w:bookmarkStart w:id="79" w:name="_Toc367443674"/>
      <w:bookmarkStart w:id="80" w:name="_Toc374515321"/>
      <w:bookmarkStart w:id="81" w:name="_Toc378667762"/>
      <w:r w:rsidRPr="009C48E5">
        <w:rPr>
          <w:rFonts w:cs="Arial"/>
          <w:b/>
          <w:iCs/>
          <w:color w:val="93AC00"/>
          <w:kern w:val="32"/>
          <w:sz w:val="24"/>
        </w:rPr>
        <w:t>Ministère du travail et de la Sécurité Social</w:t>
      </w:r>
      <w:bookmarkEnd w:id="79"/>
      <w:bookmarkEnd w:id="80"/>
      <w:bookmarkEnd w:id="81"/>
    </w:p>
    <w:p w:rsidR="00247E1B" w:rsidRPr="009C48E5" w:rsidRDefault="00247E1B" w:rsidP="009C48E5">
      <w:pPr>
        <w:keepNext/>
        <w:spacing w:after="120"/>
        <w:jc w:val="both"/>
        <w:rPr>
          <w:rFonts w:cs="Arial"/>
        </w:rPr>
      </w:pPr>
      <w:r w:rsidRPr="009C48E5">
        <w:rPr>
          <w:rFonts w:cs="Arial"/>
        </w:rPr>
        <w:t>Le</w:t>
      </w:r>
      <w:r w:rsidRPr="009C48E5">
        <w:rPr>
          <w:rFonts w:cs="Arial"/>
          <w:b/>
          <w:bCs/>
        </w:rPr>
        <w:t xml:space="preserve"> Ministère du Travail, et de la Sécurité Sociale (MINTSS)</w:t>
      </w:r>
      <w:r w:rsidRPr="009C48E5">
        <w:rPr>
          <w:rFonts w:cs="Arial"/>
        </w:rPr>
        <w:t xml:space="preserve"> est chargé de la préparation, de la mise en œuvre et de l'évaluation de la politique et des programmes de l'Etat dans les domaines des relations professionnelles, du statut des travailleurs, et de la prévoyance sociale. </w:t>
      </w:r>
    </w:p>
    <w:p w:rsidR="00247E1B" w:rsidRPr="009C48E5" w:rsidRDefault="00247E1B" w:rsidP="009C48E5">
      <w:pPr>
        <w:spacing w:after="120"/>
        <w:jc w:val="both"/>
        <w:rPr>
          <w:rFonts w:cs="Arial"/>
        </w:rPr>
      </w:pPr>
      <w:r w:rsidRPr="009C48E5">
        <w:rPr>
          <w:rFonts w:cs="Arial"/>
        </w:rPr>
        <w:t>A ce titre il est responsable :</w:t>
      </w:r>
    </w:p>
    <w:p w:rsidR="00247E1B" w:rsidRPr="009C48E5" w:rsidRDefault="00247E1B"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du contrôle de l'application du code du travail et des conventions internationales, ratifiées par le Cameroun, ayant trait au travail ;</w:t>
      </w:r>
    </w:p>
    <w:p w:rsidR="00247E1B" w:rsidRPr="009C48E5" w:rsidRDefault="00247E1B"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de l'élaboration et de la mise en œuvre de la politique de prévoyance sociale ;</w:t>
      </w:r>
    </w:p>
    <w:p w:rsidR="00247E1B" w:rsidRPr="009C48E5" w:rsidRDefault="00247E1B"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de la liaison avec les institutions du système des Nations-Unies et de l'Organisation de l'Unité Africaine spécialisées dans le domaine du travail.</w:t>
      </w:r>
    </w:p>
    <w:p w:rsidR="00247E1B" w:rsidRPr="009C48E5" w:rsidRDefault="00247E1B" w:rsidP="009C48E5">
      <w:pPr>
        <w:spacing w:before="100" w:beforeAutospacing="1" w:after="120"/>
        <w:jc w:val="both"/>
        <w:rPr>
          <w:rFonts w:cs="Arial"/>
        </w:rPr>
      </w:pPr>
      <w:r w:rsidRPr="009C48E5">
        <w:rPr>
          <w:rFonts w:cs="Arial"/>
        </w:rPr>
        <w:t>Il assure la tutelle de la Caisse Nationale de Prévoyance Sociale et des organismes d'intervention en matière de prospection de l'emploi.</w:t>
      </w:r>
    </w:p>
    <w:p w:rsidR="009E62B7" w:rsidRPr="009C48E5" w:rsidRDefault="009E62B7" w:rsidP="009C48E5">
      <w:pPr>
        <w:pStyle w:val="ListParagraph"/>
        <w:numPr>
          <w:ilvl w:val="2"/>
          <w:numId w:val="15"/>
        </w:numPr>
        <w:spacing w:before="240" w:after="120"/>
        <w:ind w:left="1077"/>
        <w:jc w:val="both"/>
        <w:outlineLvl w:val="2"/>
        <w:rPr>
          <w:rFonts w:cs="Arial"/>
          <w:b/>
          <w:iCs/>
          <w:color w:val="93AC00"/>
          <w:kern w:val="32"/>
          <w:sz w:val="24"/>
        </w:rPr>
      </w:pPr>
      <w:bookmarkStart w:id="82" w:name="_Toc147197020"/>
      <w:bookmarkStart w:id="83" w:name="_Toc149095037"/>
      <w:bookmarkStart w:id="84" w:name="_Toc167193867"/>
      <w:bookmarkStart w:id="85" w:name="_Toc378667763"/>
      <w:r w:rsidRPr="009C48E5">
        <w:rPr>
          <w:rFonts w:cs="Arial"/>
          <w:b/>
          <w:iCs/>
          <w:color w:val="93AC00"/>
          <w:kern w:val="32"/>
          <w:sz w:val="24"/>
        </w:rPr>
        <w:t>Les administrations locales</w:t>
      </w:r>
      <w:bookmarkEnd w:id="82"/>
      <w:bookmarkEnd w:id="83"/>
      <w:bookmarkEnd w:id="84"/>
      <w:bookmarkEnd w:id="85"/>
      <w:r w:rsidR="00B73528">
        <w:rPr>
          <w:rFonts w:cs="Arial"/>
          <w:b/>
          <w:iCs/>
          <w:color w:val="93AC00"/>
          <w:kern w:val="32"/>
          <w:sz w:val="24"/>
        </w:rPr>
        <w:t xml:space="preserve"> et Organisation de la Société Civile</w:t>
      </w:r>
    </w:p>
    <w:p w:rsidR="009E62B7" w:rsidRPr="009C48E5" w:rsidRDefault="009E62B7" w:rsidP="009C48E5">
      <w:pPr>
        <w:pStyle w:val="BodyText"/>
        <w:spacing w:after="120" w:line="240" w:lineRule="auto"/>
        <w:rPr>
          <w:rFonts w:ascii="Arial" w:hAnsi="Arial" w:cs="Arial"/>
          <w:sz w:val="22"/>
          <w:szCs w:val="22"/>
        </w:rPr>
      </w:pPr>
      <w:r w:rsidRPr="009C48E5">
        <w:rPr>
          <w:rFonts w:ascii="Arial" w:hAnsi="Arial" w:cs="Arial"/>
          <w:sz w:val="22"/>
          <w:szCs w:val="22"/>
        </w:rPr>
        <w:t xml:space="preserve">Les </w:t>
      </w:r>
      <w:r w:rsidR="003D1284">
        <w:rPr>
          <w:rFonts w:ascii="Arial" w:hAnsi="Arial" w:cs="Arial"/>
          <w:sz w:val="22"/>
          <w:szCs w:val="22"/>
        </w:rPr>
        <w:t>administration</w:t>
      </w:r>
      <w:r w:rsidRPr="009C48E5">
        <w:rPr>
          <w:rFonts w:ascii="Arial" w:hAnsi="Arial" w:cs="Arial"/>
          <w:sz w:val="22"/>
          <w:szCs w:val="22"/>
        </w:rPr>
        <w:t xml:space="preserve">s locales et les chefferies traditionnelles sont directement impliquées dans ce projet. Leur rôle est déterminant compte tenu de leur connaissance du milieu et de leur capacité à mobiliser ou à sensibiliser les populations locales. Par ailleurs, le choix des mesures d’accompagnement du projet est proposé à leur intention, afin d’assurer une insertion harmonieuse du projet dans le climat social. C’est pourquoi elles sont associées aux consultations du public. </w:t>
      </w:r>
    </w:p>
    <w:p w:rsidR="009E62B7" w:rsidRPr="009C48E5" w:rsidRDefault="009E62B7" w:rsidP="009C48E5">
      <w:pPr>
        <w:pStyle w:val="BodyText"/>
        <w:spacing w:after="120" w:line="240" w:lineRule="auto"/>
        <w:rPr>
          <w:rFonts w:ascii="Arial" w:hAnsi="Arial" w:cs="Arial"/>
          <w:sz w:val="22"/>
          <w:szCs w:val="22"/>
        </w:rPr>
      </w:pPr>
      <w:r w:rsidRPr="009C48E5">
        <w:rPr>
          <w:rFonts w:ascii="Arial" w:hAnsi="Arial" w:cs="Arial"/>
          <w:sz w:val="22"/>
          <w:szCs w:val="22"/>
        </w:rPr>
        <w:t>La prise en compte des aspects environnementaux évoqués par les lois et règlements sus- cités s’adapte au contexte du projet et à sa zone d’implantation. Le chapitre suivant décrit le projet et ses caractéristiques techniques.</w:t>
      </w:r>
    </w:p>
    <w:p w:rsidR="009E62B7" w:rsidRPr="009C48E5" w:rsidRDefault="009E62B7" w:rsidP="009C48E5">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44"/>
          <w:szCs w:val="44"/>
        </w:rPr>
      </w:pPr>
      <w:bookmarkStart w:id="86" w:name="_Toc149095040"/>
      <w:bookmarkStart w:id="87" w:name="_Toc167193869"/>
      <w:bookmarkStart w:id="88" w:name="_Toc378667764"/>
      <w:r w:rsidRPr="009C48E5">
        <w:rPr>
          <w:rFonts w:cs="Arial"/>
          <w:bCs/>
          <w:color w:val="93AC00"/>
          <w:kern w:val="32"/>
          <w:sz w:val="44"/>
          <w:szCs w:val="44"/>
        </w:rPr>
        <w:t>DESCRIPTION DU PROJET</w:t>
      </w:r>
      <w:bookmarkEnd w:id="86"/>
      <w:bookmarkEnd w:id="87"/>
      <w:bookmarkEnd w:id="88"/>
    </w:p>
    <w:p w:rsidR="009E62B7" w:rsidRPr="009C48E5" w:rsidRDefault="009E62B7" w:rsidP="009C48E5">
      <w:pPr>
        <w:jc w:val="both"/>
        <w:rPr>
          <w:rFonts w:cs="Arial"/>
          <w:szCs w:val="22"/>
        </w:rPr>
      </w:pPr>
      <w:r w:rsidRPr="009C48E5">
        <w:rPr>
          <w:rFonts w:cs="Arial"/>
          <w:szCs w:val="22"/>
        </w:rPr>
        <w:t>Ce chapitre décrit de manière détaillée le projet dans ses différentes composantes, à savoir sa zone d’implantation, ses objectifs et les raisons de son choix. Sont également présentés les caractéristiques techniques de la route, la nature des travaux projetés, les besoins matériel et humain, les enjeux et les modalités de gestion du projet.</w:t>
      </w:r>
    </w:p>
    <w:p w:rsidR="00857122" w:rsidRPr="009C48E5" w:rsidRDefault="00857122"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89" w:name="_Toc378667765"/>
      <w:bookmarkStart w:id="90" w:name="_Toc149095042"/>
      <w:bookmarkStart w:id="91" w:name="_Toc167193878"/>
      <w:r w:rsidRPr="009C48E5">
        <w:rPr>
          <w:rFonts w:cs="Arial"/>
          <w:b/>
          <w:iCs/>
          <w:color w:val="808080"/>
          <w:kern w:val="32"/>
          <w:sz w:val="28"/>
          <w:szCs w:val="28"/>
        </w:rPr>
        <w:t>LOCALISATION DE LA ZONE DU PROJET</w:t>
      </w:r>
      <w:bookmarkEnd w:id="89"/>
    </w:p>
    <w:p w:rsidR="00857122" w:rsidRPr="009C48E5" w:rsidRDefault="00857122" w:rsidP="009C48E5">
      <w:pPr>
        <w:pStyle w:val="BodyText"/>
        <w:spacing w:line="240" w:lineRule="auto"/>
        <w:rPr>
          <w:rFonts w:ascii="Arial" w:hAnsi="Arial" w:cs="Arial"/>
          <w:sz w:val="22"/>
          <w:szCs w:val="22"/>
        </w:rPr>
      </w:pPr>
      <w:r w:rsidRPr="009C48E5">
        <w:rPr>
          <w:rFonts w:ascii="Arial" w:hAnsi="Arial" w:cs="Arial"/>
          <w:sz w:val="22"/>
          <w:szCs w:val="22"/>
        </w:rPr>
        <w:t>La route Maroua – Mora est un des tronçons de la Route Nationale N°1 qui débouche sur le Tchad voisin. Sur le plan géographique, le tracé est compris entre 12° latitude Nord et 1</w:t>
      </w:r>
      <w:r w:rsidR="00EA6CD7" w:rsidRPr="009C48E5">
        <w:rPr>
          <w:rFonts w:ascii="Arial" w:hAnsi="Arial" w:cs="Arial"/>
          <w:sz w:val="22"/>
          <w:szCs w:val="22"/>
        </w:rPr>
        <w:t>4</w:t>
      </w:r>
      <w:r w:rsidRPr="009C48E5">
        <w:rPr>
          <w:rFonts w:ascii="Arial" w:hAnsi="Arial" w:cs="Arial"/>
          <w:sz w:val="22"/>
          <w:szCs w:val="22"/>
        </w:rPr>
        <w:t xml:space="preserve">° longitude Est. </w:t>
      </w:r>
    </w:p>
    <w:p w:rsidR="00857122" w:rsidRPr="009C48E5" w:rsidRDefault="00CB611F" w:rsidP="009C48E5">
      <w:pPr>
        <w:pStyle w:val="ParagrapheCarCarCarCar"/>
        <w:rPr>
          <w:sz w:val="22"/>
          <w:szCs w:val="22"/>
        </w:rPr>
      </w:pPr>
      <w:r w:rsidRPr="009C48E5">
        <w:rPr>
          <w:sz w:val="22"/>
          <w:szCs w:val="22"/>
        </w:rPr>
        <w:t xml:space="preserve">Le début du projet est pris à l’entrée de la ville de Maroua, 100 m du pont Makabaye sur la Mayo Tsanaga </w:t>
      </w:r>
      <w:r w:rsidR="00EA6CD7" w:rsidRPr="009C48E5">
        <w:rPr>
          <w:sz w:val="22"/>
          <w:szCs w:val="22"/>
        </w:rPr>
        <w:t xml:space="preserve">et s’arrête </w:t>
      </w:r>
      <w:r w:rsidR="00A54313" w:rsidRPr="009C48E5">
        <w:rPr>
          <w:sz w:val="22"/>
          <w:szCs w:val="22"/>
        </w:rPr>
        <w:t xml:space="preserve">dans la ville de </w:t>
      </w:r>
      <w:r w:rsidR="00EA6CD7" w:rsidRPr="009C48E5">
        <w:rPr>
          <w:sz w:val="22"/>
          <w:szCs w:val="22"/>
        </w:rPr>
        <w:t xml:space="preserve">Mora. </w:t>
      </w:r>
      <w:r w:rsidR="00857122" w:rsidRPr="009C48E5">
        <w:rPr>
          <w:sz w:val="22"/>
          <w:szCs w:val="22"/>
        </w:rPr>
        <w:t>Sur le plan administratif, l’itinéraire du projet traverse les Départements de Diamaré et de Mayo Sava dans la Région de l’Extrême-Nor</w:t>
      </w:r>
      <w:r w:rsidR="00EA6CD7" w:rsidRPr="009C48E5">
        <w:rPr>
          <w:sz w:val="22"/>
          <w:szCs w:val="22"/>
        </w:rPr>
        <w:t>d</w:t>
      </w:r>
      <w:r w:rsidR="00857122" w:rsidRPr="009C48E5">
        <w:rPr>
          <w:sz w:val="22"/>
          <w:szCs w:val="22"/>
        </w:rPr>
        <w:t>. La maîtrise de ce découpage administratif est déterminante pour le choix des membres et la définition des responsabilités institutionnelles dans le mécanisme de règlement des différends et recours.</w:t>
      </w:r>
    </w:p>
    <w:p w:rsidR="009E62B7" w:rsidRPr="009C48E5" w:rsidRDefault="00711F6F"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92" w:name="_Toc378667766"/>
      <w:r w:rsidRPr="009C48E5">
        <w:rPr>
          <w:rFonts w:cs="Arial"/>
          <w:b/>
          <w:iCs/>
          <w:color w:val="808080"/>
          <w:kern w:val="32"/>
          <w:sz w:val="28"/>
          <w:szCs w:val="28"/>
        </w:rPr>
        <w:t>CONTEXTE ET JUSTIFICATION DU PROJET</w:t>
      </w:r>
      <w:bookmarkEnd w:id="90"/>
      <w:bookmarkEnd w:id="91"/>
      <w:bookmarkEnd w:id="92"/>
      <w:r w:rsidRPr="009C48E5">
        <w:rPr>
          <w:rFonts w:cs="Arial"/>
          <w:b/>
          <w:iCs/>
          <w:color w:val="808080"/>
          <w:kern w:val="32"/>
          <w:sz w:val="28"/>
          <w:szCs w:val="28"/>
        </w:rPr>
        <w:t xml:space="preserve">   </w:t>
      </w:r>
    </w:p>
    <w:p w:rsidR="00CB611F" w:rsidRPr="009C48E5" w:rsidRDefault="00CB611F" w:rsidP="009C48E5">
      <w:pPr>
        <w:pStyle w:val="ListParagraph"/>
        <w:keepNext/>
        <w:numPr>
          <w:ilvl w:val="2"/>
          <w:numId w:val="15"/>
        </w:numPr>
        <w:spacing w:before="240" w:after="120"/>
        <w:ind w:left="851"/>
        <w:jc w:val="both"/>
        <w:outlineLvl w:val="2"/>
        <w:rPr>
          <w:rFonts w:cs="Arial"/>
          <w:b/>
          <w:iCs/>
          <w:color w:val="93AC00"/>
          <w:kern w:val="32"/>
          <w:sz w:val="24"/>
        </w:rPr>
      </w:pPr>
      <w:bookmarkStart w:id="93" w:name="_Toc378667767"/>
      <w:r w:rsidRPr="009C48E5">
        <w:rPr>
          <w:rFonts w:cs="Arial"/>
          <w:b/>
          <w:iCs/>
          <w:color w:val="93AC00"/>
          <w:kern w:val="32"/>
          <w:sz w:val="24"/>
        </w:rPr>
        <w:t>Contexte</w:t>
      </w:r>
      <w:bookmarkEnd w:id="93"/>
      <w:r w:rsidRPr="009C48E5">
        <w:rPr>
          <w:rFonts w:cs="Arial"/>
          <w:b/>
          <w:iCs/>
          <w:color w:val="93AC00"/>
          <w:kern w:val="32"/>
          <w:sz w:val="24"/>
        </w:rPr>
        <w:t xml:space="preserve"> </w:t>
      </w:r>
    </w:p>
    <w:p w:rsidR="00CB611F" w:rsidRPr="009C48E5" w:rsidRDefault="00CB611F" w:rsidP="009C48E5">
      <w:pPr>
        <w:spacing w:after="120"/>
        <w:jc w:val="both"/>
        <w:rPr>
          <w:rFonts w:cs="Arial"/>
          <w:color w:val="000000"/>
          <w:szCs w:val="22"/>
        </w:rPr>
      </w:pPr>
      <w:r w:rsidRPr="009C48E5">
        <w:rPr>
          <w:rFonts w:cs="Arial"/>
          <w:color w:val="000000"/>
          <w:szCs w:val="22"/>
        </w:rPr>
        <w:t xml:space="preserve">Jusqu’en 2010, le seul tronçon non bitumé du corridor Douala – Ndjamena était le tronçon Garoua – Boulai – Ngaoundéré (264 km) dont le bitumage est actuellement quasi achevé. Cependant, à l’observation, c’est le tronçon Maroua - Kousseri (265km) qui constituerait aujourd’hui un véritable parcours de combattant au vue du niveau de dégradation de la chaussée. </w:t>
      </w:r>
      <w:r w:rsidRPr="009C48E5">
        <w:rPr>
          <w:rFonts w:cs="Arial"/>
          <w:szCs w:val="22"/>
        </w:rPr>
        <w:t xml:space="preserve">De nombreux voyageurs ne cachent plus leur ras-le-bol au sujet de la misère qu’ils endurent depuis plusieurs années. Il faut compter près de 8 heures de voyage pour parcourir 265 km de route, dans des conditions d’inconfort que les personnes âgées et/ou handicapées ont beaucoup de mal à supporter. En saison sèche, les usagers quittent pratiquement la chaussée et préfèrent rouler sur le coté, piétinant parfois les champs des riverains.  </w:t>
      </w:r>
    </w:p>
    <w:p w:rsidR="00CB611F" w:rsidRPr="009C48E5" w:rsidRDefault="00CB611F" w:rsidP="009C48E5">
      <w:pPr>
        <w:spacing w:after="120"/>
        <w:jc w:val="both"/>
        <w:rPr>
          <w:rFonts w:cs="Arial"/>
          <w:szCs w:val="22"/>
        </w:rPr>
      </w:pPr>
      <w:r w:rsidRPr="009C48E5">
        <w:rPr>
          <w:rFonts w:cs="Arial"/>
          <w:szCs w:val="22"/>
        </w:rPr>
        <w:t xml:space="preserve">Les pertes de temps sont énormes pour les opérateurs économiques qui ravitaillent la </w:t>
      </w:r>
      <w:r w:rsidR="00210AF9" w:rsidRPr="009C48E5">
        <w:rPr>
          <w:rFonts w:cs="Arial"/>
          <w:szCs w:val="22"/>
        </w:rPr>
        <w:t xml:space="preserve">Région </w:t>
      </w:r>
      <w:r w:rsidRPr="009C48E5">
        <w:rPr>
          <w:rFonts w:cs="Arial"/>
          <w:szCs w:val="22"/>
        </w:rPr>
        <w:t xml:space="preserve">de l’Extrême Nord et le Tchad par les produits manufacturés venant du port de Douala, et pour les commanditaires de produits vivriers du Nord pour le Sud du pays. Des volumes importants de vivres périssent sur le parcours et les conséquences sur les coûts d’entretien des véhicules sont inestimables pour les agences de voyage qui pratiquent chaque jour ce tronçon. L’état de l’infrastructure routière ne favorise pas non plus des interventions d’urgence des services publiques en charge de la sécurité du territoire pour la lutte contre le grand banditisme et spécifiquement les coupeurs-de – route qui font légion dans la région. </w:t>
      </w:r>
    </w:p>
    <w:p w:rsidR="00CB611F" w:rsidRPr="009C48E5" w:rsidRDefault="00CB611F" w:rsidP="009C48E5">
      <w:pPr>
        <w:spacing w:after="120"/>
        <w:jc w:val="both"/>
        <w:rPr>
          <w:rFonts w:cs="Arial"/>
          <w:szCs w:val="22"/>
        </w:rPr>
      </w:pPr>
      <w:r w:rsidRPr="009C48E5">
        <w:rPr>
          <w:rFonts w:cs="Arial"/>
          <w:szCs w:val="22"/>
        </w:rPr>
        <w:t>Fort de tous ces constats, l’aménagement de la route Maroua – Kousseri a été inscrit dans les priorités du Gouvernement. Les travaux de réhabilitation de cette route ont été subdivisés en trois lots répartis comme suit :</w:t>
      </w:r>
    </w:p>
    <w:p w:rsidR="00CB611F" w:rsidRPr="009C48E5" w:rsidRDefault="004B300B"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 xml:space="preserve">Lot 1 : </w:t>
      </w:r>
      <w:r w:rsidR="00CB611F" w:rsidRPr="009C48E5">
        <w:rPr>
          <w:rFonts w:ascii="Arial" w:hAnsi="Arial" w:cs="Arial"/>
          <w:sz w:val="22"/>
          <w:szCs w:val="22"/>
        </w:rPr>
        <w:t>Maroua – Mora (60 km) ;</w:t>
      </w:r>
    </w:p>
    <w:p w:rsidR="00CB611F" w:rsidRPr="009C48E5" w:rsidRDefault="004B300B"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 xml:space="preserve">Lot 2 : </w:t>
      </w:r>
      <w:r w:rsidR="00CB611F" w:rsidRPr="009C48E5">
        <w:rPr>
          <w:rFonts w:ascii="Arial" w:hAnsi="Arial" w:cs="Arial"/>
          <w:sz w:val="22"/>
          <w:szCs w:val="22"/>
        </w:rPr>
        <w:t>Mora – Dabanga (132</w:t>
      </w:r>
      <w:r w:rsidRPr="009C48E5">
        <w:rPr>
          <w:rFonts w:ascii="Arial" w:hAnsi="Arial" w:cs="Arial"/>
          <w:sz w:val="22"/>
          <w:szCs w:val="22"/>
        </w:rPr>
        <w:t xml:space="preserve"> km) ;</w:t>
      </w:r>
    </w:p>
    <w:p w:rsidR="00CB611F" w:rsidRPr="009C48E5" w:rsidRDefault="004B300B" w:rsidP="00E5436B">
      <w:pPr>
        <w:pStyle w:val="DJMpuceniveau1"/>
        <w:numPr>
          <w:ilvl w:val="0"/>
          <w:numId w:val="25"/>
        </w:numPr>
        <w:tabs>
          <w:tab w:val="clear" w:pos="414"/>
          <w:tab w:val="left" w:pos="851"/>
        </w:tabs>
        <w:spacing w:before="0" w:after="120"/>
        <w:ind w:left="851" w:hanging="357"/>
        <w:rPr>
          <w:rFonts w:ascii="Arial" w:hAnsi="Arial" w:cs="Arial"/>
          <w:sz w:val="22"/>
          <w:szCs w:val="22"/>
        </w:rPr>
      </w:pPr>
      <w:r w:rsidRPr="009C48E5">
        <w:rPr>
          <w:rFonts w:ascii="Arial" w:hAnsi="Arial" w:cs="Arial"/>
          <w:sz w:val="22"/>
          <w:szCs w:val="22"/>
        </w:rPr>
        <w:t xml:space="preserve">Lot 3 : </w:t>
      </w:r>
      <w:r w:rsidR="00CB611F" w:rsidRPr="009C48E5">
        <w:rPr>
          <w:rFonts w:ascii="Arial" w:hAnsi="Arial" w:cs="Arial"/>
          <w:sz w:val="22"/>
          <w:szCs w:val="22"/>
        </w:rPr>
        <w:t>Dabanga – Kousseri (70 km) +plus la voie de contournement de Kousseri.</w:t>
      </w:r>
    </w:p>
    <w:p w:rsidR="00CB611F" w:rsidRPr="009C48E5" w:rsidRDefault="00E4375F" w:rsidP="009C48E5">
      <w:pPr>
        <w:spacing w:after="120"/>
        <w:jc w:val="both"/>
        <w:rPr>
          <w:rFonts w:cs="Arial"/>
          <w:color w:val="000000"/>
          <w:szCs w:val="22"/>
        </w:rPr>
      </w:pPr>
      <w:r w:rsidRPr="009C48E5">
        <w:rPr>
          <w:rFonts w:cs="Arial"/>
          <w:color w:val="000000"/>
          <w:szCs w:val="22"/>
        </w:rPr>
        <w:t xml:space="preserve">Ces </w:t>
      </w:r>
      <w:r w:rsidR="00CB611F" w:rsidRPr="009C48E5">
        <w:rPr>
          <w:rFonts w:cs="Arial"/>
          <w:color w:val="000000"/>
          <w:szCs w:val="22"/>
        </w:rPr>
        <w:t>travaux financés par la Banque Mondiale</w:t>
      </w:r>
      <w:r w:rsidRPr="009C48E5">
        <w:rPr>
          <w:rFonts w:cs="Arial"/>
          <w:color w:val="000000"/>
          <w:szCs w:val="22"/>
        </w:rPr>
        <w:t xml:space="preserve"> ont démarré depuis 2013 sur les lots 2 et 3. Notre étude s’intéresse uniquement au premier Lot 1. </w:t>
      </w:r>
    </w:p>
    <w:p w:rsidR="00CB611F" w:rsidRPr="009C48E5" w:rsidRDefault="00CB611F" w:rsidP="009C48E5">
      <w:pPr>
        <w:keepNext/>
        <w:spacing w:before="240" w:after="120"/>
        <w:ind w:left="131"/>
        <w:jc w:val="both"/>
        <w:outlineLvl w:val="2"/>
        <w:rPr>
          <w:rFonts w:cs="Arial"/>
          <w:b/>
          <w:iCs/>
          <w:color w:val="93AC00"/>
          <w:kern w:val="32"/>
          <w:sz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8"/>
      </w:tblGrid>
      <w:tr w:rsidR="00E4375F" w:rsidRPr="009C48E5" w:rsidTr="00916E5E">
        <w:tc>
          <w:tcPr>
            <w:tcW w:w="9818" w:type="dxa"/>
          </w:tcPr>
          <w:p w:rsidR="00E4375F" w:rsidRPr="009C48E5" w:rsidRDefault="00EA6CD7" w:rsidP="009C48E5">
            <w:pPr>
              <w:keepNext/>
              <w:spacing w:before="240" w:after="120"/>
              <w:jc w:val="center"/>
              <w:outlineLvl w:val="2"/>
              <w:rPr>
                <w:rFonts w:cs="Arial"/>
                <w:b/>
                <w:iCs/>
                <w:color w:val="93AC00"/>
                <w:kern w:val="32"/>
                <w:sz w:val="24"/>
              </w:rPr>
            </w:pPr>
            <w:r w:rsidRPr="009C48E5">
              <w:rPr>
                <w:rFonts w:cs="Arial"/>
                <w:b/>
                <w:iCs/>
                <w:noProof/>
                <w:color w:val="93AC00"/>
                <w:kern w:val="32"/>
                <w:sz w:val="24"/>
                <w:lang w:val="en-US" w:eastAsia="en-US"/>
              </w:rPr>
              <w:drawing>
                <wp:inline distT="0" distB="0" distL="0" distR="0" wp14:anchorId="2001D598" wp14:editId="016BECA2">
                  <wp:extent cx="5455294" cy="5861059"/>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l="21657" t="9983" r="18717" b="2664"/>
                          <a:stretch>
                            <a:fillRect/>
                          </a:stretch>
                        </pic:blipFill>
                        <pic:spPr bwMode="auto">
                          <a:xfrm>
                            <a:off x="0" y="0"/>
                            <a:ext cx="5461675" cy="5867914"/>
                          </a:xfrm>
                          <a:prstGeom prst="rect">
                            <a:avLst/>
                          </a:prstGeom>
                          <a:noFill/>
                          <a:ln w="9525">
                            <a:noFill/>
                            <a:miter lim="800000"/>
                            <a:headEnd/>
                            <a:tailEnd/>
                          </a:ln>
                        </pic:spPr>
                      </pic:pic>
                    </a:graphicData>
                  </a:graphic>
                </wp:inline>
              </w:drawing>
            </w:r>
          </w:p>
        </w:tc>
      </w:tr>
      <w:tr w:rsidR="00E4375F" w:rsidRPr="009C48E5" w:rsidTr="00916E5E">
        <w:tc>
          <w:tcPr>
            <w:tcW w:w="9818" w:type="dxa"/>
          </w:tcPr>
          <w:p w:rsidR="00E4375F" w:rsidRPr="009C48E5" w:rsidRDefault="00097EAB" w:rsidP="009C48E5">
            <w:pPr>
              <w:ind w:left="-138"/>
              <w:jc w:val="center"/>
              <w:rPr>
                <w:rFonts w:cs="Arial"/>
                <w:b/>
                <w:bCs/>
                <w:sz w:val="22"/>
                <w:szCs w:val="22"/>
              </w:rPr>
            </w:pPr>
            <w:bookmarkStart w:id="94" w:name="_Toc261344314"/>
            <w:bookmarkStart w:id="95" w:name="_Toc378704362"/>
            <w:r w:rsidRPr="009C48E5">
              <w:rPr>
                <w:rFonts w:cs="Arial"/>
                <w:b/>
                <w:sz w:val="22"/>
                <w:szCs w:val="22"/>
              </w:rPr>
              <w:t xml:space="preserve">Figure </w:t>
            </w:r>
            <w:r w:rsidR="00690C25" w:rsidRPr="009C48E5">
              <w:rPr>
                <w:rFonts w:cs="Arial"/>
                <w:b/>
                <w:szCs w:val="22"/>
              </w:rPr>
              <w:fldChar w:fldCharType="begin"/>
            </w:r>
            <w:r w:rsidRPr="009C48E5">
              <w:rPr>
                <w:rFonts w:cs="Arial"/>
                <w:b/>
                <w:sz w:val="22"/>
                <w:szCs w:val="22"/>
              </w:rPr>
              <w:instrText xml:space="preserve"> SEQ Figure \* ARABIC </w:instrText>
            </w:r>
            <w:r w:rsidR="00690C25" w:rsidRPr="009C48E5">
              <w:rPr>
                <w:rFonts w:cs="Arial"/>
                <w:b/>
                <w:szCs w:val="22"/>
              </w:rPr>
              <w:fldChar w:fldCharType="separate"/>
            </w:r>
            <w:r w:rsidR="002C0F7C">
              <w:rPr>
                <w:rFonts w:cs="Arial"/>
                <w:b/>
                <w:noProof/>
                <w:sz w:val="22"/>
                <w:szCs w:val="22"/>
              </w:rPr>
              <w:t>2</w:t>
            </w:r>
            <w:r w:rsidR="00690C25" w:rsidRPr="009C48E5">
              <w:rPr>
                <w:rFonts w:cs="Arial"/>
                <w:b/>
                <w:szCs w:val="22"/>
              </w:rPr>
              <w:fldChar w:fldCharType="end"/>
            </w:r>
            <w:r w:rsidRPr="009C48E5">
              <w:rPr>
                <w:rFonts w:cs="Arial"/>
                <w:b/>
                <w:sz w:val="22"/>
                <w:szCs w:val="22"/>
              </w:rPr>
              <w:t> : L</w:t>
            </w:r>
            <w:r w:rsidRPr="009C48E5">
              <w:rPr>
                <w:rFonts w:cs="Arial"/>
                <w:b/>
                <w:bCs/>
                <w:sz w:val="22"/>
                <w:szCs w:val="22"/>
              </w:rPr>
              <w:t>ocalisation de la zone du projet</w:t>
            </w:r>
            <w:bookmarkEnd w:id="94"/>
            <w:bookmarkEnd w:id="95"/>
          </w:p>
        </w:tc>
      </w:tr>
    </w:tbl>
    <w:p w:rsidR="00857122" w:rsidRPr="009C48E5" w:rsidRDefault="00857122" w:rsidP="009C48E5">
      <w:pPr>
        <w:pStyle w:val="ListParagraph"/>
        <w:keepNext/>
        <w:numPr>
          <w:ilvl w:val="2"/>
          <w:numId w:val="15"/>
        </w:numPr>
        <w:spacing w:before="240" w:after="120"/>
        <w:ind w:left="851"/>
        <w:jc w:val="both"/>
        <w:outlineLvl w:val="2"/>
        <w:rPr>
          <w:rFonts w:cs="Arial"/>
          <w:b/>
          <w:iCs/>
          <w:color w:val="93AC00"/>
          <w:kern w:val="32"/>
          <w:sz w:val="24"/>
        </w:rPr>
      </w:pPr>
      <w:bookmarkStart w:id="96" w:name="_Toc378667768"/>
      <w:r w:rsidRPr="009C48E5">
        <w:rPr>
          <w:rFonts w:cs="Arial"/>
          <w:b/>
          <w:iCs/>
          <w:color w:val="93AC00"/>
          <w:kern w:val="32"/>
          <w:sz w:val="24"/>
        </w:rPr>
        <w:t>Programme de programme de facilitation des transports et du transit en zone CEMAC</w:t>
      </w:r>
      <w:bookmarkEnd w:id="96"/>
    </w:p>
    <w:p w:rsidR="0027717D" w:rsidRPr="009C48E5" w:rsidRDefault="005D5965" w:rsidP="009C48E5">
      <w:pPr>
        <w:spacing w:after="120"/>
        <w:jc w:val="both"/>
        <w:rPr>
          <w:rFonts w:cs="Arial"/>
          <w:szCs w:val="22"/>
        </w:rPr>
      </w:pPr>
      <w:r w:rsidRPr="009C48E5">
        <w:rPr>
          <w:rFonts w:cs="Arial"/>
          <w:szCs w:val="22"/>
        </w:rPr>
        <w:t xml:space="preserve">Le </w:t>
      </w:r>
      <w:r w:rsidR="0027717D" w:rsidRPr="009C48E5">
        <w:rPr>
          <w:rFonts w:cs="Arial"/>
          <w:szCs w:val="22"/>
        </w:rPr>
        <w:t>programme de facilitation du transport sur les corridors Douala-N’Djamena et Douala-Bangui a été initié depuis 2004</w:t>
      </w:r>
      <w:r w:rsidRPr="009C48E5">
        <w:rPr>
          <w:rFonts w:cs="Arial"/>
          <w:szCs w:val="22"/>
        </w:rPr>
        <w:t xml:space="preserve"> par le </w:t>
      </w:r>
      <w:r w:rsidR="0027717D" w:rsidRPr="009C48E5">
        <w:rPr>
          <w:rFonts w:cs="Arial"/>
          <w:szCs w:val="22"/>
        </w:rPr>
        <w:t xml:space="preserve">processus de définition des besoins prioritaires et du montage du projet. C’est dans ce programme que </w:t>
      </w:r>
      <w:r w:rsidR="00A54313" w:rsidRPr="009C48E5">
        <w:rPr>
          <w:rFonts w:cs="Arial"/>
          <w:szCs w:val="22"/>
        </w:rPr>
        <w:t xml:space="preserve">s’insère </w:t>
      </w:r>
      <w:r w:rsidR="0027717D" w:rsidRPr="009C48E5">
        <w:rPr>
          <w:rFonts w:cs="Arial"/>
          <w:szCs w:val="22"/>
        </w:rPr>
        <w:t>l’étude de la réhabilitation de la route Maroua-Kousseri. D’un montant d’environ 613 millions USD</w:t>
      </w:r>
      <w:r w:rsidR="00CD57E6">
        <w:rPr>
          <w:rFonts w:cs="Arial"/>
          <w:szCs w:val="22"/>
        </w:rPr>
        <w:t>, l</w:t>
      </w:r>
      <w:r w:rsidRPr="009C48E5">
        <w:rPr>
          <w:rFonts w:cs="Arial"/>
          <w:szCs w:val="22"/>
        </w:rPr>
        <w:t xml:space="preserve">’ensemble </w:t>
      </w:r>
      <w:r w:rsidR="0027717D" w:rsidRPr="009C48E5">
        <w:rPr>
          <w:rFonts w:cs="Arial"/>
          <w:szCs w:val="22"/>
        </w:rPr>
        <w:t>du programme consiste à améliorer les conditions de circulation sur les corridors, en apportant une assistance technique à la CEMAC pour la gestion des corridors (formation, séminaires</w:t>
      </w:r>
      <w:r w:rsidR="00640095" w:rsidRPr="009C48E5">
        <w:rPr>
          <w:rFonts w:cs="Arial"/>
          <w:szCs w:val="22"/>
        </w:rPr>
        <w:t>…</w:t>
      </w:r>
      <w:r w:rsidR="0027717D" w:rsidRPr="009C48E5">
        <w:rPr>
          <w:rFonts w:cs="Arial"/>
          <w:szCs w:val="22"/>
        </w:rPr>
        <w:t xml:space="preserve">), sur des travaux routiers, et en procédant à la réhabilitation ou l’aménagement d’infrastructures socio-économiques et de pistes de desserte. </w:t>
      </w:r>
      <w:r w:rsidR="00CD57E6">
        <w:rPr>
          <w:rFonts w:cs="Arial"/>
          <w:szCs w:val="22"/>
        </w:rPr>
        <w:t xml:space="preserve">Bien que le programme soit Sous régional, le financement reste national (Etat Camerounais). </w:t>
      </w:r>
    </w:p>
    <w:p w:rsidR="0027717D" w:rsidRPr="009C48E5" w:rsidRDefault="0027717D" w:rsidP="009C48E5">
      <w:pPr>
        <w:spacing w:after="120"/>
        <w:jc w:val="both"/>
        <w:rPr>
          <w:rFonts w:cs="Arial"/>
          <w:szCs w:val="22"/>
        </w:rPr>
      </w:pPr>
      <w:r w:rsidRPr="009C48E5">
        <w:rPr>
          <w:rFonts w:cs="Arial"/>
          <w:szCs w:val="22"/>
        </w:rPr>
        <w:t>Plus précisément, le Programme au Cameroun concerne les travaux routiers prévus sur les tronçons de route qui traversent le pays du sud-est au nord, en couvrant les provinces du Littoral, du Centre, de l’Est, de l’Adamaoua, du Nord et de l’Extrême Nord, et en desservant les villes de Douala, de Yaoundé, de Bertoua, de Garoua Boulaï, de Ngaoundéré, de Garoua</w:t>
      </w:r>
      <w:r w:rsidR="00413F52">
        <w:rPr>
          <w:rFonts w:cs="Arial"/>
          <w:szCs w:val="22"/>
        </w:rPr>
        <w:t>, de Maroua</w:t>
      </w:r>
      <w:r w:rsidRPr="009C48E5">
        <w:rPr>
          <w:rFonts w:cs="Arial"/>
          <w:szCs w:val="22"/>
        </w:rPr>
        <w:t xml:space="preserve"> et de Kousséri. Ces travaux concernent aussi des tronçons situés dans la </w:t>
      </w:r>
      <w:r w:rsidR="00210AF9" w:rsidRPr="009C48E5">
        <w:rPr>
          <w:rFonts w:cs="Arial"/>
          <w:szCs w:val="22"/>
        </w:rPr>
        <w:t xml:space="preserve">Région </w:t>
      </w:r>
      <w:r w:rsidR="00640095" w:rsidRPr="009C48E5">
        <w:rPr>
          <w:rFonts w:cs="Arial"/>
          <w:szCs w:val="22"/>
        </w:rPr>
        <w:t>Sud</w:t>
      </w:r>
      <w:r w:rsidRPr="009C48E5">
        <w:rPr>
          <w:rFonts w:cs="Arial"/>
          <w:szCs w:val="22"/>
        </w:rPr>
        <w:t>-</w:t>
      </w:r>
      <w:r w:rsidR="00640095" w:rsidRPr="009C48E5">
        <w:rPr>
          <w:rFonts w:cs="Arial"/>
          <w:szCs w:val="22"/>
        </w:rPr>
        <w:t xml:space="preserve">Ouest </w:t>
      </w:r>
      <w:r w:rsidRPr="009C48E5">
        <w:rPr>
          <w:rFonts w:cs="Arial"/>
          <w:szCs w:val="22"/>
        </w:rPr>
        <w:t xml:space="preserve">du Tchad, reliant N’Djamena à la frontière du Cameroun et des tronçons situés dans la région sud-est de la République centrafricaine et reliant la frontière Cameroun/Centrafrique à la Capitale Bangui. </w:t>
      </w:r>
    </w:p>
    <w:p w:rsidR="0027717D" w:rsidRPr="009C48E5" w:rsidRDefault="0027717D" w:rsidP="009C48E5">
      <w:pPr>
        <w:jc w:val="both"/>
        <w:rPr>
          <w:rFonts w:cs="Arial"/>
          <w:szCs w:val="22"/>
        </w:rPr>
      </w:pPr>
      <w:r w:rsidRPr="009C48E5">
        <w:rPr>
          <w:rFonts w:cs="Arial"/>
          <w:szCs w:val="22"/>
        </w:rPr>
        <w:t>Pour les investissements prévus au Cameroun, les études techniques d’avant-projet détaillées ont été réalisées entre 2005 et 2006. Plusieurs solutions techniques ont été examinées et celle retenue a été établie en prenant en compte les trafics, les paramètres de sécurité pour le transport routier inter-Etats et les caractéristiques géométriques répondant aux normes de conception en vigueur dans les trois pays et dans la sous-région (vitesse de référence 80 km/h, chaussée de 7 m de large avec des accotements de 1,5 m de part et d’autre et charge à l’essieu de 13 tonnes).</w:t>
      </w:r>
    </w:p>
    <w:p w:rsidR="0027717D" w:rsidRPr="009C48E5" w:rsidRDefault="0027717D" w:rsidP="009C48E5">
      <w:pPr>
        <w:jc w:val="both"/>
        <w:rPr>
          <w:rFonts w:cs="Arial"/>
          <w:sz w:val="16"/>
          <w:szCs w:val="16"/>
        </w:rPr>
      </w:pPr>
    </w:p>
    <w:p w:rsidR="00916E5E" w:rsidRPr="009C48E5" w:rsidRDefault="00916E5E" w:rsidP="009C48E5">
      <w:pPr>
        <w:spacing w:after="120"/>
        <w:jc w:val="both"/>
        <w:rPr>
          <w:rFonts w:cs="Arial"/>
        </w:rPr>
      </w:pPr>
      <w:bookmarkStart w:id="97" w:name="_Toc263064215"/>
      <w:r w:rsidRPr="009C48E5">
        <w:rPr>
          <w:rFonts w:cs="Arial"/>
        </w:rPr>
        <w:t>Sur le plan sectoriel, le programme a pour objectif général de contribuer au renforcement de l’intégration économique et de la coopération sous régionale des pays membres de la CEMAC et de la CEEAC et au désenclavement des pays de l’hinterland (le Cameroun, pays du Golf de Guinée dispose d’un accès à la mer lui permettant d’être relié par voie maritime à travers ses différents ports et principalement Douala contrairement au Tchad et à la RCA qui ne bénéficient pas de cet atout naturel.</w:t>
      </w:r>
    </w:p>
    <w:p w:rsidR="009E62B7" w:rsidRPr="009C48E5" w:rsidRDefault="009E62B7" w:rsidP="009C48E5">
      <w:pPr>
        <w:spacing w:after="120"/>
        <w:jc w:val="both"/>
        <w:rPr>
          <w:rFonts w:cs="Arial"/>
        </w:rPr>
      </w:pPr>
      <w:r w:rsidRPr="009C48E5">
        <w:rPr>
          <w:rFonts w:cs="Arial"/>
          <w:szCs w:val="22"/>
        </w:rPr>
        <w:t>Sur le plan spécifique, le programme vise à</w:t>
      </w:r>
      <w:r w:rsidRPr="009C48E5">
        <w:rPr>
          <w:rFonts w:cs="Arial"/>
        </w:rPr>
        <w:t>:</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favoriser et fluidifier les transports internationaux, régionaux et locaux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faciliter le transport des biens et des personnes en toute saison et notamment des produits agricoles locaux vers les centres urbains et vers l’exportation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stimuler le développement économique de la </w:t>
      </w:r>
      <w:r w:rsidR="005F4EF9" w:rsidRPr="009C48E5">
        <w:rPr>
          <w:rFonts w:cs="Arial"/>
          <w:szCs w:val="22"/>
        </w:rPr>
        <w:t>sous-</w:t>
      </w:r>
      <w:r w:rsidRPr="009C48E5">
        <w:rPr>
          <w:rFonts w:cs="Arial"/>
          <w:szCs w:val="22"/>
        </w:rPr>
        <w:t>région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créer des conditions favorisant l’amélioration du cadre de vie des populations rurales de cette région difficilement accessible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favoriser le développement du tourisme dans la région ;</w:t>
      </w:r>
    </w:p>
    <w:p w:rsidR="00AE2BA5"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lutter contre la pauvreté dans la région.</w:t>
      </w:r>
      <w:bookmarkEnd w:id="97"/>
    </w:p>
    <w:p w:rsidR="00916E5E" w:rsidRPr="009C48E5" w:rsidRDefault="00916E5E" w:rsidP="009C48E5">
      <w:pPr>
        <w:pStyle w:val="ListParagraph"/>
        <w:keepNext/>
        <w:numPr>
          <w:ilvl w:val="2"/>
          <w:numId w:val="15"/>
        </w:numPr>
        <w:spacing w:before="240" w:after="120"/>
        <w:ind w:left="851"/>
        <w:jc w:val="both"/>
        <w:outlineLvl w:val="2"/>
        <w:rPr>
          <w:rFonts w:cs="Arial"/>
          <w:b/>
          <w:iCs/>
          <w:color w:val="93AC00"/>
          <w:kern w:val="32"/>
          <w:sz w:val="24"/>
        </w:rPr>
      </w:pPr>
      <w:bookmarkStart w:id="98" w:name="_Toc179595450"/>
      <w:bookmarkStart w:id="99" w:name="_Toc234721420"/>
      <w:bookmarkStart w:id="100" w:name="_Toc328733733"/>
      <w:bookmarkStart w:id="101" w:name="_Toc336328984"/>
      <w:bookmarkStart w:id="102" w:name="_Toc378667769"/>
      <w:r w:rsidRPr="009C48E5">
        <w:rPr>
          <w:rFonts w:cs="Arial"/>
          <w:b/>
          <w:iCs/>
          <w:color w:val="93AC00"/>
          <w:kern w:val="32"/>
          <w:sz w:val="24"/>
        </w:rPr>
        <w:t>Objectifs du projet</w:t>
      </w:r>
      <w:bookmarkEnd w:id="98"/>
      <w:bookmarkEnd w:id="99"/>
      <w:bookmarkEnd w:id="100"/>
      <w:bookmarkEnd w:id="101"/>
      <w:bookmarkEnd w:id="102"/>
    </w:p>
    <w:p w:rsidR="00AE2BA5" w:rsidRPr="009C48E5" w:rsidRDefault="00AE2BA5" w:rsidP="009C48E5">
      <w:pPr>
        <w:spacing w:after="120"/>
        <w:jc w:val="both"/>
        <w:rPr>
          <w:rFonts w:cs="Arial"/>
        </w:rPr>
      </w:pPr>
      <w:r w:rsidRPr="009C48E5">
        <w:rPr>
          <w:rFonts w:cs="Arial"/>
        </w:rPr>
        <w:t>D’une longueur d’environ 60 km,</w:t>
      </w:r>
      <w:r w:rsidRPr="009C48E5">
        <w:rPr>
          <w:rFonts w:cs="Arial"/>
          <w:szCs w:val="22"/>
        </w:rPr>
        <w:t xml:space="preserve"> la route Maroua – Mora</w:t>
      </w:r>
      <w:r w:rsidRPr="009C48E5">
        <w:rPr>
          <w:rFonts w:cs="Arial"/>
        </w:rPr>
        <w:t xml:space="preserve"> constitue un tronçon important du corridor Douala – Ndjamena. Avec l’aménagement du tronçon Garoua – Boulai - Ngaoundéré, la réhabilitation des tronçons Ngaoundéré – Garoua, Garoua-Figuil, Figuil Magada (en cours) , le tronçon Maroua – Mora – Kousseri constitue un « point noir » pour les usagers du fait de sa dégradation très marquée. Cette situation entraîne parfois pour les poids lourds des arrêts prolongés de 3 à 5 jours, ce qui est source des préjudices graves pour leur sécurité et les marchandises transportées.</w:t>
      </w:r>
    </w:p>
    <w:p w:rsidR="00916E5E" w:rsidRPr="009C48E5" w:rsidRDefault="009E62B7" w:rsidP="009C48E5">
      <w:pPr>
        <w:spacing w:after="120"/>
        <w:jc w:val="both"/>
        <w:rPr>
          <w:rFonts w:cs="Arial"/>
        </w:rPr>
      </w:pPr>
      <w:r w:rsidRPr="009C48E5">
        <w:rPr>
          <w:rFonts w:cs="Arial"/>
        </w:rPr>
        <w:t xml:space="preserve">Les potentialités économiques qu’offrent la zone du projet, le caractère stratégique que revêt l’importance de cet axe routier, permettent de justifier les travaux de </w:t>
      </w:r>
      <w:r w:rsidR="00916E5E" w:rsidRPr="009C48E5">
        <w:rPr>
          <w:rFonts w:cs="Arial"/>
        </w:rPr>
        <w:t xml:space="preserve">réhabilitation </w:t>
      </w:r>
      <w:r w:rsidRPr="009C48E5">
        <w:rPr>
          <w:rFonts w:cs="Arial"/>
        </w:rPr>
        <w:t>envisagé</w:t>
      </w:r>
      <w:r w:rsidR="00916E5E" w:rsidRPr="009C48E5">
        <w:rPr>
          <w:rFonts w:cs="Arial"/>
        </w:rPr>
        <w:t>s</w:t>
      </w:r>
      <w:r w:rsidRPr="009C48E5">
        <w:rPr>
          <w:rFonts w:cs="Arial"/>
        </w:rPr>
        <w:t xml:space="preserve"> par le Ministère des Travaux Publics. </w:t>
      </w:r>
    </w:p>
    <w:p w:rsidR="009E62B7" w:rsidRPr="009C48E5" w:rsidRDefault="009E62B7" w:rsidP="009C48E5">
      <w:pPr>
        <w:spacing w:after="120"/>
        <w:jc w:val="both"/>
        <w:rPr>
          <w:rFonts w:cs="Arial"/>
        </w:rPr>
      </w:pPr>
      <w:r w:rsidRPr="009C48E5">
        <w:rPr>
          <w:rFonts w:cs="Arial"/>
        </w:rPr>
        <w:t xml:space="preserve">Les résultats escomptés par la mise en œuvre du projet sont entre autres : </w:t>
      </w:r>
    </w:p>
    <w:p w:rsidR="00AE2BA5" w:rsidRPr="009C48E5" w:rsidRDefault="00AE2BA5"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réduction du nombre d’accidents de circulation par l’amélioration de la signalisation et la sécurité ;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diminution de la durée de transit des marchandises, augmentant au passage le volume des échanges commerciaux dans la sous-région d’une part, et entre le Nord et le Sud Cameroun d’autre part ;</w:t>
      </w:r>
    </w:p>
    <w:p w:rsidR="009E62B7" w:rsidRPr="009C48E5" w:rsidRDefault="00FC076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w:t>
      </w:r>
      <w:r w:rsidR="009E62B7" w:rsidRPr="009C48E5">
        <w:rPr>
          <w:rFonts w:cs="Arial"/>
          <w:szCs w:val="22"/>
        </w:rPr>
        <w:t>facilité de déplacement des populations pour diverses raisons, notamment sanitaires, scolaires et professionnelles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réduction du coût généralisé des transports ;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développement du secteur agropastoral du fait de la facilité de l’écoulement des produits agricoles et d’élevage, le développement des nouveaux marchés et du tourisme ;</w:t>
      </w:r>
    </w:p>
    <w:p w:rsidR="00FC0763"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l’amélioration des conditions générales de vie du fait de l’existence d’une chaussée praticable en toute saison.</w:t>
      </w:r>
    </w:p>
    <w:p w:rsidR="00FC0763" w:rsidRPr="009C48E5" w:rsidRDefault="00FC0763" w:rsidP="009C48E5">
      <w:pPr>
        <w:spacing w:after="120"/>
        <w:jc w:val="both"/>
        <w:rPr>
          <w:rFonts w:cs="Arial"/>
        </w:rPr>
      </w:pPr>
      <w:r w:rsidRPr="009C48E5">
        <w:rPr>
          <w:rFonts w:cs="Arial"/>
        </w:rPr>
        <w:t>Les résultats préliminaires des descentes de terrain montrent que le projet est un peu partout perçu comme un outil d’amélioration du cadre de vie et de redynamisation de l’économie de la région.</w:t>
      </w:r>
    </w:p>
    <w:p w:rsidR="00FC0763" w:rsidRPr="009C48E5" w:rsidRDefault="00FC0763" w:rsidP="009C48E5">
      <w:pPr>
        <w:autoSpaceDE w:val="0"/>
        <w:autoSpaceDN w:val="0"/>
        <w:adjustRightInd w:val="0"/>
        <w:spacing w:after="120"/>
        <w:jc w:val="both"/>
        <w:rPr>
          <w:rFonts w:cs="Arial"/>
          <w:szCs w:val="22"/>
        </w:rPr>
      </w:pPr>
    </w:p>
    <w:tbl>
      <w:tblPr>
        <w:tblStyle w:val="TableGrid"/>
        <w:tblW w:w="0" w:type="auto"/>
        <w:tblInd w:w="1242"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022"/>
      </w:tblGrid>
      <w:tr w:rsidR="00BE6407" w:rsidRPr="009C48E5" w:rsidTr="00FC0763">
        <w:tc>
          <w:tcPr>
            <w:tcW w:w="9022" w:type="dxa"/>
            <w:tcBorders>
              <w:top w:val="nil"/>
              <w:left w:val="nil"/>
              <w:bottom w:val="nil"/>
              <w:right w:val="nil"/>
            </w:tcBorders>
          </w:tcPr>
          <w:tbl>
            <w:tblPr>
              <w:tblpPr w:leftFromText="141" w:rightFromText="141" w:horzAnchor="margin" w:tblpXSpec="center" w:tblpY="-720"/>
              <w:tblOverlap w:val="never"/>
              <w:tblW w:w="3310" w:type="pct"/>
              <w:tblLook w:val="04A0" w:firstRow="1" w:lastRow="0" w:firstColumn="1" w:lastColumn="0" w:noHBand="0" w:noVBand="1"/>
            </w:tblPr>
            <w:tblGrid>
              <w:gridCol w:w="8796"/>
            </w:tblGrid>
            <w:tr w:rsidR="00FC0763" w:rsidRPr="009C48E5" w:rsidTr="00FC0763">
              <w:trPr>
                <w:trHeight w:val="6367"/>
              </w:trPr>
              <w:tc>
                <w:tcPr>
                  <w:tcW w:w="5000" w:type="pct"/>
                </w:tcPr>
                <w:p w:rsidR="00FC0763" w:rsidRPr="009C48E5" w:rsidRDefault="00FC0763" w:rsidP="009C48E5">
                  <w:pPr>
                    <w:widowControl w:val="0"/>
                    <w:adjustRightInd w:val="0"/>
                    <w:jc w:val="center"/>
                    <w:textAlignment w:val="baseline"/>
                    <w:rPr>
                      <w:rFonts w:cs="Arial"/>
                    </w:rPr>
                  </w:pPr>
                  <w:r w:rsidRPr="009C48E5">
                    <w:rPr>
                      <w:rFonts w:cs="Arial"/>
                      <w:noProof/>
                      <w:lang w:val="en-US" w:eastAsia="en-US"/>
                    </w:rPr>
                    <w:drawing>
                      <wp:inline distT="0" distB="0" distL="0" distR="0" wp14:anchorId="2461B01C" wp14:editId="52ADF0EC">
                        <wp:extent cx="5396098" cy="6777066"/>
                        <wp:effectExtent l="38100" t="19050" r="14102" b="23784"/>
                        <wp:docPr id="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02555" cy="6785176"/>
                                </a:xfrm>
                                <a:prstGeom prst="rect">
                                  <a:avLst/>
                                </a:prstGeom>
                                <a:noFill/>
                                <a:ln>
                                  <a:solidFill>
                                    <a:srgbClr val="006600"/>
                                  </a:solidFill>
                                </a:ln>
                              </pic:spPr>
                            </pic:pic>
                          </a:graphicData>
                        </a:graphic>
                      </wp:inline>
                    </w:drawing>
                  </w:r>
                </w:p>
              </w:tc>
            </w:tr>
          </w:tbl>
          <w:p w:rsidR="00BE6407" w:rsidRPr="009C48E5" w:rsidRDefault="00BE6407" w:rsidP="009C48E5">
            <w:pPr>
              <w:rPr>
                <w:rFonts w:cs="Arial"/>
              </w:rPr>
            </w:pPr>
          </w:p>
        </w:tc>
      </w:tr>
      <w:tr w:rsidR="00BE6407" w:rsidRPr="009C48E5" w:rsidTr="00FC0763">
        <w:tc>
          <w:tcPr>
            <w:tcW w:w="9022" w:type="dxa"/>
            <w:tcBorders>
              <w:top w:val="nil"/>
              <w:left w:val="nil"/>
              <w:bottom w:val="nil"/>
              <w:right w:val="nil"/>
            </w:tcBorders>
          </w:tcPr>
          <w:p w:rsidR="00BE6407" w:rsidRPr="009C48E5" w:rsidRDefault="005F4EF9" w:rsidP="009C48E5">
            <w:pPr>
              <w:pStyle w:val="Caption"/>
              <w:jc w:val="center"/>
              <w:rPr>
                <w:rFonts w:cs="Arial"/>
                <w:sz w:val="22"/>
                <w:szCs w:val="22"/>
              </w:rPr>
            </w:pPr>
            <w:bookmarkStart w:id="103" w:name="_Toc378704363"/>
            <w:r w:rsidRPr="009C48E5">
              <w:rPr>
                <w:rFonts w:cs="Arial"/>
                <w:sz w:val="22"/>
                <w:szCs w:val="22"/>
              </w:rPr>
              <w:t>F</w:t>
            </w:r>
            <w:r w:rsidR="00BE6407" w:rsidRPr="009C48E5">
              <w:rPr>
                <w:rFonts w:cs="Arial"/>
                <w:sz w:val="22"/>
                <w:szCs w:val="22"/>
              </w:rPr>
              <w:t xml:space="preserve">igure </w:t>
            </w:r>
            <w:r w:rsidR="00690C25" w:rsidRPr="009C48E5">
              <w:rPr>
                <w:rFonts w:cs="Arial"/>
                <w:sz w:val="22"/>
                <w:szCs w:val="22"/>
              </w:rPr>
              <w:fldChar w:fldCharType="begin"/>
            </w:r>
            <w:r w:rsidR="00BE6407" w:rsidRPr="009C48E5">
              <w:rPr>
                <w:rFonts w:cs="Arial"/>
                <w:sz w:val="22"/>
                <w:szCs w:val="22"/>
              </w:rPr>
              <w:instrText xml:space="preserve"> SEQ Figure \* ARABIC </w:instrText>
            </w:r>
            <w:r w:rsidR="00690C25" w:rsidRPr="009C48E5">
              <w:rPr>
                <w:rFonts w:cs="Arial"/>
                <w:sz w:val="22"/>
                <w:szCs w:val="22"/>
              </w:rPr>
              <w:fldChar w:fldCharType="separate"/>
            </w:r>
            <w:r w:rsidR="002C0F7C">
              <w:rPr>
                <w:rFonts w:cs="Arial"/>
                <w:noProof/>
                <w:sz w:val="22"/>
                <w:szCs w:val="22"/>
              </w:rPr>
              <w:t>3</w:t>
            </w:r>
            <w:r w:rsidR="00690C25" w:rsidRPr="009C48E5">
              <w:rPr>
                <w:rFonts w:cs="Arial"/>
                <w:sz w:val="22"/>
                <w:szCs w:val="22"/>
              </w:rPr>
              <w:fldChar w:fldCharType="end"/>
            </w:r>
            <w:r w:rsidR="00BE6407" w:rsidRPr="009C48E5">
              <w:rPr>
                <w:rFonts w:cs="Arial"/>
                <w:sz w:val="22"/>
                <w:szCs w:val="22"/>
              </w:rPr>
              <w:t xml:space="preserve"> : Corridor </w:t>
            </w:r>
            <w:r w:rsidR="00FF7F1B" w:rsidRPr="009C48E5">
              <w:rPr>
                <w:rFonts w:cs="Arial"/>
                <w:sz w:val="22"/>
                <w:szCs w:val="22"/>
              </w:rPr>
              <w:t xml:space="preserve">Douala </w:t>
            </w:r>
            <w:r w:rsidR="00BE6407" w:rsidRPr="009C48E5">
              <w:rPr>
                <w:rFonts w:cs="Arial"/>
                <w:sz w:val="22"/>
                <w:szCs w:val="22"/>
              </w:rPr>
              <w:t xml:space="preserve">– </w:t>
            </w:r>
            <w:r w:rsidR="00FF7F1B" w:rsidRPr="009C48E5">
              <w:rPr>
                <w:rFonts w:cs="Arial"/>
                <w:sz w:val="22"/>
                <w:szCs w:val="22"/>
              </w:rPr>
              <w:t>Ndjamena</w:t>
            </w:r>
            <w:bookmarkEnd w:id="103"/>
          </w:p>
        </w:tc>
      </w:tr>
    </w:tbl>
    <w:p w:rsidR="009E62B7" w:rsidRPr="009C48E5" w:rsidRDefault="00857122"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104" w:name="_Toc378667770"/>
      <w:r w:rsidRPr="009C48E5">
        <w:rPr>
          <w:rFonts w:cs="Arial"/>
          <w:b/>
          <w:iCs/>
          <w:color w:val="808080"/>
          <w:kern w:val="32"/>
          <w:sz w:val="28"/>
          <w:szCs w:val="28"/>
        </w:rPr>
        <w:t>ETAT ACTUEL DE LA ROUTE ET SES ABORDS IMMEDIATS</w:t>
      </w:r>
      <w:bookmarkEnd w:id="104"/>
      <w:r w:rsidRPr="009C48E5">
        <w:rPr>
          <w:rFonts w:cs="Arial"/>
          <w:b/>
          <w:iCs/>
          <w:color w:val="808080"/>
          <w:kern w:val="32"/>
          <w:sz w:val="28"/>
          <w:szCs w:val="28"/>
        </w:rPr>
        <w:t xml:space="preserve"> </w:t>
      </w:r>
    </w:p>
    <w:p w:rsidR="009E62B7" w:rsidRPr="009C48E5" w:rsidRDefault="00121D4C" w:rsidP="009C48E5">
      <w:pPr>
        <w:pStyle w:val="ListParagraph"/>
        <w:keepNext/>
        <w:numPr>
          <w:ilvl w:val="2"/>
          <w:numId w:val="15"/>
        </w:numPr>
        <w:spacing w:before="240" w:after="120"/>
        <w:ind w:left="851"/>
        <w:jc w:val="both"/>
        <w:outlineLvl w:val="2"/>
        <w:rPr>
          <w:rFonts w:cs="Arial"/>
          <w:b/>
          <w:iCs/>
          <w:color w:val="93AC00"/>
          <w:kern w:val="32"/>
          <w:sz w:val="24"/>
        </w:rPr>
      </w:pPr>
      <w:bookmarkStart w:id="105" w:name="_Toc378667771"/>
      <w:r w:rsidRPr="009C48E5">
        <w:rPr>
          <w:rFonts w:cs="Arial"/>
          <w:b/>
          <w:iCs/>
          <w:color w:val="93AC00"/>
          <w:kern w:val="32"/>
          <w:sz w:val="24"/>
        </w:rPr>
        <w:t xml:space="preserve">Tronçon </w:t>
      </w:r>
      <w:r w:rsidR="00FE2539" w:rsidRPr="009C48E5">
        <w:rPr>
          <w:rFonts w:cs="Arial"/>
          <w:b/>
          <w:iCs/>
          <w:color w:val="93AC00"/>
          <w:kern w:val="32"/>
          <w:sz w:val="24"/>
        </w:rPr>
        <w:t>Maroua Mora</w:t>
      </w:r>
      <w:bookmarkEnd w:id="105"/>
    </w:p>
    <w:p w:rsidR="009E62B7" w:rsidRPr="009C48E5" w:rsidRDefault="009E62B7" w:rsidP="009C48E5">
      <w:pPr>
        <w:pStyle w:val="N4"/>
        <w:numPr>
          <w:ilvl w:val="3"/>
          <w:numId w:val="15"/>
        </w:numPr>
        <w:ind w:left="1560" w:hanging="993"/>
        <w:rPr>
          <w:rFonts w:cs="Arial"/>
          <w:color w:val="000099"/>
          <w:sz w:val="22"/>
          <w:szCs w:val="22"/>
          <w:u w:val="single"/>
        </w:rPr>
      </w:pPr>
      <w:bookmarkStart w:id="106" w:name="_Toc378667772"/>
      <w:r w:rsidRPr="009C48E5">
        <w:rPr>
          <w:rFonts w:cs="Arial"/>
          <w:color w:val="000099"/>
          <w:sz w:val="22"/>
          <w:szCs w:val="22"/>
          <w:u w:val="single"/>
        </w:rPr>
        <w:t>Etat de</w:t>
      </w:r>
      <w:r w:rsidR="00471ECE" w:rsidRPr="009C48E5">
        <w:rPr>
          <w:rFonts w:cs="Arial"/>
          <w:color w:val="000099"/>
          <w:sz w:val="22"/>
          <w:szCs w:val="22"/>
          <w:u w:val="single"/>
        </w:rPr>
        <w:t xml:space="preserve"> la chaussée</w:t>
      </w:r>
      <w:bookmarkEnd w:id="106"/>
    </w:p>
    <w:p w:rsidR="00F954A3" w:rsidRPr="009C48E5" w:rsidRDefault="00F954A3" w:rsidP="009C48E5">
      <w:pPr>
        <w:spacing w:after="120"/>
        <w:jc w:val="both"/>
        <w:rPr>
          <w:rFonts w:cs="Arial"/>
          <w:color w:val="000000"/>
          <w:szCs w:val="22"/>
        </w:rPr>
      </w:pPr>
      <w:r w:rsidRPr="009C48E5">
        <w:rPr>
          <w:rFonts w:cs="Arial"/>
          <w:color w:val="000000"/>
          <w:szCs w:val="22"/>
        </w:rPr>
        <w:t xml:space="preserve">Le début du projet (Pk 0+000) part du pont Makabaye sur le mayo Tsanaga à l’entrée de la ville de Maroua. La fin du projet se trouve à l’entrée de la ville de Mora, à quelques encablures de la station Total et de l’entrée de la Délégation </w:t>
      </w:r>
      <w:r w:rsidR="00C029C8" w:rsidRPr="009C48E5">
        <w:rPr>
          <w:rFonts w:cs="Arial"/>
          <w:color w:val="000000"/>
          <w:szCs w:val="22"/>
        </w:rPr>
        <w:t xml:space="preserve">Départementale </w:t>
      </w:r>
      <w:r w:rsidRPr="009C48E5">
        <w:rPr>
          <w:rFonts w:cs="Arial"/>
          <w:color w:val="000000"/>
          <w:szCs w:val="22"/>
        </w:rPr>
        <w:t xml:space="preserve">du MINTP. Des PK marqués sur la chaussée facilitent le repérage.  </w:t>
      </w:r>
    </w:p>
    <w:p w:rsidR="00061FC7" w:rsidRPr="009C48E5" w:rsidRDefault="00F954A3" w:rsidP="009C48E5">
      <w:pPr>
        <w:spacing w:after="120"/>
        <w:jc w:val="both"/>
        <w:rPr>
          <w:rFonts w:cs="Arial"/>
          <w:szCs w:val="22"/>
        </w:rPr>
      </w:pPr>
      <w:r w:rsidRPr="009C48E5">
        <w:rPr>
          <w:rFonts w:cs="Arial"/>
          <w:szCs w:val="22"/>
        </w:rPr>
        <w:t xml:space="preserve">La route est large environ 6 m mais son état de dégradation avancée (épaufrures de bord de chaussée, nids de poules, faïençage…) ne permet plus de distinguer </w:t>
      </w:r>
      <w:r w:rsidR="00C029C8" w:rsidRPr="009C48E5">
        <w:rPr>
          <w:rFonts w:cs="Arial"/>
          <w:szCs w:val="22"/>
        </w:rPr>
        <w:t xml:space="preserve">les </w:t>
      </w:r>
      <w:r w:rsidRPr="009C48E5">
        <w:rPr>
          <w:rFonts w:cs="Arial"/>
          <w:szCs w:val="22"/>
        </w:rPr>
        <w:t>accotements.</w:t>
      </w:r>
      <w:r w:rsidR="00D821CE" w:rsidRPr="009C48E5">
        <w:rPr>
          <w:rFonts w:cs="Arial"/>
          <w:szCs w:val="22"/>
        </w:rPr>
        <w:t xml:space="preserve"> La couche de roulement présente en effet des signes d’usure significatifs et d’importantes fissures longitudinales, auxquels s’ajoutent de nombreuses zones de faïençage. </w:t>
      </w:r>
      <w:r w:rsidR="00C029C8" w:rsidRPr="009C48E5">
        <w:rPr>
          <w:rFonts w:cs="Arial"/>
          <w:szCs w:val="22"/>
        </w:rPr>
        <w:t>Cette c</w:t>
      </w:r>
      <w:r w:rsidR="004C2B37" w:rsidRPr="009C48E5">
        <w:rPr>
          <w:rFonts w:cs="Arial"/>
          <w:szCs w:val="22"/>
        </w:rPr>
        <w:t xml:space="preserve">haussée </w:t>
      </w:r>
      <w:r w:rsidR="00D821CE" w:rsidRPr="009C48E5">
        <w:rPr>
          <w:rFonts w:cs="Arial"/>
          <w:szCs w:val="22"/>
        </w:rPr>
        <w:t xml:space="preserve">qui a subi de nombreux travaux d’entretien </w:t>
      </w:r>
      <w:r w:rsidR="004C2B37" w:rsidRPr="009C48E5">
        <w:rPr>
          <w:rFonts w:cs="Arial"/>
          <w:szCs w:val="22"/>
        </w:rPr>
        <w:t xml:space="preserve">est constituée d’une couche de fondation en arène granitique, d’une couche de base d’épaisseur de 15 a 20 cm en concassé 0/40 revêtue d’une couche de roulement multicouches.  </w:t>
      </w:r>
    </w:p>
    <w:p w:rsidR="00C501DF" w:rsidRPr="009C48E5" w:rsidRDefault="00C501DF" w:rsidP="009C48E5">
      <w:pPr>
        <w:spacing w:after="120"/>
        <w:jc w:val="both"/>
        <w:rPr>
          <w:rFonts w:cs="Arial"/>
          <w:szCs w:val="22"/>
        </w:rPr>
      </w:pPr>
      <w:r w:rsidRPr="009C48E5">
        <w:rPr>
          <w:rFonts w:cs="Arial"/>
          <w:szCs w:val="22"/>
        </w:rPr>
        <w:t>Parmi les phénomènes à l’origine de la dégradation accélérée de la chaussée, on peut citer :</w:t>
      </w:r>
    </w:p>
    <w:p w:rsidR="002005A4" w:rsidRPr="009C48E5" w:rsidRDefault="002005A4" w:rsidP="00E5436B">
      <w:pPr>
        <w:numPr>
          <w:ilvl w:val="0"/>
          <w:numId w:val="32"/>
        </w:numPr>
        <w:spacing w:after="120"/>
        <w:jc w:val="both"/>
        <w:rPr>
          <w:rFonts w:cs="Arial"/>
          <w:szCs w:val="22"/>
        </w:rPr>
      </w:pPr>
      <w:r w:rsidRPr="009C48E5">
        <w:rPr>
          <w:rFonts w:cs="Arial"/>
          <w:szCs w:val="22"/>
        </w:rPr>
        <w:t>les surcharges des camionneurs ;</w:t>
      </w:r>
    </w:p>
    <w:p w:rsidR="00C501DF" w:rsidRPr="009C48E5" w:rsidRDefault="002005A4" w:rsidP="00E5436B">
      <w:pPr>
        <w:numPr>
          <w:ilvl w:val="0"/>
          <w:numId w:val="32"/>
        </w:numPr>
        <w:spacing w:after="120"/>
        <w:jc w:val="both"/>
        <w:rPr>
          <w:rFonts w:cs="Arial"/>
          <w:szCs w:val="22"/>
        </w:rPr>
      </w:pPr>
      <w:r w:rsidRPr="009C48E5">
        <w:rPr>
          <w:rFonts w:cs="Arial"/>
          <w:szCs w:val="22"/>
        </w:rPr>
        <w:t>l</w:t>
      </w:r>
      <w:r w:rsidR="00C501DF" w:rsidRPr="009C48E5">
        <w:rPr>
          <w:rFonts w:cs="Arial"/>
          <w:szCs w:val="22"/>
        </w:rPr>
        <w:t>’incivisme des certains riverains qui creusent les talus et fondations de la chaussée aux fins de boucher les trous et nids de poules observés sur celle – ci. Ces initiatives sont à l’origine de l’accélération du phénomène d’érosion et de ravinement des talus et d’épauf</w:t>
      </w:r>
      <w:r w:rsidRPr="009C48E5">
        <w:rPr>
          <w:rFonts w:cs="Arial"/>
          <w:szCs w:val="22"/>
        </w:rPr>
        <w:t xml:space="preserve">rures des bordures de chaussée ; </w:t>
      </w:r>
    </w:p>
    <w:p w:rsidR="00C501DF" w:rsidRPr="009C48E5" w:rsidRDefault="00C501DF" w:rsidP="00E5436B">
      <w:pPr>
        <w:numPr>
          <w:ilvl w:val="0"/>
          <w:numId w:val="32"/>
        </w:numPr>
        <w:spacing w:after="120"/>
        <w:ind w:left="714" w:hanging="357"/>
        <w:jc w:val="both"/>
        <w:rPr>
          <w:rFonts w:cs="Arial"/>
          <w:szCs w:val="22"/>
        </w:rPr>
      </w:pPr>
      <w:r w:rsidRPr="009C48E5">
        <w:rPr>
          <w:rFonts w:cs="Arial"/>
          <w:szCs w:val="22"/>
        </w:rPr>
        <w:t>La création de passage</w:t>
      </w:r>
      <w:r w:rsidR="002005A4" w:rsidRPr="009C48E5">
        <w:rPr>
          <w:rFonts w:cs="Arial"/>
          <w:szCs w:val="22"/>
        </w:rPr>
        <w:t>s</w:t>
      </w:r>
      <w:r w:rsidRPr="009C48E5">
        <w:rPr>
          <w:rFonts w:cs="Arial"/>
          <w:szCs w:val="22"/>
        </w:rPr>
        <w:t xml:space="preserve"> piéton</w:t>
      </w:r>
      <w:r w:rsidR="002005A4" w:rsidRPr="009C48E5">
        <w:rPr>
          <w:rFonts w:cs="Arial"/>
          <w:szCs w:val="22"/>
        </w:rPr>
        <w:t>s</w:t>
      </w:r>
      <w:r w:rsidRPr="009C48E5">
        <w:rPr>
          <w:rFonts w:cs="Arial"/>
          <w:szCs w:val="22"/>
        </w:rPr>
        <w:t xml:space="preserve"> et pistes pour moto taxis sur les pentes de talus où les accès rive</w:t>
      </w:r>
      <w:r w:rsidR="002005A4" w:rsidRPr="009C48E5">
        <w:rPr>
          <w:rFonts w:cs="Arial"/>
          <w:szCs w:val="22"/>
        </w:rPr>
        <w:t>rains n’avaient pas été prévus.</w:t>
      </w:r>
    </w:p>
    <w:p w:rsidR="002005A4" w:rsidRPr="009C48E5" w:rsidRDefault="002005A4" w:rsidP="009C48E5">
      <w:pPr>
        <w:spacing w:after="120"/>
        <w:jc w:val="both"/>
        <w:rPr>
          <w:rFonts w:cs="Arial"/>
          <w:szCs w:val="22"/>
        </w:rPr>
      </w:pPr>
      <w:r w:rsidRPr="009C48E5">
        <w:rPr>
          <w:rFonts w:cs="Arial"/>
          <w:szCs w:val="22"/>
        </w:rPr>
        <w:t>Ces constats suggèrent l’importance d’une forte sensibilisation des populations et des usagers à la protection du patrimoine routier.</w:t>
      </w:r>
    </w:p>
    <w:p w:rsidR="004A6BA9" w:rsidRPr="009C48E5" w:rsidRDefault="004A6BA9" w:rsidP="009C48E5">
      <w:pPr>
        <w:pStyle w:val="N4"/>
        <w:numPr>
          <w:ilvl w:val="3"/>
          <w:numId w:val="15"/>
        </w:numPr>
        <w:ind w:left="1560" w:hanging="993"/>
        <w:rPr>
          <w:rFonts w:cs="Arial"/>
          <w:color w:val="000099"/>
          <w:sz w:val="22"/>
          <w:szCs w:val="22"/>
          <w:u w:val="single"/>
        </w:rPr>
      </w:pPr>
      <w:bookmarkStart w:id="107" w:name="_Toc378667773"/>
      <w:r w:rsidRPr="009C48E5">
        <w:rPr>
          <w:rFonts w:cs="Arial"/>
          <w:color w:val="000099"/>
          <w:sz w:val="22"/>
          <w:szCs w:val="22"/>
          <w:u w:val="single"/>
        </w:rPr>
        <w:t>L’assainissement</w:t>
      </w:r>
      <w:bookmarkEnd w:id="107"/>
      <w:r w:rsidRPr="009C48E5">
        <w:rPr>
          <w:rFonts w:cs="Arial"/>
          <w:color w:val="000099"/>
          <w:sz w:val="22"/>
          <w:szCs w:val="22"/>
          <w:u w:val="single"/>
        </w:rPr>
        <w:t xml:space="preserve"> </w:t>
      </w:r>
    </w:p>
    <w:p w:rsidR="009F3ED5" w:rsidRPr="009C48E5" w:rsidRDefault="009F3ED5" w:rsidP="009C48E5">
      <w:pPr>
        <w:spacing w:after="120"/>
        <w:jc w:val="both"/>
        <w:rPr>
          <w:rFonts w:cs="Arial"/>
          <w:color w:val="000000"/>
          <w:szCs w:val="22"/>
        </w:rPr>
      </w:pPr>
      <w:r w:rsidRPr="009C48E5">
        <w:rPr>
          <w:rFonts w:cs="Arial"/>
          <w:color w:val="000000"/>
          <w:szCs w:val="22"/>
        </w:rPr>
        <w:t>Le tracé s’inscrit entièrement dans la plaine du Diamaré arrosé par de nombreux cours d’eau, ce qui justifie la présence de nombreux ponts (ouvrages d’art) dont les plus importants sont le Pont sur le Mayo Kaliao et le Pont sur le Mayo Sava. Sur ces ponts, on observe des descentes d'eau (barbacanes) percées à travers le tablier</w:t>
      </w:r>
      <w:r w:rsidRPr="009C48E5">
        <w:rPr>
          <w:rFonts w:eastAsiaTheme="minorHAnsi" w:cs="Arial"/>
          <w:szCs w:val="22"/>
          <w:lang w:eastAsia="en-US"/>
        </w:rPr>
        <w:t xml:space="preserve"> </w:t>
      </w:r>
      <w:r w:rsidRPr="009C48E5">
        <w:rPr>
          <w:rFonts w:cs="Arial"/>
          <w:color w:val="000000"/>
          <w:szCs w:val="22"/>
        </w:rPr>
        <w:t xml:space="preserve">pour évacuer les eaux de ruissellement et les rejeter directement dans le cours d’eau. Ce qui est contraire au principe de protection de l’eau contre les pollutions accidentelles provenant de la chaussée. Ces descentes d’eau devraient être </w:t>
      </w:r>
      <w:r w:rsidR="00405A71" w:rsidRPr="009C48E5">
        <w:rPr>
          <w:rFonts w:cs="Arial"/>
          <w:color w:val="000000"/>
          <w:szCs w:val="22"/>
        </w:rPr>
        <w:t>connectées</w:t>
      </w:r>
      <w:r w:rsidRPr="009C48E5">
        <w:rPr>
          <w:rFonts w:cs="Arial"/>
          <w:color w:val="000000"/>
          <w:szCs w:val="22"/>
        </w:rPr>
        <w:t xml:space="preserve"> à des dispositifs visant à récupérer les eaux de surface du tablier et à les évacuer hors de l'ouvrage ou à les diriger vers le réseau d'assainissement routier.  </w:t>
      </w:r>
    </w:p>
    <w:p w:rsidR="004A6BA9" w:rsidRPr="009C48E5" w:rsidRDefault="004A6BA9" w:rsidP="009C48E5">
      <w:pPr>
        <w:spacing w:after="120"/>
        <w:jc w:val="both"/>
        <w:rPr>
          <w:rFonts w:cs="Arial"/>
          <w:color w:val="000000"/>
          <w:szCs w:val="22"/>
        </w:rPr>
      </w:pPr>
      <w:r w:rsidRPr="009C48E5">
        <w:rPr>
          <w:rFonts w:cs="Arial"/>
          <w:color w:val="000000"/>
          <w:szCs w:val="22"/>
        </w:rPr>
        <w:t xml:space="preserve">Le profil en long de la route sur tout le linéaire est en remblai, ce qui semble justifier l’absence de fossés en pied de talus. Des ravinements importants relevés à certaines sections et de part et d’autre de la chaussée suggèrent une insuffisance des ouvrages d’assainissement. Ces ravinements sont plus marqués dans les zones à relief où </w:t>
      </w:r>
      <w:r w:rsidRPr="009C48E5">
        <w:rPr>
          <w:rFonts w:cs="Arial"/>
          <w:szCs w:val="22"/>
        </w:rPr>
        <w:t xml:space="preserve">les eaux de ruissellement descendent des sommets de montagne avec une certaine vitesse et inondent la chaussée, créant parfois des rigoles parallèles à la chaussée au niveau des sections la ligne rouge est plus élevée que le terrain naturel. L’aménagement des « biefs » a été suggéré au cours des réunions de consultations publique pour canaliser ces eaux au profit des populations. </w:t>
      </w:r>
    </w:p>
    <w:p w:rsidR="004A6BA9" w:rsidRPr="009C48E5" w:rsidRDefault="004A6BA9" w:rsidP="009C48E5">
      <w:pPr>
        <w:spacing w:after="120"/>
        <w:jc w:val="both"/>
        <w:rPr>
          <w:rFonts w:cs="Arial"/>
          <w:color w:val="000000"/>
          <w:szCs w:val="22"/>
        </w:rPr>
      </w:pPr>
      <w:r w:rsidRPr="009C48E5">
        <w:rPr>
          <w:rFonts w:cs="Arial"/>
          <w:color w:val="000000"/>
          <w:szCs w:val="22"/>
        </w:rPr>
        <w:t xml:space="preserve">Des riverains se sont également plaints au cours de la mission, du mauvais calage de certaines buses à l’origine </w:t>
      </w:r>
      <w:r w:rsidRPr="009C48E5">
        <w:rPr>
          <w:rFonts w:cs="Arial"/>
          <w:szCs w:val="22"/>
        </w:rPr>
        <w:t>du phénomène de changement des lits des rivières</w:t>
      </w:r>
      <w:r w:rsidRPr="009C48E5">
        <w:rPr>
          <w:rFonts w:cs="Arial"/>
          <w:color w:val="000000"/>
          <w:szCs w:val="22"/>
        </w:rPr>
        <w:t xml:space="preserve"> et des inondations fréquentes de leurs habitations en saison pluvieuse. Les mieux nantis, pour se mettre à l’abri ont aménagé des ouvrages de franchissement pour accéder à leurs maisons. </w:t>
      </w:r>
    </w:p>
    <w:tbl>
      <w:tblPr>
        <w:tblW w:w="9781" w:type="dxa"/>
        <w:tblInd w:w="392" w:type="dxa"/>
        <w:tblLayout w:type="fixed"/>
        <w:tblLook w:val="04A0" w:firstRow="1" w:lastRow="0" w:firstColumn="1" w:lastColumn="0" w:noHBand="0" w:noVBand="1"/>
      </w:tblPr>
      <w:tblGrid>
        <w:gridCol w:w="5103"/>
        <w:gridCol w:w="4678"/>
      </w:tblGrid>
      <w:tr w:rsidR="00061FC7" w:rsidRPr="009C48E5" w:rsidTr="009F3ED5">
        <w:tc>
          <w:tcPr>
            <w:tcW w:w="5103" w:type="dxa"/>
          </w:tcPr>
          <w:p w:rsidR="00061FC7" w:rsidRPr="009C48E5" w:rsidRDefault="00061FC7"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76006F67" wp14:editId="09BEA69A">
                  <wp:extent cx="3142151" cy="1869743"/>
                  <wp:effectExtent l="19050" t="0" r="1099" b="0"/>
                  <wp:docPr id="112" name="Image 112" descr="DSC0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SC0954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142151" cy="1869743"/>
                          </a:xfrm>
                          <a:prstGeom prst="rect">
                            <a:avLst/>
                          </a:prstGeom>
                          <a:noFill/>
                          <a:ln w="9525">
                            <a:noFill/>
                            <a:miter lim="800000"/>
                            <a:headEnd/>
                            <a:tailEnd/>
                          </a:ln>
                        </pic:spPr>
                      </pic:pic>
                    </a:graphicData>
                  </a:graphic>
                </wp:inline>
              </w:drawing>
            </w:r>
          </w:p>
        </w:tc>
        <w:tc>
          <w:tcPr>
            <w:tcW w:w="4678" w:type="dxa"/>
          </w:tcPr>
          <w:p w:rsidR="00061FC7" w:rsidRPr="009C48E5" w:rsidRDefault="00D821CE"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720A0FE0" wp14:editId="070FEB7B">
                  <wp:extent cx="2789216" cy="1869743"/>
                  <wp:effectExtent l="19050" t="0" r="0" b="0"/>
                  <wp:docPr id="99" name="Image 127" descr="DSC0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SC0968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89216" cy="1869743"/>
                          </a:xfrm>
                          <a:prstGeom prst="rect">
                            <a:avLst/>
                          </a:prstGeom>
                          <a:noFill/>
                          <a:ln w="9525">
                            <a:noFill/>
                            <a:miter lim="800000"/>
                            <a:headEnd/>
                            <a:tailEnd/>
                          </a:ln>
                        </pic:spPr>
                      </pic:pic>
                    </a:graphicData>
                  </a:graphic>
                </wp:inline>
              </w:drawing>
            </w:r>
          </w:p>
        </w:tc>
      </w:tr>
      <w:tr w:rsidR="00061FC7" w:rsidRPr="009C48E5" w:rsidTr="009F3ED5">
        <w:trPr>
          <w:trHeight w:val="560"/>
        </w:trPr>
        <w:tc>
          <w:tcPr>
            <w:tcW w:w="5103" w:type="dxa"/>
            <w:vAlign w:val="center"/>
          </w:tcPr>
          <w:p w:rsidR="00061FC7" w:rsidRPr="009C48E5" w:rsidRDefault="00061FC7" w:rsidP="009C48E5">
            <w:pPr>
              <w:jc w:val="center"/>
              <w:rPr>
                <w:rFonts w:cs="Arial"/>
                <w:color w:val="000000"/>
                <w:sz w:val="16"/>
                <w:szCs w:val="16"/>
              </w:rPr>
            </w:pPr>
            <w:r w:rsidRPr="009C48E5">
              <w:rPr>
                <w:rFonts w:cs="Arial"/>
                <w:color w:val="000000"/>
                <w:sz w:val="16"/>
                <w:szCs w:val="16"/>
              </w:rPr>
              <w:t>PK 0 début du projet à l’entrée de la ville de Maroua juste après le Pont Makabaye sur le Mayo Tsanaga</w:t>
            </w:r>
          </w:p>
        </w:tc>
        <w:tc>
          <w:tcPr>
            <w:tcW w:w="4678" w:type="dxa"/>
            <w:vAlign w:val="center"/>
          </w:tcPr>
          <w:p w:rsidR="00061FC7" w:rsidRPr="009C48E5" w:rsidRDefault="009F3ED5" w:rsidP="009C48E5">
            <w:pPr>
              <w:jc w:val="center"/>
              <w:rPr>
                <w:rFonts w:cs="Arial"/>
                <w:color w:val="000000"/>
                <w:sz w:val="16"/>
                <w:szCs w:val="16"/>
              </w:rPr>
            </w:pPr>
            <w:r w:rsidRPr="009C48E5">
              <w:rPr>
                <w:rFonts w:cs="Arial"/>
                <w:color w:val="000000"/>
                <w:sz w:val="16"/>
                <w:szCs w:val="16"/>
              </w:rPr>
              <w:t xml:space="preserve">  </w:t>
            </w:r>
            <w:r w:rsidR="007E475E" w:rsidRPr="009C48E5">
              <w:rPr>
                <w:rFonts w:cs="Arial"/>
                <w:color w:val="000000"/>
                <w:sz w:val="16"/>
                <w:szCs w:val="16"/>
              </w:rPr>
              <w:t>Epaufrures de bords de chaussée au niveau d’un accès créé par les motos taxi et piéton au niveau du talus</w:t>
            </w:r>
          </w:p>
        </w:tc>
      </w:tr>
      <w:tr w:rsidR="00867134" w:rsidRPr="009C48E5" w:rsidTr="009F3ED5">
        <w:tc>
          <w:tcPr>
            <w:tcW w:w="5103" w:type="dxa"/>
            <w:vAlign w:val="center"/>
          </w:tcPr>
          <w:p w:rsidR="00867134" w:rsidRPr="009C48E5" w:rsidRDefault="00867134" w:rsidP="009C48E5">
            <w:pPr>
              <w:jc w:val="center"/>
              <w:rPr>
                <w:rFonts w:cs="Arial"/>
                <w:noProof/>
                <w:color w:val="000000"/>
                <w:sz w:val="16"/>
                <w:szCs w:val="16"/>
              </w:rPr>
            </w:pPr>
            <w:r w:rsidRPr="009C48E5">
              <w:rPr>
                <w:rFonts w:cs="Arial"/>
                <w:noProof/>
                <w:color w:val="000000"/>
                <w:sz w:val="16"/>
                <w:szCs w:val="16"/>
                <w:lang w:val="en-US" w:eastAsia="en-US"/>
              </w:rPr>
              <w:drawing>
                <wp:inline distT="0" distB="0" distL="0" distR="0" wp14:anchorId="08C97EC4" wp14:editId="3510D7B5">
                  <wp:extent cx="3055819" cy="1956726"/>
                  <wp:effectExtent l="19050" t="0" r="0" b="0"/>
                  <wp:docPr id="137" name="Image 135" descr="P10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19.JPG"/>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3060806" cy="1959920"/>
                          </a:xfrm>
                          <a:prstGeom prst="rect">
                            <a:avLst/>
                          </a:prstGeom>
                        </pic:spPr>
                      </pic:pic>
                    </a:graphicData>
                  </a:graphic>
                </wp:inline>
              </w:drawing>
            </w:r>
          </w:p>
        </w:tc>
        <w:tc>
          <w:tcPr>
            <w:tcW w:w="4678" w:type="dxa"/>
            <w:vAlign w:val="center"/>
          </w:tcPr>
          <w:p w:rsidR="00867134" w:rsidRPr="009C48E5" w:rsidRDefault="00867134" w:rsidP="009C48E5">
            <w:pPr>
              <w:jc w:val="center"/>
              <w:rPr>
                <w:rFonts w:cs="Arial"/>
                <w:noProof/>
                <w:color w:val="000000"/>
                <w:sz w:val="16"/>
                <w:szCs w:val="16"/>
              </w:rPr>
            </w:pPr>
            <w:r w:rsidRPr="009C48E5">
              <w:rPr>
                <w:rFonts w:cs="Arial"/>
                <w:noProof/>
                <w:color w:val="000000"/>
                <w:sz w:val="16"/>
                <w:szCs w:val="16"/>
                <w:lang w:val="en-US" w:eastAsia="en-US"/>
              </w:rPr>
              <w:drawing>
                <wp:inline distT="0" distB="0" distL="0" distR="0" wp14:anchorId="622FFE90" wp14:editId="6645C2E9">
                  <wp:extent cx="2806036" cy="2033516"/>
                  <wp:effectExtent l="19050" t="0" r="0" b="0"/>
                  <wp:docPr id="138" name="Image 122" descr="abimage ta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bimage talus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06036" cy="2033516"/>
                          </a:xfrm>
                          <a:prstGeom prst="rect">
                            <a:avLst/>
                          </a:prstGeom>
                          <a:noFill/>
                          <a:ln w="9525">
                            <a:noFill/>
                            <a:miter lim="800000"/>
                            <a:headEnd/>
                            <a:tailEnd/>
                          </a:ln>
                        </pic:spPr>
                      </pic:pic>
                    </a:graphicData>
                  </a:graphic>
                </wp:inline>
              </w:drawing>
            </w:r>
          </w:p>
        </w:tc>
      </w:tr>
      <w:tr w:rsidR="00867134" w:rsidRPr="009C48E5" w:rsidTr="009F3ED5">
        <w:tc>
          <w:tcPr>
            <w:tcW w:w="5103" w:type="dxa"/>
            <w:vAlign w:val="center"/>
          </w:tcPr>
          <w:p w:rsidR="00867134" w:rsidRPr="009C48E5" w:rsidRDefault="009F3ED5" w:rsidP="009C48E5">
            <w:pPr>
              <w:jc w:val="center"/>
              <w:rPr>
                <w:rFonts w:cs="Arial"/>
                <w:noProof/>
                <w:color w:val="000000"/>
                <w:sz w:val="16"/>
                <w:szCs w:val="16"/>
              </w:rPr>
            </w:pPr>
            <w:r w:rsidRPr="009C48E5">
              <w:rPr>
                <w:rFonts w:cs="Arial"/>
                <w:noProof/>
                <w:color w:val="000000"/>
                <w:sz w:val="16"/>
                <w:szCs w:val="16"/>
              </w:rPr>
              <w:t>Pk 5 : etat de dégradation de la chaussée</w:t>
            </w:r>
          </w:p>
        </w:tc>
        <w:tc>
          <w:tcPr>
            <w:tcW w:w="4678" w:type="dxa"/>
            <w:vAlign w:val="center"/>
          </w:tcPr>
          <w:p w:rsidR="00867134" w:rsidRPr="009C48E5" w:rsidRDefault="00867134" w:rsidP="009C48E5">
            <w:pPr>
              <w:jc w:val="center"/>
              <w:rPr>
                <w:rFonts w:cs="Arial"/>
                <w:noProof/>
                <w:color w:val="000000"/>
                <w:sz w:val="16"/>
                <w:szCs w:val="16"/>
              </w:rPr>
            </w:pPr>
            <w:r w:rsidRPr="009C48E5">
              <w:rPr>
                <w:rFonts w:cs="Arial"/>
                <w:color w:val="000000"/>
                <w:sz w:val="16"/>
                <w:szCs w:val="16"/>
              </w:rPr>
              <w:t>Individu prétendant réparer la route en l’abimant</w:t>
            </w:r>
          </w:p>
        </w:tc>
      </w:tr>
      <w:tr w:rsidR="00867134" w:rsidRPr="009C48E5" w:rsidTr="009F3ED5">
        <w:tc>
          <w:tcPr>
            <w:tcW w:w="5103" w:type="dxa"/>
            <w:vAlign w:val="center"/>
          </w:tcPr>
          <w:p w:rsidR="00867134" w:rsidRPr="009C48E5" w:rsidRDefault="00045327" w:rsidP="009C48E5">
            <w:pPr>
              <w:jc w:val="center"/>
              <w:rPr>
                <w:rFonts w:cs="Arial"/>
                <w:color w:val="000000"/>
                <w:sz w:val="16"/>
                <w:szCs w:val="16"/>
              </w:rPr>
            </w:pPr>
            <w:r>
              <w:rPr>
                <w:rFonts w:cs="Arial"/>
                <w:noProof/>
                <w:color w:val="000000"/>
                <w:sz w:val="16"/>
                <w:szCs w:val="16"/>
                <w:lang w:val="en-US" w:eastAsia="en-US"/>
              </w:rPr>
              <mc:AlternateContent>
                <mc:Choice Requires="wps">
                  <w:drawing>
                    <wp:anchor distT="0" distB="0" distL="114300" distR="114300" simplePos="0" relativeHeight="251661824" behindDoc="0" locked="0" layoutInCell="1" allowOverlap="1" wp14:anchorId="1D53545D" wp14:editId="20D846F5">
                      <wp:simplePos x="0" y="0"/>
                      <wp:positionH relativeFrom="column">
                        <wp:posOffset>686435</wp:posOffset>
                      </wp:positionH>
                      <wp:positionV relativeFrom="paragraph">
                        <wp:posOffset>709930</wp:posOffset>
                      </wp:positionV>
                      <wp:extent cx="1692275" cy="518160"/>
                      <wp:effectExtent l="10160" t="5080" r="31115" b="57785"/>
                      <wp:wrapNone/>
                      <wp:docPr id="16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51816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9" o:spid="_x0000_s1026" type="#_x0000_t32" style="position:absolute;margin-left:54.05pt;margin-top:55.9pt;width:133.25pt;height:4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" strokecolor="yellow">
                      <v:stroke endarrow="block"/>
                    </v:shape>
                  </w:pict>
                </mc:Fallback>
              </mc:AlternateContent>
            </w:r>
            <w:r w:rsidR="00867134" w:rsidRPr="009C48E5">
              <w:rPr>
                <w:rFonts w:cs="Arial"/>
                <w:noProof/>
                <w:color w:val="000000"/>
                <w:sz w:val="16"/>
                <w:szCs w:val="16"/>
                <w:lang w:val="en-US" w:eastAsia="en-US"/>
              </w:rPr>
              <w:drawing>
                <wp:inline distT="0" distB="0" distL="0" distR="0" wp14:anchorId="2426F04F" wp14:editId="04DDCF3C">
                  <wp:extent cx="2956162" cy="1665027"/>
                  <wp:effectExtent l="19050" t="0" r="0" b="0"/>
                  <wp:docPr id="147" name="Image 130" descr="P100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91.JPG"/>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2956162" cy="1665027"/>
                          </a:xfrm>
                          <a:prstGeom prst="rect">
                            <a:avLst/>
                          </a:prstGeom>
                        </pic:spPr>
                      </pic:pic>
                    </a:graphicData>
                  </a:graphic>
                </wp:inline>
              </w:drawing>
            </w:r>
          </w:p>
        </w:tc>
        <w:tc>
          <w:tcPr>
            <w:tcW w:w="4678" w:type="dxa"/>
            <w:vAlign w:val="center"/>
          </w:tcPr>
          <w:p w:rsidR="00867134" w:rsidRPr="009C48E5" w:rsidRDefault="00867134"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4C63DDAE" wp14:editId="2E3C2E7C">
                  <wp:extent cx="2758744" cy="1624083"/>
                  <wp:effectExtent l="19050" t="0" r="3506" b="0"/>
                  <wp:docPr id="148" name="Image 5" descr="C:\Users\SALI MOISE\Documents\Etudes diverses\Projet Maroua Mora\DSC0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SALI MOISE\Documents\Etudes diverses\Projet Maroua Mora\DSC0150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58744" cy="1624083"/>
                          </a:xfrm>
                          <a:prstGeom prst="rect">
                            <a:avLst/>
                          </a:prstGeom>
                          <a:noFill/>
                          <a:ln w="9525">
                            <a:noFill/>
                            <a:miter lim="800000"/>
                            <a:headEnd/>
                            <a:tailEnd/>
                          </a:ln>
                        </pic:spPr>
                      </pic:pic>
                    </a:graphicData>
                  </a:graphic>
                </wp:inline>
              </w:drawing>
            </w:r>
          </w:p>
        </w:tc>
      </w:tr>
      <w:tr w:rsidR="00867134" w:rsidRPr="009C48E5" w:rsidTr="009F3ED5">
        <w:tc>
          <w:tcPr>
            <w:tcW w:w="5103" w:type="dxa"/>
            <w:shd w:val="clear" w:color="auto" w:fill="auto"/>
            <w:vAlign w:val="center"/>
          </w:tcPr>
          <w:p w:rsidR="00867134" w:rsidRPr="009C48E5" w:rsidRDefault="00405A71" w:rsidP="009C48E5">
            <w:pPr>
              <w:jc w:val="center"/>
              <w:rPr>
                <w:rFonts w:cs="Arial"/>
                <w:color w:val="000000"/>
                <w:sz w:val="16"/>
                <w:szCs w:val="16"/>
              </w:rPr>
            </w:pPr>
            <w:r w:rsidRPr="009C48E5">
              <w:rPr>
                <w:rFonts w:cs="Arial"/>
                <w:color w:val="000000"/>
                <w:sz w:val="16"/>
                <w:szCs w:val="16"/>
              </w:rPr>
              <w:t>Buse renvoyant les eaux vers des zones habitées</w:t>
            </w:r>
          </w:p>
        </w:tc>
        <w:tc>
          <w:tcPr>
            <w:tcW w:w="4678" w:type="dxa"/>
            <w:shd w:val="clear" w:color="auto" w:fill="auto"/>
            <w:vAlign w:val="center"/>
          </w:tcPr>
          <w:p w:rsidR="00867134" w:rsidRPr="009C48E5" w:rsidRDefault="00867134" w:rsidP="009C48E5">
            <w:pPr>
              <w:jc w:val="center"/>
              <w:rPr>
                <w:rFonts w:cs="Arial"/>
                <w:color w:val="000000"/>
                <w:sz w:val="16"/>
                <w:szCs w:val="16"/>
              </w:rPr>
            </w:pPr>
            <w:r w:rsidRPr="009C48E5">
              <w:rPr>
                <w:rFonts w:cs="Arial"/>
                <w:color w:val="000000"/>
                <w:sz w:val="16"/>
                <w:szCs w:val="16"/>
              </w:rPr>
              <w:t>Pk 3+100. Accès riverain susceptible d’être endommagé par les travaux. Trois accès de ce type ont été recensés</w:t>
            </w:r>
          </w:p>
        </w:tc>
      </w:tr>
      <w:tr w:rsidR="00867134" w:rsidRPr="009C48E5" w:rsidTr="009F3ED5">
        <w:tc>
          <w:tcPr>
            <w:tcW w:w="5103" w:type="dxa"/>
            <w:shd w:val="clear" w:color="auto" w:fill="auto"/>
            <w:vAlign w:val="center"/>
          </w:tcPr>
          <w:p w:rsidR="00867134" w:rsidRPr="009C48E5" w:rsidRDefault="00045327" w:rsidP="009C48E5">
            <w:pPr>
              <w:jc w:val="center"/>
              <w:rPr>
                <w:rFonts w:cs="Arial"/>
                <w:color w:val="000000"/>
                <w:sz w:val="16"/>
                <w:szCs w:val="16"/>
              </w:rPr>
            </w:pPr>
            <w:r>
              <w:rPr>
                <w:rFonts w:cs="Arial"/>
                <w:noProof/>
                <w:color w:val="000000"/>
                <w:sz w:val="16"/>
                <w:szCs w:val="16"/>
                <w:lang w:val="en-US" w:eastAsia="en-US"/>
              </w:rPr>
              <mc:AlternateContent>
                <mc:Choice Requires="wps">
                  <w:drawing>
                    <wp:anchor distT="0" distB="0" distL="114300" distR="114300" simplePos="0" relativeHeight="251662848" behindDoc="0" locked="0" layoutInCell="1" allowOverlap="1" wp14:anchorId="55D00F75" wp14:editId="29EDCF20">
                      <wp:simplePos x="0" y="0"/>
                      <wp:positionH relativeFrom="column">
                        <wp:posOffset>1579880</wp:posOffset>
                      </wp:positionH>
                      <wp:positionV relativeFrom="paragraph">
                        <wp:posOffset>36830</wp:posOffset>
                      </wp:positionV>
                      <wp:extent cx="974090" cy="638810"/>
                      <wp:effectExtent l="55880" t="17780" r="17780" b="67310"/>
                      <wp:wrapNone/>
                      <wp:docPr id="15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4090" cy="638810"/>
                              </a:xfrm>
                              <a:prstGeom prst="straightConnector1">
                                <a:avLst/>
                              </a:prstGeom>
                              <a:noFill/>
                              <a:ln w="28575">
                                <a:solidFill>
                                  <a:srgbClr val="FFFF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124.4pt;margin-top:2.9pt;width:76.7pt;height:50.3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" strokecolor="yellow" strokeweight="2.25pt">
                      <v:stroke dashstyle="longDashDotDot" endarrow="block"/>
                    </v:shape>
                  </w:pict>
                </mc:Fallback>
              </mc:AlternateContent>
            </w:r>
            <w:r w:rsidR="00867134" w:rsidRPr="009C48E5">
              <w:rPr>
                <w:rFonts w:cs="Arial"/>
                <w:noProof/>
                <w:color w:val="000000"/>
                <w:sz w:val="16"/>
                <w:szCs w:val="16"/>
                <w:lang w:val="en-US" w:eastAsia="en-US"/>
              </w:rPr>
              <w:drawing>
                <wp:inline distT="0" distB="0" distL="0" distR="0" wp14:anchorId="232FCD60" wp14:editId="7BE6B20A">
                  <wp:extent cx="2833332" cy="1924334"/>
                  <wp:effectExtent l="19050" t="0" r="5118" b="0"/>
                  <wp:docPr id="150" name="Image 128" descr="P100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100042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33332" cy="1924334"/>
                          </a:xfrm>
                          <a:prstGeom prst="rect">
                            <a:avLst/>
                          </a:prstGeom>
                          <a:noFill/>
                          <a:ln w="9525">
                            <a:noFill/>
                            <a:miter lim="800000"/>
                            <a:headEnd/>
                            <a:tailEnd/>
                          </a:ln>
                        </pic:spPr>
                      </pic:pic>
                    </a:graphicData>
                  </a:graphic>
                </wp:inline>
              </w:drawing>
            </w:r>
          </w:p>
        </w:tc>
        <w:tc>
          <w:tcPr>
            <w:tcW w:w="4678" w:type="dxa"/>
            <w:shd w:val="clear" w:color="auto" w:fill="auto"/>
            <w:vAlign w:val="center"/>
          </w:tcPr>
          <w:p w:rsidR="00867134" w:rsidRPr="009C48E5" w:rsidRDefault="00867134" w:rsidP="009C48E5">
            <w:pPr>
              <w:jc w:val="center"/>
              <w:rPr>
                <w:rFonts w:cs="Arial"/>
                <w:noProof/>
                <w:color w:val="000000"/>
                <w:sz w:val="16"/>
                <w:szCs w:val="16"/>
              </w:rPr>
            </w:pPr>
            <w:r w:rsidRPr="009C48E5">
              <w:rPr>
                <w:rFonts w:cs="Arial"/>
                <w:noProof/>
                <w:color w:val="000000"/>
                <w:sz w:val="16"/>
                <w:szCs w:val="16"/>
                <w:lang w:val="en-US" w:eastAsia="en-US"/>
              </w:rPr>
              <w:drawing>
                <wp:inline distT="0" distB="0" distL="0" distR="0" wp14:anchorId="5C49257D" wp14:editId="7D300FFD">
                  <wp:extent cx="2790825" cy="1857375"/>
                  <wp:effectExtent l="19050" t="0" r="9525" b="0"/>
                  <wp:docPr id="151" name="Image 109" descr="DS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173).JPG"/>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2789214" cy="1856303"/>
                          </a:xfrm>
                          <a:prstGeom prst="rect">
                            <a:avLst/>
                          </a:prstGeom>
                        </pic:spPr>
                      </pic:pic>
                    </a:graphicData>
                  </a:graphic>
                </wp:inline>
              </w:drawing>
            </w:r>
          </w:p>
        </w:tc>
      </w:tr>
      <w:tr w:rsidR="00867134" w:rsidRPr="009C48E5" w:rsidTr="009F3ED5">
        <w:trPr>
          <w:trHeight w:val="544"/>
        </w:trPr>
        <w:tc>
          <w:tcPr>
            <w:tcW w:w="5103" w:type="dxa"/>
            <w:shd w:val="clear" w:color="auto" w:fill="auto"/>
            <w:vAlign w:val="center"/>
          </w:tcPr>
          <w:p w:rsidR="00867134" w:rsidRPr="009C48E5" w:rsidRDefault="00F5460B" w:rsidP="009C48E5">
            <w:pPr>
              <w:jc w:val="center"/>
              <w:rPr>
                <w:rFonts w:cs="Arial"/>
                <w:noProof/>
                <w:color w:val="000000"/>
                <w:sz w:val="16"/>
                <w:szCs w:val="16"/>
              </w:rPr>
            </w:pPr>
            <w:r w:rsidRPr="009C48E5">
              <w:rPr>
                <w:rFonts w:cs="Arial"/>
                <w:color w:val="000000"/>
                <w:sz w:val="16"/>
                <w:szCs w:val="16"/>
              </w:rPr>
              <w:t xml:space="preserve">Pk 19+300 TCHERE : </w:t>
            </w:r>
            <w:r w:rsidR="00867134" w:rsidRPr="009C48E5">
              <w:rPr>
                <w:rFonts w:cs="Arial"/>
                <w:color w:val="000000"/>
                <w:sz w:val="16"/>
                <w:szCs w:val="16"/>
              </w:rPr>
              <w:t xml:space="preserve">Rigole créée par les eaux de ruissellement en provenance du sommet des montagnes : </w:t>
            </w:r>
            <w:r w:rsidR="009F3ED5" w:rsidRPr="009C48E5">
              <w:rPr>
                <w:rFonts w:cs="Arial"/>
                <w:color w:val="000000"/>
                <w:sz w:val="16"/>
                <w:szCs w:val="16"/>
              </w:rPr>
              <w:t>fossés</w:t>
            </w:r>
            <w:r w:rsidR="00867134" w:rsidRPr="009C48E5">
              <w:rPr>
                <w:rFonts w:cs="Arial"/>
                <w:color w:val="000000"/>
                <w:sz w:val="16"/>
                <w:szCs w:val="16"/>
              </w:rPr>
              <w:t xml:space="preserve"> à prévoir</w:t>
            </w:r>
          </w:p>
        </w:tc>
        <w:tc>
          <w:tcPr>
            <w:tcW w:w="4678" w:type="dxa"/>
            <w:shd w:val="clear" w:color="auto" w:fill="auto"/>
            <w:vAlign w:val="center"/>
          </w:tcPr>
          <w:p w:rsidR="00867134" w:rsidRPr="009C48E5" w:rsidRDefault="00867134" w:rsidP="009C48E5">
            <w:pPr>
              <w:jc w:val="center"/>
              <w:rPr>
                <w:rFonts w:cs="Arial"/>
                <w:color w:val="000000"/>
                <w:sz w:val="16"/>
                <w:szCs w:val="16"/>
              </w:rPr>
            </w:pPr>
            <w:r w:rsidRPr="009C48E5">
              <w:rPr>
                <w:rFonts w:cs="Arial"/>
                <w:color w:val="000000"/>
                <w:sz w:val="16"/>
                <w:szCs w:val="16"/>
              </w:rPr>
              <w:t xml:space="preserve">Barbacane </w:t>
            </w:r>
            <w:r w:rsidR="009F3ED5" w:rsidRPr="009C48E5">
              <w:rPr>
                <w:rFonts w:cs="Arial"/>
                <w:color w:val="000000"/>
                <w:sz w:val="16"/>
                <w:szCs w:val="16"/>
              </w:rPr>
              <w:t xml:space="preserve">percée à travers le </w:t>
            </w:r>
            <w:r w:rsidRPr="009C48E5">
              <w:rPr>
                <w:rFonts w:cs="Arial"/>
                <w:color w:val="000000"/>
                <w:sz w:val="16"/>
                <w:szCs w:val="16"/>
              </w:rPr>
              <w:t xml:space="preserve"> tablier au Pont Kaliao</w:t>
            </w:r>
            <w:r w:rsidR="009F3ED5" w:rsidRPr="009C48E5">
              <w:rPr>
                <w:rFonts w:cs="Arial"/>
                <w:color w:val="000000"/>
                <w:sz w:val="16"/>
                <w:szCs w:val="16"/>
              </w:rPr>
              <w:t xml:space="preserve"> et débouchant directement dans le lit de la rivière </w:t>
            </w:r>
          </w:p>
        </w:tc>
      </w:tr>
    </w:tbl>
    <w:p w:rsidR="00867134" w:rsidRPr="009C48E5" w:rsidRDefault="00867134" w:rsidP="009C48E5">
      <w:pPr>
        <w:jc w:val="center"/>
        <w:rPr>
          <w:rFonts w:cs="Arial"/>
          <w:noProof/>
          <w:color w:val="000000"/>
          <w:sz w:val="16"/>
          <w:szCs w:val="16"/>
        </w:rPr>
      </w:pPr>
    </w:p>
    <w:p w:rsidR="004A6BA9" w:rsidRPr="009C48E5" w:rsidRDefault="004A6BA9" w:rsidP="009C48E5">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between w:val="single" w:sz="4" w:space="1" w:color="76923C" w:themeColor="accent3" w:themeShade="BF"/>
          <w:bar w:val="single" w:sz="4" w:color="76923C" w:themeColor="accent3" w:themeShade="BF"/>
        </w:pBdr>
        <w:shd w:val="clear" w:color="auto" w:fill="EAF1DD" w:themeFill="accent3" w:themeFillTint="33"/>
        <w:spacing w:after="120"/>
        <w:jc w:val="both"/>
        <w:rPr>
          <w:rFonts w:cs="Arial"/>
          <w:szCs w:val="22"/>
        </w:rPr>
      </w:pPr>
      <w:r w:rsidRPr="009C48E5">
        <w:rPr>
          <w:rFonts w:cs="Arial"/>
          <w:szCs w:val="22"/>
        </w:rPr>
        <w:t xml:space="preserve">Les </w:t>
      </w:r>
      <w:r w:rsidR="00F5460B" w:rsidRPr="009C48E5">
        <w:rPr>
          <w:rFonts w:cs="Arial"/>
          <w:szCs w:val="22"/>
        </w:rPr>
        <w:t>Termes</w:t>
      </w:r>
      <w:r w:rsidRPr="009C48E5">
        <w:rPr>
          <w:rFonts w:cs="Arial"/>
          <w:szCs w:val="22"/>
        </w:rPr>
        <w:t xml:space="preserve"> de </w:t>
      </w:r>
      <w:r w:rsidR="00EA3D62" w:rsidRPr="009C48E5">
        <w:rPr>
          <w:rFonts w:cs="Arial"/>
          <w:szCs w:val="22"/>
        </w:rPr>
        <w:t>référence</w:t>
      </w:r>
      <w:r w:rsidRPr="009C48E5">
        <w:rPr>
          <w:rFonts w:cs="Arial"/>
          <w:szCs w:val="22"/>
        </w:rPr>
        <w:t xml:space="preserve"> de l’étude ont </w:t>
      </w:r>
      <w:r w:rsidR="00EA3D62" w:rsidRPr="009C48E5">
        <w:rPr>
          <w:rFonts w:cs="Arial"/>
          <w:szCs w:val="22"/>
        </w:rPr>
        <w:t>demandé d’étudier la possibilité d’a</w:t>
      </w:r>
      <w:r w:rsidRPr="009C48E5">
        <w:rPr>
          <w:rFonts w:cs="Arial"/>
          <w:szCs w:val="22"/>
        </w:rPr>
        <w:t>ménage</w:t>
      </w:r>
      <w:r w:rsidR="00EA3D62" w:rsidRPr="009C48E5">
        <w:rPr>
          <w:rFonts w:cs="Arial"/>
          <w:szCs w:val="22"/>
        </w:rPr>
        <w:t>r des bas</w:t>
      </w:r>
      <w:r w:rsidRPr="009C48E5">
        <w:rPr>
          <w:rFonts w:cs="Arial"/>
          <w:szCs w:val="22"/>
        </w:rPr>
        <w:t xml:space="preserve">sins de décantation </w:t>
      </w:r>
      <w:r w:rsidR="00EA3D62" w:rsidRPr="009C48E5">
        <w:rPr>
          <w:rFonts w:cs="Arial"/>
          <w:szCs w:val="22"/>
        </w:rPr>
        <w:t>pour traiter les eaux usées provenant de la chaussée. Cette option parait inappropriée dans un contexte où le projet technique ne prévoit qu’un faible linéaire de fossés à construire et privilégie l’assainissement par écoulement diffus et évapotranspiration. Une solution qui tient compte du climat de la région :(très faibles précipitations et sècheresse, deux facteurs qui rendraient difficile l’acheminement des effluents en provenance de la chaussée vers de tels dispositifs, ou encore qui ne fonctionneraient que de manière occasionnelle en saison de pluie si elles sont mises en place</w:t>
      </w:r>
    </w:p>
    <w:p w:rsidR="002005A4" w:rsidRPr="009C48E5" w:rsidRDefault="002005A4" w:rsidP="009C48E5">
      <w:pPr>
        <w:pStyle w:val="N4"/>
        <w:numPr>
          <w:ilvl w:val="3"/>
          <w:numId w:val="15"/>
        </w:numPr>
        <w:ind w:left="1560" w:hanging="993"/>
        <w:rPr>
          <w:rFonts w:cs="Arial"/>
          <w:color w:val="000099"/>
          <w:sz w:val="22"/>
          <w:szCs w:val="22"/>
          <w:u w:val="single"/>
        </w:rPr>
      </w:pPr>
      <w:bookmarkStart w:id="108" w:name="_Toc378667774"/>
      <w:r w:rsidRPr="009C48E5">
        <w:rPr>
          <w:rFonts w:cs="Arial"/>
          <w:color w:val="000099"/>
          <w:sz w:val="22"/>
          <w:szCs w:val="22"/>
          <w:u w:val="single"/>
        </w:rPr>
        <w:t>Trafic</w:t>
      </w:r>
      <w:bookmarkEnd w:id="108"/>
      <w:r w:rsidRPr="009C48E5">
        <w:rPr>
          <w:rFonts w:cs="Arial"/>
          <w:color w:val="000099"/>
          <w:sz w:val="22"/>
          <w:szCs w:val="22"/>
          <w:u w:val="single"/>
        </w:rPr>
        <w:t xml:space="preserve"> </w:t>
      </w:r>
    </w:p>
    <w:p w:rsidR="001E6E04" w:rsidRPr="009C48E5" w:rsidRDefault="001E6E04" w:rsidP="009C48E5">
      <w:pPr>
        <w:spacing w:after="120"/>
        <w:jc w:val="both"/>
        <w:rPr>
          <w:rFonts w:cs="Arial"/>
          <w:szCs w:val="22"/>
        </w:rPr>
      </w:pPr>
      <w:r w:rsidRPr="009C48E5">
        <w:rPr>
          <w:rFonts w:cs="Arial"/>
          <w:szCs w:val="22"/>
        </w:rPr>
        <w:t xml:space="preserve">Le type de trafic sur l’axe Maroua Mora peut facilement être </w:t>
      </w:r>
      <w:r w:rsidR="00683D2F" w:rsidRPr="009C48E5">
        <w:rPr>
          <w:rFonts w:cs="Arial"/>
          <w:szCs w:val="22"/>
        </w:rPr>
        <w:t xml:space="preserve">apprécié </w:t>
      </w:r>
      <w:r w:rsidRPr="009C48E5">
        <w:rPr>
          <w:rFonts w:cs="Arial"/>
          <w:szCs w:val="22"/>
        </w:rPr>
        <w:t>à partir </w:t>
      </w:r>
      <w:r w:rsidR="00683D2F" w:rsidRPr="009C48E5">
        <w:rPr>
          <w:rFonts w:cs="Arial"/>
          <w:szCs w:val="22"/>
        </w:rPr>
        <w:t xml:space="preserve">des points singuliers suivants </w:t>
      </w:r>
      <w:r w:rsidRPr="009C48E5">
        <w:rPr>
          <w:rFonts w:cs="Arial"/>
          <w:szCs w:val="22"/>
        </w:rPr>
        <w:t>:</w:t>
      </w:r>
    </w:p>
    <w:p w:rsidR="001E6E04" w:rsidRPr="009C48E5" w:rsidRDefault="00683D2F" w:rsidP="00E5436B">
      <w:pPr>
        <w:pStyle w:val="ListParagraph"/>
        <w:numPr>
          <w:ilvl w:val="0"/>
          <w:numId w:val="32"/>
        </w:numPr>
        <w:spacing w:after="120"/>
        <w:ind w:left="714" w:hanging="357"/>
        <w:contextualSpacing/>
        <w:jc w:val="both"/>
        <w:rPr>
          <w:rFonts w:cs="Arial"/>
          <w:szCs w:val="22"/>
        </w:rPr>
      </w:pPr>
      <w:r w:rsidRPr="009C48E5">
        <w:rPr>
          <w:rFonts w:cs="Arial"/>
          <w:szCs w:val="22"/>
        </w:rPr>
        <w:t>a</w:t>
      </w:r>
      <w:r w:rsidR="00861D5B" w:rsidRPr="009C48E5">
        <w:rPr>
          <w:rFonts w:cs="Arial"/>
          <w:szCs w:val="22"/>
        </w:rPr>
        <w:t xml:space="preserve">u </w:t>
      </w:r>
      <w:r w:rsidR="001E6E04" w:rsidRPr="009C48E5">
        <w:rPr>
          <w:rFonts w:cs="Arial"/>
          <w:szCs w:val="22"/>
        </w:rPr>
        <w:t xml:space="preserve">Poste de Douanes </w:t>
      </w:r>
      <w:r w:rsidR="00861D5B" w:rsidRPr="009C48E5">
        <w:rPr>
          <w:rFonts w:cs="Arial"/>
          <w:szCs w:val="22"/>
        </w:rPr>
        <w:t>du PK 5+700 ;</w:t>
      </w:r>
    </w:p>
    <w:p w:rsidR="00861D5B" w:rsidRPr="009C48E5" w:rsidRDefault="00683D2F" w:rsidP="00E5436B">
      <w:pPr>
        <w:pStyle w:val="ListParagraph"/>
        <w:numPr>
          <w:ilvl w:val="0"/>
          <w:numId w:val="32"/>
        </w:numPr>
        <w:spacing w:after="120"/>
        <w:ind w:left="714" w:hanging="357"/>
        <w:contextualSpacing/>
        <w:jc w:val="both"/>
        <w:rPr>
          <w:rFonts w:cs="Arial"/>
          <w:szCs w:val="22"/>
        </w:rPr>
      </w:pPr>
      <w:r w:rsidRPr="009C48E5">
        <w:rPr>
          <w:rFonts w:cs="Arial"/>
          <w:szCs w:val="22"/>
        </w:rPr>
        <w:t>du</w:t>
      </w:r>
      <w:r w:rsidR="00861D5B" w:rsidRPr="009C48E5">
        <w:rPr>
          <w:rFonts w:cs="Arial"/>
          <w:szCs w:val="22"/>
        </w:rPr>
        <w:t xml:space="preserve"> poste de Gendarmerie de Wourdé au Pk 8+200 ;</w:t>
      </w:r>
    </w:p>
    <w:p w:rsidR="00861D5B" w:rsidRPr="009C48E5" w:rsidRDefault="00683D2F" w:rsidP="00E5436B">
      <w:pPr>
        <w:pStyle w:val="ListParagraph"/>
        <w:numPr>
          <w:ilvl w:val="0"/>
          <w:numId w:val="32"/>
        </w:numPr>
        <w:spacing w:after="120"/>
        <w:ind w:left="714" w:hanging="357"/>
        <w:contextualSpacing/>
        <w:jc w:val="both"/>
        <w:rPr>
          <w:rFonts w:cs="Arial"/>
          <w:szCs w:val="22"/>
        </w:rPr>
      </w:pPr>
      <w:r w:rsidRPr="009C48E5">
        <w:rPr>
          <w:rFonts w:cs="Arial"/>
          <w:szCs w:val="22"/>
        </w:rPr>
        <w:t>a</w:t>
      </w:r>
      <w:r w:rsidR="00861D5B" w:rsidRPr="009C48E5">
        <w:rPr>
          <w:rFonts w:cs="Arial"/>
          <w:szCs w:val="22"/>
        </w:rPr>
        <w:t>u poste de péage d</w:t>
      </w:r>
      <w:r w:rsidRPr="009C48E5">
        <w:rPr>
          <w:rFonts w:cs="Arial"/>
          <w:szCs w:val="22"/>
        </w:rPr>
        <w:t xml:space="preserve">e Mora au </w:t>
      </w:r>
      <w:r w:rsidR="00861D5B" w:rsidRPr="009C48E5">
        <w:rPr>
          <w:rFonts w:cs="Arial"/>
          <w:szCs w:val="22"/>
        </w:rPr>
        <w:t xml:space="preserve">Pk </w:t>
      </w:r>
      <w:r w:rsidRPr="009C48E5">
        <w:rPr>
          <w:rFonts w:cs="Arial"/>
          <w:szCs w:val="22"/>
        </w:rPr>
        <w:t>47+900 à Dargala</w:t>
      </w:r>
    </w:p>
    <w:p w:rsidR="00CA333E" w:rsidRPr="009C48E5" w:rsidRDefault="003A6824" w:rsidP="009C48E5">
      <w:pPr>
        <w:spacing w:after="120"/>
        <w:jc w:val="both"/>
        <w:rPr>
          <w:rFonts w:cs="Arial"/>
          <w:szCs w:val="22"/>
        </w:rPr>
      </w:pPr>
      <w:r w:rsidRPr="009C48E5">
        <w:rPr>
          <w:rFonts w:cs="Arial"/>
          <w:szCs w:val="22"/>
        </w:rPr>
        <w:t>Suivant l’étude économique réalisée pour le projet, l</w:t>
      </w:r>
      <w:r w:rsidR="00CA333E" w:rsidRPr="009C48E5">
        <w:rPr>
          <w:rFonts w:cs="Arial"/>
          <w:szCs w:val="22"/>
        </w:rPr>
        <w:t>a part de trafic circulant sur le tronçon Maroua-Kousseri comprend</w:t>
      </w:r>
      <w:r w:rsidRPr="009C48E5">
        <w:rPr>
          <w:rFonts w:cs="Arial"/>
          <w:szCs w:val="22"/>
        </w:rPr>
        <w:t xml:space="preserve"> </w:t>
      </w:r>
      <w:r w:rsidR="00CA333E" w:rsidRPr="009C48E5">
        <w:rPr>
          <w:rFonts w:cs="Arial"/>
          <w:szCs w:val="22"/>
        </w:rPr>
        <w:t>:</w:t>
      </w:r>
    </w:p>
    <w:p w:rsidR="00CA333E" w:rsidRPr="009C48E5" w:rsidRDefault="00CA333E" w:rsidP="009C48E5">
      <w:pPr>
        <w:ind w:left="708"/>
        <w:rPr>
          <w:rFonts w:cs="Arial"/>
          <w:szCs w:val="22"/>
        </w:rPr>
      </w:pPr>
      <w:r w:rsidRPr="009C48E5">
        <w:rPr>
          <w:rFonts w:cs="Arial"/>
          <w:szCs w:val="22"/>
        </w:rPr>
        <w:t xml:space="preserve">Maltam-Kousseri = </w:t>
      </w:r>
      <w:r w:rsidRPr="009C48E5">
        <w:rPr>
          <w:rFonts w:cs="Arial"/>
          <w:szCs w:val="22"/>
        </w:rPr>
        <w:tab/>
        <w:t xml:space="preserve">  32 km, </w:t>
      </w:r>
      <w:r w:rsidRPr="009C48E5">
        <w:rPr>
          <w:rFonts w:cs="Arial"/>
          <w:szCs w:val="22"/>
        </w:rPr>
        <w:tab/>
        <w:t xml:space="preserve">  540 véhicules/jour</w:t>
      </w:r>
    </w:p>
    <w:p w:rsidR="00CA333E" w:rsidRPr="009C48E5" w:rsidRDefault="00CA333E" w:rsidP="009C48E5">
      <w:pPr>
        <w:ind w:left="708"/>
        <w:rPr>
          <w:rFonts w:cs="Arial"/>
          <w:szCs w:val="22"/>
        </w:rPr>
      </w:pPr>
      <w:r w:rsidRPr="009C48E5">
        <w:rPr>
          <w:rFonts w:cs="Arial"/>
          <w:szCs w:val="22"/>
        </w:rPr>
        <w:t>Mora Maltam =</w:t>
      </w:r>
      <w:r w:rsidRPr="009C48E5">
        <w:rPr>
          <w:rFonts w:cs="Arial"/>
          <w:szCs w:val="22"/>
        </w:rPr>
        <w:tab/>
        <w:t xml:space="preserve">173 km, </w:t>
      </w:r>
      <w:r w:rsidRPr="009C48E5">
        <w:rPr>
          <w:rFonts w:cs="Arial"/>
          <w:szCs w:val="22"/>
        </w:rPr>
        <w:tab/>
        <w:t xml:space="preserve">  400 véhicules/jour</w:t>
      </w:r>
    </w:p>
    <w:p w:rsidR="00CA333E" w:rsidRPr="009C48E5" w:rsidRDefault="00CA333E" w:rsidP="009C48E5">
      <w:pPr>
        <w:ind w:left="708"/>
        <w:rPr>
          <w:rFonts w:cs="Arial"/>
          <w:szCs w:val="22"/>
        </w:rPr>
      </w:pPr>
      <w:r w:rsidRPr="009C48E5">
        <w:rPr>
          <w:rFonts w:cs="Arial"/>
          <w:szCs w:val="22"/>
        </w:rPr>
        <w:t xml:space="preserve">Mora-Maroua = </w:t>
      </w:r>
      <w:r w:rsidRPr="009C48E5">
        <w:rPr>
          <w:rFonts w:cs="Arial"/>
          <w:szCs w:val="22"/>
        </w:rPr>
        <w:tab/>
        <w:t xml:space="preserve">  60 km, </w:t>
      </w:r>
      <w:r w:rsidRPr="009C48E5">
        <w:rPr>
          <w:rFonts w:cs="Arial"/>
          <w:szCs w:val="22"/>
        </w:rPr>
        <w:tab/>
        <w:t xml:space="preserve">  687 véhicules/jour</w:t>
      </w:r>
    </w:p>
    <w:p w:rsidR="00CA333E" w:rsidRPr="009C48E5" w:rsidRDefault="00CA333E" w:rsidP="009C48E5">
      <w:pPr>
        <w:ind w:left="708"/>
        <w:rPr>
          <w:rFonts w:cs="Arial"/>
          <w:szCs w:val="22"/>
        </w:rPr>
      </w:pPr>
      <w:r w:rsidRPr="009C48E5">
        <w:rPr>
          <w:rFonts w:cs="Arial"/>
          <w:szCs w:val="22"/>
        </w:rPr>
        <w:t xml:space="preserve">Total = </w:t>
      </w:r>
      <w:r w:rsidRPr="009C48E5">
        <w:rPr>
          <w:rFonts w:cs="Arial"/>
          <w:szCs w:val="22"/>
        </w:rPr>
        <w:tab/>
      </w:r>
      <w:r w:rsidRPr="009C48E5">
        <w:rPr>
          <w:rFonts w:cs="Arial"/>
          <w:szCs w:val="22"/>
        </w:rPr>
        <w:tab/>
        <w:t xml:space="preserve">264 km, </w:t>
      </w:r>
      <w:r w:rsidRPr="009C48E5">
        <w:rPr>
          <w:rFonts w:cs="Arial"/>
          <w:szCs w:val="22"/>
        </w:rPr>
        <w:tab/>
        <w:t>1627 véhicules/jour</w:t>
      </w:r>
    </w:p>
    <w:p w:rsidR="003447E6" w:rsidRPr="009C48E5" w:rsidRDefault="003A6824" w:rsidP="009C48E5">
      <w:pPr>
        <w:spacing w:before="120" w:after="120"/>
        <w:rPr>
          <w:rFonts w:cs="Arial"/>
          <w:sz w:val="20"/>
          <w:szCs w:val="20"/>
        </w:rPr>
      </w:pPr>
      <w:r w:rsidRPr="009C48E5">
        <w:rPr>
          <w:rFonts w:cs="Arial"/>
          <w:szCs w:val="22"/>
        </w:rPr>
        <w:t xml:space="preserve">Il apparait ainsi que </w:t>
      </w:r>
      <w:r w:rsidR="00CA333E" w:rsidRPr="009C48E5">
        <w:rPr>
          <w:rFonts w:cs="Arial"/>
          <w:szCs w:val="22"/>
        </w:rPr>
        <w:t xml:space="preserve">25,5 % du trafic total compté dans la Région Extrême Nord emprunte l’axe Maroua-Kousseri (1 627 sur 6 367 véhicules au total). </w:t>
      </w:r>
      <w:r w:rsidRPr="009C48E5">
        <w:rPr>
          <w:rFonts w:cs="Arial"/>
          <w:szCs w:val="22"/>
        </w:rPr>
        <w:t>Les prévisions de trafic pour 2015 débouchent sur</w:t>
      </w:r>
      <w:r w:rsidR="00CA333E" w:rsidRPr="009C48E5">
        <w:rPr>
          <w:rFonts w:cs="Arial"/>
          <w:szCs w:val="22"/>
        </w:rPr>
        <w:t xml:space="preserve"> une croissance annuelle du trafic sur Maroua-Mora</w:t>
      </w:r>
      <w:r w:rsidR="00E17932" w:rsidRPr="009C48E5">
        <w:rPr>
          <w:rFonts w:cs="Arial"/>
          <w:szCs w:val="22"/>
        </w:rPr>
        <w:t xml:space="preserve"> de l’ordre de 0,4%</w:t>
      </w:r>
      <w:r w:rsidR="00CA333E" w:rsidRPr="009C48E5">
        <w:rPr>
          <w:rFonts w:cs="Arial"/>
          <w:szCs w:val="22"/>
        </w:rPr>
        <w:t xml:space="preserve">. Ce taux de croissance </w:t>
      </w:r>
      <w:r w:rsidR="00E17932" w:rsidRPr="009C48E5">
        <w:rPr>
          <w:rFonts w:cs="Arial"/>
          <w:szCs w:val="22"/>
        </w:rPr>
        <w:t>est donné</w:t>
      </w:r>
      <w:r w:rsidR="00CA333E" w:rsidRPr="009C48E5">
        <w:rPr>
          <w:rFonts w:cs="Arial"/>
          <w:szCs w:val="22"/>
        </w:rPr>
        <w:t xml:space="preserve"> à titre indicatif, </w:t>
      </w:r>
      <w:r w:rsidR="00E17932" w:rsidRPr="009C48E5">
        <w:rPr>
          <w:rFonts w:cs="Arial"/>
          <w:szCs w:val="22"/>
        </w:rPr>
        <w:t xml:space="preserve">mais permet de justifier suffisamment les travaux de réhabilitation envisagés. </w:t>
      </w:r>
    </w:p>
    <w:p w:rsidR="00E17932" w:rsidRPr="009C48E5" w:rsidRDefault="00E17932" w:rsidP="009C48E5">
      <w:pPr>
        <w:spacing w:after="120"/>
        <w:jc w:val="both"/>
        <w:rPr>
          <w:rFonts w:cs="Arial"/>
          <w:szCs w:val="22"/>
        </w:rPr>
      </w:pPr>
      <w:r w:rsidRPr="009C48E5">
        <w:rPr>
          <w:rFonts w:cs="Arial"/>
          <w:szCs w:val="22"/>
        </w:rPr>
        <w:t>Parmi les éléments de trafic non négligeable à intégrer du point de vue des aménagements et de la sécurité, on peut citer les troupeaux de bétail qui traversent la chaussée ou la cheminent, le flux piétons et motos</w:t>
      </w:r>
      <w:r w:rsidR="007C407C" w:rsidRPr="009C48E5">
        <w:rPr>
          <w:rFonts w:cs="Arial"/>
          <w:szCs w:val="22"/>
        </w:rPr>
        <w:t>-</w:t>
      </w:r>
      <w:r w:rsidRPr="009C48E5">
        <w:rPr>
          <w:rFonts w:cs="Arial"/>
          <w:szCs w:val="22"/>
        </w:rPr>
        <w:t>taxi particulièrement important à l’entrée des grandes</w:t>
      </w:r>
      <w:r w:rsidR="007631BC" w:rsidRPr="009C48E5">
        <w:rPr>
          <w:rFonts w:cs="Arial"/>
          <w:szCs w:val="22"/>
        </w:rPr>
        <w:t xml:space="preserve"> villes que sont Maroua et Mora et spécifiquement </w:t>
      </w:r>
      <w:r w:rsidR="001E6E04" w:rsidRPr="009C48E5">
        <w:rPr>
          <w:rFonts w:cs="Arial"/>
          <w:szCs w:val="22"/>
        </w:rPr>
        <w:t xml:space="preserve">au niveau du </w:t>
      </w:r>
      <w:r w:rsidRPr="009C48E5">
        <w:rPr>
          <w:rFonts w:cs="Arial"/>
          <w:b/>
          <w:szCs w:val="22"/>
        </w:rPr>
        <w:t>Collège Espoir</w:t>
      </w:r>
      <w:r w:rsidRPr="009C48E5">
        <w:rPr>
          <w:rFonts w:cs="Arial"/>
          <w:szCs w:val="22"/>
        </w:rPr>
        <w:t xml:space="preserve"> qui sert de locaux provisoires de l’ENS de Maroua autour du PK </w:t>
      </w:r>
      <w:r w:rsidR="001E6E04" w:rsidRPr="009C48E5">
        <w:rPr>
          <w:rFonts w:cs="Arial"/>
          <w:szCs w:val="22"/>
        </w:rPr>
        <w:t xml:space="preserve">1+600 à Gauche. </w:t>
      </w:r>
    </w:p>
    <w:p w:rsidR="001E6E04" w:rsidRPr="009C48E5" w:rsidRDefault="001E6E04" w:rsidP="009C48E5">
      <w:pPr>
        <w:spacing w:after="120"/>
        <w:jc w:val="both"/>
        <w:rPr>
          <w:rFonts w:cs="Arial"/>
          <w:szCs w:val="22"/>
        </w:rPr>
      </w:pPr>
    </w:p>
    <w:p w:rsidR="001E6E04" w:rsidRPr="009C48E5" w:rsidRDefault="001E6E04" w:rsidP="009C48E5">
      <w:pPr>
        <w:pStyle w:val="N4"/>
        <w:numPr>
          <w:ilvl w:val="3"/>
          <w:numId w:val="15"/>
        </w:numPr>
        <w:ind w:left="1560" w:hanging="993"/>
        <w:rPr>
          <w:rFonts w:cs="Arial"/>
          <w:color w:val="000099"/>
          <w:sz w:val="22"/>
          <w:szCs w:val="22"/>
          <w:u w:val="single"/>
        </w:rPr>
      </w:pPr>
      <w:bookmarkStart w:id="109" w:name="_Toc378667775"/>
      <w:r w:rsidRPr="009C48E5">
        <w:rPr>
          <w:rFonts w:cs="Arial"/>
          <w:color w:val="000099"/>
          <w:sz w:val="22"/>
          <w:szCs w:val="22"/>
          <w:u w:val="single"/>
        </w:rPr>
        <w:t>La signalisation et sécurité routière</w:t>
      </w:r>
      <w:bookmarkEnd w:id="109"/>
      <w:r w:rsidRPr="009C48E5">
        <w:rPr>
          <w:rFonts w:cs="Arial"/>
          <w:color w:val="000099"/>
          <w:sz w:val="22"/>
          <w:szCs w:val="22"/>
          <w:u w:val="single"/>
        </w:rPr>
        <w:t xml:space="preserve"> </w:t>
      </w:r>
    </w:p>
    <w:p w:rsidR="007C407C" w:rsidRPr="009C48E5" w:rsidRDefault="001E6E04" w:rsidP="009C48E5">
      <w:pPr>
        <w:spacing w:after="120"/>
        <w:jc w:val="both"/>
        <w:rPr>
          <w:rFonts w:cs="Arial"/>
          <w:szCs w:val="22"/>
        </w:rPr>
      </w:pPr>
      <w:r w:rsidRPr="009C48E5">
        <w:rPr>
          <w:rFonts w:cs="Arial"/>
          <w:szCs w:val="22"/>
        </w:rPr>
        <w:t xml:space="preserve">La signalisation horizontale est quasi inexistante tout le long du linéaire. En marge des panneaux d’indication au niveau des grands carrefours, les relevés de terrain révèlent une absence criarde de la signalisation verticale, même à l’entrée des agglomérations. </w:t>
      </w:r>
      <w:r w:rsidR="00683D2F" w:rsidRPr="009C48E5">
        <w:rPr>
          <w:rFonts w:cs="Arial"/>
          <w:szCs w:val="22"/>
        </w:rPr>
        <w:t xml:space="preserve">Quelques rares </w:t>
      </w:r>
      <w:r w:rsidRPr="009C48E5">
        <w:rPr>
          <w:rFonts w:cs="Arial"/>
          <w:szCs w:val="22"/>
        </w:rPr>
        <w:t xml:space="preserve">panneaux </w:t>
      </w:r>
      <w:r w:rsidR="00683D2F" w:rsidRPr="009C48E5">
        <w:rPr>
          <w:rFonts w:cs="Arial"/>
          <w:szCs w:val="22"/>
        </w:rPr>
        <w:t>repérés</w:t>
      </w:r>
      <w:r w:rsidRPr="009C48E5">
        <w:rPr>
          <w:rFonts w:cs="Arial"/>
          <w:szCs w:val="22"/>
        </w:rPr>
        <w:t xml:space="preserve"> sont faits en béton et les inscriptions marquées à la peinture sont défraichis ou complètement effacés. </w:t>
      </w:r>
      <w:r w:rsidR="007C407C" w:rsidRPr="009C48E5">
        <w:rPr>
          <w:rFonts w:cs="Arial"/>
          <w:szCs w:val="22"/>
        </w:rPr>
        <w:t xml:space="preserve">Très souvent, ce sont les panneaux publicitaires qui se substituent à la signalisation. Des plantations d’alignement assez remarquables, à l’entrée et/ou à la traversée des villages et des agglomérations servent de signalisation aux usagers de la route.  </w:t>
      </w:r>
    </w:p>
    <w:p w:rsidR="001E6E04" w:rsidRPr="009C48E5" w:rsidRDefault="001E6E04" w:rsidP="009C48E5">
      <w:pPr>
        <w:spacing w:after="120"/>
        <w:jc w:val="both"/>
        <w:rPr>
          <w:rFonts w:cs="Arial"/>
          <w:szCs w:val="22"/>
        </w:rPr>
      </w:pPr>
      <w:r w:rsidRPr="009C48E5">
        <w:rPr>
          <w:rFonts w:cs="Arial"/>
          <w:szCs w:val="22"/>
        </w:rPr>
        <w:t>En référence à la signalisation posée sur les</w:t>
      </w:r>
      <w:r w:rsidR="00683D2F" w:rsidRPr="009C48E5">
        <w:rPr>
          <w:rFonts w:cs="Arial"/>
          <w:szCs w:val="22"/>
        </w:rPr>
        <w:t xml:space="preserve"> autres </w:t>
      </w:r>
      <w:r w:rsidRPr="009C48E5">
        <w:rPr>
          <w:rFonts w:cs="Arial"/>
          <w:szCs w:val="22"/>
        </w:rPr>
        <w:t xml:space="preserve">tronçons </w:t>
      </w:r>
      <w:r w:rsidR="007C407C" w:rsidRPr="009C48E5">
        <w:rPr>
          <w:rFonts w:cs="Arial"/>
          <w:szCs w:val="22"/>
        </w:rPr>
        <w:t>nouvellement aménagés de la RN1</w:t>
      </w:r>
      <w:r w:rsidRPr="009C48E5">
        <w:rPr>
          <w:rFonts w:cs="Arial"/>
          <w:szCs w:val="22"/>
        </w:rPr>
        <w:t xml:space="preserve">, les usagers </w:t>
      </w:r>
      <w:r w:rsidR="00683D2F" w:rsidRPr="009C48E5">
        <w:rPr>
          <w:rFonts w:cs="Arial"/>
          <w:szCs w:val="22"/>
        </w:rPr>
        <w:t xml:space="preserve">conviennent </w:t>
      </w:r>
      <w:r w:rsidRPr="009C48E5">
        <w:rPr>
          <w:rFonts w:cs="Arial"/>
          <w:szCs w:val="22"/>
        </w:rPr>
        <w:t xml:space="preserve">que des panneaux métalliques sont plus réfléchissants et résisteraient mieux aux intempéries. </w:t>
      </w:r>
    </w:p>
    <w:p w:rsidR="001E6E04" w:rsidRPr="009C48E5" w:rsidRDefault="001E6E04" w:rsidP="009C48E5">
      <w:pPr>
        <w:spacing w:after="120"/>
        <w:jc w:val="both"/>
        <w:rPr>
          <w:rFonts w:cs="Arial"/>
          <w:szCs w:val="22"/>
        </w:rPr>
      </w:pPr>
    </w:p>
    <w:tbl>
      <w:tblPr>
        <w:tblW w:w="0" w:type="auto"/>
        <w:jc w:val="center"/>
        <w:tblInd w:w="24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836"/>
        <w:gridCol w:w="5136"/>
      </w:tblGrid>
      <w:tr w:rsidR="002005A4" w:rsidRPr="009C48E5" w:rsidTr="009509EC">
        <w:trPr>
          <w:trHeight w:val="2997"/>
          <w:jc w:val="center"/>
        </w:trPr>
        <w:tc>
          <w:tcPr>
            <w:tcW w:w="4836" w:type="dxa"/>
          </w:tcPr>
          <w:p w:rsidR="002005A4" w:rsidRPr="009C48E5" w:rsidRDefault="002005A4"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37E2461C" wp14:editId="7EA87AE8">
                  <wp:extent cx="2646101" cy="1828800"/>
                  <wp:effectExtent l="19050" t="0" r="1849" b="0"/>
                  <wp:docPr id="153" name="Image 6" descr="C:\Users\SALI MOISE\Documents\Etudes diverses\Projet Maroua Mora\DSC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SALI MOISE\Documents\Etudes diverses\Projet Maroua Mora\DSC0151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7025" cy="1829439"/>
                          </a:xfrm>
                          <a:prstGeom prst="rect">
                            <a:avLst/>
                          </a:prstGeom>
                          <a:noFill/>
                          <a:ln w="9525">
                            <a:noFill/>
                            <a:miter lim="800000"/>
                            <a:headEnd/>
                            <a:tailEnd/>
                          </a:ln>
                        </pic:spPr>
                      </pic:pic>
                    </a:graphicData>
                  </a:graphic>
                </wp:inline>
              </w:drawing>
            </w:r>
          </w:p>
        </w:tc>
        <w:tc>
          <w:tcPr>
            <w:tcW w:w="4688" w:type="dxa"/>
          </w:tcPr>
          <w:p w:rsidR="002005A4" w:rsidRPr="009C48E5" w:rsidRDefault="002005A4"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20801536" wp14:editId="6CBA86EA">
                  <wp:extent cx="2588760" cy="1828800"/>
                  <wp:effectExtent l="19050" t="0" r="2040" b="0"/>
                  <wp:docPr id="154" name="Image 1" descr="E:\DCIM\101MSDCF\DSC0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DCIM\101MSDCF\DSC0152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89664" cy="1829439"/>
                          </a:xfrm>
                          <a:prstGeom prst="rect">
                            <a:avLst/>
                          </a:prstGeom>
                          <a:noFill/>
                          <a:ln w="9525">
                            <a:noFill/>
                            <a:miter lim="800000"/>
                            <a:headEnd/>
                            <a:tailEnd/>
                          </a:ln>
                        </pic:spPr>
                      </pic:pic>
                    </a:graphicData>
                  </a:graphic>
                </wp:inline>
              </w:drawing>
            </w:r>
          </w:p>
        </w:tc>
      </w:tr>
      <w:tr w:rsidR="000A50FC" w:rsidRPr="009C48E5" w:rsidTr="007C407C">
        <w:trPr>
          <w:trHeight w:val="302"/>
          <w:jc w:val="center"/>
        </w:trPr>
        <w:tc>
          <w:tcPr>
            <w:tcW w:w="9524" w:type="dxa"/>
            <w:gridSpan w:val="2"/>
          </w:tcPr>
          <w:p w:rsidR="000A50FC" w:rsidRPr="009C48E5" w:rsidRDefault="000A50FC" w:rsidP="009C48E5">
            <w:pPr>
              <w:widowControl w:val="0"/>
              <w:adjustRightInd w:val="0"/>
              <w:jc w:val="center"/>
              <w:textAlignment w:val="baseline"/>
              <w:rPr>
                <w:rFonts w:cs="Arial"/>
                <w:sz w:val="16"/>
                <w:szCs w:val="16"/>
              </w:rPr>
            </w:pPr>
            <w:r w:rsidRPr="009C48E5">
              <w:rPr>
                <w:rFonts w:cs="Arial"/>
                <w:sz w:val="16"/>
                <w:szCs w:val="16"/>
              </w:rPr>
              <w:t>Pk 5+500 Barrière de douanes au lieu dit Frolina. Trafic très encombrée à cause du contrôle douanier</w:t>
            </w:r>
          </w:p>
        </w:tc>
      </w:tr>
      <w:tr w:rsidR="00D915F0" w:rsidRPr="009C48E5" w:rsidTr="009509EC">
        <w:trPr>
          <w:jc w:val="center"/>
        </w:trPr>
        <w:tc>
          <w:tcPr>
            <w:tcW w:w="4836" w:type="dxa"/>
          </w:tcPr>
          <w:p w:rsidR="00D915F0" w:rsidRPr="009C48E5" w:rsidRDefault="00D915F0"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4AD6B817" wp14:editId="2A613894">
                  <wp:extent cx="2845710" cy="1793566"/>
                  <wp:effectExtent l="19050" t="0" r="0" b="0"/>
                  <wp:docPr id="134" name="Image 211" descr="P100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100027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55768" cy="1799905"/>
                          </a:xfrm>
                          <a:prstGeom prst="rect">
                            <a:avLst/>
                          </a:prstGeom>
                          <a:noFill/>
                          <a:ln w="9525">
                            <a:noFill/>
                            <a:miter lim="800000"/>
                            <a:headEnd/>
                            <a:tailEnd/>
                          </a:ln>
                        </pic:spPr>
                      </pic:pic>
                    </a:graphicData>
                  </a:graphic>
                </wp:inline>
              </w:drawing>
            </w:r>
          </w:p>
        </w:tc>
        <w:tc>
          <w:tcPr>
            <w:tcW w:w="4688" w:type="dxa"/>
          </w:tcPr>
          <w:p w:rsidR="00D915F0" w:rsidRPr="009C48E5" w:rsidRDefault="001E6E04"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6EC440A8" wp14:editId="79F16464">
                  <wp:extent cx="3105150" cy="1711930"/>
                  <wp:effectExtent l="19050" t="0" r="0" b="0"/>
                  <wp:docPr id="1" name="Image 0" descr="D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150).JPG"/>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3105150" cy="1711930"/>
                          </a:xfrm>
                          <a:prstGeom prst="rect">
                            <a:avLst/>
                          </a:prstGeom>
                        </pic:spPr>
                      </pic:pic>
                    </a:graphicData>
                  </a:graphic>
                </wp:inline>
              </w:drawing>
            </w:r>
          </w:p>
        </w:tc>
      </w:tr>
      <w:tr w:rsidR="00D915F0" w:rsidRPr="009C48E5" w:rsidTr="001E6E04">
        <w:trPr>
          <w:trHeight w:val="304"/>
          <w:jc w:val="center"/>
        </w:trPr>
        <w:tc>
          <w:tcPr>
            <w:tcW w:w="4836" w:type="dxa"/>
            <w:vAlign w:val="center"/>
          </w:tcPr>
          <w:p w:rsidR="00D915F0" w:rsidRPr="009C48E5" w:rsidRDefault="001E6E04" w:rsidP="009C48E5">
            <w:pPr>
              <w:widowControl w:val="0"/>
              <w:adjustRightInd w:val="0"/>
              <w:jc w:val="center"/>
              <w:textAlignment w:val="baseline"/>
              <w:rPr>
                <w:rFonts w:cs="Arial"/>
                <w:sz w:val="16"/>
                <w:szCs w:val="16"/>
              </w:rPr>
            </w:pPr>
            <w:r w:rsidRPr="009C48E5">
              <w:rPr>
                <w:rFonts w:cs="Arial"/>
                <w:sz w:val="16"/>
                <w:szCs w:val="16"/>
              </w:rPr>
              <w:t>Troupeau de Bétail traversant la chaussée</w:t>
            </w:r>
          </w:p>
        </w:tc>
        <w:tc>
          <w:tcPr>
            <w:tcW w:w="4688" w:type="dxa"/>
            <w:vAlign w:val="center"/>
          </w:tcPr>
          <w:p w:rsidR="00D915F0" w:rsidRPr="009C48E5" w:rsidRDefault="001E6E04" w:rsidP="009C48E5">
            <w:pPr>
              <w:widowControl w:val="0"/>
              <w:adjustRightInd w:val="0"/>
              <w:jc w:val="center"/>
              <w:textAlignment w:val="baseline"/>
              <w:rPr>
                <w:rFonts w:cs="Arial"/>
                <w:sz w:val="16"/>
                <w:szCs w:val="16"/>
              </w:rPr>
            </w:pPr>
            <w:r w:rsidRPr="009C48E5">
              <w:rPr>
                <w:rFonts w:cs="Arial"/>
                <w:sz w:val="16"/>
                <w:szCs w:val="16"/>
              </w:rPr>
              <w:t>Pk 1+600 G :</w:t>
            </w:r>
            <w:r w:rsidR="007C407C" w:rsidRPr="009C48E5">
              <w:rPr>
                <w:rFonts w:cs="Arial"/>
                <w:sz w:val="16"/>
                <w:szCs w:val="16"/>
              </w:rPr>
              <w:t xml:space="preserve"> flux piéton assez important  autour du</w:t>
            </w:r>
            <w:r w:rsidRPr="009C48E5">
              <w:rPr>
                <w:rFonts w:cs="Arial"/>
                <w:sz w:val="16"/>
                <w:szCs w:val="16"/>
              </w:rPr>
              <w:t xml:space="preserve"> Collège Espoir abritant l’ENS de Maroua</w:t>
            </w:r>
          </w:p>
        </w:tc>
      </w:tr>
      <w:tr w:rsidR="009509EC" w:rsidRPr="009C48E5" w:rsidTr="009509EC">
        <w:trPr>
          <w:jc w:val="center"/>
        </w:trPr>
        <w:tc>
          <w:tcPr>
            <w:tcW w:w="4836" w:type="dxa"/>
          </w:tcPr>
          <w:p w:rsidR="009509EC" w:rsidRPr="009C48E5" w:rsidRDefault="009509EC"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3CA537CE" wp14:editId="295AADD5">
                  <wp:extent cx="2746366" cy="2059775"/>
                  <wp:effectExtent l="19050" t="0" r="0" b="0"/>
                  <wp:docPr id="158" name="Image 108" descr="DSC0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80.JPG"/>
                          <pic:cNvPicPr/>
                        </pic:nvPicPr>
                        <pic:blipFill>
                          <a:blip r:embed="rId34" cstate="email">
                            <a:extLst>
                              <a:ext uri="{28A0092B-C50C-407E-A947-70E740481C1C}">
                                <a14:useLocalDpi xmlns:a14="http://schemas.microsoft.com/office/drawing/2010/main"/>
                              </a:ext>
                            </a:extLst>
                          </a:blip>
                          <a:stretch>
                            <a:fillRect/>
                          </a:stretch>
                        </pic:blipFill>
                        <pic:spPr>
                          <a:xfrm>
                            <a:off x="0" y="0"/>
                            <a:ext cx="2751180" cy="2063385"/>
                          </a:xfrm>
                          <a:prstGeom prst="rect">
                            <a:avLst/>
                          </a:prstGeom>
                        </pic:spPr>
                      </pic:pic>
                    </a:graphicData>
                  </a:graphic>
                </wp:inline>
              </w:drawing>
            </w:r>
          </w:p>
        </w:tc>
        <w:tc>
          <w:tcPr>
            <w:tcW w:w="4688" w:type="dxa"/>
          </w:tcPr>
          <w:p w:rsidR="009509EC" w:rsidRPr="009C48E5" w:rsidRDefault="009509EC"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16CB8F9C" wp14:editId="1A51153D">
                  <wp:extent cx="1928587" cy="1446441"/>
                  <wp:effectExtent l="0" t="247650" r="0" b="229959"/>
                  <wp:docPr id="159" name="Image 113" descr="DS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179).JPG"/>
                          <pic:cNvPicPr/>
                        </pic:nvPicPr>
                        <pic:blipFill>
                          <a:blip r:embed="rId35" cstate="email">
                            <a:extLst>
                              <a:ext uri="{28A0092B-C50C-407E-A947-70E740481C1C}">
                                <a14:useLocalDpi xmlns:a14="http://schemas.microsoft.com/office/drawing/2010/main"/>
                              </a:ext>
                            </a:extLst>
                          </a:blip>
                          <a:stretch>
                            <a:fillRect/>
                          </a:stretch>
                        </pic:blipFill>
                        <pic:spPr>
                          <a:xfrm rot="5400000">
                            <a:off x="0" y="0"/>
                            <a:ext cx="1940847" cy="1455636"/>
                          </a:xfrm>
                          <a:prstGeom prst="rect">
                            <a:avLst/>
                          </a:prstGeom>
                        </pic:spPr>
                      </pic:pic>
                    </a:graphicData>
                  </a:graphic>
                </wp:inline>
              </w:drawing>
            </w:r>
          </w:p>
        </w:tc>
      </w:tr>
      <w:tr w:rsidR="009509EC" w:rsidRPr="009C48E5" w:rsidTr="009509EC">
        <w:trPr>
          <w:jc w:val="center"/>
        </w:trPr>
        <w:tc>
          <w:tcPr>
            <w:tcW w:w="4836" w:type="dxa"/>
          </w:tcPr>
          <w:p w:rsidR="009509EC" w:rsidRPr="009C48E5" w:rsidRDefault="00F5460B" w:rsidP="009C48E5">
            <w:pPr>
              <w:widowControl w:val="0"/>
              <w:adjustRightInd w:val="0"/>
              <w:jc w:val="center"/>
              <w:textAlignment w:val="baseline"/>
              <w:rPr>
                <w:rFonts w:cs="Arial"/>
                <w:sz w:val="16"/>
                <w:szCs w:val="16"/>
              </w:rPr>
            </w:pPr>
            <w:r w:rsidRPr="009C48E5">
              <w:rPr>
                <w:rFonts w:cs="Arial"/>
                <w:sz w:val="16"/>
                <w:szCs w:val="16"/>
              </w:rPr>
              <w:t xml:space="preserve">Pk 2+200 Pont Kaliao </w:t>
            </w:r>
          </w:p>
        </w:tc>
        <w:tc>
          <w:tcPr>
            <w:tcW w:w="4688" w:type="dxa"/>
          </w:tcPr>
          <w:p w:rsidR="009509EC" w:rsidRPr="009C48E5" w:rsidRDefault="00F5460B" w:rsidP="009C48E5">
            <w:pPr>
              <w:widowControl w:val="0"/>
              <w:adjustRightInd w:val="0"/>
              <w:jc w:val="center"/>
              <w:textAlignment w:val="baseline"/>
              <w:rPr>
                <w:rFonts w:cs="Arial"/>
                <w:sz w:val="16"/>
                <w:szCs w:val="16"/>
              </w:rPr>
            </w:pPr>
            <w:r w:rsidRPr="009C48E5">
              <w:rPr>
                <w:rFonts w:cs="Arial"/>
                <w:sz w:val="16"/>
                <w:szCs w:val="16"/>
              </w:rPr>
              <w:t xml:space="preserve">Panneau en béton </w:t>
            </w:r>
          </w:p>
        </w:tc>
      </w:tr>
      <w:tr w:rsidR="003447E6" w:rsidRPr="009C48E5" w:rsidTr="009509EC">
        <w:trPr>
          <w:jc w:val="center"/>
        </w:trPr>
        <w:tc>
          <w:tcPr>
            <w:tcW w:w="4836" w:type="dxa"/>
          </w:tcPr>
          <w:p w:rsidR="003447E6" w:rsidRPr="009C48E5" w:rsidRDefault="007C407C"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33A8762A" wp14:editId="60C9FB27">
                  <wp:extent cx="2797175" cy="1933575"/>
                  <wp:effectExtent l="19050" t="0" r="3175" b="0"/>
                  <wp:docPr id="9" name="Image 8" descr="PK 0+600 à PK0+800 zone commerciale Ouoro Chede vers cfr Pa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 0+600 à PK0+800 zone commerciale Ouoro Chede vers cfr Para (5).JPG"/>
                          <pic:cNvPicPr/>
                        </pic:nvPicPr>
                        <pic:blipFill>
                          <a:blip r:embed="rId36" cstate="email">
                            <a:extLst>
                              <a:ext uri="{28A0092B-C50C-407E-A947-70E740481C1C}">
                                <a14:useLocalDpi xmlns:a14="http://schemas.microsoft.com/office/drawing/2010/main"/>
                              </a:ext>
                            </a:extLst>
                          </a:blip>
                          <a:stretch>
                            <a:fillRect/>
                          </a:stretch>
                        </pic:blipFill>
                        <pic:spPr>
                          <a:xfrm>
                            <a:off x="0" y="0"/>
                            <a:ext cx="2798222" cy="1934299"/>
                          </a:xfrm>
                          <a:prstGeom prst="rect">
                            <a:avLst/>
                          </a:prstGeom>
                        </pic:spPr>
                      </pic:pic>
                    </a:graphicData>
                  </a:graphic>
                </wp:inline>
              </w:drawing>
            </w:r>
          </w:p>
        </w:tc>
        <w:tc>
          <w:tcPr>
            <w:tcW w:w="4688" w:type="dxa"/>
          </w:tcPr>
          <w:p w:rsidR="003447E6" w:rsidRPr="009C48E5" w:rsidRDefault="007C407C" w:rsidP="009C48E5">
            <w:pPr>
              <w:widowControl w:val="0"/>
              <w:adjustRightInd w:val="0"/>
              <w:jc w:val="center"/>
              <w:textAlignment w:val="baseline"/>
              <w:rPr>
                <w:rFonts w:cs="Arial"/>
                <w:sz w:val="16"/>
                <w:szCs w:val="16"/>
              </w:rPr>
            </w:pPr>
            <w:r w:rsidRPr="009C48E5">
              <w:rPr>
                <w:rFonts w:cs="Arial"/>
                <w:noProof/>
                <w:sz w:val="16"/>
                <w:szCs w:val="16"/>
                <w:lang w:val="en-US" w:eastAsia="en-US"/>
              </w:rPr>
              <w:drawing>
                <wp:inline distT="0" distB="0" distL="0" distR="0" wp14:anchorId="3FB4F576" wp14:editId="1C399818">
                  <wp:extent cx="2969895" cy="1838325"/>
                  <wp:effectExtent l="19050" t="0" r="1905" b="0"/>
                  <wp:docPr id="8" name="Image 7" descr="DS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97).JPG"/>
                          <pic:cNvPicPr/>
                        </pic:nvPicPr>
                        <pic:blipFill>
                          <a:blip r:embed="rId37" cstate="email">
                            <a:extLst>
                              <a:ext uri="{28A0092B-C50C-407E-A947-70E740481C1C}">
                                <a14:useLocalDpi xmlns:a14="http://schemas.microsoft.com/office/drawing/2010/main"/>
                              </a:ext>
                            </a:extLst>
                          </a:blip>
                          <a:srcRect/>
                          <a:stretch>
                            <a:fillRect/>
                          </a:stretch>
                        </pic:blipFill>
                        <pic:spPr>
                          <a:xfrm>
                            <a:off x="0" y="0"/>
                            <a:ext cx="2969895" cy="1838325"/>
                          </a:xfrm>
                          <a:prstGeom prst="rect">
                            <a:avLst/>
                          </a:prstGeom>
                        </pic:spPr>
                      </pic:pic>
                    </a:graphicData>
                  </a:graphic>
                </wp:inline>
              </w:drawing>
            </w:r>
          </w:p>
        </w:tc>
      </w:tr>
      <w:tr w:rsidR="003447E6" w:rsidRPr="009C48E5" w:rsidTr="0046074D">
        <w:trPr>
          <w:trHeight w:val="332"/>
          <w:jc w:val="center"/>
        </w:trPr>
        <w:tc>
          <w:tcPr>
            <w:tcW w:w="4836" w:type="dxa"/>
            <w:vAlign w:val="center"/>
          </w:tcPr>
          <w:p w:rsidR="003447E6" w:rsidRPr="009C48E5" w:rsidRDefault="0046074D" w:rsidP="009C48E5">
            <w:pPr>
              <w:widowControl w:val="0"/>
              <w:adjustRightInd w:val="0"/>
              <w:jc w:val="center"/>
              <w:textAlignment w:val="baseline"/>
              <w:rPr>
                <w:rFonts w:cs="Arial"/>
                <w:sz w:val="16"/>
                <w:szCs w:val="16"/>
              </w:rPr>
            </w:pPr>
            <w:r w:rsidRPr="009C48E5">
              <w:rPr>
                <w:rFonts w:cs="Arial"/>
                <w:sz w:val="16"/>
                <w:szCs w:val="16"/>
              </w:rPr>
              <w:t>Pk0+600 : encombrement des emprises</w:t>
            </w:r>
          </w:p>
        </w:tc>
        <w:tc>
          <w:tcPr>
            <w:tcW w:w="4688" w:type="dxa"/>
            <w:vAlign w:val="center"/>
          </w:tcPr>
          <w:p w:rsidR="0046074D" w:rsidRPr="009C48E5" w:rsidRDefault="0046074D" w:rsidP="009C48E5">
            <w:pPr>
              <w:widowControl w:val="0"/>
              <w:adjustRightInd w:val="0"/>
              <w:jc w:val="center"/>
              <w:textAlignment w:val="baseline"/>
              <w:rPr>
                <w:rFonts w:cs="Arial"/>
                <w:sz w:val="16"/>
                <w:szCs w:val="16"/>
              </w:rPr>
            </w:pPr>
            <w:r w:rsidRPr="009C48E5">
              <w:rPr>
                <w:rFonts w:cs="Arial"/>
                <w:sz w:val="16"/>
                <w:szCs w:val="16"/>
              </w:rPr>
              <w:t>Panneaux publicitaires dans l’emprise</w:t>
            </w:r>
          </w:p>
        </w:tc>
      </w:tr>
    </w:tbl>
    <w:p w:rsidR="002005A4" w:rsidRPr="009C48E5" w:rsidRDefault="002005A4" w:rsidP="009C48E5">
      <w:pPr>
        <w:spacing w:after="120"/>
        <w:jc w:val="both"/>
        <w:rPr>
          <w:rFonts w:cs="Arial"/>
          <w:szCs w:val="22"/>
          <w:highlight w:val="yellow"/>
        </w:rPr>
      </w:pPr>
    </w:p>
    <w:p w:rsidR="009509EC" w:rsidRPr="009C48E5" w:rsidRDefault="0046074D" w:rsidP="009C48E5">
      <w:pPr>
        <w:pStyle w:val="Caption"/>
        <w:jc w:val="center"/>
        <w:rPr>
          <w:rFonts w:cs="Arial"/>
          <w:b w:val="0"/>
          <w:szCs w:val="22"/>
        </w:rPr>
      </w:pPr>
      <w:bookmarkStart w:id="110" w:name="_Toc378704377"/>
      <w:r w:rsidRPr="009C48E5">
        <w:rPr>
          <w:rFonts w:cs="Arial"/>
          <w:b w:val="0"/>
        </w:rPr>
        <w:t xml:space="preserve">Tableau </w:t>
      </w:r>
      <w:r w:rsidR="00690C25" w:rsidRPr="009C48E5">
        <w:rPr>
          <w:rFonts w:cs="Arial"/>
          <w:b w:val="0"/>
        </w:rPr>
        <w:fldChar w:fldCharType="begin"/>
      </w:r>
      <w:r w:rsidRPr="009C48E5">
        <w:rPr>
          <w:rFonts w:cs="Arial"/>
          <w:b w:val="0"/>
        </w:rPr>
        <w:instrText xml:space="preserve"> SEQ Tableau \* ARABIC </w:instrText>
      </w:r>
      <w:r w:rsidR="00690C25" w:rsidRPr="009C48E5">
        <w:rPr>
          <w:rFonts w:cs="Arial"/>
          <w:b w:val="0"/>
        </w:rPr>
        <w:fldChar w:fldCharType="separate"/>
      </w:r>
      <w:r w:rsidR="002C0F7C">
        <w:rPr>
          <w:rFonts w:cs="Arial"/>
          <w:b w:val="0"/>
          <w:noProof/>
        </w:rPr>
        <w:t>1</w:t>
      </w:r>
      <w:r w:rsidR="00690C25" w:rsidRPr="009C48E5">
        <w:rPr>
          <w:rFonts w:cs="Arial"/>
          <w:b w:val="0"/>
        </w:rPr>
        <w:fldChar w:fldCharType="end"/>
      </w:r>
      <w:r w:rsidRPr="009C48E5">
        <w:rPr>
          <w:rFonts w:cs="Arial"/>
          <w:b w:val="0"/>
        </w:rPr>
        <w:t> : recensement des panneaux de signalisation à l’entrée des agglomérations et villages</w:t>
      </w:r>
      <w:bookmarkEnd w:id="110"/>
    </w:p>
    <w:p w:rsidR="00D821CE" w:rsidRDefault="00D821CE" w:rsidP="009C48E5">
      <w:pPr>
        <w:spacing w:after="120"/>
        <w:jc w:val="center"/>
        <w:rPr>
          <w:rFonts w:cs="Arial"/>
          <w:szCs w:val="22"/>
        </w:rPr>
      </w:pPr>
      <w:r w:rsidRPr="009C48E5">
        <w:rPr>
          <w:rFonts w:cs="Arial"/>
          <w:noProof/>
          <w:szCs w:val="22"/>
          <w:lang w:val="en-US" w:eastAsia="en-US"/>
        </w:rPr>
        <w:drawing>
          <wp:inline distT="0" distB="0" distL="0" distR="0" wp14:anchorId="688C9D98" wp14:editId="7586B7FE">
            <wp:extent cx="5562600" cy="4200525"/>
            <wp:effectExtent l="19050" t="19050" r="19050" b="28575"/>
            <wp:docPr id="98"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cstate="email">
                      <a:extLst>
                        <a:ext uri="{28A0092B-C50C-407E-A947-70E740481C1C}">
                          <a14:useLocalDpi xmlns:a14="http://schemas.microsoft.com/office/drawing/2010/main"/>
                        </a:ext>
                      </a:extLst>
                    </a:blip>
                    <a:srcRect l="2414" r="2611" b="5822"/>
                    <a:stretch>
                      <a:fillRect/>
                    </a:stretch>
                  </pic:blipFill>
                  <pic:spPr bwMode="auto">
                    <a:xfrm>
                      <a:off x="0" y="0"/>
                      <a:ext cx="5562600" cy="4200525"/>
                    </a:xfrm>
                    <a:prstGeom prst="rect">
                      <a:avLst/>
                    </a:prstGeom>
                    <a:noFill/>
                    <a:ln w="9525">
                      <a:solidFill>
                        <a:schemeClr val="accent3">
                          <a:lumMod val="40000"/>
                          <a:lumOff val="60000"/>
                        </a:schemeClr>
                      </a:solidFill>
                      <a:miter lim="800000"/>
                      <a:headEnd/>
                      <a:tailEnd/>
                    </a:ln>
                  </pic:spPr>
                </pic:pic>
              </a:graphicData>
            </a:graphic>
          </wp:inline>
        </w:drawing>
      </w:r>
    </w:p>
    <w:p w:rsidR="00CD57E6" w:rsidRDefault="00CD57E6" w:rsidP="009C48E5">
      <w:pPr>
        <w:spacing w:after="120"/>
        <w:jc w:val="center"/>
        <w:rPr>
          <w:rFonts w:cs="Arial"/>
          <w:i/>
          <w:sz w:val="16"/>
          <w:szCs w:val="16"/>
        </w:rPr>
      </w:pPr>
      <w:r w:rsidRPr="00CD57E6">
        <w:rPr>
          <w:rFonts w:cs="Arial"/>
          <w:i/>
          <w:sz w:val="16"/>
          <w:szCs w:val="16"/>
        </w:rPr>
        <w:t xml:space="preserve">NB : </w:t>
      </w:r>
      <w:r>
        <w:rPr>
          <w:rFonts w:cs="Arial"/>
          <w:i/>
          <w:sz w:val="16"/>
          <w:szCs w:val="16"/>
        </w:rPr>
        <w:t>Malgré les interviews réalisées auprès des services de gendarmeries et des transports, n</w:t>
      </w:r>
      <w:r w:rsidRPr="00CD57E6">
        <w:rPr>
          <w:rFonts w:cs="Arial"/>
          <w:i/>
          <w:sz w:val="16"/>
          <w:szCs w:val="16"/>
        </w:rPr>
        <w:t>ous n’avons pas pu rentrer en possession des statistiques au niveau de l’accidentologie</w:t>
      </w:r>
      <w:r>
        <w:rPr>
          <w:rFonts w:cs="Arial"/>
          <w:i/>
          <w:sz w:val="16"/>
          <w:szCs w:val="16"/>
        </w:rPr>
        <w:t xml:space="preserve"> du tronçon Maroua – Mora</w:t>
      </w:r>
    </w:p>
    <w:p w:rsidR="004C2B37" w:rsidRPr="009C48E5" w:rsidRDefault="004C2B37" w:rsidP="009C48E5">
      <w:pPr>
        <w:pStyle w:val="N4"/>
        <w:numPr>
          <w:ilvl w:val="3"/>
          <w:numId w:val="15"/>
        </w:numPr>
        <w:rPr>
          <w:rFonts w:cs="Arial"/>
          <w:color w:val="000099"/>
          <w:sz w:val="22"/>
          <w:szCs w:val="22"/>
          <w:u w:val="single"/>
        </w:rPr>
      </w:pPr>
      <w:bookmarkStart w:id="111" w:name="_Toc378667776"/>
      <w:r w:rsidRPr="009C48E5">
        <w:rPr>
          <w:rFonts w:cs="Arial"/>
          <w:color w:val="000099"/>
          <w:sz w:val="22"/>
          <w:szCs w:val="22"/>
          <w:u w:val="single"/>
        </w:rPr>
        <w:t>Occupation des emprises</w:t>
      </w:r>
      <w:bookmarkEnd w:id="111"/>
      <w:r w:rsidRPr="009C48E5">
        <w:rPr>
          <w:rFonts w:cs="Arial"/>
          <w:color w:val="000099"/>
          <w:sz w:val="22"/>
          <w:szCs w:val="22"/>
          <w:u w:val="single"/>
        </w:rPr>
        <w:t xml:space="preserve"> </w:t>
      </w:r>
    </w:p>
    <w:p w:rsidR="00723314" w:rsidRPr="009C48E5" w:rsidRDefault="00723314" w:rsidP="009C48E5">
      <w:pPr>
        <w:pStyle w:val="ListParagraph"/>
        <w:spacing w:after="120"/>
        <w:ind w:left="142"/>
        <w:jc w:val="both"/>
        <w:rPr>
          <w:rFonts w:cs="Arial"/>
          <w:szCs w:val="22"/>
        </w:rPr>
      </w:pPr>
      <w:r w:rsidRPr="009C48E5">
        <w:rPr>
          <w:rFonts w:cs="Arial"/>
          <w:szCs w:val="22"/>
        </w:rPr>
        <w:t>A l’Entrée et à la traversée des agglomérations et des villages, l’itinéraire routier est marqué par des plantations d’alignement d’importance qui pourraient être impactées par les travaux alors que le contexte écologique de la Région suggère leur protection. De même</w:t>
      </w:r>
      <w:r w:rsidR="00D20CF9" w:rsidRPr="009C48E5">
        <w:rPr>
          <w:rFonts w:cs="Arial"/>
          <w:szCs w:val="22"/>
        </w:rPr>
        <w:t>,</w:t>
      </w:r>
      <w:r w:rsidRPr="009C48E5">
        <w:rPr>
          <w:rFonts w:cs="Arial"/>
          <w:szCs w:val="22"/>
        </w:rPr>
        <w:t xml:space="preserve"> les activités économiques et marchés le plus souvent concentrés autour des carrefours (Ouoro Tchede, Frolina…) devraient être déplacée pour assurer la sécurité des personnes. </w:t>
      </w:r>
    </w:p>
    <w:p w:rsidR="00723314" w:rsidRPr="009C48E5" w:rsidRDefault="00723314" w:rsidP="009C48E5">
      <w:pPr>
        <w:pStyle w:val="ListParagraph"/>
        <w:spacing w:after="120"/>
        <w:ind w:left="142"/>
        <w:jc w:val="both"/>
        <w:rPr>
          <w:rFonts w:cs="Arial"/>
          <w:szCs w:val="22"/>
        </w:rPr>
      </w:pPr>
      <w:r w:rsidRPr="009C48E5">
        <w:rPr>
          <w:rFonts w:cs="Arial"/>
          <w:szCs w:val="22"/>
        </w:rPr>
        <w:t xml:space="preserve">En dehors des zones habitées, l’emprise de la route est occupée jusqu’en bordure de chaussée, par des plantations de mil et de coton qui s’alternent régulièrement. A l’approche des mayo, ce sont des cultures maraichères qui sont dominantes. Ces constats suggèrent que les campagnes d’inventaire de cultures devront être organisées de manière à tenir compte des saisons de récolte. </w:t>
      </w:r>
    </w:p>
    <w:p w:rsidR="00BE4B4D" w:rsidRPr="009C48E5" w:rsidRDefault="00BE4B4D" w:rsidP="009C48E5">
      <w:pPr>
        <w:pStyle w:val="ListParagraph"/>
        <w:spacing w:after="120"/>
        <w:ind w:left="142"/>
        <w:jc w:val="both"/>
        <w:rPr>
          <w:rFonts w:cs="Arial"/>
          <w:szCs w:val="22"/>
        </w:rPr>
      </w:pPr>
      <w:r w:rsidRPr="009C48E5">
        <w:rPr>
          <w:rFonts w:cs="Arial"/>
          <w:szCs w:val="22"/>
        </w:rPr>
        <w:t>Trois types de réseaux susceptibles d’être déplacés ont été repérés dans l’emprise de la chaussée. Il s’agit :</w:t>
      </w:r>
    </w:p>
    <w:p w:rsidR="00BE4B4D" w:rsidRPr="009C48E5" w:rsidRDefault="00BE4B4D"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du réseau d’adduction d’eau potable dont les canalisations traversent la chaussée à plusieurs points et au niveau des buses ;</w:t>
      </w:r>
    </w:p>
    <w:p w:rsidR="00BE4B4D" w:rsidRPr="009C48E5" w:rsidRDefault="00BE4B4D"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réseau électrique de Moyenne Tension et quelques branchements indélicats des riverains qui passent aussi par les buses pour traverser la chaussée ;</w:t>
      </w:r>
    </w:p>
    <w:p w:rsidR="00BE4B4D" w:rsidRPr="009C48E5" w:rsidRDefault="00BE4B4D"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fibre Optique Camtel vers Godola et probablement du coté gauche du tracé sur l’ensemble de l’itinéraire. </w:t>
      </w:r>
    </w:p>
    <w:p w:rsidR="00BE4B4D" w:rsidRPr="009C48E5" w:rsidRDefault="005706B0"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q</w:t>
      </w:r>
      <w:r w:rsidR="00BE4B4D" w:rsidRPr="009C48E5">
        <w:rPr>
          <w:rFonts w:cs="Arial"/>
          <w:szCs w:val="22"/>
        </w:rPr>
        <w:t>uelqu</w:t>
      </w:r>
      <w:r w:rsidR="0046074D" w:rsidRPr="009C48E5">
        <w:rPr>
          <w:rFonts w:cs="Arial"/>
          <w:szCs w:val="22"/>
        </w:rPr>
        <w:t>es forages et puits aménagés</w:t>
      </w:r>
      <w:r w:rsidR="00BE4B4D" w:rsidRPr="009C48E5">
        <w:rPr>
          <w:rFonts w:cs="Arial"/>
          <w:szCs w:val="22"/>
        </w:rPr>
        <w:t xml:space="preserve">. </w:t>
      </w:r>
    </w:p>
    <w:tbl>
      <w:tblPr>
        <w:tblW w:w="9606" w:type="dxa"/>
        <w:jc w:val="center"/>
        <w:tblLayout w:type="fixed"/>
        <w:tblLook w:val="04A0" w:firstRow="1" w:lastRow="0" w:firstColumn="1" w:lastColumn="0" w:noHBand="0" w:noVBand="1"/>
      </w:tblPr>
      <w:tblGrid>
        <w:gridCol w:w="4786"/>
        <w:gridCol w:w="4820"/>
      </w:tblGrid>
      <w:tr w:rsidR="00723314" w:rsidRPr="009C48E5" w:rsidTr="0046074D">
        <w:trPr>
          <w:jc w:val="center"/>
        </w:trPr>
        <w:tc>
          <w:tcPr>
            <w:tcW w:w="4786" w:type="dxa"/>
            <w:vAlign w:val="center"/>
          </w:tcPr>
          <w:p w:rsidR="00723314" w:rsidRPr="009C48E5" w:rsidRDefault="00723314"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4C4D7B11" wp14:editId="53771550">
                  <wp:extent cx="2560377" cy="1910687"/>
                  <wp:effectExtent l="19050" t="0" r="0" b="0"/>
                  <wp:docPr id="165" name="Image 165" descr="P10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100035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60377" cy="1910687"/>
                          </a:xfrm>
                          <a:prstGeom prst="rect">
                            <a:avLst/>
                          </a:prstGeom>
                          <a:noFill/>
                          <a:ln w="9525">
                            <a:noFill/>
                            <a:miter lim="800000"/>
                            <a:headEnd/>
                            <a:tailEnd/>
                          </a:ln>
                        </pic:spPr>
                      </pic:pic>
                    </a:graphicData>
                  </a:graphic>
                </wp:inline>
              </w:drawing>
            </w:r>
          </w:p>
        </w:tc>
        <w:tc>
          <w:tcPr>
            <w:tcW w:w="4820" w:type="dxa"/>
            <w:vAlign w:val="center"/>
          </w:tcPr>
          <w:p w:rsidR="00723314" w:rsidRPr="009C48E5" w:rsidRDefault="00723314"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1A798B9C" wp14:editId="43EDA894">
                  <wp:extent cx="2559429" cy="1913475"/>
                  <wp:effectExtent l="19050" t="0" r="0" b="0"/>
                  <wp:docPr id="166" name="Image 166" descr="DSC0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SC0962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66208" cy="1918543"/>
                          </a:xfrm>
                          <a:prstGeom prst="rect">
                            <a:avLst/>
                          </a:prstGeom>
                          <a:noFill/>
                          <a:ln w="9525">
                            <a:noFill/>
                            <a:miter lim="800000"/>
                            <a:headEnd/>
                            <a:tailEnd/>
                          </a:ln>
                        </pic:spPr>
                      </pic:pic>
                    </a:graphicData>
                  </a:graphic>
                </wp:inline>
              </w:drawing>
            </w:r>
          </w:p>
        </w:tc>
      </w:tr>
      <w:tr w:rsidR="00723314" w:rsidRPr="009C48E5" w:rsidTr="0046074D">
        <w:trPr>
          <w:trHeight w:val="50"/>
          <w:jc w:val="center"/>
        </w:trPr>
        <w:tc>
          <w:tcPr>
            <w:tcW w:w="4786" w:type="dxa"/>
            <w:vAlign w:val="center"/>
          </w:tcPr>
          <w:p w:rsidR="00723314" w:rsidRPr="009C48E5" w:rsidRDefault="00723314" w:rsidP="009C48E5">
            <w:pPr>
              <w:jc w:val="center"/>
              <w:rPr>
                <w:rFonts w:cs="Arial"/>
                <w:color w:val="000000"/>
                <w:sz w:val="16"/>
                <w:szCs w:val="16"/>
              </w:rPr>
            </w:pPr>
            <w:r w:rsidRPr="009C48E5">
              <w:rPr>
                <w:rFonts w:cs="Arial"/>
                <w:color w:val="000000"/>
                <w:sz w:val="16"/>
                <w:szCs w:val="16"/>
              </w:rPr>
              <w:t>Estimation de l’emplacement des champs par rapport à l’emprise</w:t>
            </w:r>
          </w:p>
        </w:tc>
        <w:tc>
          <w:tcPr>
            <w:tcW w:w="4820" w:type="dxa"/>
            <w:vAlign w:val="center"/>
          </w:tcPr>
          <w:p w:rsidR="00723314" w:rsidRPr="009C48E5" w:rsidRDefault="00723314" w:rsidP="009C48E5">
            <w:pPr>
              <w:jc w:val="center"/>
              <w:rPr>
                <w:rFonts w:cs="Arial"/>
                <w:color w:val="000000"/>
                <w:sz w:val="16"/>
                <w:szCs w:val="16"/>
              </w:rPr>
            </w:pPr>
            <w:r w:rsidRPr="009C48E5">
              <w:rPr>
                <w:rFonts w:cs="Arial"/>
                <w:color w:val="000000"/>
                <w:sz w:val="16"/>
                <w:szCs w:val="16"/>
              </w:rPr>
              <w:t>Plantation d’alignement autour du tracé</w:t>
            </w:r>
            <w:r w:rsidR="00B333AF" w:rsidRPr="009C48E5">
              <w:rPr>
                <w:rFonts w:cs="Arial"/>
                <w:color w:val="000000"/>
                <w:sz w:val="16"/>
                <w:szCs w:val="16"/>
              </w:rPr>
              <w:t>, Ouoro Tchede</w:t>
            </w:r>
          </w:p>
        </w:tc>
      </w:tr>
      <w:tr w:rsidR="00723314" w:rsidRPr="009C48E5" w:rsidTr="0046074D">
        <w:trPr>
          <w:jc w:val="center"/>
        </w:trPr>
        <w:tc>
          <w:tcPr>
            <w:tcW w:w="4786" w:type="dxa"/>
            <w:vAlign w:val="center"/>
          </w:tcPr>
          <w:p w:rsidR="00723314" w:rsidRPr="009C48E5" w:rsidRDefault="00723314"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0F69057E" wp14:editId="4B047070">
                  <wp:extent cx="2664774" cy="1531917"/>
                  <wp:effectExtent l="19050" t="0" r="2226" b="0"/>
                  <wp:docPr id="167" name="Image 12" descr="E:\DCIM\101MSDCF\DSC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E:\DCIM\101MSDCF\DSC0153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69559" cy="1534668"/>
                          </a:xfrm>
                          <a:prstGeom prst="rect">
                            <a:avLst/>
                          </a:prstGeom>
                          <a:noFill/>
                          <a:ln w="9525">
                            <a:noFill/>
                            <a:miter lim="800000"/>
                            <a:headEnd/>
                            <a:tailEnd/>
                          </a:ln>
                        </pic:spPr>
                      </pic:pic>
                    </a:graphicData>
                  </a:graphic>
                </wp:inline>
              </w:drawing>
            </w:r>
          </w:p>
        </w:tc>
        <w:tc>
          <w:tcPr>
            <w:tcW w:w="4820" w:type="dxa"/>
            <w:vAlign w:val="center"/>
          </w:tcPr>
          <w:p w:rsidR="00723314" w:rsidRPr="009C48E5" w:rsidRDefault="00723314"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045A6556" wp14:editId="1AEE5642">
                  <wp:extent cx="2569771" cy="1626920"/>
                  <wp:effectExtent l="19050" t="0" r="1979" b="0"/>
                  <wp:docPr id="168" name="Image 14" descr="E:\DCIM\101MSDCF\DSC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E:\DCIM\101MSDCF\DSC0154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74025" cy="1629613"/>
                          </a:xfrm>
                          <a:prstGeom prst="rect">
                            <a:avLst/>
                          </a:prstGeom>
                          <a:noFill/>
                          <a:ln w="9525">
                            <a:noFill/>
                            <a:miter lim="800000"/>
                            <a:headEnd/>
                            <a:tailEnd/>
                          </a:ln>
                        </pic:spPr>
                      </pic:pic>
                    </a:graphicData>
                  </a:graphic>
                </wp:inline>
              </w:drawing>
            </w:r>
          </w:p>
        </w:tc>
      </w:tr>
      <w:tr w:rsidR="00723314" w:rsidRPr="009C48E5" w:rsidTr="0046074D">
        <w:trPr>
          <w:trHeight w:val="670"/>
          <w:jc w:val="center"/>
        </w:trPr>
        <w:tc>
          <w:tcPr>
            <w:tcW w:w="4786" w:type="dxa"/>
            <w:vAlign w:val="center"/>
          </w:tcPr>
          <w:p w:rsidR="00723314" w:rsidRPr="009C48E5" w:rsidRDefault="00723314" w:rsidP="009C48E5">
            <w:pPr>
              <w:jc w:val="center"/>
              <w:rPr>
                <w:rFonts w:cs="Arial"/>
                <w:color w:val="000000"/>
                <w:sz w:val="16"/>
                <w:szCs w:val="16"/>
              </w:rPr>
            </w:pPr>
            <w:r w:rsidRPr="009C48E5">
              <w:rPr>
                <w:rFonts w:cs="Arial"/>
                <w:color w:val="000000"/>
                <w:sz w:val="16"/>
                <w:szCs w:val="16"/>
              </w:rPr>
              <w:t xml:space="preserve">Champ de coton, culture de rente à proximité de la route (ici au Pk 8+700). Le coton est une culture annuelle avec pour période de culture située entre juillet et décembre.  </w:t>
            </w:r>
          </w:p>
        </w:tc>
        <w:tc>
          <w:tcPr>
            <w:tcW w:w="4820" w:type="dxa"/>
          </w:tcPr>
          <w:p w:rsidR="00723314" w:rsidRPr="009C48E5" w:rsidRDefault="00723314" w:rsidP="009C48E5">
            <w:pPr>
              <w:jc w:val="center"/>
              <w:rPr>
                <w:rFonts w:cs="Arial"/>
                <w:color w:val="000000"/>
                <w:sz w:val="16"/>
                <w:szCs w:val="16"/>
              </w:rPr>
            </w:pPr>
            <w:r w:rsidRPr="009C48E5">
              <w:rPr>
                <w:rFonts w:cs="Arial"/>
                <w:color w:val="000000"/>
                <w:sz w:val="16"/>
                <w:szCs w:val="16"/>
              </w:rPr>
              <w:t>Champ de Sorgho situé à 1m de la route sur environ 2 km de part et d’autre de la route avant le village Godola (Pk 11+800).</w:t>
            </w:r>
          </w:p>
        </w:tc>
      </w:tr>
      <w:tr w:rsidR="00F954A3" w:rsidRPr="009C48E5" w:rsidTr="0046074D">
        <w:trPr>
          <w:jc w:val="center"/>
        </w:trPr>
        <w:tc>
          <w:tcPr>
            <w:tcW w:w="4786" w:type="dxa"/>
            <w:vAlign w:val="center"/>
          </w:tcPr>
          <w:p w:rsidR="00F954A3" w:rsidRPr="009C48E5" w:rsidRDefault="00F954A3" w:rsidP="009C48E5">
            <w:pPr>
              <w:jc w:val="center"/>
              <w:rPr>
                <w:rFonts w:cs="Arial"/>
              </w:rPr>
            </w:pPr>
            <w:r w:rsidRPr="009C48E5">
              <w:rPr>
                <w:rFonts w:cs="Arial"/>
                <w:noProof/>
                <w:szCs w:val="22"/>
                <w:lang w:val="en-US" w:eastAsia="en-US"/>
              </w:rPr>
              <w:drawing>
                <wp:inline distT="0" distB="0" distL="0" distR="0" wp14:anchorId="446FD66D" wp14:editId="1181F322">
                  <wp:extent cx="2819627" cy="1869744"/>
                  <wp:effectExtent l="19050" t="0" r="0" b="0"/>
                  <wp:docPr id="103" name="Image 103" descr="DSC0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SC0961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27420" cy="1874912"/>
                          </a:xfrm>
                          <a:prstGeom prst="rect">
                            <a:avLst/>
                          </a:prstGeom>
                          <a:noFill/>
                          <a:ln w="9525">
                            <a:noFill/>
                            <a:miter lim="800000"/>
                            <a:headEnd/>
                            <a:tailEnd/>
                          </a:ln>
                        </pic:spPr>
                      </pic:pic>
                    </a:graphicData>
                  </a:graphic>
                </wp:inline>
              </w:drawing>
            </w:r>
          </w:p>
        </w:tc>
        <w:tc>
          <w:tcPr>
            <w:tcW w:w="4820" w:type="dxa"/>
            <w:vAlign w:val="center"/>
          </w:tcPr>
          <w:p w:rsidR="00F954A3" w:rsidRPr="009C48E5" w:rsidRDefault="00F954A3" w:rsidP="009C48E5">
            <w:pPr>
              <w:jc w:val="center"/>
              <w:rPr>
                <w:rFonts w:cs="Arial"/>
              </w:rPr>
            </w:pPr>
            <w:r w:rsidRPr="009C48E5">
              <w:rPr>
                <w:rFonts w:cs="Arial"/>
                <w:noProof/>
                <w:szCs w:val="22"/>
                <w:lang w:val="en-US" w:eastAsia="en-US"/>
              </w:rPr>
              <w:drawing>
                <wp:inline distT="0" distB="0" distL="0" distR="0" wp14:anchorId="41592988" wp14:editId="149B1981">
                  <wp:extent cx="2574025" cy="1802641"/>
                  <wp:effectExtent l="19050" t="0" r="0" b="0"/>
                  <wp:docPr id="104" name="Image 104" descr="DSC0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SC0963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74025" cy="1802641"/>
                          </a:xfrm>
                          <a:prstGeom prst="rect">
                            <a:avLst/>
                          </a:prstGeom>
                          <a:noFill/>
                          <a:ln w="9525">
                            <a:noFill/>
                            <a:miter lim="800000"/>
                            <a:headEnd/>
                            <a:tailEnd/>
                          </a:ln>
                        </pic:spPr>
                      </pic:pic>
                    </a:graphicData>
                  </a:graphic>
                </wp:inline>
              </w:drawing>
            </w:r>
          </w:p>
        </w:tc>
      </w:tr>
      <w:tr w:rsidR="00F954A3" w:rsidRPr="009C48E5" w:rsidTr="0046074D">
        <w:trPr>
          <w:trHeight w:val="343"/>
          <w:jc w:val="center"/>
        </w:trPr>
        <w:tc>
          <w:tcPr>
            <w:tcW w:w="9606" w:type="dxa"/>
            <w:gridSpan w:val="2"/>
            <w:vAlign w:val="center"/>
          </w:tcPr>
          <w:p w:rsidR="00F954A3" w:rsidRPr="009C48E5" w:rsidRDefault="00F954A3" w:rsidP="009C48E5">
            <w:pPr>
              <w:widowControl w:val="0"/>
              <w:adjustRightInd w:val="0"/>
              <w:jc w:val="center"/>
              <w:textAlignment w:val="baseline"/>
              <w:rPr>
                <w:rFonts w:cs="Arial"/>
                <w:sz w:val="18"/>
                <w:szCs w:val="18"/>
              </w:rPr>
            </w:pPr>
            <w:r w:rsidRPr="009C48E5">
              <w:rPr>
                <w:rFonts w:cs="Arial"/>
                <w:sz w:val="18"/>
                <w:szCs w:val="18"/>
              </w:rPr>
              <w:t>Ouvrages à déplacer entre PK 1 et Pk 2 (canalisation d’eau potable et bouche incendie)</w:t>
            </w:r>
          </w:p>
        </w:tc>
      </w:tr>
      <w:tr w:rsidR="00F954A3" w:rsidRPr="009C48E5" w:rsidTr="0046074D">
        <w:trPr>
          <w:trHeight w:val="3035"/>
          <w:jc w:val="center"/>
        </w:trPr>
        <w:tc>
          <w:tcPr>
            <w:tcW w:w="4786" w:type="dxa"/>
            <w:vAlign w:val="center"/>
          </w:tcPr>
          <w:p w:rsidR="00F954A3" w:rsidRPr="009C48E5" w:rsidRDefault="00F954A3" w:rsidP="009C48E5">
            <w:pPr>
              <w:spacing w:after="120"/>
              <w:jc w:val="center"/>
              <w:rPr>
                <w:rFonts w:cs="Arial"/>
              </w:rPr>
            </w:pPr>
            <w:r w:rsidRPr="009C48E5">
              <w:rPr>
                <w:rFonts w:cs="Arial"/>
                <w:noProof/>
                <w:szCs w:val="22"/>
                <w:lang w:val="en-US" w:eastAsia="en-US"/>
              </w:rPr>
              <w:drawing>
                <wp:inline distT="0" distB="0" distL="0" distR="0" wp14:anchorId="1D2E2E33" wp14:editId="0FAF272F">
                  <wp:extent cx="2660056" cy="1910687"/>
                  <wp:effectExtent l="19050" t="0" r="6944" b="0"/>
                  <wp:docPr id="105" name="Image 105" descr="P10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100035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68766" cy="1916943"/>
                          </a:xfrm>
                          <a:prstGeom prst="rect">
                            <a:avLst/>
                          </a:prstGeom>
                          <a:noFill/>
                          <a:ln w="9525">
                            <a:noFill/>
                            <a:miter lim="800000"/>
                            <a:headEnd/>
                            <a:tailEnd/>
                          </a:ln>
                        </pic:spPr>
                      </pic:pic>
                    </a:graphicData>
                  </a:graphic>
                </wp:inline>
              </w:drawing>
            </w:r>
          </w:p>
        </w:tc>
        <w:tc>
          <w:tcPr>
            <w:tcW w:w="4820" w:type="dxa"/>
            <w:vAlign w:val="center"/>
          </w:tcPr>
          <w:p w:rsidR="00F954A3" w:rsidRPr="009C48E5" w:rsidRDefault="00045327" w:rsidP="009C48E5">
            <w:pPr>
              <w:spacing w:after="120"/>
              <w:jc w:val="center"/>
              <w:rPr>
                <w:rFonts w:cs="Arial"/>
                <w:noProof/>
              </w:rPr>
            </w:pPr>
            <w:r>
              <w:rPr>
                <w:rFonts w:cs="Arial"/>
                <w:noProof/>
                <w:szCs w:val="22"/>
                <w:lang w:val="en-US" w:eastAsia="en-US"/>
              </w:rPr>
              <mc:AlternateContent>
                <mc:Choice Requires="wps">
                  <w:drawing>
                    <wp:anchor distT="0" distB="0" distL="114300" distR="114300" simplePos="0" relativeHeight="251670016" behindDoc="0" locked="0" layoutInCell="1" allowOverlap="1" wp14:anchorId="4D7EE295" wp14:editId="17C743ED">
                      <wp:simplePos x="0" y="0"/>
                      <wp:positionH relativeFrom="column">
                        <wp:posOffset>302260</wp:posOffset>
                      </wp:positionH>
                      <wp:positionV relativeFrom="paragraph">
                        <wp:posOffset>694690</wp:posOffset>
                      </wp:positionV>
                      <wp:extent cx="688340" cy="0"/>
                      <wp:effectExtent l="16510" t="56515" r="19050" b="57785"/>
                      <wp:wrapNone/>
                      <wp:docPr id="156"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3.8pt;margin-top:54.7pt;width:54.2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" strokecolor="yellow">
                      <v:stroke startarrow="block" endarrow="block"/>
                    </v:shape>
                  </w:pict>
                </mc:Fallback>
              </mc:AlternateContent>
            </w:r>
            <w:r w:rsidR="00F954A3" w:rsidRPr="009C48E5">
              <w:rPr>
                <w:rFonts w:cs="Arial"/>
                <w:noProof/>
                <w:szCs w:val="22"/>
                <w:lang w:val="en-US" w:eastAsia="en-US"/>
              </w:rPr>
              <w:drawing>
                <wp:inline distT="0" distB="0" distL="0" distR="0" wp14:anchorId="52858DC0" wp14:editId="689BD07F">
                  <wp:extent cx="2643651" cy="1869743"/>
                  <wp:effectExtent l="19050" t="0" r="4299" b="0"/>
                  <wp:docPr id="106" name="Image 22" descr="E:\DCIM\101MSDCF\DSC0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E:\DCIM\101MSDCF\DSC0157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49906" cy="1874167"/>
                          </a:xfrm>
                          <a:prstGeom prst="rect">
                            <a:avLst/>
                          </a:prstGeom>
                          <a:noFill/>
                          <a:ln w="9525">
                            <a:noFill/>
                            <a:miter lim="800000"/>
                            <a:headEnd/>
                            <a:tailEnd/>
                          </a:ln>
                        </pic:spPr>
                      </pic:pic>
                    </a:graphicData>
                  </a:graphic>
                </wp:inline>
              </w:drawing>
            </w:r>
          </w:p>
        </w:tc>
      </w:tr>
      <w:tr w:rsidR="00F954A3" w:rsidRPr="009C48E5" w:rsidTr="0046074D">
        <w:trPr>
          <w:jc w:val="center"/>
        </w:trPr>
        <w:tc>
          <w:tcPr>
            <w:tcW w:w="4786" w:type="dxa"/>
            <w:vAlign w:val="center"/>
          </w:tcPr>
          <w:p w:rsidR="00F954A3" w:rsidRPr="009C48E5" w:rsidRDefault="00F954A3" w:rsidP="009C48E5">
            <w:pPr>
              <w:widowControl w:val="0"/>
              <w:adjustRightInd w:val="0"/>
              <w:jc w:val="center"/>
              <w:textAlignment w:val="baseline"/>
              <w:rPr>
                <w:rFonts w:cs="Arial"/>
                <w:sz w:val="18"/>
                <w:szCs w:val="18"/>
              </w:rPr>
            </w:pPr>
            <w:r w:rsidRPr="009C48E5">
              <w:rPr>
                <w:rFonts w:cs="Arial"/>
                <w:sz w:val="18"/>
                <w:szCs w:val="18"/>
              </w:rPr>
              <w:t>Puits présents dans l’emprise des travaux (10 – 15 m)</w:t>
            </w:r>
          </w:p>
        </w:tc>
        <w:tc>
          <w:tcPr>
            <w:tcW w:w="4820" w:type="dxa"/>
            <w:vAlign w:val="center"/>
          </w:tcPr>
          <w:p w:rsidR="00F954A3" w:rsidRPr="009C48E5" w:rsidRDefault="00F954A3" w:rsidP="009C48E5">
            <w:pPr>
              <w:widowControl w:val="0"/>
              <w:adjustRightInd w:val="0"/>
              <w:jc w:val="center"/>
              <w:textAlignment w:val="baseline"/>
              <w:rPr>
                <w:rFonts w:cs="Arial"/>
                <w:sz w:val="18"/>
                <w:szCs w:val="18"/>
              </w:rPr>
            </w:pPr>
            <w:r w:rsidRPr="009C48E5">
              <w:rPr>
                <w:rFonts w:cs="Arial"/>
                <w:sz w:val="18"/>
                <w:szCs w:val="18"/>
              </w:rPr>
              <w:t xml:space="preserve">Puits à ciel ouvert au niveau de Dargala, Pk 49+900. </w:t>
            </w:r>
          </w:p>
        </w:tc>
      </w:tr>
    </w:tbl>
    <w:p w:rsidR="009E62B7" w:rsidRPr="009C48E5" w:rsidRDefault="009E62B7" w:rsidP="009C48E5">
      <w:pPr>
        <w:pStyle w:val="BodyText3"/>
        <w:jc w:val="both"/>
        <w:rPr>
          <w:rFonts w:ascii="Arial" w:hAnsi="Arial" w:cs="Arial"/>
          <w:sz w:val="2"/>
          <w:szCs w:val="2"/>
        </w:rPr>
      </w:pPr>
    </w:p>
    <w:p w:rsidR="00773CB9" w:rsidRPr="009C48E5" w:rsidRDefault="00773CB9" w:rsidP="009C48E5">
      <w:pPr>
        <w:spacing w:after="200"/>
        <w:rPr>
          <w:rFonts w:cs="Arial"/>
          <w:b/>
          <w:iCs/>
          <w:color w:val="808080"/>
          <w:kern w:val="32"/>
          <w:sz w:val="28"/>
          <w:szCs w:val="28"/>
        </w:rPr>
        <w:sectPr w:rsidR="00773CB9" w:rsidRPr="009C48E5" w:rsidSect="00057EF6">
          <w:footerReference w:type="default" r:id="rId47"/>
          <w:pgSz w:w="23814" w:h="16838"/>
          <w:pgMar w:top="1417" w:right="1417" w:bottom="1417" w:left="1417" w:header="708" w:footer="635" w:gutter="0"/>
          <w:cols w:num="2" w:space="708"/>
          <w:docGrid w:linePitch="360"/>
        </w:sectPr>
      </w:pPr>
      <w:bookmarkStart w:id="112" w:name="_Toc265679190"/>
    </w:p>
    <w:p w:rsidR="00773CB9" w:rsidRPr="009C48E5" w:rsidRDefault="00773CB9" w:rsidP="009C48E5">
      <w:pPr>
        <w:spacing w:after="200"/>
        <w:rPr>
          <w:rFonts w:cs="Arial"/>
          <w:b/>
          <w:iCs/>
          <w:color w:val="808080"/>
          <w:kern w:val="32"/>
          <w:sz w:val="28"/>
          <w:szCs w:val="28"/>
        </w:rPr>
        <w:sectPr w:rsidR="00773CB9" w:rsidRPr="009C48E5" w:rsidSect="00057EF6">
          <w:type w:val="continuous"/>
          <w:pgSz w:w="23814" w:h="16838"/>
          <w:pgMar w:top="1417" w:right="1417" w:bottom="1417" w:left="1417" w:header="708" w:footer="635"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6"/>
      </w:tblGrid>
      <w:tr w:rsidR="00773CB9" w:rsidRPr="009C48E5" w:rsidTr="009B646F">
        <w:trPr>
          <w:trHeight w:val="1127"/>
          <w:jc w:val="center"/>
        </w:trPr>
        <w:tc>
          <w:tcPr>
            <w:tcW w:w="10351" w:type="dxa"/>
          </w:tcPr>
          <w:p w:rsidR="00773CB9" w:rsidRPr="009C48E5" w:rsidRDefault="007C3BB8" w:rsidP="009C48E5">
            <w:pPr>
              <w:spacing w:after="200"/>
              <w:rPr>
                <w:rFonts w:cs="Arial"/>
                <w:b/>
                <w:iCs/>
                <w:color w:val="808080"/>
                <w:kern w:val="32"/>
                <w:sz w:val="28"/>
                <w:szCs w:val="28"/>
              </w:rPr>
            </w:pPr>
            <w:r w:rsidRPr="009C48E5">
              <w:rPr>
                <w:rFonts w:cs="Arial"/>
                <w:b/>
                <w:iCs/>
                <w:noProof/>
                <w:color w:val="808080"/>
                <w:kern w:val="32"/>
                <w:sz w:val="28"/>
                <w:szCs w:val="28"/>
                <w:lang w:val="en-US" w:eastAsia="en-US"/>
              </w:rPr>
              <w:drawing>
                <wp:inline distT="0" distB="0" distL="0" distR="0" wp14:anchorId="3C9A787F" wp14:editId="0D0D6A3F">
                  <wp:extent cx="13331580" cy="7540831"/>
                  <wp:effectExtent l="19050" t="0" r="3420" b="0"/>
                  <wp:docPr id="3" name="Image 2" descr="proj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tif"/>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13335994" cy="7543328"/>
                          </a:xfrm>
                          <a:prstGeom prst="rect">
                            <a:avLst/>
                          </a:prstGeom>
                        </pic:spPr>
                      </pic:pic>
                    </a:graphicData>
                  </a:graphic>
                </wp:inline>
              </w:drawing>
            </w:r>
          </w:p>
        </w:tc>
      </w:tr>
    </w:tbl>
    <w:p w:rsidR="009B646F" w:rsidRDefault="009B646F" w:rsidP="001F0A60">
      <w:pPr>
        <w:pStyle w:val="ListParagraph"/>
        <w:spacing w:after="120"/>
        <w:ind w:left="142"/>
        <w:jc w:val="center"/>
        <w:rPr>
          <w:rFonts w:cs="Arial"/>
          <w:szCs w:val="22"/>
        </w:rPr>
        <w:sectPr w:rsidR="009B646F" w:rsidSect="00057EF6">
          <w:pgSz w:w="23814" w:h="16840" w:orient="landscape"/>
          <w:pgMar w:top="1417" w:right="1417" w:bottom="1417" w:left="1417" w:header="709" w:footer="153"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1"/>
      </w:tblGrid>
      <w:tr w:rsidR="001F0A60" w:rsidRPr="001F0A60" w:rsidTr="009B646F">
        <w:trPr>
          <w:trHeight w:val="734"/>
          <w:jc w:val="center"/>
        </w:trPr>
        <w:tc>
          <w:tcPr>
            <w:tcW w:w="10351" w:type="dxa"/>
            <w:vAlign w:val="center"/>
          </w:tcPr>
          <w:p w:rsidR="001F0A60" w:rsidRPr="001F0A60" w:rsidRDefault="001F0A60" w:rsidP="001F0A60">
            <w:pPr>
              <w:pStyle w:val="ListParagraph"/>
              <w:spacing w:after="120"/>
              <w:ind w:left="142"/>
              <w:jc w:val="center"/>
              <w:rPr>
                <w:rFonts w:cs="Arial"/>
                <w:sz w:val="22"/>
                <w:szCs w:val="22"/>
              </w:rPr>
            </w:pPr>
            <w:bookmarkStart w:id="113" w:name="_Toc378704364"/>
            <w:r w:rsidRPr="009C48E5">
              <w:rPr>
                <w:rFonts w:cs="Arial"/>
                <w:sz w:val="22"/>
                <w:szCs w:val="22"/>
              </w:rPr>
              <w:t xml:space="preserve">Figure </w:t>
            </w:r>
            <w:r w:rsidR="00690C25" w:rsidRPr="009C48E5">
              <w:rPr>
                <w:rFonts w:cs="Arial"/>
                <w:szCs w:val="22"/>
              </w:rPr>
              <w:fldChar w:fldCharType="begin"/>
            </w:r>
            <w:r w:rsidRPr="009C48E5">
              <w:rPr>
                <w:rFonts w:cs="Arial"/>
                <w:sz w:val="22"/>
                <w:szCs w:val="22"/>
              </w:rPr>
              <w:instrText xml:space="preserve"> SEQ Figure \* ARABIC </w:instrText>
            </w:r>
            <w:r w:rsidR="00690C25" w:rsidRPr="009C48E5">
              <w:rPr>
                <w:rFonts w:cs="Arial"/>
                <w:szCs w:val="22"/>
              </w:rPr>
              <w:fldChar w:fldCharType="separate"/>
            </w:r>
            <w:r w:rsidR="002C0F7C">
              <w:rPr>
                <w:rFonts w:cs="Arial"/>
                <w:noProof/>
                <w:sz w:val="22"/>
                <w:szCs w:val="22"/>
              </w:rPr>
              <w:t>4</w:t>
            </w:r>
            <w:r w:rsidR="00690C25" w:rsidRPr="009C48E5">
              <w:rPr>
                <w:rFonts w:cs="Arial"/>
                <w:szCs w:val="22"/>
              </w:rPr>
              <w:fldChar w:fldCharType="end"/>
            </w:r>
            <w:r w:rsidRPr="009C48E5">
              <w:rPr>
                <w:rFonts w:cs="Arial"/>
                <w:sz w:val="22"/>
                <w:szCs w:val="22"/>
              </w:rPr>
              <w:t xml:space="preserve"> : </w:t>
            </w:r>
            <w:r w:rsidRPr="001F0A60">
              <w:rPr>
                <w:rFonts w:cs="Arial"/>
                <w:sz w:val="22"/>
                <w:szCs w:val="22"/>
              </w:rPr>
              <w:t xml:space="preserve">Synoptique de </w:t>
            </w:r>
            <w:r>
              <w:rPr>
                <w:rFonts w:cs="Arial"/>
                <w:sz w:val="22"/>
                <w:szCs w:val="22"/>
              </w:rPr>
              <w:t>l’</w:t>
            </w:r>
            <w:r w:rsidRPr="001F0A60">
              <w:rPr>
                <w:rFonts w:cs="Arial"/>
                <w:sz w:val="22"/>
                <w:szCs w:val="22"/>
              </w:rPr>
              <w:t>itinéraire du projet</w:t>
            </w:r>
            <w:bookmarkEnd w:id="113"/>
          </w:p>
        </w:tc>
      </w:tr>
    </w:tbl>
    <w:p w:rsidR="009B646F" w:rsidRDefault="009B646F" w:rsidP="009C48E5">
      <w:pPr>
        <w:spacing w:after="200"/>
        <w:rPr>
          <w:rFonts w:cs="Arial"/>
          <w:b/>
          <w:iCs/>
          <w:color w:val="808080"/>
          <w:kern w:val="32"/>
          <w:sz w:val="28"/>
          <w:szCs w:val="28"/>
        </w:rPr>
        <w:sectPr w:rsidR="009B646F" w:rsidSect="00057EF6">
          <w:type w:val="continuous"/>
          <w:pgSz w:w="23814" w:h="16840" w:orient="landscape"/>
          <w:pgMar w:top="1417" w:right="1417" w:bottom="1417" w:left="1417" w:header="709" w:footer="153" w:gutter="0"/>
          <w:cols w:space="708"/>
          <w:docGrid w:linePitch="360"/>
        </w:sectPr>
      </w:pPr>
    </w:p>
    <w:p w:rsidR="00773CB9" w:rsidRPr="009C48E5" w:rsidRDefault="00773CB9" w:rsidP="009C48E5">
      <w:pPr>
        <w:spacing w:after="200"/>
        <w:rPr>
          <w:rFonts w:cs="Arial"/>
          <w:b/>
          <w:iCs/>
          <w:color w:val="808080"/>
          <w:kern w:val="32"/>
          <w:sz w:val="28"/>
          <w:szCs w:val="28"/>
        </w:rPr>
      </w:pPr>
    </w:p>
    <w:p w:rsidR="00773CB9" w:rsidRPr="009C48E5" w:rsidRDefault="00773CB9" w:rsidP="009C48E5">
      <w:pPr>
        <w:spacing w:after="200"/>
        <w:rPr>
          <w:rFonts w:cs="Arial"/>
          <w:b/>
          <w:iCs/>
          <w:color w:val="808080"/>
          <w:kern w:val="32"/>
          <w:sz w:val="28"/>
          <w:szCs w:val="28"/>
        </w:rPr>
      </w:pPr>
      <w:r w:rsidRPr="009C48E5">
        <w:rPr>
          <w:rFonts w:cs="Arial"/>
          <w:b/>
          <w:iCs/>
          <w:color w:val="808080"/>
          <w:kern w:val="32"/>
          <w:sz w:val="28"/>
          <w:szCs w:val="28"/>
        </w:rPr>
        <w:br w:type="page"/>
      </w:r>
    </w:p>
    <w:p w:rsidR="009E62B7" w:rsidRPr="009C48E5" w:rsidRDefault="00BB368F"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114" w:name="_Toc378667777"/>
      <w:r w:rsidRPr="009C48E5">
        <w:rPr>
          <w:rFonts w:cs="Arial"/>
          <w:b/>
          <w:iCs/>
          <w:color w:val="808080"/>
          <w:kern w:val="32"/>
          <w:sz w:val="28"/>
          <w:szCs w:val="28"/>
        </w:rPr>
        <w:t>CARACTERISTIQUES DES AMENAGEMENTS ENVISAGES</w:t>
      </w:r>
      <w:bookmarkEnd w:id="112"/>
      <w:bookmarkEnd w:id="114"/>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15" w:name="_Toc378667778"/>
      <w:r w:rsidRPr="009C48E5">
        <w:rPr>
          <w:rFonts w:cs="Arial"/>
          <w:b/>
          <w:iCs/>
          <w:color w:val="93AC00"/>
          <w:kern w:val="32"/>
          <w:sz w:val="24"/>
        </w:rPr>
        <w:t>Aménagements envisagés</w:t>
      </w:r>
      <w:bookmarkEnd w:id="115"/>
    </w:p>
    <w:p w:rsidR="009E62B7" w:rsidRPr="009C48E5" w:rsidRDefault="00A92391" w:rsidP="009C48E5">
      <w:pPr>
        <w:pStyle w:val="ParagrapheCarCarCarCar"/>
        <w:spacing w:after="240"/>
        <w:rPr>
          <w:sz w:val="22"/>
          <w:szCs w:val="22"/>
        </w:rPr>
      </w:pPr>
      <w:r w:rsidRPr="009C48E5">
        <w:rPr>
          <w:sz w:val="22"/>
          <w:szCs w:val="22"/>
        </w:rPr>
        <w:t xml:space="preserve">Globalement, la réhabilitation de la route Maroua – Mora se fera en suivant le tracé existant. Des modifications de tracé de sont pas prévues mais l’emprise doit être élargie pour passer de 6 à 10 m de chaussée. </w:t>
      </w:r>
      <w:r w:rsidR="009E62B7" w:rsidRPr="009C48E5">
        <w:rPr>
          <w:sz w:val="22"/>
          <w:szCs w:val="22"/>
        </w:rPr>
        <w:t>Les  caractéristiques techniques souhaitées pour la route sont :</w:t>
      </w:r>
    </w:p>
    <w:p w:rsidR="00E50A87" w:rsidRPr="009C48E5" w:rsidRDefault="00E50A8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Dimensionnement de chaussée :</w:t>
      </w:r>
    </w:p>
    <w:p w:rsidR="00E50A87" w:rsidRPr="009C48E5" w:rsidRDefault="00E50A87" w:rsidP="00E5436B">
      <w:pPr>
        <w:pStyle w:val="ListParagraph"/>
        <w:numPr>
          <w:ilvl w:val="0"/>
          <w:numId w:val="33"/>
        </w:numPr>
        <w:autoSpaceDE w:val="0"/>
        <w:autoSpaceDN w:val="0"/>
        <w:adjustRightInd w:val="0"/>
        <w:spacing w:after="120"/>
        <w:ind w:left="1701" w:hanging="425"/>
        <w:jc w:val="both"/>
        <w:rPr>
          <w:rFonts w:cs="Arial"/>
          <w:szCs w:val="22"/>
        </w:rPr>
      </w:pPr>
      <w:r w:rsidRPr="009C48E5">
        <w:rPr>
          <w:rFonts w:cs="Arial"/>
          <w:szCs w:val="22"/>
        </w:rPr>
        <w:t>Largeur</w:t>
      </w:r>
      <w:r w:rsidR="009E62B7" w:rsidRPr="009C48E5">
        <w:rPr>
          <w:rFonts w:cs="Arial"/>
          <w:szCs w:val="22"/>
        </w:rPr>
        <w:t xml:space="preserve"> de 7 m de largeur, </w:t>
      </w:r>
    </w:p>
    <w:p w:rsidR="00E50A87" w:rsidRPr="009C48E5" w:rsidRDefault="00E50A87" w:rsidP="00E5436B">
      <w:pPr>
        <w:pStyle w:val="ListParagraph"/>
        <w:numPr>
          <w:ilvl w:val="0"/>
          <w:numId w:val="33"/>
        </w:numPr>
        <w:autoSpaceDE w:val="0"/>
        <w:autoSpaceDN w:val="0"/>
        <w:adjustRightInd w:val="0"/>
        <w:spacing w:after="120"/>
        <w:ind w:left="1701" w:hanging="425"/>
        <w:jc w:val="both"/>
        <w:rPr>
          <w:rFonts w:cs="Arial"/>
          <w:szCs w:val="22"/>
        </w:rPr>
      </w:pPr>
      <w:r w:rsidRPr="009C48E5">
        <w:rPr>
          <w:rFonts w:cs="Arial"/>
          <w:szCs w:val="22"/>
        </w:rPr>
        <w:t xml:space="preserve">02 </w:t>
      </w:r>
      <w:r w:rsidR="009E62B7" w:rsidRPr="009C48E5">
        <w:rPr>
          <w:rFonts w:cs="Arial"/>
          <w:szCs w:val="22"/>
        </w:rPr>
        <w:t>voies de circulation </w:t>
      </w:r>
      <w:r w:rsidRPr="009C48E5">
        <w:rPr>
          <w:rFonts w:cs="Arial"/>
          <w:szCs w:val="22"/>
        </w:rPr>
        <w:t>à double sens ;</w:t>
      </w:r>
    </w:p>
    <w:p w:rsidR="00E50A87" w:rsidRPr="009C48E5" w:rsidRDefault="00E50A87" w:rsidP="00E5436B">
      <w:pPr>
        <w:pStyle w:val="ListParagraph"/>
        <w:numPr>
          <w:ilvl w:val="0"/>
          <w:numId w:val="33"/>
        </w:numPr>
        <w:autoSpaceDE w:val="0"/>
        <w:autoSpaceDN w:val="0"/>
        <w:adjustRightInd w:val="0"/>
        <w:spacing w:after="120"/>
        <w:ind w:left="1701" w:hanging="425"/>
        <w:jc w:val="both"/>
        <w:rPr>
          <w:rFonts w:cs="Arial"/>
          <w:szCs w:val="22"/>
        </w:rPr>
      </w:pPr>
      <w:r w:rsidRPr="009C48E5">
        <w:rPr>
          <w:rFonts w:cs="Arial"/>
          <w:szCs w:val="22"/>
        </w:rPr>
        <w:t xml:space="preserve">02 </w:t>
      </w:r>
      <w:r w:rsidR="009E62B7" w:rsidRPr="009C48E5">
        <w:rPr>
          <w:rFonts w:cs="Arial"/>
          <w:szCs w:val="22"/>
        </w:rPr>
        <w:t xml:space="preserve">accotements de 1,5m ; </w:t>
      </w:r>
    </w:p>
    <w:p w:rsidR="00D20CF9" w:rsidRPr="009C48E5" w:rsidRDefault="00E50A87" w:rsidP="00E5436B">
      <w:pPr>
        <w:pStyle w:val="ListParagraph"/>
        <w:numPr>
          <w:ilvl w:val="0"/>
          <w:numId w:val="33"/>
        </w:numPr>
        <w:autoSpaceDE w:val="0"/>
        <w:autoSpaceDN w:val="0"/>
        <w:adjustRightInd w:val="0"/>
        <w:spacing w:after="120"/>
        <w:ind w:left="1701" w:hanging="425"/>
        <w:jc w:val="both"/>
        <w:rPr>
          <w:rFonts w:cs="Arial"/>
          <w:szCs w:val="22"/>
        </w:rPr>
      </w:pPr>
      <w:r w:rsidRPr="009C48E5">
        <w:rPr>
          <w:rFonts w:cs="Arial"/>
          <w:szCs w:val="22"/>
        </w:rPr>
        <w:t>u</w:t>
      </w:r>
      <w:r w:rsidR="009E62B7" w:rsidRPr="009C48E5">
        <w:rPr>
          <w:rFonts w:cs="Arial"/>
          <w:szCs w:val="22"/>
        </w:rPr>
        <w:t xml:space="preserve">ne vitesse de référence 80 km/h, </w:t>
      </w:r>
    </w:p>
    <w:p w:rsidR="00D223D1" w:rsidRPr="009C48E5" w:rsidRDefault="00E50A8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Structure de chaussée </w:t>
      </w:r>
      <w:r w:rsidR="009E62B7" w:rsidRPr="009C48E5">
        <w:rPr>
          <w:rFonts w:cs="Arial"/>
          <w:szCs w:val="22"/>
        </w:rPr>
        <w:t xml:space="preserve">: </w:t>
      </w:r>
    </w:p>
    <w:p w:rsidR="00D223D1" w:rsidRPr="009C48E5" w:rsidRDefault="00E50A87" w:rsidP="00E5436B">
      <w:pPr>
        <w:pStyle w:val="ListParagraph"/>
        <w:numPr>
          <w:ilvl w:val="0"/>
          <w:numId w:val="33"/>
        </w:numPr>
        <w:autoSpaceDE w:val="0"/>
        <w:autoSpaceDN w:val="0"/>
        <w:adjustRightInd w:val="0"/>
        <w:spacing w:after="120"/>
        <w:ind w:left="1701" w:hanging="425"/>
        <w:jc w:val="both"/>
        <w:rPr>
          <w:rFonts w:cs="Arial"/>
          <w:szCs w:val="22"/>
        </w:rPr>
      </w:pPr>
      <w:r w:rsidRPr="009C48E5">
        <w:rPr>
          <w:rFonts w:cs="Arial"/>
          <w:szCs w:val="22"/>
        </w:rPr>
        <w:t xml:space="preserve">Revêtement </w:t>
      </w:r>
      <w:r w:rsidR="006A0B91" w:rsidRPr="009C48E5">
        <w:rPr>
          <w:rFonts w:cs="Arial"/>
          <w:szCs w:val="22"/>
        </w:rPr>
        <w:t>en Béton Bitumineux de 5 cm d’épaisseur</w:t>
      </w:r>
      <w:r w:rsidR="009E62B7" w:rsidRPr="009C48E5">
        <w:rPr>
          <w:rFonts w:cs="Arial"/>
          <w:szCs w:val="22"/>
        </w:rPr>
        <w:t xml:space="preserve"> ; </w:t>
      </w:r>
    </w:p>
    <w:p w:rsidR="00D223D1" w:rsidRPr="009C48E5" w:rsidRDefault="00E50A87" w:rsidP="00E5436B">
      <w:pPr>
        <w:pStyle w:val="ListParagraph"/>
        <w:numPr>
          <w:ilvl w:val="0"/>
          <w:numId w:val="33"/>
        </w:numPr>
        <w:autoSpaceDE w:val="0"/>
        <w:autoSpaceDN w:val="0"/>
        <w:adjustRightInd w:val="0"/>
        <w:spacing w:after="120"/>
        <w:ind w:left="1701" w:hanging="425"/>
        <w:jc w:val="both"/>
        <w:rPr>
          <w:rFonts w:cs="Arial"/>
          <w:szCs w:val="22"/>
        </w:rPr>
      </w:pPr>
      <w:r w:rsidRPr="009C48E5">
        <w:rPr>
          <w:rFonts w:cs="Arial"/>
          <w:szCs w:val="22"/>
        </w:rPr>
        <w:t>Couche de base en G</w:t>
      </w:r>
      <w:r w:rsidR="009E62B7" w:rsidRPr="009C48E5">
        <w:rPr>
          <w:rFonts w:cs="Arial"/>
          <w:szCs w:val="22"/>
        </w:rPr>
        <w:t xml:space="preserve">rave </w:t>
      </w:r>
      <w:r w:rsidRPr="009C48E5">
        <w:rPr>
          <w:rFonts w:cs="Arial"/>
          <w:szCs w:val="22"/>
        </w:rPr>
        <w:t>Concassé 0/25 de 20 cm d’épaisseur</w:t>
      </w:r>
      <w:r w:rsidR="009E62B7" w:rsidRPr="009C48E5">
        <w:rPr>
          <w:rFonts w:cs="Arial"/>
          <w:szCs w:val="22"/>
        </w:rPr>
        <w:t xml:space="preserve"> ; </w:t>
      </w:r>
    </w:p>
    <w:p w:rsidR="00E50A87" w:rsidRPr="009C48E5" w:rsidRDefault="00E50A87" w:rsidP="00E5436B">
      <w:pPr>
        <w:pStyle w:val="ListParagraph"/>
        <w:numPr>
          <w:ilvl w:val="0"/>
          <w:numId w:val="33"/>
        </w:numPr>
        <w:autoSpaceDE w:val="0"/>
        <w:autoSpaceDN w:val="0"/>
        <w:adjustRightInd w:val="0"/>
        <w:spacing w:after="120"/>
        <w:ind w:left="1701" w:hanging="425"/>
        <w:jc w:val="both"/>
        <w:rPr>
          <w:rFonts w:cs="Arial"/>
          <w:szCs w:val="22"/>
        </w:rPr>
      </w:pPr>
      <w:r w:rsidRPr="009C48E5">
        <w:rPr>
          <w:rFonts w:cs="Arial"/>
          <w:szCs w:val="22"/>
        </w:rPr>
        <w:t xml:space="preserve">Couche de fondation </w:t>
      </w:r>
      <w:r w:rsidR="00140063" w:rsidRPr="009C48E5">
        <w:rPr>
          <w:rFonts w:cs="Arial"/>
          <w:szCs w:val="22"/>
        </w:rPr>
        <w:t>chaussée recyclée/</w:t>
      </w:r>
      <w:r w:rsidRPr="009C48E5">
        <w:rPr>
          <w:rFonts w:cs="Arial"/>
          <w:szCs w:val="22"/>
        </w:rPr>
        <w:t>Grave Ciment amélioré de 30 cm d’épaisseur ;</w:t>
      </w:r>
    </w:p>
    <w:p w:rsidR="009E62B7" w:rsidRPr="009C48E5" w:rsidRDefault="00E50A8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L’aménagement</w:t>
      </w:r>
      <w:r w:rsidR="009E62B7" w:rsidRPr="009C48E5">
        <w:rPr>
          <w:rFonts w:cs="Arial"/>
          <w:szCs w:val="22"/>
        </w:rPr>
        <w:t xml:space="preserve"> d’un </w:t>
      </w:r>
      <w:r w:rsidR="003D6A47" w:rsidRPr="009C48E5">
        <w:rPr>
          <w:rFonts w:cs="Arial"/>
          <w:szCs w:val="22"/>
        </w:rPr>
        <w:t>carrefour</w:t>
      </w:r>
      <w:r w:rsidR="009E62B7" w:rsidRPr="009C48E5">
        <w:rPr>
          <w:rFonts w:cs="Arial"/>
          <w:szCs w:val="22"/>
        </w:rPr>
        <w:t xml:space="preserve"> à </w:t>
      </w:r>
      <w:r w:rsidR="00A92391" w:rsidRPr="009C48E5">
        <w:rPr>
          <w:rFonts w:cs="Arial"/>
          <w:szCs w:val="22"/>
        </w:rPr>
        <w:t xml:space="preserve">l’entrée de </w:t>
      </w:r>
      <w:r w:rsidR="009E62B7" w:rsidRPr="009C48E5">
        <w:rPr>
          <w:rFonts w:cs="Arial"/>
          <w:szCs w:val="22"/>
        </w:rPr>
        <w:t>Ma</w:t>
      </w:r>
      <w:r w:rsidR="00D20CF9" w:rsidRPr="009C48E5">
        <w:rPr>
          <w:rFonts w:cs="Arial"/>
          <w:szCs w:val="22"/>
        </w:rPr>
        <w:t>roua</w:t>
      </w:r>
      <w:r w:rsidR="00A92391" w:rsidRPr="009C48E5">
        <w:rPr>
          <w:rFonts w:cs="Arial"/>
          <w:szCs w:val="22"/>
        </w:rPr>
        <w:t xml:space="preserve"> au lieu dit Carrefour PARA (intersection entre la RN1 et la voirie de Maroua)</w:t>
      </w:r>
      <w:r w:rsidR="00D20CF9" w:rsidRPr="009C48E5">
        <w:rPr>
          <w:rFonts w:cs="Arial"/>
          <w:szCs w:val="22"/>
        </w:rPr>
        <w:t>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pose de la signalisation verticale et horizontale ;</w:t>
      </w:r>
    </w:p>
    <w:p w:rsidR="0077659D" w:rsidRPr="009C48E5" w:rsidRDefault="0077659D"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l’aménagement des aires d’arrêt ;</w:t>
      </w:r>
    </w:p>
    <w:p w:rsidR="00140063"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construction </w:t>
      </w:r>
      <w:r w:rsidR="00140063" w:rsidRPr="009C48E5">
        <w:rPr>
          <w:rFonts w:cs="Arial"/>
          <w:szCs w:val="22"/>
        </w:rPr>
        <w:t>des dalots et remplacement des buses métalliques par des buses en béton armé</w:t>
      </w:r>
    </w:p>
    <w:p w:rsidR="009E62B7" w:rsidRPr="009C48E5" w:rsidRDefault="00140063"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Engazonnement </w:t>
      </w:r>
      <w:r w:rsidR="00AE4AD8" w:rsidRPr="009C48E5">
        <w:rPr>
          <w:rFonts w:cs="Arial"/>
          <w:szCs w:val="22"/>
        </w:rPr>
        <w:t>des talus.</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Les travaux connexes retenus </w:t>
      </w:r>
      <w:r w:rsidR="00D20CF9" w:rsidRPr="009C48E5">
        <w:rPr>
          <w:rFonts w:cs="Arial"/>
          <w:szCs w:val="22"/>
        </w:rPr>
        <w:t xml:space="preserve">à l’issue de la présente étude et comptant pour des mesures environnementales et sociales. </w:t>
      </w:r>
    </w:p>
    <w:p w:rsidR="00E50A87" w:rsidRPr="009C48E5" w:rsidRDefault="00E50A87" w:rsidP="009C48E5">
      <w:pPr>
        <w:pStyle w:val="ListParagraph"/>
        <w:keepNext/>
        <w:numPr>
          <w:ilvl w:val="2"/>
          <w:numId w:val="15"/>
        </w:numPr>
        <w:spacing w:before="240" w:after="120"/>
        <w:ind w:left="851"/>
        <w:jc w:val="both"/>
        <w:outlineLvl w:val="2"/>
        <w:rPr>
          <w:rFonts w:cs="Arial"/>
          <w:b/>
          <w:iCs/>
          <w:color w:val="93AC00"/>
          <w:kern w:val="32"/>
          <w:sz w:val="24"/>
        </w:rPr>
      </w:pPr>
      <w:bookmarkStart w:id="116" w:name="_Toc378667779"/>
      <w:r w:rsidRPr="009C48E5">
        <w:rPr>
          <w:rFonts w:cs="Arial"/>
          <w:b/>
          <w:iCs/>
          <w:color w:val="93AC00"/>
          <w:kern w:val="32"/>
          <w:sz w:val="24"/>
        </w:rPr>
        <w:t>Avant métré des quantités</w:t>
      </w:r>
      <w:bookmarkEnd w:id="116"/>
    </w:p>
    <w:p w:rsidR="00165BDB" w:rsidRPr="009C48E5" w:rsidRDefault="00E50A87" w:rsidP="009C48E5">
      <w:pPr>
        <w:spacing w:after="120"/>
        <w:jc w:val="both"/>
        <w:rPr>
          <w:rFonts w:cs="Arial"/>
        </w:rPr>
      </w:pPr>
      <w:r w:rsidRPr="009C48E5">
        <w:rPr>
          <w:rFonts w:cs="Arial"/>
        </w:rPr>
        <w:t xml:space="preserve">Les études techniques </w:t>
      </w:r>
      <w:r w:rsidR="00165BDB" w:rsidRPr="009C48E5">
        <w:rPr>
          <w:rFonts w:cs="Arial"/>
        </w:rPr>
        <w:t xml:space="preserve">ont permis de </w:t>
      </w:r>
      <w:r w:rsidRPr="009C48E5">
        <w:rPr>
          <w:rFonts w:cs="Arial"/>
        </w:rPr>
        <w:t xml:space="preserve">déterminer les quantités et les mouvements de cubatures. </w:t>
      </w:r>
      <w:r w:rsidR="00165BDB" w:rsidRPr="009C48E5">
        <w:rPr>
          <w:rFonts w:cs="Arial"/>
        </w:rPr>
        <w:t>Il est admis qu’en raison de la mauvaise portance des sols locaux et par conséquent</w:t>
      </w:r>
      <w:r w:rsidR="00EB3F54" w:rsidRPr="009C48E5">
        <w:rPr>
          <w:rFonts w:cs="Arial"/>
        </w:rPr>
        <w:t xml:space="preserve"> de</w:t>
      </w:r>
      <w:r w:rsidR="00165BDB" w:rsidRPr="009C48E5">
        <w:rPr>
          <w:rFonts w:cs="Arial"/>
        </w:rPr>
        <w:t xml:space="preserve"> la raréfaction de la latérite, la chaussée existence sera enlevée puis recyclée pour être réutilisée en couche de fondation.</w:t>
      </w:r>
    </w:p>
    <w:p w:rsidR="00E50A87" w:rsidRPr="009C48E5" w:rsidRDefault="00165BDB" w:rsidP="009C48E5">
      <w:pPr>
        <w:spacing w:after="120"/>
        <w:jc w:val="both"/>
        <w:rPr>
          <w:rFonts w:cs="Arial"/>
        </w:rPr>
      </w:pPr>
      <w:r w:rsidRPr="009C48E5">
        <w:rPr>
          <w:rFonts w:cs="Arial"/>
        </w:rPr>
        <w:t xml:space="preserve">Le tableau ci-dessous donne les volumes de matériaux à exploiter. </w:t>
      </w:r>
    </w:p>
    <w:tbl>
      <w:tblPr>
        <w:tblStyle w:val="TableGrid"/>
        <w:tblW w:w="4862" w:type="pct"/>
        <w:tblInd w:w="108" w:type="dxa"/>
        <w:tblLook w:val="04A0" w:firstRow="1" w:lastRow="0" w:firstColumn="1" w:lastColumn="0" w:noHBand="0" w:noVBand="1"/>
      </w:tblPr>
      <w:tblGrid>
        <w:gridCol w:w="1120"/>
        <w:gridCol w:w="1005"/>
        <w:gridCol w:w="1373"/>
        <w:gridCol w:w="1208"/>
        <w:gridCol w:w="1047"/>
        <w:gridCol w:w="938"/>
        <w:gridCol w:w="1003"/>
        <w:gridCol w:w="1196"/>
        <w:gridCol w:w="1176"/>
      </w:tblGrid>
      <w:tr w:rsidR="00E50A87" w:rsidRPr="009C48E5" w:rsidTr="00A92391">
        <w:trPr>
          <w:trHeight w:val="632"/>
        </w:trPr>
        <w:tc>
          <w:tcPr>
            <w:tcW w:w="556" w:type="pct"/>
            <w:shd w:val="clear" w:color="auto" w:fill="EAF1DD" w:themeFill="accent3" w:themeFillTint="33"/>
            <w:vAlign w:val="center"/>
          </w:tcPr>
          <w:p w:rsidR="00E50A87" w:rsidRPr="009C48E5" w:rsidRDefault="00E50A87" w:rsidP="009C48E5">
            <w:pPr>
              <w:jc w:val="left"/>
              <w:rPr>
                <w:rFonts w:cs="Arial"/>
                <w:b/>
                <w:sz w:val="16"/>
                <w:szCs w:val="16"/>
              </w:rPr>
            </w:pPr>
          </w:p>
        </w:tc>
        <w:tc>
          <w:tcPr>
            <w:tcW w:w="499" w:type="pct"/>
            <w:shd w:val="clear" w:color="auto" w:fill="EAF1DD" w:themeFill="accent3" w:themeFillTint="33"/>
            <w:vAlign w:val="center"/>
          </w:tcPr>
          <w:p w:rsidR="00E50A87" w:rsidRPr="009C48E5" w:rsidRDefault="00E50A87" w:rsidP="009C48E5">
            <w:pPr>
              <w:jc w:val="center"/>
              <w:rPr>
                <w:rFonts w:cs="Arial"/>
                <w:b/>
                <w:sz w:val="16"/>
                <w:szCs w:val="16"/>
              </w:rPr>
            </w:pPr>
            <w:r w:rsidRPr="009C48E5">
              <w:rPr>
                <w:rFonts w:cs="Arial"/>
                <w:b/>
                <w:color w:val="000000"/>
                <w:sz w:val="16"/>
                <w:szCs w:val="16"/>
                <w:lang w:eastAsia="fr-CA"/>
              </w:rPr>
              <w:t>Déblai</w:t>
            </w:r>
          </w:p>
        </w:tc>
        <w:tc>
          <w:tcPr>
            <w:tcW w:w="682" w:type="pct"/>
            <w:shd w:val="clear" w:color="auto" w:fill="EAF1DD" w:themeFill="accent3" w:themeFillTint="33"/>
            <w:vAlign w:val="center"/>
          </w:tcPr>
          <w:p w:rsidR="00E50A87" w:rsidRPr="009C48E5" w:rsidRDefault="00E50A87" w:rsidP="009C48E5">
            <w:pPr>
              <w:jc w:val="center"/>
              <w:rPr>
                <w:rFonts w:cs="Arial"/>
                <w:b/>
                <w:color w:val="000000"/>
                <w:sz w:val="16"/>
                <w:szCs w:val="16"/>
                <w:lang w:eastAsia="fr-CA"/>
              </w:rPr>
            </w:pPr>
            <w:r w:rsidRPr="009C48E5">
              <w:rPr>
                <w:rFonts w:cs="Arial"/>
                <w:b/>
                <w:color w:val="000000"/>
                <w:sz w:val="16"/>
                <w:szCs w:val="16"/>
                <w:lang w:eastAsia="fr-CA"/>
              </w:rPr>
              <w:t>chaussée recyclée</w:t>
            </w:r>
          </w:p>
        </w:tc>
        <w:tc>
          <w:tcPr>
            <w:tcW w:w="600" w:type="pct"/>
            <w:shd w:val="clear" w:color="auto" w:fill="EAF1DD" w:themeFill="accent3" w:themeFillTint="33"/>
            <w:vAlign w:val="center"/>
          </w:tcPr>
          <w:p w:rsidR="00E50A87" w:rsidRPr="009C48E5" w:rsidRDefault="00E50A87" w:rsidP="009C48E5">
            <w:pPr>
              <w:jc w:val="center"/>
              <w:rPr>
                <w:rFonts w:cs="Arial"/>
                <w:b/>
                <w:color w:val="000000"/>
                <w:sz w:val="16"/>
                <w:szCs w:val="16"/>
                <w:lang w:eastAsia="fr-CA"/>
              </w:rPr>
            </w:pPr>
            <w:r w:rsidRPr="009C48E5">
              <w:rPr>
                <w:rFonts w:cs="Arial"/>
                <w:b/>
                <w:color w:val="000000"/>
                <w:sz w:val="16"/>
                <w:szCs w:val="16"/>
                <w:lang w:eastAsia="fr-CA"/>
              </w:rPr>
              <w:t>Remblai</w:t>
            </w:r>
          </w:p>
        </w:tc>
        <w:tc>
          <w:tcPr>
            <w:tcW w:w="520" w:type="pct"/>
            <w:shd w:val="clear" w:color="auto" w:fill="EAF1DD" w:themeFill="accent3" w:themeFillTint="33"/>
            <w:vAlign w:val="center"/>
          </w:tcPr>
          <w:p w:rsidR="00E50A87" w:rsidRPr="009C48E5" w:rsidRDefault="00E50A87" w:rsidP="009C48E5">
            <w:pPr>
              <w:jc w:val="center"/>
              <w:rPr>
                <w:rFonts w:cs="Arial"/>
                <w:b/>
                <w:color w:val="000000"/>
                <w:sz w:val="16"/>
                <w:szCs w:val="16"/>
                <w:lang w:eastAsia="fr-CA"/>
              </w:rPr>
            </w:pPr>
            <w:r w:rsidRPr="009C48E5">
              <w:rPr>
                <w:rFonts w:cs="Arial"/>
                <w:b/>
                <w:color w:val="000000"/>
                <w:sz w:val="16"/>
                <w:szCs w:val="16"/>
                <w:lang w:eastAsia="fr-CA"/>
              </w:rPr>
              <w:t>Grave ciment</w:t>
            </w:r>
          </w:p>
        </w:tc>
        <w:tc>
          <w:tcPr>
            <w:tcW w:w="466" w:type="pct"/>
            <w:shd w:val="clear" w:color="auto" w:fill="EAF1DD" w:themeFill="accent3" w:themeFillTint="33"/>
            <w:vAlign w:val="center"/>
          </w:tcPr>
          <w:p w:rsidR="00E50A87" w:rsidRPr="009C48E5" w:rsidRDefault="00E50A87" w:rsidP="009C48E5">
            <w:pPr>
              <w:jc w:val="center"/>
              <w:rPr>
                <w:rFonts w:cs="Arial"/>
                <w:b/>
                <w:color w:val="000000"/>
                <w:sz w:val="16"/>
                <w:szCs w:val="16"/>
                <w:lang w:eastAsia="fr-CA"/>
              </w:rPr>
            </w:pPr>
            <w:r w:rsidRPr="009C48E5">
              <w:rPr>
                <w:rFonts w:cs="Arial"/>
                <w:b/>
                <w:color w:val="000000"/>
                <w:sz w:val="16"/>
                <w:szCs w:val="16"/>
                <w:lang w:eastAsia="fr-CA"/>
              </w:rPr>
              <w:t>GNT 0/31,5</w:t>
            </w:r>
          </w:p>
        </w:tc>
        <w:tc>
          <w:tcPr>
            <w:tcW w:w="498" w:type="pct"/>
            <w:shd w:val="clear" w:color="auto" w:fill="EAF1DD" w:themeFill="accent3" w:themeFillTint="33"/>
            <w:vAlign w:val="center"/>
          </w:tcPr>
          <w:p w:rsidR="00E50A87" w:rsidRPr="009C48E5" w:rsidRDefault="00E50A87" w:rsidP="009C48E5">
            <w:pPr>
              <w:jc w:val="center"/>
              <w:rPr>
                <w:rFonts w:cs="Arial"/>
                <w:b/>
                <w:color w:val="000000"/>
                <w:sz w:val="16"/>
                <w:szCs w:val="16"/>
                <w:lang w:eastAsia="fr-CA"/>
              </w:rPr>
            </w:pPr>
            <w:r w:rsidRPr="009C48E5">
              <w:rPr>
                <w:rFonts w:cs="Arial"/>
                <w:b/>
                <w:color w:val="000000"/>
                <w:sz w:val="16"/>
                <w:szCs w:val="16"/>
                <w:lang w:eastAsia="fr-CA"/>
              </w:rPr>
              <w:t>GNT 0/25</w:t>
            </w:r>
          </w:p>
        </w:tc>
        <w:tc>
          <w:tcPr>
            <w:tcW w:w="594" w:type="pct"/>
            <w:shd w:val="clear" w:color="auto" w:fill="EAF1DD" w:themeFill="accent3" w:themeFillTint="33"/>
            <w:vAlign w:val="center"/>
          </w:tcPr>
          <w:p w:rsidR="00E50A87" w:rsidRPr="009C48E5" w:rsidRDefault="00E50A87" w:rsidP="009C48E5">
            <w:pPr>
              <w:jc w:val="center"/>
              <w:rPr>
                <w:rFonts w:cs="Arial"/>
                <w:b/>
                <w:color w:val="000000"/>
                <w:sz w:val="16"/>
                <w:szCs w:val="16"/>
                <w:lang w:eastAsia="fr-CA"/>
              </w:rPr>
            </w:pPr>
            <w:r w:rsidRPr="009C48E5">
              <w:rPr>
                <w:rFonts w:cs="Arial"/>
                <w:b/>
                <w:color w:val="000000"/>
                <w:sz w:val="16"/>
                <w:szCs w:val="16"/>
                <w:lang w:eastAsia="fr-CA"/>
              </w:rPr>
              <w:t>BB</w:t>
            </w:r>
          </w:p>
          <w:p w:rsidR="00E50A87" w:rsidRPr="009C48E5" w:rsidRDefault="00E50A87" w:rsidP="009C48E5">
            <w:pPr>
              <w:ind w:right="-125"/>
              <w:jc w:val="left"/>
              <w:rPr>
                <w:rFonts w:cs="Arial"/>
                <w:b/>
                <w:color w:val="000000"/>
                <w:sz w:val="16"/>
                <w:szCs w:val="16"/>
                <w:lang w:eastAsia="fr-CA"/>
              </w:rPr>
            </w:pPr>
            <w:r w:rsidRPr="009C48E5">
              <w:rPr>
                <w:rFonts w:cs="Arial"/>
                <w:b/>
                <w:color w:val="000000"/>
                <w:sz w:val="16"/>
                <w:szCs w:val="16"/>
                <w:lang w:eastAsia="fr-CA"/>
              </w:rPr>
              <w:t>Ep : 0,05</w:t>
            </w:r>
          </w:p>
        </w:tc>
        <w:tc>
          <w:tcPr>
            <w:tcW w:w="584" w:type="pct"/>
            <w:shd w:val="clear" w:color="auto" w:fill="EAF1DD" w:themeFill="accent3" w:themeFillTint="33"/>
            <w:vAlign w:val="center"/>
          </w:tcPr>
          <w:p w:rsidR="00E50A87" w:rsidRPr="009C48E5" w:rsidRDefault="00E50A87" w:rsidP="009C48E5">
            <w:pPr>
              <w:jc w:val="center"/>
              <w:rPr>
                <w:rFonts w:cs="Arial"/>
                <w:b/>
                <w:color w:val="000000"/>
                <w:sz w:val="16"/>
                <w:szCs w:val="16"/>
                <w:lang w:eastAsia="fr-CA"/>
              </w:rPr>
            </w:pPr>
            <w:r w:rsidRPr="009C48E5">
              <w:rPr>
                <w:rFonts w:cs="Arial"/>
                <w:b/>
                <w:color w:val="000000"/>
                <w:sz w:val="16"/>
                <w:szCs w:val="16"/>
                <w:lang w:eastAsia="fr-CA"/>
              </w:rPr>
              <w:t>Bicouche</w:t>
            </w:r>
          </w:p>
        </w:tc>
      </w:tr>
      <w:tr w:rsidR="00A92391" w:rsidRPr="009C48E5" w:rsidTr="00A92391">
        <w:trPr>
          <w:trHeight w:val="441"/>
        </w:trPr>
        <w:tc>
          <w:tcPr>
            <w:tcW w:w="556" w:type="pct"/>
            <w:vMerge w:val="restart"/>
            <w:vAlign w:val="center"/>
          </w:tcPr>
          <w:p w:rsidR="00A92391" w:rsidRPr="009C48E5" w:rsidRDefault="00A92391" w:rsidP="009C48E5">
            <w:pPr>
              <w:jc w:val="center"/>
              <w:rPr>
                <w:rFonts w:cs="Arial"/>
                <w:szCs w:val="20"/>
              </w:rPr>
            </w:pPr>
            <w:r w:rsidRPr="009C48E5">
              <w:rPr>
                <w:rFonts w:cs="Arial"/>
                <w:szCs w:val="20"/>
              </w:rPr>
              <w:t>Volume   (m3)</w:t>
            </w:r>
          </w:p>
        </w:tc>
        <w:tc>
          <w:tcPr>
            <w:tcW w:w="499" w:type="pct"/>
            <w:vAlign w:val="center"/>
          </w:tcPr>
          <w:p w:rsidR="00A92391" w:rsidRPr="009C48E5" w:rsidRDefault="00A92391" w:rsidP="009C48E5">
            <w:pPr>
              <w:jc w:val="center"/>
              <w:rPr>
                <w:rFonts w:cs="Arial"/>
                <w:szCs w:val="20"/>
              </w:rPr>
            </w:pPr>
            <w:r w:rsidRPr="009C48E5">
              <w:rPr>
                <w:rFonts w:cs="Arial"/>
                <w:color w:val="000000"/>
                <w:szCs w:val="20"/>
                <w:lang w:eastAsia="fr-CA"/>
              </w:rPr>
              <w:t>73.248</w:t>
            </w:r>
          </w:p>
        </w:tc>
        <w:tc>
          <w:tcPr>
            <w:tcW w:w="682" w:type="pct"/>
            <w:vAlign w:val="center"/>
          </w:tcPr>
          <w:p w:rsidR="00A92391" w:rsidRPr="009C48E5" w:rsidRDefault="00A92391" w:rsidP="009C48E5">
            <w:pPr>
              <w:jc w:val="center"/>
              <w:rPr>
                <w:rFonts w:cs="Arial"/>
                <w:color w:val="000000"/>
                <w:szCs w:val="20"/>
                <w:lang w:eastAsia="fr-CA"/>
              </w:rPr>
            </w:pPr>
            <w:r w:rsidRPr="009C48E5">
              <w:rPr>
                <w:rFonts w:cs="Arial"/>
                <w:color w:val="000000"/>
                <w:szCs w:val="20"/>
                <w:lang w:eastAsia="fr-CA"/>
              </w:rPr>
              <w:t>88.796</w:t>
            </w:r>
          </w:p>
        </w:tc>
        <w:tc>
          <w:tcPr>
            <w:tcW w:w="600" w:type="pct"/>
            <w:shd w:val="clear" w:color="auto" w:fill="D9D9D9" w:themeFill="background1" w:themeFillShade="D9"/>
            <w:vAlign w:val="center"/>
          </w:tcPr>
          <w:p w:rsidR="00A92391" w:rsidRPr="009C48E5" w:rsidRDefault="00A92391" w:rsidP="009C48E5">
            <w:pPr>
              <w:jc w:val="center"/>
              <w:rPr>
                <w:rFonts w:cs="Arial"/>
                <w:b/>
                <w:szCs w:val="20"/>
              </w:rPr>
            </w:pPr>
            <w:r w:rsidRPr="009C48E5">
              <w:rPr>
                <w:rFonts w:cs="Arial"/>
                <w:b/>
                <w:color w:val="000000"/>
                <w:szCs w:val="20"/>
                <w:lang w:eastAsia="fr-CA"/>
              </w:rPr>
              <w:t>139.263</w:t>
            </w:r>
          </w:p>
        </w:tc>
        <w:tc>
          <w:tcPr>
            <w:tcW w:w="520" w:type="pct"/>
            <w:vAlign w:val="center"/>
          </w:tcPr>
          <w:p w:rsidR="00A92391" w:rsidRPr="009C48E5" w:rsidRDefault="00A92391" w:rsidP="009C48E5">
            <w:pPr>
              <w:jc w:val="center"/>
              <w:rPr>
                <w:rFonts w:cs="Arial"/>
                <w:color w:val="000000"/>
                <w:szCs w:val="20"/>
                <w:lang w:eastAsia="fr-CA"/>
              </w:rPr>
            </w:pPr>
            <w:r w:rsidRPr="009C48E5">
              <w:rPr>
                <w:rFonts w:cs="Arial"/>
                <w:color w:val="000000"/>
                <w:szCs w:val="20"/>
                <w:lang w:eastAsia="fr-CA"/>
              </w:rPr>
              <w:t>59.658</w:t>
            </w:r>
          </w:p>
        </w:tc>
        <w:tc>
          <w:tcPr>
            <w:tcW w:w="466" w:type="pct"/>
            <w:vAlign w:val="center"/>
          </w:tcPr>
          <w:p w:rsidR="00A92391" w:rsidRPr="009C48E5" w:rsidRDefault="00A92391" w:rsidP="009C48E5">
            <w:pPr>
              <w:jc w:val="center"/>
              <w:rPr>
                <w:rFonts w:cs="Arial"/>
                <w:color w:val="000000"/>
                <w:szCs w:val="20"/>
                <w:lang w:eastAsia="fr-CA"/>
              </w:rPr>
            </w:pPr>
            <w:r w:rsidRPr="009C48E5">
              <w:rPr>
                <w:rFonts w:cs="Arial"/>
                <w:color w:val="000000"/>
                <w:szCs w:val="20"/>
                <w:lang w:eastAsia="fr-CA"/>
              </w:rPr>
              <w:t>3.306</w:t>
            </w:r>
          </w:p>
        </w:tc>
        <w:tc>
          <w:tcPr>
            <w:tcW w:w="498" w:type="pct"/>
            <w:vAlign w:val="center"/>
          </w:tcPr>
          <w:p w:rsidR="00A92391" w:rsidRPr="009C48E5" w:rsidRDefault="00A92391" w:rsidP="009C48E5">
            <w:pPr>
              <w:jc w:val="center"/>
              <w:rPr>
                <w:rFonts w:cs="Arial"/>
                <w:color w:val="000000"/>
                <w:szCs w:val="20"/>
                <w:lang w:eastAsia="fr-CA"/>
              </w:rPr>
            </w:pPr>
            <w:r w:rsidRPr="009C48E5">
              <w:rPr>
                <w:rFonts w:cs="Arial"/>
                <w:color w:val="000000"/>
                <w:szCs w:val="20"/>
                <w:lang w:eastAsia="fr-CA"/>
              </w:rPr>
              <w:t>21.648</w:t>
            </w:r>
          </w:p>
        </w:tc>
        <w:tc>
          <w:tcPr>
            <w:tcW w:w="594" w:type="pct"/>
            <w:vAlign w:val="center"/>
          </w:tcPr>
          <w:p w:rsidR="00A92391" w:rsidRPr="009C48E5" w:rsidRDefault="00A92391" w:rsidP="009C48E5">
            <w:pPr>
              <w:jc w:val="center"/>
              <w:rPr>
                <w:rFonts w:cs="Arial"/>
                <w:color w:val="000000"/>
                <w:szCs w:val="20"/>
                <w:lang w:eastAsia="fr-CA"/>
              </w:rPr>
            </w:pPr>
            <w:r w:rsidRPr="009C48E5">
              <w:rPr>
                <w:rFonts w:cs="Arial"/>
                <w:color w:val="000000"/>
                <w:szCs w:val="20"/>
                <w:lang w:eastAsia="fr-CA"/>
              </w:rPr>
              <w:t>22.068</w:t>
            </w:r>
          </w:p>
        </w:tc>
        <w:tc>
          <w:tcPr>
            <w:tcW w:w="584" w:type="pct"/>
            <w:vAlign w:val="center"/>
          </w:tcPr>
          <w:p w:rsidR="00A92391" w:rsidRPr="009C48E5" w:rsidRDefault="00A92391" w:rsidP="009C48E5">
            <w:pPr>
              <w:jc w:val="center"/>
              <w:rPr>
                <w:rFonts w:cs="Arial"/>
                <w:color w:val="000000"/>
                <w:szCs w:val="20"/>
                <w:lang w:eastAsia="fr-CA"/>
              </w:rPr>
            </w:pPr>
            <w:r w:rsidRPr="009C48E5">
              <w:rPr>
                <w:rFonts w:cs="Arial"/>
                <w:color w:val="000000"/>
                <w:szCs w:val="20"/>
                <w:lang w:eastAsia="fr-CA"/>
              </w:rPr>
              <w:t>61.150</w:t>
            </w:r>
          </w:p>
        </w:tc>
      </w:tr>
      <w:tr w:rsidR="00A92391" w:rsidRPr="009C48E5" w:rsidTr="00A92391">
        <w:trPr>
          <w:trHeight w:val="238"/>
        </w:trPr>
        <w:tc>
          <w:tcPr>
            <w:tcW w:w="556" w:type="pct"/>
            <w:vMerge/>
          </w:tcPr>
          <w:p w:rsidR="00A92391" w:rsidRPr="009C48E5" w:rsidRDefault="00A92391" w:rsidP="009C48E5">
            <w:pPr>
              <w:rPr>
                <w:rFonts w:cs="Arial"/>
                <w:szCs w:val="20"/>
              </w:rPr>
            </w:pPr>
          </w:p>
        </w:tc>
        <w:tc>
          <w:tcPr>
            <w:tcW w:w="1181" w:type="pct"/>
            <w:gridSpan w:val="2"/>
            <w:shd w:val="clear" w:color="auto" w:fill="D9D9D9" w:themeFill="background1" w:themeFillShade="D9"/>
          </w:tcPr>
          <w:p w:rsidR="00A92391" w:rsidRPr="009C48E5" w:rsidRDefault="00A92391" w:rsidP="009C48E5">
            <w:pPr>
              <w:jc w:val="center"/>
              <w:rPr>
                <w:rFonts w:eastAsiaTheme="minorHAnsi" w:cs="Arial"/>
                <w:b/>
                <w:color w:val="000000"/>
                <w:sz w:val="22"/>
                <w:szCs w:val="22"/>
                <w:lang w:eastAsia="en-US"/>
              </w:rPr>
            </w:pPr>
            <w:r w:rsidRPr="009C48E5">
              <w:rPr>
                <w:rFonts w:cs="Arial"/>
                <w:b/>
                <w:color w:val="000000"/>
                <w:sz w:val="22"/>
                <w:szCs w:val="22"/>
              </w:rPr>
              <w:t>162</w:t>
            </w:r>
            <w:r w:rsidRPr="009C48E5">
              <w:rPr>
                <w:rFonts w:cs="Arial"/>
                <w:b/>
                <w:color w:val="000000"/>
              </w:rPr>
              <w:t>.</w:t>
            </w:r>
            <w:r w:rsidRPr="009C48E5">
              <w:rPr>
                <w:rFonts w:cs="Arial"/>
                <w:b/>
                <w:color w:val="000000"/>
                <w:sz w:val="22"/>
                <w:szCs w:val="22"/>
              </w:rPr>
              <w:t>044</w:t>
            </w:r>
          </w:p>
        </w:tc>
        <w:tc>
          <w:tcPr>
            <w:tcW w:w="600" w:type="pct"/>
          </w:tcPr>
          <w:p w:rsidR="00A92391" w:rsidRPr="009C48E5" w:rsidRDefault="00A92391" w:rsidP="009C48E5">
            <w:pPr>
              <w:rPr>
                <w:rFonts w:cs="Arial"/>
                <w:szCs w:val="20"/>
              </w:rPr>
            </w:pPr>
          </w:p>
        </w:tc>
        <w:tc>
          <w:tcPr>
            <w:tcW w:w="520" w:type="pct"/>
          </w:tcPr>
          <w:p w:rsidR="00A92391" w:rsidRPr="009C48E5" w:rsidRDefault="00A92391" w:rsidP="009C48E5">
            <w:pPr>
              <w:rPr>
                <w:rFonts w:cs="Arial"/>
                <w:color w:val="000000"/>
                <w:szCs w:val="20"/>
                <w:lang w:eastAsia="fr-CA"/>
              </w:rPr>
            </w:pPr>
          </w:p>
        </w:tc>
        <w:tc>
          <w:tcPr>
            <w:tcW w:w="964" w:type="pct"/>
            <w:gridSpan w:val="2"/>
            <w:shd w:val="clear" w:color="auto" w:fill="FFFF00"/>
          </w:tcPr>
          <w:p w:rsidR="00A92391" w:rsidRPr="009C48E5" w:rsidRDefault="00A92391" w:rsidP="009C48E5">
            <w:pPr>
              <w:jc w:val="center"/>
              <w:rPr>
                <w:rFonts w:eastAsiaTheme="minorHAnsi" w:cs="Arial"/>
                <w:b/>
                <w:color w:val="000000"/>
                <w:sz w:val="22"/>
                <w:szCs w:val="22"/>
                <w:lang w:eastAsia="en-US"/>
              </w:rPr>
            </w:pPr>
            <w:r w:rsidRPr="009C48E5">
              <w:rPr>
                <w:rFonts w:cs="Arial"/>
                <w:b/>
                <w:color w:val="000000"/>
                <w:sz w:val="22"/>
                <w:szCs w:val="22"/>
              </w:rPr>
              <w:t>24</w:t>
            </w:r>
            <w:r w:rsidRPr="009C48E5">
              <w:rPr>
                <w:rFonts w:cs="Arial"/>
                <w:b/>
                <w:color w:val="000000"/>
              </w:rPr>
              <w:t>.</w:t>
            </w:r>
            <w:r w:rsidRPr="009C48E5">
              <w:rPr>
                <w:rFonts w:cs="Arial"/>
                <w:b/>
                <w:color w:val="000000"/>
                <w:sz w:val="22"/>
                <w:szCs w:val="22"/>
              </w:rPr>
              <w:t>954</w:t>
            </w:r>
          </w:p>
        </w:tc>
        <w:tc>
          <w:tcPr>
            <w:tcW w:w="594" w:type="pct"/>
          </w:tcPr>
          <w:p w:rsidR="00A92391" w:rsidRPr="009C48E5" w:rsidRDefault="00A92391" w:rsidP="009C48E5">
            <w:pPr>
              <w:rPr>
                <w:rFonts w:cs="Arial"/>
                <w:color w:val="000000"/>
                <w:szCs w:val="20"/>
                <w:lang w:eastAsia="fr-CA"/>
              </w:rPr>
            </w:pPr>
          </w:p>
        </w:tc>
        <w:tc>
          <w:tcPr>
            <w:tcW w:w="584" w:type="pct"/>
          </w:tcPr>
          <w:p w:rsidR="00A92391" w:rsidRPr="009C48E5" w:rsidRDefault="00A92391" w:rsidP="009C48E5">
            <w:pPr>
              <w:rPr>
                <w:rFonts w:cs="Arial"/>
                <w:color w:val="000000"/>
                <w:szCs w:val="20"/>
                <w:lang w:eastAsia="fr-CA"/>
              </w:rPr>
            </w:pPr>
          </w:p>
        </w:tc>
      </w:tr>
    </w:tbl>
    <w:p w:rsidR="00E50A87" w:rsidRPr="009C48E5" w:rsidRDefault="00E50A87" w:rsidP="009C48E5">
      <w:pPr>
        <w:rPr>
          <w:rFonts w:cs="Arial"/>
        </w:rPr>
      </w:pPr>
    </w:p>
    <w:p w:rsidR="00E50A87" w:rsidRPr="009C48E5" w:rsidRDefault="00E50A87" w:rsidP="009C48E5">
      <w:pPr>
        <w:spacing w:after="120"/>
        <w:jc w:val="both"/>
        <w:rPr>
          <w:rFonts w:cs="Arial"/>
        </w:rPr>
      </w:pPr>
      <w:r w:rsidRPr="009C48E5">
        <w:rPr>
          <w:rFonts w:cs="Arial"/>
        </w:rPr>
        <w:t>En analysant les données de ce tableau, il ressort clairement que le volume de chaussée recyclée est nettement inférieur au volume du remblai nécessaire pour les travaux de chaussée. Ce qui permet de dire qu'un apport supplémentaire en matériaux est nécessaire</w:t>
      </w:r>
      <w:r w:rsidR="00EB3F54" w:rsidRPr="009C48E5">
        <w:rPr>
          <w:rFonts w:cs="Arial"/>
        </w:rPr>
        <w:t xml:space="preserve"> mais minime</w:t>
      </w:r>
      <w:r w:rsidRPr="009C48E5">
        <w:rPr>
          <w:rFonts w:cs="Arial"/>
        </w:rPr>
        <w:t>.</w:t>
      </w:r>
    </w:p>
    <w:p w:rsidR="00E50A87" w:rsidRPr="009C48E5" w:rsidRDefault="00E50A87" w:rsidP="009C48E5">
      <w:pPr>
        <w:spacing w:after="120"/>
        <w:jc w:val="both"/>
        <w:rPr>
          <w:rFonts w:cs="Arial"/>
        </w:rPr>
      </w:pPr>
      <w:r w:rsidRPr="009C48E5">
        <w:rPr>
          <w:rFonts w:cs="Arial"/>
        </w:rPr>
        <w:t>Si les matériaux issus des déblais sont de bonnes qualités et réutilisables, on n'aura pas besoin des sites d'emprunt latéritique</w:t>
      </w:r>
      <w:r w:rsidR="00F5460B" w:rsidRPr="009C48E5">
        <w:rPr>
          <w:rFonts w:cs="Arial"/>
        </w:rPr>
        <w:t xml:space="preserve"> car la combinaison du volume de déblai avec celui de chaussée recyclée, est légèrement supérieur au volume de remblai nécessaire. </w:t>
      </w:r>
      <w:r w:rsidR="00EB3F54" w:rsidRPr="009C48E5">
        <w:rPr>
          <w:rFonts w:cs="Arial"/>
        </w:rPr>
        <w:t xml:space="preserve">Les sites d’emprunt pourront être sollicités pour les voies de déviation et ou les aménagements connexes à la route proprement dite. </w:t>
      </w:r>
    </w:p>
    <w:tbl>
      <w:tblPr>
        <w:tblStyle w:val="TableGrid"/>
        <w:tblW w:w="0" w:type="auto"/>
        <w:tblInd w:w="25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ayout w:type="fixed"/>
        <w:tblLook w:val="04A0" w:firstRow="1" w:lastRow="0" w:firstColumn="1" w:lastColumn="0" w:noHBand="0" w:noVBand="1"/>
      </w:tblPr>
      <w:tblGrid>
        <w:gridCol w:w="5415"/>
        <w:gridCol w:w="4508"/>
      </w:tblGrid>
      <w:tr w:rsidR="00E50A87" w:rsidRPr="009C48E5" w:rsidTr="009050CB">
        <w:trPr>
          <w:trHeight w:val="3352"/>
        </w:trPr>
        <w:tc>
          <w:tcPr>
            <w:tcW w:w="9923" w:type="dxa"/>
            <w:gridSpan w:val="2"/>
          </w:tcPr>
          <w:p w:rsidR="00E50A87" w:rsidRPr="009C48E5" w:rsidRDefault="00E50A87" w:rsidP="009C48E5">
            <w:pPr>
              <w:jc w:val="center"/>
              <w:rPr>
                <w:rFonts w:cs="Arial"/>
                <w:szCs w:val="20"/>
              </w:rPr>
            </w:pPr>
            <w:r w:rsidRPr="009C48E5">
              <w:rPr>
                <w:rFonts w:cs="Arial"/>
                <w:noProof/>
                <w:szCs w:val="20"/>
                <w:lang w:val="en-US" w:eastAsia="en-US"/>
              </w:rPr>
              <w:drawing>
                <wp:inline distT="0" distB="0" distL="0" distR="0" wp14:anchorId="56B198A6" wp14:editId="763A071F">
                  <wp:extent cx="6158469" cy="2280063"/>
                  <wp:effectExtent l="19050" t="0" r="0" b="0"/>
                  <wp:docPr id="236" name="Image 236" descr="profil en travers p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rofil en travers pk 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63815" cy="2282042"/>
                          </a:xfrm>
                          <a:prstGeom prst="rect">
                            <a:avLst/>
                          </a:prstGeom>
                          <a:noFill/>
                          <a:ln w="9525">
                            <a:noFill/>
                            <a:miter lim="800000"/>
                            <a:headEnd/>
                            <a:tailEnd/>
                          </a:ln>
                        </pic:spPr>
                      </pic:pic>
                    </a:graphicData>
                  </a:graphic>
                </wp:inline>
              </w:drawing>
            </w:r>
          </w:p>
        </w:tc>
      </w:tr>
      <w:tr w:rsidR="00E50A87" w:rsidRPr="009C48E5" w:rsidTr="009050CB">
        <w:trPr>
          <w:trHeight w:val="358"/>
        </w:trPr>
        <w:tc>
          <w:tcPr>
            <w:tcW w:w="9923" w:type="dxa"/>
            <w:gridSpan w:val="2"/>
          </w:tcPr>
          <w:p w:rsidR="00E50A87" w:rsidRPr="009C48E5" w:rsidRDefault="00E50A87" w:rsidP="009C48E5">
            <w:pPr>
              <w:jc w:val="center"/>
              <w:rPr>
                <w:rFonts w:cs="Arial"/>
                <w:szCs w:val="20"/>
              </w:rPr>
            </w:pPr>
            <w:bookmarkStart w:id="117" w:name="_Toc378704365"/>
            <w:r w:rsidRPr="009C48E5">
              <w:rPr>
                <w:rFonts w:cs="Arial"/>
                <w:sz w:val="22"/>
                <w:szCs w:val="22"/>
              </w:rPr>
              <w:t xml:space="preserve">Figure </w:t>
            </w:r>
            <w:r w:rsidR="00690C25" w:rsidRPr="009C48E5">
              <w:rPr>
                <w:rFonts w:cs="Arial"/>
                <w:szCs w:val="22"/>
              </w:rPr>
              <w:fldChar w:fldCharType="begin"/>
            </w:r>
            <w:r w:rsidRPr="009C48E5">
              <w:rPr>
                <w:rFonts w:cs="Arial"/>
                <w:sz w:val="22"/>
                <w:szCs w:val="22"/>
              </w:rPr>
              <w:instrText xml:space="preserve"> SEQ Figure \* ARABIC </w:instrText>
            </w:r>
            <w:r w:rsidR="00690C25" w:rsidRPr="009C48E5">
              <w:rPr>
                <w:rFonts w:cs="Arial"/>
                <w:szCs w:val="22"/>
              </w:rPr>
              <w:fldChar w:fldCharType="separate"/>
            </w:r>
            <w:r w:rsidR="002C0F7C">
              <w:rPr>
                <w:rFonts w:cs="Arial"/>
                <w:noProof/>
                <w:sz w:val="22"/>
                <w:szCs w:val="22"/>
              </w:rPr>
              <w:t>5</w:t>
            </w:r>
            <w:r w:rsidR="00690C25" w:rsidRPr="009C48E5">
              <w:rPr>
                <w:rFonts w:cs="Arial"/>
                <w:szCs w:val="22"/>
              </w:rPr>
              <w:fldChar w:fldCharType="end"/>
            </w:r>
            <w:r w:rsidRPr="009C48E5">
              <w:rPr>
                <w:rFonts w:cs="Arial"/>
                <w:sz w:val="22"/>
                <w:szCs w:val="22"/>
              </w:rPr>
              <w:t> : Profil en travers de la route projetée</w:t>
            </w:r>
            <w:bookmarkEnd w:id="117"/>
          </w:p>
        </w:tc>
      </w:tr>
      <w:tr w:rsidR="00E50A87" w:rsidRPr="009C48E5" w:rsidTr="009050CB">
        <w:tc>
          <w:tcPr>
            <w:tcW w:w="9923" w:type="dxa"/>
            <w:gridSpan w:val="2"/>
          </w:tcPr>
          <w:p w:rsidR="00E50A87" w:rsidRPr="009C48E5" w:rsidRDefault="00E50A87" w:rsidP="009C48E5">
            <w:pPr>
              <w:jc w:val="center"/>
              <w:rPr>
                <w:rFonts w:cs="Arial"/>
                <w:szCs w:val="20"/>
              </w:rPr>
            </w:pPr>
            <w:r w:rsidRPr="009C48E5">
              <w:rPr>
                <w:rFonts w:cs="Arial"/>
                <w:noProof/>
                <w:szCs w:val="20"/>
                <w:lang w:val="en-US" w:eastAsia="en-US"/>
              </w:rPr>
              <w:drawing>
                <wp:inline distT="0" distB="0" distL="0" distR="0" wp14:anchorId="2B3022E7" wp14:editId="70B7CE4F">
                  <wp:extent cx="6319834" cy="2455981"/>
                  <wp:effectExtent l="19050" t="0" r="4766" b="0"/>
                  <wp:docPr id="224" name="Image 223" descr="crfr Mar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fr Maroua.JPG"/>
                          <pic:cNvPicPr/>
                        </pic:nvPicPr>
                        <pic:blipFill>
                          <a:blip r:embed="rId50" cstate="email">
                            <a:extLst>
                              <a:ext uri="{28A0092B-C50C-407E-A947-70E740481C1C}">
                                <a14:useLocalDpi xmlns:a14="http://schemas.microsoft.com/office/drawing/2010/main"/>
                              </a:ext>
                            </a:extLst>
                          </a:blip>
                          <a:stretch>
                            <a:fillRect/>
                          </a:stretch>
                        </pic:blipFill>
                        <pic:spPr>
                          <a:xfrm>
                            <a:off x="0" y="0"/>
                            <a:ext cx="6317648" cy="2455132"/>
                          </a:xfrm>
                          <a:prstGeom prst="rect">
                            <a:avLst/>
                          </a:prstGeom>
                        </pic:spPr>
                      </pic:pic>
                    </a:graphicData>
                  </a:graphic>
                </wp:inline>
              </w:drawing>
            </w:r>
          </w:p>
        </w:tc>
      </w:tr>
      <w:tr w:rsidR="00165BDB" w:rsidRPr="009C48E5" w:rsidTr="009050CB">
        <w:trPr>
          <w:trHeight w:val="607"/>
        </w:trPr>
        <w:tc>
          <w:tcPr>
            <w:tcW w:w="9923" w:type="dxa"/>
            <w:gridSpan w:val="2"/>
          </w:tcPr>
          <w:p w:rsidR="00165BDB" w:rsidRPr="009C48E5" w:rsidRDefault="00165BDB" w:rsidP="009C48E5">
            <w:pPr>
              <w:jc w:val="center"/>
              <w:rPr>
                <w:rFonts w:cs="Arial"/>
                <w:szCs w:val="20"/>
              </w:rPr>
            </w:pPr>
            <w:r w:rsidRPr="009C48E5">
              <w:rPr>
                <w:rFonts w:cs="Arial"/>
                <w:szCs w:val="20"/>
              </w:rPr>
              <w:t>Plan d’aménagement du carrefour Maroua PK1+</w:t>
            </w:r>
            <w:r w:rsidR="00902381" w:rsidRPr="009C48E5">
              <w:rPr>
                <w:rFonts w:cs="Arial"/>
                <w:szCs w:val="20"/>
              </w:rPr>
              <w:t>200</w:t>
            </w:r>
          </w:p>
        </w:tc>
      </w:tr>
      <w:tr w:rsidR="00ED0EBE" w:rsidRPr="009C48E5" w:rsidTr="0028518E">
        <w:tc>
          <w:tcPr>
            <w:tcW w:w="9923" w:type="dxa"/>
            <w:gridSpan w:val="2"/>
          </w:tcPr>
          <w:p w:rsidR="00ED0EBE" w:rsidRPr="009C48E5" w:rsidRDefault="00ED0EBE" w:rsidP="009C48E5">
            <w:pPr>
              <w:jc w:val="center"/>
              <w:rPr>
                <w:rFonts w:cs="Arial"/>
                <w:szCs w:val="20"/>
              </w:rPr>
            </w:pPr>
            <w:r w:rsidRPr="009C48E5">
              <w:rPr>
                <w:rFonts w:cs="Arial"/>
                <w:noProof/>
                <w:szCs w:val="20"/>
                <w:lang w:val="en-US" w:eastAsia="en-US"/>
              </w:rPr>
              <w:drawing>
                <wp:inline distT="0" distB="0" distL="0" distR="0" wp14:anchorId="56729719" wp14:editId="051B713A">
                  <wp:extent cx="4584848" cy="2863130"/>
                  <wp:effectExtent l="19050" t="0" r="6202" b="0"/>
                  <wp:docPr id="10" name="Image 224" descr="plan descente d'eau en gliss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scente d'eau en glissière.jpg"/>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4603216" cy="2874601"/>
                          </a:xfrm>
                          <a:prstGeom prst="rect">
                            <a:avLst/>
                          </a:prstGeom>
                        </pic:spPr>
                      </pic:pic>
                    </a:graphicData>
                  </a:graphic>
                </wp:inline>
              </w:drawing>
            </w:r>
          </w:p>
        </w:tc>
      </w:tr>
      <w:tr w:rsidR="006A0B91" w:rsidRPr="009C48E5" w:rsidTr="009050CB">
        <w:tc>
          <w:tcPr>
            <w:tcW w:w="5415" w:type="dxa"/>
          </w:tcPr>
          <w:p w:rsidR="006A0B91" w:rsidRPr="009C48E5" w:rsidRDefault="006A0B91" w:rsidP="009C48E5">
            <w:pPr>
              <w:jc w:val="center"/>
              <w:rPr>
                <w:rFonts w:cs="Arial"/>
                <w:szCs w:val="20"/>
              </w:rPr>
            </w:pPr>
          </w:p>
        </w:tc>
        <w:tc>
          <w:tcPr>
            <w:tcW w:w="4508" w:type="dxa"/>
          </w:tcPr>
          <w:p w:rsidR="006A0B91" w:rsidRPr="009C48E5" w:rsidRDefault="006A0B91" w:rsidP="009C48E5">
            <w:pPr>
              <w:jc w:val="center"/>
              <w:rPr>
                <w:rFonts w:cs="Arial"/>
                <w:szCs w:val="20"/>
              </w:rPr>
            </w:pPr>
          </w:p>
        </w:tc>
      </w:tr>
    </w:tbl>
    <w:p w:rsidR="006A0B91" w:rsidRPr="009C48E5" w:rsidRDefault="006A0B91" w:rsidP="009C48E5">
      <w:pPr>
        <w:pStyle w:val="ParagrapheCarCarCarCar"/>
        <w:spacing w:after="240"/>
        <w:rPr>
          <w:sz w:val="22"/>
          <w:szCs w:val="22"/>
        </w:rPr>
      </w:pP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18" w:name="_Toc265679191"/>
      <w:bookmarkStart w:id="119" w:name="_Toc378667780"/>
      <w:r w:rsidRPr="009C48E5">
        <w:rPr>
          <w:rFonts w:cs="Arial"/>
          <w:b/>
          <w:iCs/>
          <w:color w:val="93AC00"/>
          <w:kern w:val="32"/>
          <w:sz w:val="24"/>
        </w:rPr>
        <w:t xml:space="preserve">Emprises </w:t>
      </w:r>
      <w:bookmarkEnd w:id="118"/>
      <w:r w:rsidRPr="009C48E5">
        <w:rPr>
          <w:rFonts w:cs="Arial"/>
          <w:b/>
          <w:iCs/>
          <w:color w:val="93AC00"/>
          <w:kern w:val="32"/>
          <w:sz w:val="24"/>
        </w:rPr>
        <w:t>du projet</w:t>
      </w:r>
      <w:bookmarkEnd w:id="119"/>
    </w:p>
    <w:p w:rsidR="009050CB" w:rsidRPr="009C48E5" w:rsidRDefault="009E62B7" w:rsidP="009C48E5">
      <w:pPr>
        <w:pStyle w:val="ParagrapheCarCarCarCar"/>
        <w:spacing w:after="120"/>
        <w:rPr>
          <w:sz w:val="22"/>
          <w:szCs w:val="22"/>
        </w:rPr>
      </w:pPr>
      <w:r w:rsidRPr="009C48E5">
        <w:rPr>
          <w:b/>
          <w:sz w:val="22"/>
          <w:szCs w:val="22"/>
        </w:rPr>
        <w:t xml:space="preserve">L’emprise du projet </w:t>
      </w:r>
      <w:r w:rsidR="009050CB" w:rsidRPr="009C48E5">
        <w:rPr>
          <w:sz w:val="22"/>
          <w:szCs w:val="22"/>
        </w:rPr>
        <w:t>a été définie</w:t>
      </w:r>
      <w:r w:rsidRPr="009C48E5">
        <w:rPr>
          <w:sz w:val="22"/>
          <w:szCs w:val="22"/>
        </w:rPr>
        <w:t xml:space="preserve"> </w:t>
      </w:r>
      <w:r w:rsidR="00902381" w:rsidRPr="009C48E5">
        <w:rPr>
          <w:sz w:val="22"/>
          <w:szCs w:val="22"/>
        </w:rPr>
        <w:t xml:space="preserve">dans les TDR </w:t>
      </w:r>
      <w:r w:rsidRPr="009C48E5">
        <w:rPr>
          <w:sz w:val="22"/>
          <w:szCs w:val="22"/>
        </w:rPr>
        <w:t>en fonction des conditions du milieu</w:t>
      </w:r>
      <w:r w:rsidR="009050CB" w:rsidRPr="009C48E5">
        <w:rPr>
          <w:sz w:val="22"/>
          <w:szCs w:val="22"/>
        </w:rPr>
        <w:t> :</w:t>
      </w:r>
    </w:p>
    <w:p w:rsidR="009050CB"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b/>
          <w:szCs w:val="22"/>
        </w:rPr>
        <w:t>En milieu de forte concentration humaine</w:t>
      </w:r>
      <w:r w:rsidRPr="009C48E5">
        <w:rPr>
          <w:rFonts w:cs="Arial"/>
          <w:szCs w:val="22"/>
        </w:rPr>
        <w:t>, elle est fixée à 10 m à gauche et à droite de l</w:t>
      </w:r>
      <w:r w:rsidR="00995FCA" w:rsidRPr="009C48E5">
        <w:rPr>
          <w:rFonts w:cs="Arial"/>
          <w:szCs w:val="22"/>
        </w:rPr>
        <w:t>a bordure extérieure de chaussée</w:t>
      </w:r>
      <w:r w:rsidR="009050CB" w:rsidRPr="009C48E5">
        <w:rPr>
          <w:rFonts w:cs="Arial"/>
          <w:szCs w:val="22"/>
        </w:rPr>
        <w:t xml:space="preserve">, soit </w:t>
      </w:r>
      <w:r w:rsidR="00995FCA" w:rsidRPr="009C48E5">
        <w:rPr>
          <w:rFonts w:cs="Arial"/>
          <w:szCs w:val="22"/>
        </w:rPr>
        <w:t>3</w:t>
      </w:r>
      <w:r w:rsidRPr="009C48E5">
        <w:rPr>
          <w:rFonts w:cs="Arial"/>
          <w:b/>
          <w:szCs w:val="22"/>
        </w:rPr>
        <w:t>0</w:t>
      </w:r>
      <w:r w:rsidR="00995FCA" w:rsidRPr="009C48E5">
        <w:rPr>
          <w:rFonts w:cs="Arial"/>
          <w:b/>
          <w:szCs w:val="22"/>
        </w:rPr>
        <w:t xml:space="preserve"> </w:t>
      </w:r>
      <w:r w:rsidRPr="009C48E5">
        <w:rPr>
          <w:rFonts w:cs="Arial"/>
          <w:b/>
          <w:szCs w:val="22"/>
        </w:rPr>
        <w:t>m</w:t>
      </w:r>
      <w:r w:rsidR="00995FCA" w:rsidRPr="009C48E5">
        <w:rPr>
          <w:rFonts w:cs="Arial"/>
          <w:b/>
          <w:szCs w:val="22"/>
        </w:rPr>
        <w:t xml:space="preserve"> au total</w:t>
      </w:r>
      <w:r w:rsidRPr="009C48E5">
        <w:rPr>
          <w:rFonts w:cs="Arial"/>
          <w:szCs w:val="22"/>
        </w:rPr>
        <w:t xml:space="preserve">, </w:t>
      </w:r>
    </w:p>
    <w:p w:rsidR="0077659D"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b/>
          <w:szCs w:val="22"/>
        </w:rPr>
        <w:t xml:space="preserve">en rase  campagne elle est de </w:t>
      </w:r>
      <w:r w:rsidR="00995FCA" w:rsidRPr="009C48E5">
        <w:rPr>
          <w:rFonts w:cs="Arial"/>
          <w:b/>
          <w:szCs w:val="22"/>
        </w:rPr>
        <w:t>4</w:t>
      </w:r>
      <w:r w:rsidRPr="009C48E5">
        <w:rPr>
          <w:rFonts w:cs="Arial"/>
          <w:b/>
          <w:szCs w:val="22"/>
        </w:rPr>
        <w:t>0 m</w:t>
      </w:r>
      <w:r w:rsidRPr="009C48E5">
        <w:rPr>
          <w:rFonts w:cs="Arial"/>
          <w:szCs w:val="22"/>
        </w:rPr>
        <w:t xml:space="preserve">. </w:t>
      </w:r>
    </w:p>
    <w:p w:rsidR="009E62B7" w:rsidRPr="009C48E5" w:rsidRDefault="009E62B7" w:rsidP="009C48E5">
      <w:pPr>
        <w:autoSpaceDE w:val="0"/>
        <w:autoSpaceDN w:val="0"/>
        <w:adjustRightInd w:val="0"/>
        <w:spacing w:after="120"/>
        <w:jc w:val="both"/>
        <w:rPr>
          <w:rFonts w:cs="Arial"/>
          <w:szCs w:val="22"/>
        </w:rPr>
      </w:pPr>
      <w:r w:rsidRPr="009C48E5">
        <w:rPr>
          <w:rFonts w:cs="Arial"/>
          <w:szCs w:val="22"/>
        </w:rPr>
        <w:t xml:space="preserve">Cette variation tient compte des sur largeurs nécessaires pour améliorer la visibilité dans certaines sections du linéaire (grands virages) ou encore pour des aménagements connexes (aires de stationnement, caniveaux…). Il faut noter que ces emprises ont été réduites au strict minimum afin de réduire </w:t>
      </w:r>
      <w:r w:rsidR="009050CB" w:rsidRPr="009C48E5">
        <w:rPr>
          <w:rFonts w:cs="Arial"/>
          <w:szCs w:val="22"/>
        </w:rPr>
        <w:t xml:space="preserve">les </w:t>
      </w:r>
      <w:r w:rsidRPr="009C48E5">
        <w:rPr>
          <w:rFonts w:cs="Arial"/>
          <w:szCs w:val="22"/>
        </w:rPr>
        <w:t xml:space="preserve">expropriations. </w:t>
      </w:r>
    </w:p>
    <w:p w:rsidR="009509EC" w:rsidRPr="009C48E5" w:rsidRDefault="009509EC" w:rsidP="009C48E5">
      <w:pPr>
        <w:pStyle w:val="ListParagraph"/>
        <w:keepNext/>
        <w:numPr>
          <w:ilvl w:val="2"/>
          <w:numId w:val="15"/>
        </w:numPr>
        <w:spacing w:before="240" w:after="120"/>
        <w:ind w:left="851"/>
        <w:jc w:val="both"/>
        <w:outlineLvl w:val="2"/>
        <w:rPr>
          <w:rFonts w:cs="Arial"/>
          <w:b/>
          <w:iCs/>
          <w:color w:val="93AC00"/>
          <w:kern w:val="32"/>
          <w:sz w:val="24"/>
        </w:rPr>
      </w:pPr>
      <w:bookmarkStart w:id="120" w:name="_Toc378667781"/>
      <w:bookmarkStart w:id="121" w:name="OLE_LINK4"/>
      <w:bookmarkStart w:id="122" w:name="OLE_LINK6"/>
      <w:r w:rsidRPr="009C48E5">
        <w:rPr>
          <w:rFonts w:cs="Arial"/>
          <w:b/>
          <w:iCs/>
          <w:color w:val="93AC00"/>
          <w:kern w:val="32"/>
          <w:sz w:val="24"/>
        </w:rPr>
        <w:t>Contraintes d’aménagement</w:t>
      </w:r>
      <w:r w:rsidR="00FE4A59" w:rsidRPr="009C48E5">
        <w:rPr>
          <w:rFonts w:cs="Arial"/>
          <w:b/>
          <w:iCs/>
          <w:color w:val="93AC00"/>
          <w:kern w:val="32"/>
          <w:sz w:val="24"/>
        </w:rPr>
        <w:t xml:space="preserve"> de la route</w:t>
      </w:r>
      <w:bookmarkEnd w:id="120"/>
    </w:p>
    <w:p w:rsidR="009509EC" w:rsidRPr="009C48E5" w:rsidRDefault="00132FED" w:rsidP="009C48E5">
      <w:pPr>
        <w:spacing w:after="120"/>
        <w:jc w:val="both"/>
        <w:rPr>
          <w:rFonts w:cs="Arial"/>
          <w:szCs w:val="22"/>
        </w:rPr>
      </w:pPr>
      <w:r w:rsidRPr="009C48E5">
        <w:rPr>
          <w:rFonts w:cs="Arial"/>
          <w:szCs w:val="22"/>
        </w:rPr>
        <w:t xml:space="preserve">Dans l’emprise </w:t>
      </w:r>
      <w:r w:rsidR="009509EC" w:rsidRPr="009C48E5">
        <w:rPr>
          <w:rFonts w:cs="Arial"/>
          <w:szCs w:val="22"/>
        </w:rPr>
        <w:t xml:space="preserve">on trouve </w:t>
      </w:r>
      <w:r w:rsidRPr="009C48E5">
        <w:rPr>
          <w:rFonts w:cs="Arial"/>
          <w:szCs w:val="22"/>
        </w:rPr>
        <w:t>quelques bâtisses</w:t>
      </w:r>
      <w:r w:rsidR="009509EC" w:rsidRPr="009C48E5">
        <w:rPr>
          <w:rFonts w:cs="Arial"/>
          <w:szCs w:val="22"/>
        </w:rPr>
        <w:t>, des commerces et des cultures souvent à moins de 10 mètre du bord de la route actuelle. Le fait d’être installé</w:t>
      </w:r>
      <w:r w:rsidR="00210AF9">
        <w:rPr>
          <w:rFonts w:cs="Arial"/>
          <w:szCs w:val="22"/>
        </w:rPr>
        <w:t>es</w:t>
      </w:r>
      <w:r w:rsidR="009509EC" w:rsidRPr="009C48E5">
        <w:rPr>
          <w:rFonts w:cs="Arial"/>
          <w:szCs w:val="22"/>
        </w:rPr>
        <w:t xml:space="preserve"> en bordure de la route constitue</w:t>
      </w:r>
      <w:r w:rsidR="00FE4A59" w:rsidRPr="009C48E5">
        <w:rPr>
          <w:rFonts w:cs="Arial"/>
          <w:szCs w:val="22"/>
        </w:rPr>
        <w:t>rait</w:t>
      </w:r>
      <w:r w:rsidR="009509EC" w:rsidRPr="009C48E5">
        <w:rPr>
          <w:rFonts w:cs="Arial"/>
          <w:szCs w:val="22"/>
        </w:rPr>
        <w:t xml:space="preserve"> un atout que ces familles ne voudraient pas perdre. A contrario, des préoccupations liées aux poussières lors des travaux et aux mouvements d’engins de chantier ont été formulées.</w:t>
      </w:r>
    </w:p>
    <w:p w:rsidR="009509EC" w:rsidRPr="009C48E5" w:rsidRDefault="00A323B4" w:rsidP="009C48E5">
      <w:pPr>
        <w:spacing w:after="120"/>
        <w:jc w:val="both"/>
        <w:rPr>
          <w:rFonts w:cs="Arial"/>
          <w:szCs w:val="22"/>
        </w:rPr>
      </w:pPr>
      <w:r w:rsidRPr="009C48E5">
        <w:rPr>
          <w:rFonts w:cs="Arial"/>
          <w:szCs w:val="22"/>
        </w:rPr>
        <w:t>Globalement, les principales c</w:t>
      </w:r>
      <w:r w:rsidR="009509EC" w:rsidRPr="009C48E5">
        <w:rPr>
          <w:rFonts w:cs="Arial"/>
          <w:szCs w:val="22"/>
        </w:rPr>
        <w:t xml:space="preserve">ontraintes liées à l’aménagement de la route sont </w:t>
      </w:r>
      <w:r w:rsidRPr="009C48E5">
        <w:rPr>
          <w:rFonts w:cs="Arial"/>
          <w:szCs w:val="22"/>
        </w:rPr>
        <w:t xml:space="preserve">relatives à </w:t>
      </w:r>
      <w:r w:rsidR="009509EC" w:rsidRPr="009C48E5">
        <w:rPr>
          <w:rFonts w:cs="Arial"/>
          <w:szCs w:val="22"/>
        </w:rPr>
        <w:t>:</w:t>
      </w:r>
    </w:p>
    <w:p w:rsidR="009509EC" w:rsidRPr="009C48E5" w:rsidRDefault="009509E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densité des arbres plantés autour de l’itinéraire routier dans le cadre de</w:t>
      </w:r>
      <w:r w:rsidR="00B1723D" w:rsidRPr="009C48E5">
        <w:rPr>
          <w:rFonts w:cs="Arial"/>
          <w:szCs w:val="22"/>
        </w:rPr>
        <w:t>s programme</w:t>
      </w:r>
      <w:r w:rsidR="00FE4A59" w:rsidRPr="009C48E5">
        <w:rPr>
          <w:rFonts w:cs="Arial"/>
          <w:szCs w:val="22"/>
        </w:rPr>
        <w:t>s</w:t>
      </w:r>
      <w:r w:rsidR="00B1723D" w:rsidRPr="009C48E5">
        <w:rPr>
          <w:rFonts w:cs="Arial"/>
          <w:szCs w:val="22"/>
        </w:rPr>
        <w:t xml:space="preserve"> de reboisement et de lutte contre la désertification</w:t>
      </w:r>
      <w:r w:rsidR="00EB420B" w:rsidRPr="009C48E5">
        <w:rPr>
          <w:rFonts w:cs="Arial"/>
          <w:szCs w:val="22"/>
        </w:rPr>
        <w:t xml:space="preserve"> </w:t>
      </w:r>
      <w:r w:rsidR="00B1723D" w:rsidRPr="009C48E5">
        <w:rPr>
          <w:rFonts w:cs="Arial"/>
          <w:szCs w:val="22"/>
        </w:rPr>
        <w:t xml:space="preserve">; </w:t>
      </w:r>
      <w:r w:rsidRPr="009C48E5">
        <w:rPr>
          <w:rFonts w:cs="Arial"/>
          <w:szCs w:val="22"/>
        </w:rPr>
        <w:t xml:space="preserve"> </w:t>
      </w:r>
    </w:p>
    <w:p w:rsidR="00FE4A59" w:rsidRPr="009C48E5" w:rsidRDefault="00FE4A59"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densité des panneaux publicitaires à déplacer ;</w:t>
      </w:r>
    </w:p>
    <w:p w:rsidR="009509EC" w:rsidRPr="009C48E5" w:rsidRDefault="00A323B4"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présence des</w:t>
      </w:r>
      <w:r w:rsidR="009509EC" w:rsidRPr="009C48E5">
        <w:rPr>
          <w:rFonts w:cs="Arial"/>
          <w:szCs w:val="22"/>
        </w:rPr>
        <w:t xml:space="preserve"> réseaux </w:t>
      </w:r>
      <w:r w:rsidR="00132FED" w:rsidRPr="009C48E5">
        <w:rPr>
          <w:rFonts w:cs="Arial"/>
          <w:szCs w:val="22"/>
        </w:rPr>
        <w:t>(Moyenne</w:t>
      </w:r>
      <w:r w:rsidR="009509EC" w:rsidRPr="009C48E5">
        <w:rPr>
          <w:rFonts w:cs="Arial"/>
          <w:szCs w:val="22"/>
        </w:rPr>
        <w:t xml:space="preserve"> et basse tension, adduction d’eau potable, fibre optique) ;  </w:t>
      </w:r>
    </w:p>
    <w:p w:rsidR="009509EC" w:rsidRPr="009C48E5" w:rsidRDefault="009509E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l’étroitesse de la route qui rendra difficile la gestion du trafic en phase travaux et notamment au niveau du poste de Douanes, du péage et des points de chargements (gare-routière) des véhicules de transports ; </w:t>
      </w:r>
    </w:p>
    <w:p w:rsidR="009509EC" w:rsidRPr="009C48E5" w:rsidRDefault="009509E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gestion du flux piéton et des motos autour de la zone universitaire</w:t>
      </w:r>
      <w:r w:rsidR="00A323B4" w:rsidRPr="009C48E5">
        <w:rPr>
          <w:rFonts w:cs="Arial"/>
          <w:szCs w:val="22"/>
        </w:rPr>
        <w:t xml:space="preserve"> (Pk1+600) </w:t>
      </w:r>
      <w:r w:rsidRPr="009C48E5">
        <w:rPr>
          <w:rFonts w:cs="Arial"/>
          <w:szCs w:val="22"/>
        </w:rPr>
        <w:t>, les zones commerciales et les carrefours les plus fréquentés ;</w:t>
      </w:r>
    </w:p>
    <w:p w:rsidR="009509EC" w:rsidRPr="009C48E5" w:rsidRDefault="009509E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 déplacement des commerces, </w:t>
      </w:r>
      <w:r w:rsidR="00B1723D" w:rsidRPr="009C48E5">
        <w:rPr>
          <w:rFonts w:cs="Arial"/>
          <w:szCs w:val="22"/>
        </w:rPr>
        <w:t xml:space="preserve">et les points de chargement des véhicules </w:t>
      </w:r>
      <w:r w:rsidRPr="009C48E5">
        <w:rPr>
          <w:rFonts w:cs="Arial"/>
          <w:szCs w:val="22"/>
        </w:rPr>
        <w:t>;</w:t>
      </w:r>
    </w:p>
    <w:p w:rsidR="009509EC" w:rsidRPr="009C48E5" w:rsidRDefault="009509E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risque d’inondation à tout moment en saison pluvieuse qui pourrait entraver le bon déroulement des travaux ;</w:t>
      </w:r>
    </w:p>
    <w:p w:rsidR="009646B6" w:rsidRPr="009C48E5" w:rsidRDefault="009509EC"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destruction des points d’eau (puits, forages) crée à proximité de la route dans certains villages.</w:t>
      </w: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23" w:name="_Toc378667782"/>
      <w:r w:rsidRPr="009C48E5">
        <w:rPr>
          <w:rFonts w:cs="Arial"/>
          <w:b/>
          <w:iCs/>
          <w:color w:val="93AC00"/>
          <w:kern w:val="32"/>
          <w:sz w:val="24"/>
        </w:rPr>
        <w:t xml:space="preserve">Durée du projet </w:t>
      </w:r>
      <w:bookmarkEnd w:id="123"/>
    </w:p>
    <w:p w:rsidR="009E62B7" w:rsidRPr="009C48E5" w:rsidRDefault="009E62B7" w:rsidP="009C48E5">
      <w:pPr>
        <w:autoSpaceDE w:val="0"/>
        <w:autoSpaceDN w:val="0"/>
        <w:adjustRightInd w:val="0"/>
        <w:jc w:val="both"/>
        <w:rPr>
          <w:rFonts w:eastAsia="Calibri" w:cs="Arial"/>
          <w:szCs w:val="22"/>
        </w:rPr>
      </w:pPr>
      <w:r w:rsidRPr="009C48E5">
        <w:rPr>
          <w:rFonts w:eastAsia="Calibri" w:cs="Arial"/>
          <w:szCs w:val="22"/>
        </w:rPr>
        <w:t xml:space="preserve">L’exécution des travaux dans est prévue pour une </w:t>
      </w:r>
      <w:r w:rsidRPr="009B7638">
        <w:rPr>
          <w:rFonts w:eastAsia="Calibri" w:cs="Arial"/>
          <w:b/>
          <w:szCs w:val="22"/>
        </w:rPr>
        <w:t>durée de 24 mois</w:t>
      </w:r>
      <w:r w:rsidR="00EB420B" w:rsidRPr="009C48E5">
        <w:rPr>
          <w:rFonts w:eastAsia="Calibri" w:cs="Arial"/>
          <w:szCs w:val="22"/>
        </w:rPr>
        <w:t xml:space="preserve">. </w:t>
      </w:r>
    </w:p>
    <w:p w:rsidR="009646B6" w:rsidRPr="009C48E5" w:rsidRDefault="009646B6" w:rsidP="009C48E5">
      <w:pPr>
        <w:autoSpaceDE w:val="0"/>
        <w:autoSpaceDN w:val="0"/>
        <w:adjustRightInd w:val="0"/>
        <w:jc w:val="both"/>
        <w:rPr>
          <w:rFonts w:eastAsia="Calibri" w:cs="Arial"/>
          <w:szCs w:val="22"/>
        </w:rPr>
      </w:pPr>
    </w:p>
    <w:p w:rsidR="009E62B7" w:rsidRPr="009C48E5" w:rsidRDefault="00BB368F"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124" w:name="_Toc167193886"/>
      <w:bookmarkStart w:id="125" w:name="_Toc378667783"/>
      <w:bookmarkStart w:id="126" w:name="_Toc167193881"/>
      <w:bookmarkEnd w:id="121"/>
      <w:bookmarkEnd w:id="122"/>
      <w:r w:rsidRPr="009C48E5">
        <w:rPr>
          <w:rFonts w:cs="Arial"/>
          <w:b/>
          <w:iCs/>
          <w:color w:val="808080"/>
          <w:kern w:val="32"/>
          <w:sz w:val="28"/>
          <w:szCs w:val="28"/>
        </w:rPr>
        <w:t>CONSISTANCE DES TRAVAUX ET SOURCES D’IMPACTS</w:t>
      </w:r>
      <w:bookmarkEnd w:id="124"/>
      <w:bookmarkEnd w:id="125"/>
      <w:r w:rsidRPr="009C48E5">
        <w:rPr>
          <w:rFonts w:cs="Arial"/>
          <w:b/>
          <w:iCs/>
          <w:color w:val="808080"/>
          <w:kern w:val="32"/>
          <w:sz w:val="28"/>
          <w:szCs w:val="28"/>
        </w:rPr>
        <w:t xml:space="preserve"> </w:t>
      </w:r>
    </w:p>
    <w:p w:rsidR="009E62B7" w:rsidRPr="009C48E5" w:rsidRDefault="009E62B7" w:rsidP="009C48E5">
      <w:pPr>
        <w:jc w:val="both"/>
        <w:rPr>
          <w:rFonts w:cs="Arial"/>
          <w:szCs w:val="22"/>
        </w:rPr>
      </w:pPr>
      <w:r w:rsidRPr="009C48E5">
        <w:rPr>
          <w:rFonts w:cs="Arial"/>
          <w:szCs w:val="22"/>
        </w:rPr>
        <w:t xml:space="preserve">Les différentes activités liées aux travaux et les intrants y associés constituent des sources potentielles de nuisances et d’impacts pour l’environnement biophysique et social. Leur description détaillée permet de les identifier et de les quantifier. </w:t>
      </w: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27" w:name="_Toc378667784"/>
      <w:r w:rsidRPr="009C48E5">
        <w:rPr>
          <w:rFonts w:cs="Arial"/>
          <w:b/>
          <w:iCs/>
          <w:color w:val="93AC00"/>
          <w:kern w:val="32"/>
          <w:sz w:val="24"/>
        </w:rPr>
        <w:t>Activités du projet et typologie des tâches</w:t>
      </w:r>
      <w:bookmarkEnd w:id="127"/>
    </w:p>
    <w:p w:rsidR="009E62B7" w:rsidRPr="009C48E5" w:rsidRDefault="009E62B7" w:rsidP="009C48E5">
      <w:pPr>
        <w:pStyle w:val="BodyText"/>
        <w:spacing w:line="240" w:lineRule="auto"/>
        <w:rPr>
          <w:rFonts w:ascii="Arial" w:hAnsi="Arial" w:cs="Arial"/>
          <w:sz w:val="22"/>
          <w:szCs w:val="22"/>
        </w:rPr>
      </w:pPr>
      <w:r w:rsidRPr="009C48E5">
        <w:rPr>
          <w:rFonts w:ascii="Arial" w:hAnsi="Arial" w:cs="Arial"/>
          <w:sz w:val="22"/>
          <w:szCs w:val="22"/>
        </w:rPr>
        <w:t xml:space="preserve">Les principales activités liées à la mise en œuvre du projet de </w:t>
      </w:r>
      <w:r w:rsidR="004C1EF9" w:rsidRPr="009C48E5">
        <w:rPr>
          <w:rFonts w:ascii="Arial" w:hAnsi="Arial" w:cs="Arial"/>
          <w:sz w:val="22"/>
          <w:szCs w:val="22"/>
        </w:rPr>
        <w:t>réhabilitation</w:t>
      </w:r>
      <w:r w:rsidRPr="009C48E5">
        <w:rPr>
          <w:rFonts w:ascii="Arial" w:hAnsi="Arial" w:cs="Arial"/>
          <w:sz w:val="22"/>
          <w:szCs w:val="22"/>
        </w:rPr>
        <w:t xml:space="preserve"> sont regroupées suivant les différentes phases de chantier. Ces différentes activités sont liées : </w:t>
      </w:r>
    </w:p>
    <w:p w:rsidR="009E62B7" w:rsidRPr="009C48E5" w:rsidRDefault="009E62B7" w:rsidP="009C48E5">
      <w:pPr>
        <w:pStyle w:val="BodyText"/>
        <w:spacing w:line="240" w:lineRule="auto"/>
        <w:rPr>
          <w:rFonts w:ascii="Arial" w:hAnsi="Arial" w:cs="Arial"/>
          <w:sz w:val="2"/>
          <w:szCs w:val="2"/>
        </w:rPr>
      </w:pP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aux installations de chantier (bases techniques, bases – vie)</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au transport des matériaux / circulation des engins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aux travaux de construction des ponts et dalots;</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aux travaux liés à la construction de la chaussée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aux travaux de construction des carrefours</w:t>
      </w:r>
      <w:r w:rsidR="004C1EF9" w:rsidRPr="009C48E5">
        <w:rPr>
          <w:rFonts w:cs="Arial"/>
          <w:szCs w:val="22"/>
        </w:rPr>
        <w:t>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à l’ouverture et à l’exploitation des emprunts et carrières.</w:t>
      </w:r>
    </w:p>
    <w:p w:rsidR="009E62B7" w:rsidRPr="009C48E5" w:rsidRDefault="009E62B7" w:rsidP="009C48E5">
      <w:pPr>
        <w:pStyle w:val="N4"/>
        <w:numPr>
          <w:ilvl w:val="3"/>
          <w:numId w:val="15"/>
        </w:numPr>
        <w:ind w:left="1560" w:hanging="993"/>
        <w:rPr>
          <w:rFonts w:cs="Arial"/>
          <w:color w:val="000099"/>
          <w:sz w:val="22"/>
          <w:szCs w:val="22"/>
          <w:u w:val="single"/>
        </w:rPr>
      </w:pPr>
      <w:bookmarkStart w:id="128" w:name="_Toc378667785"/>
      <w:r w:rsidRPr="009C48E5">
        <w:rPr>
          <w:rFonts w:cs="Arial"/>
          <w:color w:val="000099"/>
          <w:sz w:val="22"/>
          <w:szCs w:val="22"/>
          <w:u w:val="single"/>
        </w:rPr>
        <w:t>Libération de l’emprise</w:t>
      </w:r>
      <w:bookmarkEnd w:id="128"/>
    </w:p>
    <w:p w:rsidR="001A5793" w:rsidRPr="009C48E5" w:rsidRDefault="001A5793" w:rsidP="009C48E5">
      <w:pPr>
        <w:spacing w:before="120" w:after="120"/>
        <w:jc w:val="both"/>
        <w:rPr>
          <w:rFonts w:cs="Arial"/>
          <w:szCs w:val="22"/>
        </w:rPr>
      </w:pPr>
      <w:r w:rsidRPr="009C48E5">
        <w:rPr>
          <w:rFonts w:cs="Arial"/>
          <w:szCs w:val="22"/>
        </w:rPr>
        <w:t xml:space="preserve">La largeur de la route actuelle varie de 6 à 7m selon les sections. Pour aménager convenablement la route et ses accotements, une </w:t>
      </w:r>
      <w:r w:rsidR="006E48E7">
        <w:rPr>
          <w:rFonts w:cs="Arial"/>
          <w:szCs w:val="22"/>
        </w:rPr>
        <w:t xml:space="preserve">emprise de 40 m est prévue par </w:t>
      </w:r>
      <w:r w:rsidRPr="009C48E5">
        <w:rPr>
          <w:rFonts w:cs="Arial"/>
          <w:szCs w:val="22"/>
        </w:rPr>
        <w:t xml:space="preserve">par la loi pour les Route Nationale. La définition de cette emprise permet d’avoir des espaces pour les aménagements connexes à la route tels que les aires de repos ou parkings. Elle permet aussi d’avoir suffisamment d’espaces pour créer les déviations, et enfin constitue une disposition sécuritaire pour les riverains et les usagers de la route. </w:t>
      </w:r>
    </w:p>
    <w:p w:rsidR="001A5793" w:rsidRPr="009C48E5" w:rsidRDefault="001A5793" w:rsidP="009C48E5">
      <w:pPr>
        <w:spacing w:before="120" w:after="120"/>
        <w:jc w:val="both"/>
        <w:rPr>
          <w:rFonts w:cs="Arial"/>
          <w:szCs w:val="22"/>
        </w:rPr>
      </w:pPr>
      <w:r w:rsidRPr="009C48E5">
        <w:rPr>
          <w:rFonts w:cs="Arial"/>
          <w:szCs w:val="22"/>
        </w:rPr>
        <w:t xml:space="preserve">Même cette largeur de bande a été revue en baisse (20m – 30m) à certains endroits, notamment au niveau des agglomérations pour éviter d’assister à une importante opération d’expropriation. </w:t>
      </w:r>
    </w:p>
    <w:p w:rsidR="001A5793" w:rsidRPr="009C48E5" w:rsidRDefault="001A5793" w:rsidP="009C48E5">
      <w:pPr>
        <w:spacing w:before="120" w:after="120"/>
        <w:jc w:val="both"/>
        <w:rPr>
          <w:rFonts w:cs="Arial"/>
          <w:szCs w:val="22"/>
        </w:rPr>
      </w:pPr>
      <w:r w:rsidRPr="009C48E5">
        <w:rPr>
          <w:rFonts w:cs="Arial"/>
          <w:szCs w:val="22"/>
        </w:rPr>
        <w:t>Le déplacement de réseau (CDE, AEP, AES SONEL, CAMTEL éventuellement) et la sécurisation des bouches incendies seront à prévoir pendant les dégagements d’emprises. Les autres acquisitions des terrains seront fonction des besoins en matière d’installations de chantier, d’exploitation de carrière, d’emprunts latéritiques et des sites de dépôts des déchets.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2"/>
      </w:tblGrid>
      <w:tr w:rsidR="001A5793" w:rsidRPr="009C48E5" w:rsidTr="009236A0">
        <w:trPr>
          <w:jc w:val="center"/>
        </w:trPr>
        <w:tc>
          <w:tcPr>
            <w:tcW w:w="10352" w:type="dxa"/>
          </w:tcPr>
          <w:p w:rsidR="001A5793" w:rsidRPr="009C48E5" w:rsidRDefault="001A5793" w:rsidP="009C48E5">
            <w:pPr>
              <w:spacing w:before="120" w:after="120"/>
              <w:rPr>
                <w:rFonts w:cs="Arial"/>
                <w:szCs w:val="22"/>
              </w:rPr>
            </w:pPr>
            <w:r w:rsidRPr="009C48E5">
              <w:rPr>
                <w:rFonts w:cs="Arial"/>
                <w:noProof/>
                <w:szCs w:val="22"/>
                <w:lang w:val="en-US" w:eastAsia="en-US"/>
              </w:rPr>
              <w:drawing>
                <wp:inline distT="0" distB="0" distL="0" distR="0" wp14:anchorId="08D37B11" wp14:editId="3424E91C">
                  <wp:extent cx="6437221" cy="2553195"/>
                  <wp:effectExtent l="19050" t="0" r="1679"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436360" cy="2552854"/>
                          </a:xfrm>
                          <a:prstGeom prst="rect">
                            <a:avLst/>
                          </a:prstGeom>
                          <a:noFill/>
                          <a:ln w="9525">
                            <a:noFill/>
                            <a:miter lim="800000"/>
                            <a:headEnd/>
                            <a:tailEnd/>
                          </a:ln>
                        </pic:spPr>
                      </pic:pic>
                    </a:graphicData>
                  </a:graphic>
                </wp:inline>
              </w:drawing>
            </w:r>
          </w:p>
        </w:tc>
      </w:tr>
    </w:tbl>
    <w:p w:rsidR="009E62B7" w:rsidRPr="009C48E5" w:rsidRDefault="009E62B7" w:rsidP="009C48E5">
      <w:pPr>
        <w:pStyle w:val="N4"/>
        <w:numPr>
          <w:ilvl w:val="3"/>
          <w:numId w:val="15"/>
        </w:numPr>
        <w:ind w:left="1560" w:hanging="993"/>
        <w:rPr>
          <w:rFonts w:cs="Arial"/>
          <w:color w:val="000099"/>
          <w:sz w:val="22"/>
          <w:szCs w:val="22"/>
          <w:u w:val="single"/>
        </w:rPr>
      </w:pPr>
      <w:bookmarkStart w:id="129" w:name="_Toc378667786"/>
      <w:r w:rsidRPr="009C48E5">
        <w:rPr>
          <w:rFonts w:cs="Arial"/>
          <w:color w:val="000099"/>
          <w:sz w:val="22"/>
          <w:szCs w:val="22"/>
          <w:u w:val="single"/>
        </w:rPr>
        <w:t>Mise en place des installations de chantier</w:t>
      </w:r>
      <w:bookmarkEnd w:id="129"/>
      <w:r w:rsidRPr="009C48E5">
        <w:rPr>
          <w:rFonts w:cs="Arial"/>
          <w:color w:val="000099"/>
          <w:sz w:val="22"/>
          <w:szCs w:val="22"/>
          <w:u w:val="single"/>
        </w:rPr>
        <w:t xml:space="preserve"> </w:t>
      </w:r>
    </w:p>
    <w:p w:rsidR="003D1D17" w:rsidRDefault="003D1D17" w:rsidP="009B7638">
      <w:pPr>
        <w:spacing w:after="120"/>
        <w:jc w:val="both"/>
        <w:rPr>
          <w:rFonts w:cs="Arial"/>
          <w:szCs w:val="22"/>
        </w:rPr>
      </w:pPr>
      <w:r w:rsidRPr="009C48E5">
        <w:rPr>
          <w:rFonts w:cs="Arial"/>
          <w:szCs w:val="22"/>
        </w:rPr>
        <w:t xml:space="preserve">En vue de l’installation des bases vie et chantiers, il s’avèrera nécessaire d’obtenir la mise à disposition de terrains plus ou moins vastes en fonction de la taille des installations envisagées. Elle concerne les bases chantier pour le matériel tel que les engins lourds et véhicules, le stockage des matériaux et autres agrégats, les citernes à carburants, la centrale à béton, centrale de concassage, la centrale d’enrobés, etc.  En général, ces installations ne sont pas situées dans l’emprise mais nécessitent des emplacements appropriés compte tenu de leurs sensibilités spécifiques. </w:t>
      </w:r>
    </w:p>
    <w:p w:rsidR="003D1D17" w:rsidRPr="009C48E5" w:rsidRDefault="003D1D17" w:rsidP="009B7638">
      <w:pPr>
        <w:spacing w:after="120"/>
        <w:jc w:val="both"/>
        <w:rPr>
          <w:rFonts w:cs="Arial"/>
          <w:szCs w:val="22"/>
        </w:rPr>
      </w:pPr>
      <w:r w:rsidRPr="009C48E5">
        <w:rPr>
          <w:rFonts w:cs="Arial"/>
          <w:szCs w:val="22"/>
        </w:rPr>
        <w:t xml:space="preserve">Prenant en compte </w:t>
      </w:r>
      <w:r w:rsidR="001A5793" w:rsidRPr="009C48E5">
        <w:rPr>
          <w:rFonts w:cs="Arial"/>
          <w:szCs w:val="22"/>
        </w:rPr>
        <w:t xml:space="preserve">la dimension du chantier, </w:t>
      </w:r>
      <w:r w:rsidRPr="009C48E5">
        <w:rPr>
          <w:rFonts w:cs="Arial"/>
          <w:szCs w:val="22"/>
        </w:rPr>
        <w:t xml:space="preserve">on </w:t>
      </w:r>
      <w:r w:rsidR="001A5793" w:rsidRPr="009C48E5">
        <w:rPr>
          <w:rFonts w:cs="Arial"/>
          <w:szCs w:val="22"/>
        </w:rPr>
        <w:t>pour avoir de 1 base</w:t>
      </w:r>
      <w:r w:rsidRPr="009C48E5">
        <w:rPr>
          <w:rFonts w:cs="Arial"/>
          <w:szCs w:val="22"/>
        </w:rPr>
        <w:t xml:space="preserve"> technique,</w:t>
      </w:r>
      <w:r w:rsidR="001A5793" w:rsidRPr="009C48E5">
        <w:rPr>
          <w:rFonts w:cs="Arial"/>
          <w:szCs w:val="22"/>
        </w:rPr>
        <w:t xml:space="preserve"> 01 base industrielle  01</w:t>
      </w:r>
      <w:r w:rsidRPr="009C48E5">
        <w:rPr>
          <w:rFonts w:cs="Arial"/>
          <w:szCs w:val="22"/>
        </w:rPr>
        <w:t xml:space="preserve"> base vie. </w:t>
      </w:r>
      <w:r w:rsidR="001A5793" w:rsidRPr="009C48E5">
        <w:rPr>
          <w:rFonts w:cs="Arial"/>
          <w:szCs w:val="22"/>
        </w:rPr>
        <w:t xml:space="preserve">S’agissant d’un chantier de près de 24 mois, ces </w:t>
      </w:r>
      <w:r w:rsidRPr="009C48E5">
        <w:rPr>
          <w:rFonts w:cs="Arial"/>
          <w:szCs w:val="22"/>
        </w:rPr>
        <w:t xml:space="preserve">installations devront être d’une importance conséquente. </w:t>
      </w:r>
    </w:p>
    <w:p w:rsidR="009E62B7" w:rsidRPr="009C48E5" w:rsidRDefault="003D1D17" w:rsidP="009B7638">
      <w:pPr>
        <w:pStyle w:val="N4"/>
        <w:keepNext w:val="0"/>
        <w:numPr>
          <w:ilvl w:val="3"/>
          <w:numId w:val="15"/>
        </w:numPr>
        <w:ind w:left="1560" w:hanging="993"/>
        <w:rPr>
          <w:rFonts w:cs="Arial"/>
          <w:color w:val="000099"/>
          <w:sz w:val="22"/>
          <w:szCs w:val="22"/>
          <w:u w:val="single"/>
        </w:rPr>
      </w:pPr>
      <w:bookmarkStart w:id="130" w:name="_Toc378667787"/>
      <w:r w:rsidRPr="009C48E5">
        <w:rPr>
          <w:rFonts w:cs="Arial"/>
          <w:color w:val="000099"/>
          <w:sz w:val="22"/>
          <w:szCs w:val="22"/>
          <w:u w:val="single"/>
        </w:rPr>
        <w:t>Amenée du matériel, /</w:t>
      </w:r>
      <w:r w:rsidR="009E62B7" w:rsidRPr="009C48E5">
        <w:rPr>
          <w:rFonts w:cs="Arial"/>
          <w:color w:val="000099"/>
          <w:sz w:val="22"/>
          <w:szCs w:val="22"/>
          <w:u w:val="single"/>
        </w:rPr>
        <w:t>Transport des matériaux / circulation des engins</w:t>
      </w:r>
      <w:bookmarkEnd w:id="130"/>
    </w:p>
    <w:bookmarkStart w:id="131" w:name="_Toc328733736"/>
    <w:p w:rsidR="003D1D17" w:rsidRPr="009C48E5" w:rsidRDefault="00045327" w:rsidP="009C48E5">
      <w:pPr>
        <w:pStyle w:val="BodyText"/>
        <w:spacing w:line="240" w:lineRule="auto"/>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71040" behindDoc="0" locked="0" layoutInCell="1" allowOverlap="1" wp14:anchorId="070F97EA" wp14:editId="7C439D15">
                <wp:simplePos x="0" y="0"/>
                <wp:positionH relativeFrom="column">
                  <wp:posOffset>4444365</wp:posOffset>
                </wp:positionH>
                <wp:positionV relativeFrom="paragraph">
                  <wp:posOffset>631190</wp:posOffset>
                </wp:positionV>
                <wp:extent cx="75565" cy="160655"/>
                <wp:effectExtent l="0" t="0" r="635" b="0"/>
                <wp:wrapSquare wrapText="bothSides"/>
                <wp:docPr id="15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84" w:rsidRDefault="003D1284" w:rsidP="00EB455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 o:spid="_x0000_s1028" type="#_x0000_t202" style="position:absolute;left:0;text-align:left;margin-left:349.95pt;margin-top:49.7pt;width:5.95pt;height:12.6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" stroked="f">
                <v:textbox style="mso-fit-shape-to-text:t" inset="0,0,0,0">
                  <w:txbxContent>
                    <w:p w:rsidR="003D1284" w:rsidRDefault="003D1284" w:rsidP="00EB4558"/>
                  </w:txbxContent>
                </v:textbox>
                <w10:wrap type="square"/>
              </v:shape>
            </w:pict>
          </mc:Fallback>
        </mc:AlternateContent>
      </w:r>
      <w:r w:rsidR="003D1D17" w:rsidRPr="009C48E5">
        <w:rPr>
          <w:rFonts w:ascii="Arial" w:hAnsi="Arial" w:cs="Arial"/>
          <w:sz w:val="22"/>
          <w:szCs w:val="22"/>
        </w:rPr>
        <w:t>Il s’agira ici de transporter sur le chantier, tous les matériaux nécessaires au projet : matériaux de remblais, concassés, bétons, grave bitume, etc. Les mouvements des véhicules de transport de matériaux et du personnel, des engins de chantier peuvent constituer des sources d’importants impacts surtout négatifs tels que les perturbations de trafic, l’excès de vitesse, les accidents, la pollution de l’air, les bruits, etc.</w:t>
      </w:r>
      <w:bookmarkEnd w:id="131"/>
    </w:p>
    <w:p w:rsidR="003D1D17" w:rsidRPr="009C48E5" w:rsidRDefault="003D1D17" w:rsidP="009C48E5">
      <w:pPr>
        <w:pStyle w:val="BodyText"/>
        <w:spacing w:line="240" w:lineRule="auto"/>
        <w:rPr>
          <w:rFonts w:ascii="Arial" w:hAnsi="Arial" w:cs="Arial"/>
          <w:sz w:val="22"/>
          <w:szCs w:val="22"/>
        </w:rPr>
      </w:pPr>
    </w:p>
    <w:p w:rsidR="009E62B7" w:rsidRPr="009C48E5" w:rsidRDefault="003D1D17" w:rsidP="009C48E5">
      <w:pPr>
        <w:pStyle w:val="BodyText"/>
        <w:spacing w:line="240" w:lineRule="auto"/>
        <w:rPr>
          <w:rFonts w:ascii="Arial" w:hAnsi="Arial" w:cs="Arial"/>
          <w:sz w:val="22"/>
          <w:szCs w:val="22"/>
        </w:rPr>
      </w:pPr>
      <w:r w:rsidRPr="009C48E5">
        <w:rPr>
          <w:rFonts w:ascii="Arial" w:hAnsi="Arial" w:cs="Arial"/>
          <w:sz w:val="22"/>
          <w:szCs w:val="22"/>
        </w:rPr>
        <w:t>Par ailleurs, le paiement par l’Entreprise en charge des travaux des droits de douanes, de la Taxe sur la valeur ajoutée (TVA), des permis d’exploitation (carrières, établissements classés…) et redevances diverses aux communes et services étatiques lors de l’acquisition des sites, l’achat de matériels, ou l’exploitation des matériaux pourront constituer d’autres rentrées financières pour le fonctionnement desdits services.</w:t>
      </w:r>
      <w:r w:rsidR="009E62B7" w:rsidRPr="009C48E5">
        <w:rPr>
          <w:rFonts w:ascii="Arial" w:hAnsi="Arial" w:cs="Arial"/>
          <w:sz w:val="22"/>
          <w:szCs w:val="22"/>
        </w:rPr>
        <w:t xml:space="preserve">.  </w:t>
      </w:r>
    </w:p>
    <w:p w:rsidR="009E62B7" w:rsidRPr="009C48E5" w:rsidRDefault="009E62B7" w:rsidP="009C48E5">
      <w:pPr>
        <w:pStyle w:val="N4"/>
        <w:numPr>
          <w:ilvl w:val="3"/>
          <w:numId w:val="15"/>
        </w:numPr>
        <w:ind w:left="1560" w:hanging="993"/>
        <w:rPr>
          <w:rFonts w:cs="Arial"/>
          <w:color w:val="000099"/>
          <w:sz w:val="22"/>
          <w:szCs w:val="22"/>
          <w:u w:val="single"/>
        </w:rPr>
      </w:pPr>
      <w:bookmarkStart w:id="132" w:name="_Toc378667788"/>
      <w:r w:rsidRPr="009C48E5">
        <w:rPr>
          <w:rFonts w:cs="Arial"/>
          <w:color w:val="000099"/>
          <w:sz w:val="22"/>
          <w:szCs w:val="22"/>
          <w:u w:val="single"/>
        </w:rPr>
        <w:t>Trav</w:t>
      </w:r>
      <w:r w:rsidR="003D1D17" w:rsidRPr="009C48E5">
        <w:rPr>
          <w:rFonts w:cs="Arial"/>
          <w:color w:val="000099"/>
          <w:sz w:val="22"/>
          <w:szCs w:val="22"/>
          <w:u w:val="single"/>
        </w:rPr>
        <w:t xml:space="preserve">aux liés à la construction des </w:t>
      </w:r>
      <w:r w:rsidRPr="009C48E5">
        <w:rPr>
          <w:rFonts w:cs="Arial"/>
          <w:color w:val="000099"/>
          <w:sz w:val="22"/>
          <w:szCs w:val="22"/>
          <w:u w:val="single"/>
        </w:rPr>
        <w:t xml:space="preserve"> dalots </w:t>
      </w:r>
      <w:r w:rsidR="003D1D17" w:rsidRPr="009C48E5">
        <w:rPr>
          <w:rFonts w:cs="Arial"/>
          <w:color w:val="000099"/>
          <w:sz w:val="22"/>
          <w:szCs w:val="22"/>
          <w:u w:val="single"/>
        </w:rPr>
        <w:t>et ouvrages d’assainissement</w:t>
      </w:r>
      <w:bookmarkEnd w:id="132"/>
    </w:p>
    <w:p w:rsidR="009E62B7" w:rsidRPr="009C48E5" w:rsidRDefault="009E62B7" w:rsidP="009C48E5">
      <w:pPr>
        <w:pStyle w:val="BodyText"/>
        <w:spacing w:after="120" w:line="240" w:lineRule="auto"/>
        <w:rPr>
          <w:rFonts w:ascii="Arial" w:hAnsi="Arial" w:cs="Arial"/>
          <w:sz w:val="22"/>
          <w:szCs w:val="22"/>
        </w:rPr>
      </w:pPr>
      <w:r w:rsidRPr="009C48E5">
        <w:rPr>
          <w:rFonts w:ascii="Arial" w:hAnsi="Arial" w:cs="Arial"/>
          <w:sz w:val="22"/>
          <w:szCs w:val="22"/>
        </w:rPr>
        <w:t xml:space="preserve">Ces travaux concernent :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nettoyage (débroussaillage) des berges au niveau des zones de raccordement de l’ouvrage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construction des piles et des culées, la réalisation des pieux dans les rivières, pouvant nécessiter suivant les techniques utilisées, la dérivation du cours d’eau et la modification des écoulements naturels ;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la confection du tablier présentant des risques de chutes de matériaux ou substances polluantes dans l’eau et une atteinte de la qualité de l’eau et de la biodiversité aquatique. </w:t>
      </w:r>
    </w:p>
    <w:p w:rsidR="000D4027" w:rsidRPr="009C48E5" w:rsidRDefault="000D402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L’aménagement des descentes d’eau.</w:t>
      </w:r>
    </w:p>
    <w:p w:rsidR="009E62B7" w:rsidRPr="009C48E5" w:rsidRDefault="009E62B7" w:rsidP="009C48E5">
      <w:pPr>
        <w:pStyle w:val="N4"/>
        <w:numPr>
          <w:ilvl w:val="3"/>
          <w:numId w:val="15"/>
        </w:numPr>
        <w:ind w:left="1560" w:hanging="993"/>
        <w:rPr>
          <w:rFonts w:cs="Arial"/>
          <w:color w:val="000099"/>
          <w:sz w:val="22"/>
          <w:szCs w:val="22"/>
          <w:u w:val="single"/>
        </w:rPr>
      </w:pPr>
      <w:bookmarkStart w:id="133" w:name="_Toc378667789"/>
      <w:r w:rsidRPr="009C48E5">
        <w:rPr>
          <w:rFonts w:cs="Arial"/>
          <w:color w:val="000099"/>
          <w:sz w:val="22"/>
          <w:szCs w:val="22"/>
          <w:u w:val="single"/>
        </w:rPr>
        <w:t>Construction de la chaussée</w:t>
      </w:r>
      <w:bookmarkEnd w:id="133"/>
    </w:p>
    <w:p w:rsidR="009E62B7" w:rsidRPr="009C48E5" w:rsidRDefault="009E62B7" w:rsidP="009C48E5">
      <w:pPr>
        <w:pStyle w:val="BodyText"/>
        <w:spacing w:line="240" w:lineRule="auto"/>
        <w:rPr>
          <w:rFonts w:ascii="Arial" w:hAnsi="Arial" w:cs="Arial"/>
          <w:szCs w:val="22"/>
        </w:rPr>
      </w:pPr>
      <w:r w:rsidRPr="009C48E5">
        <w:rPr>
          <w:rFonts w:ascii="Arial" w:hAnsi="Arial" w:cs="Arial"/>
          <w:sz w:val="22"/>
          <w:szCs w:val="22"/>
        </w:rPr>
        <w:t xml:space="preserve">Le projet comporte environ </w:t>
      </w:r>
      <w:r w:rsidR="008A1E33" w:rsidRPr="009C48E5">
        <w:rPr>
          <w:rFonts w:ascii="Arial" w:hAnsi="Arial" w:cs="Arial"/>
          <w:sz w:val="22"/>
          <w:szCs w:val="22"/>
        </w:rPr>
        <w:t>6</w:t>
      </w:r>
      <w:r w:rsidRPr="009C48E5">
        <w:rPr>
          <w:rFonts w:ascii="Arial" w:hAnsi="Arial" w:cs="Arial"/>
          <w:sz w:val="22"/>
          <w:szCs w:val="22"/>
        </w:rPr>
        <w:t xml:space="preserve">0 km de chaussée à aménager. Les études techniques et environnementales </w:t>
      </w:r>
      <w:r w:rsidR="008A1E33" w:rsidRPr="009C48E5">
        <w:rPr>
          <w:rFonts w:ascii="Arial" w:hAnsi="Arial" w:cs="Arial"/>
          <w:sz w:val="22"/>
          <w:szCs w:val="22"/>
        </w:rPr>
        <w:t xml:space="preserve">ont </w:t>
      </w:r>
      <w:r w:rsidRPr="009C48E5">
        <w:rPr>
          <w:rFonts w:ascii="Arial" w:hAnsi="Arial" w:cs="Arial"/>
          <w:sz w:val="22"/>
          <w:szCs w:val="22"/>
        </w:rPr>
        <w:t>perm</w:t>
      </w:r>
      <w:r w:rsidR="008A1E33" w:rsidRPr="009C48E5">
        <w:rPr>
          <w:rFonts w:ascii="Arial" w:hAnsi="Arial" w:cs="Arial"/>
          <w:sz w:val="22"/>
          <w:szCs w:val="22"/>
        </w:rPr>
        <w:t>is</w:t>
      </w:r>
      <w:r w:rsidRPr="009C48E5">
        <w:rPr>
          <w:rFonts w:ascii="Arial" w:hAnsi="Arial" w:cs="Arial"/>
          <w:sz w:val="22"/>
          <w:szCs w:val="22"/>
        </w:rPr>
        <w:t xml:space="preserve"> de choisir les variantes présentant le meilleur rapport  -fonctionnalité - respect de l’environnement. </w:t>
      </w:r>
    </w:p>
    <w:p w:rsidR="009E62B7" w:rsidRPr="009C48E5" w:rsidRDefault="009E62B7" w:rsidP="009C48E5">
      <w:pPr>
        <w:ind w:left="597"/>
        <w:jc w:val="both"/>
        <w:rPr>
          <w:rFonts w:cs="Arial"/>
          <w:szCs w:val="22"/>
        </w:rPr>
      </w:pPr>
    </w:p>
    <w:p w:rsidR="009E62B7" w:rsidRPr="009C48E5" w:rsidRDefault="009E62B7" w:rsidP="009C48E5">
      <w:pPr>
        <w:spacing w:after="120"/>
        <w:jc w:val="both"/>
        <w:rPr>
          <w:rFonts w:cs="Arial"/>
          <w:szCs w:val="22"/>
        </w:rPr>
      </w:pPr>
      <w:r w:rsidRPr="009C48E5">
        <w:rPr>
          <w:rFonts w:cs="Arial"/>
          <w:szCs w:val="22"/>
        </w:rPr>
        <w:t xml:space="preserve">De manière générale, l’aménagement de la route comprendra les étapes suivantes :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dégagement et le nettoyage des emprises (débroussaillage et déforestage);</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démolition d’ouvrages existants et de bâtiments expropriés situés dans l’emprise du projet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 xml:space="preserve">les terrassements : c’est l’opération qui consiste à utiliser un engin de génie civil pour déblayer/remblayer un espace en vue de lui donner la forme que l’on veut ou pour avoir une assise propre et un sol homogène. L’apport et l’étalage des matériaux lorsqu’ils ne sont pas arrosés peuvent générer des quantités importantes de poussières à l’origine des infections respiratoires pour les riverains qui y seront exposés. Posées sur les feuilles, ces poussières réduisent l’activité photosynthétique de ces dernières. Tandis que, les vibrations des engins de compactage sont parfois de nature à produire des nuisances sonores pour les riverains ou à éloigner la faune terrestre de leur habitat initial ;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la construction du corps de chaussée : c’est à dire l’étalage et le compactage des matériaux  suivant les prescriptions techniques (grave latéritique, grave concassé et béton bitumineux). Le bitume est un produit pétrolier toxique et inflammable dont le stockage et la manipulation devront se faire avec beaucoup de précaution. Le déversement du bitume sur le sol ou dans l’eau peut entraîner une pollution de ces milieux</w:t>
      </w:r>
      <w:r w:rsidR="000D4027" w:rsidRPr="009C48E5">
        <w:rPr>
          <w:rFonts w:cs="Arial"/>
          <w:szCs w:val="22"/>
        </w:rPr>
        <w:t>.</w:t>
      </w:r>
      <w:r w:rsidRPr="009C48E5">
        <w:rPr>
          <w:rFonts w:cs="Arial"/>
          <w:szCs w:val="22"/>
        </w:rPr>
        <w:t xml:space="preserve"> </w:t>
      </w:r>
    </w:p>
    <w:p w:rsidR="001120DE" w:rsidRPr="009C48E5" w:rsidRDefault="001120DE" w:rsidP="009C48E5">
      <w:pPr>
        <w:pStyle w:val="N4"/>
        <w:numPr>
          <w:ilvl w:val="3"/>
          <w:numId w:val="15"/>
        </w:numPr>
        <w:ind w:left="1560" w:hanging="993"/>
        <w:rPr>
          <w:rFonts w:cs="Arial"/>
          <w:color w:val="000099"/>
          <w:sz w:val="22"/>
          <w:szCs w:val="22"/>
          <w:u w:val="single"/>
        </w:rPr>
      </w:pPr>
      <w:bookmarkStart w:id="134" w:name="_Toc378667790"/>
      <w:r w:rsidRPr="009C48E5">
        <w:rPr>
          <w:rFonts w:cs="Arial"/>
          <w:color w:val="000099"/>
          <w:sz w:val="22"/>
          <w:szCs w:val="22"/>
          <w:u w:val="single"/>
        </w:rPr>
        <w:t>Equipement de signalisation et de sécurité</w:t>
      </w:r>
      <w:bookmarkEnd w:id="134"/>
    </w:p>
    <w:p w:rsidR="00422B27" w:rsidRPr="009C48E5" w:rsidRDefault="001120DE" w:rsidP="009C48E5">
      <w:pPr>
        <w:pStyle w:val="ParagrapheCarCarCarCar"/>
        <w:keepNext/>
        <w:rPr>
          <w:sz w:val="22"/>
          <w:szCs w:val="22"/>
        </w:rPr>
      </w:pPr>
      <w:r w:rsidRPr="009C48E5">
        <w:rPr>
          <w:sz w:val="22"/>
          <w:szCs w:val="22"/>
        </w:rPr>
        <w:t xml:space="preserve">La signalisation routière occupera une place très importante dans le présent projet. </w:t>
      </w:r>
      <w:r w:rsidR="00422B27" w:rsidRPr="009C48E5">
        <w:rPr>
          <w:sz w:val="22"/>
          <w:szCs w:val="22"/>
        </w:rPr>
        <w:t xml:space="preserve">Il s’agira notamment de signalisations verticales et horizontales. Les équipements de sécurité à mettre en place, seront les glissières de sécurité et les garde-corps. </w:t>
      </w:r>
    </w:p>
    <w:p w:rsidR="001120DE" w:rsidRPr="009C48E5" w:rsidRDefault="00422B27" w:rsidP="009C48E5">
      <w:pPr>
        <w:pStyle w:val="ParagrapheCarCarCarCar"/>
        <w:keepNext/>
        <w:rPr>
          <w:sz w:val="22"/>
          <w:szCs w:val="22"/>
        </w:rPr>
      </w:pPr>
      <w:r w:rsidRPr="009C48E5">
        <w:rPr>
          <w:sz w:val="22"/>
          <w:szCs w:val="22"/>
        </w:rPr>
        <w:t xml:space="preserve">La signalisation </w:t>
      </w:r>
      <w:r w:rsidR="001120DE" w:rsidRPr="009C48E5">
        <w:rPr>
          <w:sz w:val="22"/>
          <w:szCs w:val="22"/>
        </w:rPr>
        <w:t xml:space="preserve">devra permettre pour chaque composante, de mieux remplir son rôle, surtout au niveau des carrefours. Elle devrait permettre d’améliorer la fluidité du trafic et la sécurisation des riverains et des usagers. Les équipements à mettre en place devront être respectés et préservés tant par les conducteurs, les forces de maintien de l’ordre que par les populations. </w:t>
      </w:r>
      <w:r w:rsidRPr="009C48E5">
        <w:rPr>
          <w:sz w:val="22"/>
          <w:szCs w:val="22"/>
        </w:rPr>
        <w:t xml:space="preserve">S’agissant des panneaux de localisation spécifiquement, il arrive de plus en plus que leur implantation génère des conflits autour de questions de délimitation des territoires villageois. </w:t>
      </w:r>
    </w:p>
    <w:p w:rsidR="001120DE" w:rsidRPr="009C48E5" w:rsidRDefault="001120DE" w:rsidP="009C48E5">
      <w:pPr>
        <w:pStyle w:val="ParagrapheCarCarCarCar"/>
        <w:rPr>
          <w:sz w:val="22"/>
          <w:szCs w:val="22"/>
        </w:rPr>
      </w:pPr>
      <w:r w:rsidRPr="009C48E5">
        <w:rPr>
          <w:sz w:val="22"/>
          <w:szCs w:val="22"/>
        </w:rPr>
        <w:t>Les pots de peinture et leurs adjuvants utilisés dans les ateliers de sérigraphie constituent une source de pollution potentielle s’ils ne sont pas bien collectés et gérés. Des intoxications alimentaires sont à craindre lorsque leurs contenants sont remis aux populations peu instruites qui les utilisent aux fins de conservation des vivres ou boissons alimentaires.</w:t>
      </w:r>
    </w:p>
    <w:p w:rsidR="001120DE" w:rsidRPr="009C48E5" w:rsidRDefault="001120DE" w:rsidP="009C48E5">
      <w:pPr>
        <w:autoSpaceDE w:val="0"/>
        <w:autoSpaceDN w:val="0"/>
        <w:adjustRightInd w:val="0"/>
        <w:spacing w:after="120"/>
        <w:jc w:val="both"/>
        <w:rPr>
          <w:rFonts w:cs="Arial"/>
          <w:szCs w:val="22"/>
        </w:rPr>
      </w:pPr>
    </w:p>
    <w:p w:rsidR="009E62B7" w:rsidRPr="009C48E5" w:rsidRDefault="009E62B7" w:rsidP="009C48E5">
      <w:pPr>
        <w:pStyle w:val="N4"/>
        <w:numPr>
          <w:ilvl w:val="3"/>
          <w:numId w:val="15"/>
        </w:numPr>
        <w:ind w:left="1560" w:hanging="993"/>
        <w:rPr>
          <w:rFonts w:cs="Arial"/>
          <w:color w:val="000099"/>
          <w:sz w:val="22"/>
          <w:szCs w:val="22"/>
          <w:u w:val="single"/>
        </w:rPr>
      </w:pPr>
      <w:bookmarkStart w:id="135" w:name="_Toc378667791"/>
      <w:r w:rsidRPr="009C48E5">
        <w:rPr>
          <w:rFonts w:cs="Arial"/>
          <w:color w:val="000099"/>
          <w:sz w:val="22"/>
          <w:szCs w:val="22"/>
          <w:u w:val="single"/>
        </w:rPr>
        <w:t>Exploitation des zones d’emprunts et carrières</w:t>
      </w:r>
      <w:bookmarkEnd w:id="135"/>
      <w:r w:rsidRPr="009C48E5">
        <w:rPr>
          <w:rFonts w:cs="Arial"/>
          <w:color w:val="000099"/>
          <w:sz w:val="22"/>
          <w:szCs w:val="22"/>
          <w:u w:val="single"/>
        </w:rPr>
        <w:t xml:space="preserve"> </w:t>
      </w:r>
    </w:p>
    <w:p w:rsidR="003D1D17" w:rsidRPr="009C48E5" w:rsidRDefault="003D1D17" w:rsidP="009C48E5">
      <w:pPr>
        <w:pStyle w:val="ParagrapheCarCarCarCar"/>
        <w:rPr>
          <w:sz w:val="22"/>
          <w:szCs w:val="22"/>
        </w:rPr>
      </w:pPr>
      <w:r w:rsidRPr="009C48E5">
        <w:rPr>
          <w:sz w:val="22"/>
          <w:szCs w:val="22"/>
        </w:rPr>
        <w:t xml:space="preserve">Les emprunts et les carrières de roche massive </w:t>
      </w:r>
      <w:r w:rsidR="009B7638">
        <w:rPr>
          <w:sz w:val="22"/>
          <w:szCs w:val="22"/>
        </w:rPr>
        <w:t xml:space="preserve">pourront être </w:t>
      </w:r>
      <w:r w:rsidR="00B5790F">
        <w:rPr>
          <w:sz w:val="22"/>
          <w:szCs w:val="22"/>
        </w:rPr>
        <w:t xml:space="preserve">sollicités </w:t>
      </w:r>
      <w:r w:rsidRPr="009C48E5">
        <w:rPr>
          <w:sz w:val="22"/>
          <w:szCs w:val="22"/>
        </w:rPr>
        <w:t xml:space="preserve">pour </w:t>
      </w:r>
      <w:r w:rsidR="009B7638">
        <w:rPr>
          <w:sz w:val="22"/>
          <w:szCs w:val="22"/>
        </w:rPr>
        <w:t>obtenir les matériaux de construction pour l</w:t>
      </w:r>
      <w:r w:rsidRPr="009C48E5">
        <w:rPr>
          <w:sz w:val="22"/>
          <w:szCs w:val="22"/>
        </w:rPr>
        <w:t>es remblais</w:t>
      </w:r>
      <w:r w:rsidR="009B7638">
        <w:rPr>
          <w:sz w:val="22"/>
          <w:szCs w:val="22"/>
        </w:rPr>
        <w:t xml:space="preserve">, </w:t>
      </w:r>
      <w:r w:rsidRPr="009C48E5">
        <w:rPr>
          <w:sz w:val="22"/>
          <w:szCs w:val="22"/>
        </w:rPr>
        <w:t>couches de fondation, des couches de base,</w:t>
      </w:r>
      <w:r w:rsidR="009B7638">
        <w:rPr>
          <w:sz w:val="22"/>
          <w:szCs w:val="22"/>
        </w:rPr>
        <w:t xml:space="preserve"> ou la fabrication </w:t>
      </w:r>
      <w:r w:rsidRPr="009C48E5">
        <w:rPr>
          <w:sz w:val="22"/>
          <w:szCs w:val="22"/>
        </w:rPr>
        <w:t>du béton ou des enrobés</w:t>
      </w:r>
      <w:r w:rsidR="009B7638">
        <w:rPr>
          <w:sz w:val="22"/>
          <w:szCs w:val="22"/>
        </w:rPr>
        <w:t>.</w:t>
      </w:r>
      <w:r w:rsidRPr="009C48E5">
        <w:rPr>
          <w:sz w:val="22"/>
          <w:szCs w:val="22"/>
        </w:rPr>
        <w:t xml:space="preserve">  </w:t>
      </w:r>
    </w:p>
    <w:p w:rsidR="003D1D17" w:rsidRPr="009C48E5" w:rsidRDefault="003D1D17" w:rsidP="009C48E5">
      <w:pPr>
        <w:pStyle w:val="ParagrapheCarCarCarCar"/>
        <w:rPr>
          <w:sz w:val="22"/>
          <w:szCs w:val="22"/>
        </w:rPr>
      </w:pPr>
      <w:r w:rsidRPr="009C48E5">
        <w:rPr>
          <w:sz w:val="22"/>
          <w:szCs w:val="22"/>
        </w:rPr>
        <w:t xml:space="preserve">Suivant l’emplacement et l’état initial des sites identifiés, leur exploitation pourrait nécessiter : </w:t>
      </w:r>
    </w:p>
    <w:p w:rsidR="003D1D17" w:rsidRPr="009C48E5" w:rsidRDefault="003D1D17" w:rsidP="009C48E5">
      <w:pPr>
        <w:pStyle w:val="BodyText"/>
        <w:keepNext/>
        <w:tabs>
          <w:tab w:val="left" w:pos="709"/>
        </w:tabs>
        <w:spacing w:line="240" w:lineRule="auto"/>
        <w:rPr>
          <w:rFonts w:ascii="Arial" w:hAnsi="Arial" w:cs="Arial"/>
          <w:sz w:val="2"/>
          <w:szCs w:val="2"/>
        </w:rPr>
      </w:pPr>
    </w:p>
    <w:p w:rsidR="003D1D17" w:rsidRPr="009C48E5" w:rsidRDefault="003D1D17" w:rsidP="00E5436B">
      <w:pPr>
        <w:pStyle w:val="ParagrapheCarCarCarCar"/>
        <w:numPr>
          <w:ilvl w:val="0"/>
          <w:numId w:val="44"/>
        </w:numPr>
        <w:spacing w:before="0" w:after="120"/>
        <w:ind w:left="714" w:hanging="357"/>
        <w:rPr>
          <w:sz w:val="22"/>
          <w:szCs w:val="22"/>
        </w:rPr>
      </w:pPr>
      <w:bookmarkStart w:id="136" w:name="_Toc328733742"/>
      <w:r w:rsidRPr="009C48E5">
        <w:rPr>
          <w:sz w:val="22"/>
          <w:szCs w:val="22"/>
        </w:rPr>
        <w:t>leur libération par les propriétaires légitimes (expropriation, ou destruction des cultures et biens existants) ;</w:t>
      </w:r>
      <w:bookmarkEnd w:id="136"/>
    </w:p>
    <w:p w:rsidR="003D1D17" w:rsidRPr="009C48E5" w:rsidRDefault="003D1D17" w:rsidP="00E5436B">
      <w:pPr>
        <w:pStyle w:val="ParagrapheCarCarCarCar"/>
        <w:numPr>
          <w:ilvl w:val="0"/>
          <w:numId w:val="44"/>
        </w:numPr>
        <w:spacing w:before="0" w:after="120"/>
        <w:ind w:left="714" w:hanging="357"/>
        <w:rPr>
          <w:sz w:val="22"/>
          <w:szCs w:val="22"/>
        </w:rPr>
      </w:pPr>
      <w:bookmarkStart w:id="137" w:name="_Toc328733743"/>
      <w:r w:rsidRPr="009C48E5">
        <w:rPr>
          <w:sz w:val="22"/>
          <w:szCs w:val="22"/>
        </w:rPr>
        <w:t>débroussaillage, le décapage de la terre végétale sur une surface découverte plus ou moins importante ;</w:t>
      </w:r>
      <w:bookmarkEnd w:id="137"/>
    </w:p>
    <w:p w:rsidR="003D1D17" w:rsidRPr="009C48E5" w:rsidRDefault="003D1D17" w:rsidP="00E5436B">
      <w:pPr>
        <w:pStyle w:val="ParagrapheCarCarCarCar"/>
        <w:numPr>
          <w:ilvl w:val="0"/>
          <w:numId w:val="44"/>
        </w:numPr>
        <w:spacing w:before="0" w:after="120"/>
        <w:ind w:left="714" w:hanging="357"/>
        <w:rPr>
          <w:sz w:val="22"/>
          <w:szCs w:val="22"/>
        </w:rPr>
      </w:pPr>
      <w:bookmarkStart w:id="138" w:name="_Toc328733744"/>
      <w:r w:rsidRPr="009C48E5">
        <w:rPr>
          <w:sz w:val="22"/>
          <w:szCs w:val="22"/>
        </w:rPr>
        <w:t>l’ouverture de la voie d’accès ;</w:t>
      </w:r>
      <w:bookmarkEnd w:id="138"/>
    </w:p>
    <w:p w:rsidR="003D1D17" w:rsidRPr="009C48E5" w:rsidRDefault="003D1D17" w:rsidP="00E5436B">
      <w:pPr>
        <w:pStyle w:val="ParagrapheCarCarCarCar"/>
        <w:numPr>
          <w:ilvl w:val="0"/>
          <w:numId w:val="44"/>
        </w:numPr>
        <w:spacing w:before="0" w:after="120"/>
        <w:ind w:left="714" w:hanging="357"/>
        <w:rPr>
          <w:sz w:val="22"/>
          <w:szCs w:val="22"/>
        </w:rPr>
      </w:pPr>
      <w:bookmarkStart w:id="139" w:name="_Toc328733745"/>
      <w:r w:rsidRPr="009C48E5">
        <w:rPr>
          <w:sz w:val="22"/>
          <w:szCs w:val="22"/>
        </w:rPr>
        <w:t>pour le cas des carrières, l’utilisation des explosifs, des installations de concassage.</w:t>
      </w:r>
      <w:bookmarkEnd w:id="139"/>
    </w:p>
    <w:p w:rsidR="003D1D17" w:rsidRPr="009C48E5" w:rsidRDefault="003D1D17" w:rsidP="009C48E5">
      <w:pPr>
        <w:pStyle w:val="N4"/>
        <w:numPr>
          <w:ilvl w:val="3"/>
          <w:numId w:val="15"/>
        </w:numPr>
        <w:ind w:left="1560" w:hanging="993"/>
        <w:rPr>
          <w:rFonts w:cs="Arial"/>
          <w:color w:val="000099"/>
          <w:sz w:val="22"/>
          <w:szCs w:val="22"/>
          <w:u w:val="single"/>
        </w:rPr>
      </w:pPr>
      <w:bookmarkStart w:id="140" w:name="_Toc378667792"/>
      <w:r w:rsidRPr="009C48E5">
        <w:rPr>
          <w:rFonts w:cs="Arial"/>
          <w:color w:val="000099"/>
          <w:sz w:val="22"/>
          <w:szCs w:val="22"/>
          <w:u w:val="single"/>
        </w:rPr>
        <w:t>Exploitation des centrales à béton, de concassage et centrales d’enrobés</w:t>
      </w:r>
      <w:bookmarkEnd w:id="140"/>
    </w:p>
    <w:p w:rsidR="003D1D17" w:rsidRPr="009C48E5" w:rsidRDefault="003D1D17" w:rsidP="009C48E5">
      <w:pPr>
        <w:pStyle w:val="ParagrapheCarCarCarCar"/>
        <w:spacing w:before="0" w:after="120"/>
        <w:rPr>
          <w:sz w:val="22"/>
          <w:szCs w:val="22"/>
        </w:rPr>
      </w:pPr>
      <w:r w:rsidRPr="009C48E5">
        <w:rPr>
          <w:sz w:val="22"/>
          <w:szCs w:val="22"/>
        </w:rPr>
        <w:t xml:space="preserve">Parmi les installations de chantier, les centrales à béton, enrobés et centrales de concassage font partie des Installations Classés Dangereux pour la Protection de l’Environnement (ICPE) qui méritent une attention particulière. Leur installation et mise en fonctionnement doivent être soumises à la production préalable d’un dossier d’agrément comportant un Plan de Protection Environnemental de Site et une étude de dangers. </w:t>
      </w:r>
    </w:p>
    <w:p w:rsidR="003D1D17" w:rsidRPr="009C48E5" w:rsidRDefault="003D1D17" w:rsidP="009C48E5">
      <w:pPr>
        <w:pStyle w:val="ParagrapheCarCarCarCar"/>
        <w:spacing w:before="0" w:after="120"/>
        <w:rPr>
          <w:sz w:val="22"/>
          <w:szCs w:val="22"/>
        </w:rPr>
      </w:pPr>
      <w:r w:rsidRPr="009C48E5">
        <w:rPr>
          <w:sz w:val="22"/>
          <w:szCs w:val="22"/>
        </w:rPr>
        <w:t>Bien que le Cameroun ne dispose pas encore de normes spécifiques pour l'installation de ces centrales, des précautions sont à prendre de manière à limiter de façon préventive les émissions de bruit et de poussières, dans la mesure que permettent l'état de la technique et les conditions d'exploitation et pour autant que cela soit économiquement supportable.</w:t>
      </w:r>
      <w:r w:rsidR="00B5790F">
        <w:rPr>
          <w:sz w:val="22"/>
          <w:szCs w:val="22"/>
        </w:rPr>
        <w:t xml:space="preserve"> Les recommandations des Normes ISO 9001 et AFNOR pourront être appliquées. </w:t>
      </w:r>
    </w:p>
    <w:p w:rsidR="003D1D17" w:rsidRPr="009C48E5" w:rsidRDefault="003D1D17" w:rsidP="009C48E5">
      <w:pPr>
        <w:pStyle w:val="ParagrapheCarCarCarCar"/>
        <w:spacing w:before="0" w:after="120"/>
        <w:rPr>
          <w:sz w:val="22"/>
          <w:szCs w:val="22"/>
        </w:rPr>
      </w:pPr>
      <w:r w:rsidRPr="009C48E5">
        <w:rPr>
          <w:sz w:val="22"/>
          <w:szCs w:val="22"/>
        </w:rPr>
        <w:t xml:space="preserve">En effet, eaux usées de chantiers, et d'autant plus celles provenant de centrales à béton contiennent d'importantes quantités de matière en suspension et sont par nature très alcalines (pH ≈ 12). Evacuées de manière non appropriée peuvent provoquer une pollution des eaux entraînant entre autres la mort de poissons. Ainsi, pour pouvoir être rejetées, doivent être évacuées et/ou traitées par une méthode appropriée (décantation, filtration, neutralisation permettant de ramener leurs caractéristiques aux normes sur la protection des eaux. </w:t>
      </w:r>
    </w:p>
    <w:p w:rsidR="003D1D17" w:rsidRPr="009C48E5" w:rsidRDefault="003D1D17" w:rsidP="009C48E5">
      <w:pPr>
        <w:pStyle w:val="ParagrapheCarCarCarCar"/>
        <w:spacing w:before="0" w:after="120"/>
        <w:rPr>
          <w:sz w:val="22"/>
          <w:szCs w:val="22"/>
        </w:rPr>
      </w:pPr>
      <w:r w:rsidRPr="009C48E5">
        <w:rPr>
          <w:sz w:val="22"/>
          <w:szCs w:val="22"/>
        </w:rPr>
        <w:t xml:space="preserve">Les centrales de concassage qui servent à réduire les bocs rocheux en granulats (gravier) émettent beaucoup de vibration et bruits pouvant éloigner la faune terrestre, produisent d’énormes quantités de poussières dont les dépôts sur les végétaux peuvent fortement ralentir les phénomènes de photosynthèse ou l’inhalation par les personnes exposées peuvent causer de graves problèmes santé notamment les maladies respiratoires. </w:t>
      </w:r>
    </w:p>
    <w:p w:rsidR="003D1D17" w:rsidRPr="009C48E5" w:rsidRDefault="003D1D17" w:rsidP="009C48E5">
      <w:pPr>
        <w:pStyle w:val="ParagrapheCarCarCarCar"/>
        <w:spacing w:before="0" w:after="120"/>
        <w:rPr>
          <w:sz w:val="22"/>
          <w:szCs w:val="22"/>
        </w:rPr>
      </w:pPr>
      <w:r w:rsidRPr="009C48E5">
        <w:rPr>
          <w:sz w:val="22"/>
          <w:szCs w:val="22"/>
        </w:rPr>
        <w:t xml:space="preserve">Les centrales d’enrobés quant à elles consomment du bitume à chaud et de ce fait peuvent émettre des composés organiques volatils (COV) et des HAP nocifs à la santé et l’environnement. Leur installation doit également répondre à des normes pour limiter les risques de pollution des sols par déversement accidentels de bitume et produits dérivés et du combustible qui l’alimente en chaleur. </w:t>
      </w:r>
    </w:p>
    <w:p w:rsidR="003D1D17" w:rsidRPr="009C48E5" w:rsidRDefault="003D1D17" w:rsidP="009C48E5">
      <w:pPr>
        <w:pStyle w:val="ParagrapheCarCarCarCar"/>
        <w:spacing w:before="0" w:after="120"/>
        <w:rPr>
          <w:sz w:val="22"/>
          <w:szCs w:val="22"/>
        </w:rPr>
      </w:pPr>
    </w:p>
    <w:tbl>
      <w:tblPr>
        <w:tblW w:w="0" w:type="auto"/>
        <w:jc w:val="center"/>
        <w:tblLayout w:type="fixed"/>
        <w:tblLook w:val="04A0" w:firstRow="1" w:lastRow="0" w:firstColumn="1" w:lastColumn="0" w:noHBand="0" w:noVBand="1"/>
      </w:tblPr>
      <w:tblGrid>
        <w:gridCol w:w="4644"/>
        <w:gridCol w:w="4928"/>
      </w:tblGrid>
      <w:tr w:rsidR="003D1D17" w:rsidRPr="009C48E5" w:rsidTr="003D1D17">
        <w:trPr>
          <w:jc w:val="center"/>
        </w:trPr>
        <w:tc>
          <w:tcPr>
            <w:tcW w:w="4644" w:type="dxa"/>
          </w:tcPr>
          <w:p w:rsidR="003D1D17" w:rsidRPr="009C48E5" w:rsidRDefault="003D1D17" w:rsidP="009C48E5">
            <w:pPr>
              <w:jc w:val="both"/>
              <w:rPr>
                <w:rFonts w:cs="Arial"/>
              </w:rPr>
            </w:pPr>
            <w:r w:rsidRPr="009C48E5">
              <w:rPr>
                <w:rFonts w:cs="Arial"/>
                <w:noProof/>
                <w:szCs w:val="22"/>
                <w:lang w:val="en-US" w:eastAsia="en-US"/>
              </w:rPr>
              <w:drawing>
                <wp:inline distT="0" distB="0" distL="0" distR="0" wp14:anchorId="48EE2DDB" wp14:editId="746214BB">
                  <wp:extent cx="2759075" cy="1487170"/>
                  <wp:effectExtent l="19050" t="0" r="3175" b="0"/>
                  <wp:docPr id="4" name="Image 12" descr="C:\Users\x\Documents\Garoua Boulai-Ngaoundéré\photo\photo mai 2012\01-14\DSC0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x\Documents\Garoua Boulai-Ngaoundéré\photo\photo mai 2012\01-14\DSC03857.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59075" cy="1487170"/>
                          </a:xfrm>
                          <a:prstGeom prst="rect">
                            <a:avLst/>
                          </a:prstGeom>
                          <a:noFill/>
                          <a:ln w="9525">
                            <a:noFill/>
                            <a:miter lim="800000"/>
                            <a:headEnd/>
                            <a:tailEnd/>
                          </a:ln>
                        </pic:spPr>
                      </pic:pic>
                    </a:graphicData>
                  </a:graphic>
                </wp:inline>
              </w:drawing>
            </w:r>
          </w:p>
        </w:tc>
        <w:tc>
          <w:tcPr>
            <w:tcW w:w="4928" w:type="dxa"/>
          </w:tcPr>
          <w:p w:rsidR="003D1D17" w:rsidRPr="009C48E5" w:rsidRDefault="003D1D17" w:rsidP="009C48E5">
            <w:pPr>
              <w:jc w:val="both"/>
              <w:rPr>
                <w:rFonts w:cs="Arial"/>
              </w:rPr>
            </w:pPr>
            <w:r w:rsidRPr="009C48E5">
              <w:rPr>
                <w:rFonts w:cs="Arial"/>
                <w:noProof/>
                <w:szCs w:val="22"/>
                <w:lang w:val="en-US" w:eastAsia="en-US"/>
              </w:rPr>
              <w:drawing>
                <wp:inline distT="0" distB="0" distL="0" distR="0" wp14:anchorId="71C23288" wp14:editId="42197B20">
                  <wp:extent cx="2997835" cy="1471295"/>
                  <wp:effectExtent l="19050" t="0" r="0" b="0"/>
                  <wp:docPr id="6" name="Image 5" descr="C:\Users\x\Documents\Garoua Boulai-Ngaoundéré\photo\photo novembre 2011\photo 26-11-2011\101MSDCF\DSC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x\Documents\Garoua Boulai-Ngaoundéré\photo\photo novembre 2011\photo 26-11-2011\101MSDCF\DSC0204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997835" cy="1471295"/>
                          </a:xfrm>
                          <a:prstGeom prst="rect">
                            <a:avLst/>
                          </a:prstGeom>
                          <a:noFill/>
                          <a:ln w="9525">
                            <a:noFill/>
                            <a:miter lim="800000"/>
                            <a:headEnd/>
                            <a:tailEnd/>
                          </a:ln>
                        </pic:spPr>
                      </pic:pic>
                    </a:graphicData>
                  </a:graphic>
                </wp:inline>
              </w:drawing>
            </w:r>
          </w:p>
        </w:tc>
      </w:tr>
      <w:tr w:rsidR="003D1D17" w:rsidRPr="009C48E5" w:rsidTr="003D1D17">
        <w:trPr>
          <w:jc w:val="center"/>
        </w:trPr>
        <w:tc>
          <w:tcPr>
            <w:tcW w:w="4644" w:type="dxa"/>
          </w:tcPr>
          <w:p w:rsidR="003D1D17" w:rsidRPr="009C48E5" w:rsidRDefault="003D1D17" w:rsidP="009C48E5">
            <w:pPr>
              <w:jc w:val="center"/>
              <w:rPr>
                <w:rFonts w:cs="Arial"/>
                <w:noProof/>
              </w:rPr>
            </w:pPr>
            <w:r w:rsidRPr="009C48E5">
              <w:rPr>
                <w:rFonts w:cs="Arial"/>
                <w:noProof/>
                <w:szCs w:val="22"/>
              </w:rPr>
              <w:t>Centrale de concassage</w:t>
            </w:r>
          </w:p>
        </w:tc>
        <w:tc>
          <w:tcPr>
            <w:tcW w:w="4928" w:type="dxa"/>
          </w:tcPr>
          <w:p w:rsidR="003D1D17" w:rsidRPr="009C48E5" w:rsidRDefault="003D1D17" w:rsidP="009C48E5">
            <w:pPr>
              <w:jc w:val="center"/>
              <w:rPr>
                <w:rFonts w:cs="Arial"/>
                <w:noProof/>
              </w:rPr>
            </w:pPr>
            <w:r w:rsidRPr="009C48E5">
              <w:rPr>
                <w:rFonts w:cs="Arial"/>
                <w:noProof/>
                <w:szCs w:val="22"/>
              </w:rPr>
              <w:t>Centrale d’enrobés</w:t>
            </w:r>
          </w:p>
        </w:tc>
      </w:tr>
    </w:tbl>
    <w:p w:rsidR="003D1D17" w:rsidRPr="009C48E5" w:rsidRDefault="003D1D17" w:rsidP="009C48E5">
      <w:pPr>
        <w:spacing w:after="120"/>
        <w:jc w:val="both"/>
        <w:rPr>
          <w:rFonts w:cs="Arial"/>
          <w:szCs w:val="22"/>
        </w:rPr>
      </w:pP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41" w:name="_Toc378667793"/>
      <w:r w:rsidRPr="009C48E5">
        <w:rPr>
          <w:rFonts w:cs="Arial"/>
          <w:b/>
          <w:iCs/>
          <w:color w:val="93AC00"/>
          <w:kern w:val="32"/>
          <w:sz w:val="24"/>
        </w:rPr>
        <w:t>Besoins en intrants</w:t>
      </w:r>
      <w:bookmarkEnd w:id="141"/>
      <w:r w:rsidRPr="009C48E5">
        <w:rPr>
          <w:rFonts w:cs="Arial"/>
          <w:b/>
          <w:iCs/>
          <w:color w:val="93AC00"/>
          <w:kern w:val="32"/>
          <w:sz w:val="24"/>
        </w:rPr>
        <w:t xml:space="preserve"> </w:t>
      </w:r>
    </w:p>
    <w:p w:rsidR="009E62B7" w:rsidRPr="009C48E5" w:rsidRDefault="00EB4558" w:rsidP="009C48E5">
      <w:pPr>
        <w:pStyle w:val="BodyText"/>
        <w:spacing w:line="240" w:lineRule="auto"/>
        <w:rPr>
          <w:rFonts w:ascii="Arial" w:hAnsi="Arial" w:cs="Arial"/>
          <w:sz w:val="22"/>
          <w:szCs w:val="22"/>
        </w:rPr>
      </w:pPr>
      <w:r w:rsidRPr="009C48E5">
        <w:rPr>
          <w:rFonts w:ascii="Arial" w:hAnsi="Arial" w:cs="Arial"/>
          <w:sz w:val="22"/>
          <w:szCs w:val="22"/>
        </w:rPr>
        <w:t xml:space="preserve">De </w:t>
      </w:r>
      <w:r w:rsidR="009E62B7" w:rsidRPr="009C48E5">
        <w:rPr>
          <w:rFonts w:ascii="Arial" w:hAnsi="Arial" w:cs="Arial"/>
          <w:sz w:val="22"/>
          <w:szCs w:val="22"/>
        </w:rPr>
        <w:t>manière générale, ces besoins se présentent de manière détaillée ainsi qu’il suit.</w:t>
      </w:r>
    </w:p>
    <w:p w:rsidR="009E62B7" w:rsidRPr="009C48E5" w:rsidRDefault="009E62B7" w:rsidP="009C48E5">
      <w:pPr>
        <w:pStyle w:val="N4"/>
        <w:numPr>
          <w:ilvl w:val="3"/>
          <w:numId w:val="15"/>
        </w:numPr>
        <w:ind w:left="1560" w:hanging="993"/>
        <w:rPr>
          <w:rFonts w:cs="Arial"/>
          <w:color w:val="000099"/>
          <w:sz w:val="22"/>
          <w:szCs w:val="22"/>
          <w:u w:val="single"/>
        </w:rPr>
      </w:pPr>
      <w:bookmarkStart w:id="142" w:name="_Toc378667794"/>
      <w:r w:rsidRPr="009C48E5">
        <w:rPr>
          <w:rFonts w:cs="Arial"/>
          <w:color w:val="000099"/>
          <w:sz w:val="22"/>
          <w:szCs w:val="22"/>
          <w:u w:val="single"/>
        </w:rPr>
        <w:t>Le matériel mécanisé</w:t>
      </w:r>
      <w:bookmarkEnd w:id="142"/>
    </w:p>
    <w:p w:rsidR="009E62B7" w:rsidRPr="009C48E5" w:rsidRDefault="009E62B7" w:rsidP="009C48E5">
      <w:pPr>
        <w:pStyle w:val="BodyText"/>
        <w:spacing w:line="240" w:lineRule="auto"/>
        <w:rPr>
          <w:rFonts w:ascii="Arial" w:hAnsi="Arial" w:cs="Arial"/>
          <w:sz w:val="22"/>
          <w:szCs w:val="22"/>
        </w:rPr>
      </w:pPr>
      <w:r w:rsidRPr="009C48E5">
        <w:rPr>
          <w:rFonts w:ascii="Arial" w:hAnsi="Arial" w:cs="Arial"/>
          <w:sz w:val="22"/>
          <w:szCs w:val="22"/>
        </w:rPr>
        <w:t xml:space="preserve">Le matériel mécanisé sur un chantier d’aménagement routier comprend en général les engins de type suivant : </w:t>
      </w:r>
    </w:p>
    <w:p w:rsidR="009E62B7" w:rsidRPr="009C48E5" w:rsidRDefault="009E62B7" w:rsidP="009C48E5">
      <w:pPr>
        <w:pStyle w:val="BodyText"/>
        <w:spacing w:line="240" w:lineRule="auto"/>
        <w:rPr>
          <w:rFonts w:ascii="Arial" w:hAnsi="Arial" w:cs="Arial"/>
          <w:sz w:val="22"/>
          <w:szCs w:val="22"/>
        </w:rPr>
      </w:pPr>
    </w:p>
    <w:tbl>
      <w:tblPr>
        <w:tblW w:w="0" w:type="auto"/>
        <w:tblInd w:w="648" w:type="dxa"/>
        <w:tblLook w:val="01E0" w:firstRow="1" w:lastRow="1" w:firstColumn="1" w:lastColumn="1" w:noHBand="0" w:noVBand="0"/>
      </w:tblPr>
      <w:tblGrid>
        <w:gridCol w:w="4557"/>
        <w:gridCol w:w="4543"/>
      </w:tblGrid>
      <w:tr w:rsidR="009B646F" w:rsidRPr="009C48E5" w:rsidTr="0001016E">
        <w:trPr>
          <w:trHeight w:val="330"/>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niveleuse équipée d’un scarificateur ;</w:t>
            </w:r>
          </w:p>
        </w:tc>
        <w:tc>
          <w:tcPr>
            <w:tcW w:w="4543" w:type="dxa"/>
          </w:tcPr>
          <w:p w:rsidR="009E62B7" w:rsidRPr="009C48E5"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 xml:space="preserve">camions benne ;  </w:t>
            </w:r>
          </w:p>
        </w:tc>
      </w:tr>
      <w:tr w:rsidR="009B646F" w:rsidRPr="009C48E5" w:rsidTr="0001016E">
        <w:trPr>
          <w:trHeight w:val="330"/>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Wagon-drill ;</w:t>
            </w:r>
          </w:p>
        </w:tc>
        <w:tc>
          <w:tcPr>
            <w:tcW w:w="4543" w:type="dxa"/>
          </w:tcPr>
          <w:p w:rsidR="009E62B7" w:rsidRPr="009C48E5"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Centrale d’enrobée ;</w:t>
            </w:r>
            <w:r w:rsidR="00EB4558" w:rsidRPr="009C48E5">
              <w:rPr>
                <w:rFonts w:cs="Arial"/>
                <w:noProof/>
              </w:rPr>
              <w:t xml:space="preserve"> </w:t>
            </w:r>
          </w:p>
        </w:tc>
      </w:tr>
      <w:tr w:rsidR="009B646F" w:rsidRPr="009C48E5" w:rsidTr="0001016E">
        <w:trPr>
          <w:trHeight w:val="330"/>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Bétonnières ;</w:t>
            </w:r>
          </w:p>
        </w:tc>
        <w:tc>
          <w:tcPr>
            <w:tcW w:w="4543" w:type="dxa"/>
          </w:tcPr>
          <w:p w:rsidR="009E62B7" w:rsidRPr="009C48E5"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Bouille répandeuse ;</w:t>
            </w:r>
          </w:p>
        </w:tc>
      </w:tr>
      <w:tr w:rsidR="009B646F" w:rsidRPr="009C48E5" w:rsidTr="0001016E">
        <w:trPr>
          <w:trHeight w:val="330"/>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 xml:space="preserve">Des compacteurs ;  </w:t>
            </w:r>
          </w:p>
        </w:tc>
        <w:tc>
          <w:tcPr>
            <w:tcW w:w="4543" w:type="dxa"/>
          </w:tcPr>
          <w:p w:rsidR="009E62B7" w:rsidRPr="009C48E5"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camionnettes de servitude ; </w:t>
            </w:r>
          </w:p>
        </w:tc>
      </w:tr>
      <w:tr w:rsidR="009B646F" w:rsidRPr="009C48E5" w:rsidTr="0001016E">
        <w:trPr>
          <w:trHeight w:val="330"/>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Centrale à béton ;</w:t>
            </w:r>
          </w:p>
        </w:tc>
        <w:tc>
          <w:tcPr>
            <w:tcW w:w="4543" w:type="dxa"/>
          </w:tcPr>
          <w:p w:rsidR="009E62B7" w:rsidRPr="009C48E5"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Compresseur d’air à grande capacité ;</w:t>
            </w:r>
          </w:p>
        </w:tc>
      </w:tr>
      <w:tr w:rsidR="009B646F" w:rsidRPr="009C48E5" w:rsidTr="0001016E">
        <w:trPr>
          <w:trHeight w:val="156"/>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 xml:space="preserve">citerne à eau ;  </w:t>
            </w:r>
          </w:p>
        </w:tc>
        <w:tc>
          <w:tcPr>
            <w:tcW w:w="4543" w:type="dxa"/>
          </w:tcPr>
          <w:p w:rsidR="009E62B7" w:rsidRPr="009C48E5"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Gravillonneuse ;</w:t>
            </w:r>
          </w:p>
        </w:tc>
      </w:tr>
      <w:tr w:rsidR="009B646F" w:rsidRPr="009C48E5" w:rsidTr="0001016E">
        <w:trPr>
          <w:trHeight w:val="330"/>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 xml:space="preserve">citerne à carburant ;  </w:t>
            </w:r>
          </w:p>
        </w:tc>
        <w:tc>
          <w:tcPr>
            <w:tcW w:w="4543" w:type="dxa"/>
          </w:tcPr>
          <w:p w:rsidR="009E62B7" w:rsidRPr="009C48E5"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bulldozer ; </w:t>
            </w:r>
          </w:p>
        </w:tc>
      </w:tr>
      <w:tr w:rsidR="009B646F" w:rsidRPr="009C48E5" w:rsidTr="0001016E">
        <w:trPr>
          <w:trHeight w:val="180"/>
        </w:trPr>
        <w:tc>
          <w:tcPr>
            <w:tcW w:w="0" w:type="auto"/>
          </w:tcPr>
          <w:p w:rsidR="009E62B7" w:rsidRPr="009C48E5" w:rsidRDefault="009E62B7" w:rsidP="009C48E5">
            <w:pPr>
              <w:widowControl w:val="0"/>
              <w:numPr>
                <w:ilvl w:val="0"/>
                <w:numId w:val="8"/>
              </w:numPr>
              <w:tabs>
                <w:tab w:val="clear" w:pos="720"/>
                <w:tab w:val="num" w:pos="540"/>
              </w:tabs>
              <w:adjustRightInd w:val="0"/>
              <w:ind w:left="540"/>
              <w:jc w:val="both"/>
              <w:textAlignment w:val="baseline"/>
              <w:rPr>
                <w:rFonts w:cs="Arial"/>
              </w:rPr>
            </w:pPr>
            <w:r w:rsidRPr="009C48E5">
              <w:rPr>
                <w:rFonts w:cs="Arial"/>
                <w:szCs w:val="22"/>
              </w:rPr>
              <w:t xml:space="preserve">pelle chargeuse ;  </w:t>
            </w:r>
          </w:p>
        </w:tc>
        <w:tc>
          <w:tcPr>
            <w:tcW w:w="4543" w:type="dxa"/>
          </w:tcPr>
          <w:p w:rsidR="009B7638" w:rsidRPr="009B7638" w:rsidRDefault="009E62B7" w:rsidP="009C48E5">
            <w:pPr>
              <w:widowControl w:val="0"/>
              <w:numPr>
                <w:ilvl w:val="0"/>
                <w:numId w:val="8"/>
              </w:numPr>
              <w:tabs>
                <w:tab w:val="clear" w:pos="720"/>
                <w:tab w:val="num" w:pos="477"/>
              </w:tabs>
              <w:adjustRightInd w:val="0"/>
              <w:ind w:left="477"/>
              <w:jc w:val="both"/>
              <w:textAlignment w:val="baseline"/>
              <w:rPr>
                <w:rFonts w:cs="Arial"/>
              </w:rPr>
            </w:pPr>
            <w:r w:rsidRPr="009C48E5">
              <w:rPr>
                <w:rFonts w:cs="Arial"/>
                <w:szCs w:val="22"/>
              </w:rPr>
              <w:t>grues</w:t>
            </w:r>
            <w:r w:rsidR="009B7638">
              <w:rPr>
                <w:rFonts w:cs="Arial"/>
                <w:szCs w:val="22"/>
              </w:rPr>
              <w:t> ;</w:t>
            </w:r>
          </w:p>
          <w:p w:rsidR="009E62B7" w:rsidRPr="009C48E5" w:rsidRDefault="009B7638" w:rsidP="009C48E5">
            <w:pPr>
              <w:widowControl w:val="0"/>
              <w:numPr>
                <w:ilvl w:val="0"/>
                <w:numId w:val="8"/>
              </w:numPr>
              <w:tabs>
                <w:tab w:val="clear" w:pos="720"/>
                <w:tab w:val="num" w:pos="477"/>
              </w:tabs>
              <w:adjustRightInd w:val="0"/>
              <w:ind w:left="477"/>
              <w:jc w:val="both"/>
              <w:textAlignment w:val="baseline"/>
              <w:rPr>
                <w:rFonts w:cs="Arial"/>
              </w:rPr>
            </w:pPr>
            <w:r>
              <w:rPr>
                <w:rFonts w:cs="Arial"/>
                <w:szCs w:val="22"/>
              </w:rPr>
              <w:t>cars de transport du personnel</w:t>
            </w:r>
            <w:r w:rsidR="009E62B7" w:rsidRPr="009C48E5">
              <w:rPr>
                <w:rFonts w:cs="Arial"/>
                <w:szCs w:val="22"/>
              </w:rPr>
              <w:t xml:space="preserve">. </w:t>
            </w:r>
          </w:p>
        </w:tc>
      </w:tr>
    </w:tbl>
    <w:p w:rsidR="009E62B7" w:rsidRPr="009C48E5" w:rsidRDefault="009E62B7" w:rsidP="009C48E5">
      <w:pPr>
        <w:ind w:left="360" w:right="-284"/>
        <w:rPr>
          <w:rFonts w:cs="Arial"/>
          <w:sz w:val="4"/>
          <w:szCs w:val="4"/>
        </w:rPr>
      </w:pPr>
    </w:p>
    <w:p w:rsidR="009E62B7" w:rsidRPr="009C48E5" w:rsidRDefault="009E62B7" w:rsidP="009C48E5">
      <w:pPr>
        <w:ind w:left="360" w:right="-284"/>
        <w:rPr>
          <w:rFonts w:cs="Arial"/>
          <w:sz w:val="4"/>
          <w:szCs w:val="4"/>
        </w:rPr>
      </w:pPr>
    </w:p>
    <w:p w:rsidR="009E62B7" w:rsidRPr="009C48E5" w:rsidRDefault="009E62B7" w:rsidP="009C48E5">
      <w:pPr>
        <w:ind w:left="360" w:right="-284"/>
        <w:rPr>
          <w:rFonts w:cs="Arial"/>
          <w:sz w:val="4"/>
          <w:szCs w:val="4"/>
        </w:rPr>
      </w:pPr>
    </w:p>
    <w:p w:rsidR="009E62B7" w:rsidRPr="009C48E5" w:rsidRDefault="00045327" w:rsidP="009C48E5">
      <w:pPr>
        <w:ind w:left="360" w:right="-284"/>
        <w:rPr>
          <w:rFonts w:cs="Arial"/>
          <w:sz w:val="4"/>
          <w:szCs w:val="4"/>
        </w:rPr>
      </w:pPr>
      <w:r>
        <w:rPr>
          <w:rFonts w:cs="Arial"/>
          <w:noProof/>
          <w:szCs w:val="22"/>
          <w:lang w:val="en-US" w:eastAsia="en-US"/>
        </w:rPr>
        <mc:AlternateContent>
          <mc:Choice Requires="wps">
            <w:drawing>
              <wp:anchor distT="0" distB="0" distL="114300" distR="114300" simplePos="0" relativeHeight="251672064" behindDoc="0" locked="0" layoutInCell="1" allowOverlap="1" wp14:anchorId="66954DDE" wp14:editId="08D93649">
                <wp:simplePos x="0" y="0"/>
                <wp:positionH relativeFrom="margin">
                  <wp:posOffset>4740275</wp:posOffset>
                </wp:positionH>
                <wp:positionV relativeFrom="margin">
                  <wp:posOffset>7259955</wp:posOffset>
                </wp:positionV>
                <wp:extent cx="1478280" cy="1156335"/>
                <wp:effectExtent l="0" t="1905" r="1270" b="3810"/>
                <wp:wrapSquare wrapText="bothSides"/>
                <wp:docPr id="15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15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84" w:rsidRDefault="003D1284">
                            <w:r>
                              <w:rPr>
                                <w:noProof/>
                                <w:lang w:val="en-US" w:eastAsia="en-US"/>
                              </w:rPr>
                              <w:drawing>
                                <wp:inline distT="0" distB="0" distL="0" distR="0" wp14:anchorId="3CD6B09F" wp14:editId="13429583">
                                  <wp:extent cx="1257300" cy="1104900"/>
                                  <wp:effectExtent l="19050" t="0" r="0" b="0"/>
                                  <wp:docPr id="18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1257606" cy="11051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9" type="#_x0000_t202" style="position:absolute;left:0;text-align:left;margin-left:373.25pt;margin-top:571.65pt;width:116.4pt;height:91.0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YE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" filled="f" stroked="f">
                <v:textbox>
                  <w:txbxContent>
                    <w:p w:rsidR="003D1284" w:rsidRDefault="003D1284">
                      <w:r>
                        <w:rPr>
                          <w:noProof/>
                          <w:lang w:val="en-US" w:eastAsia="en-US"/>
                        </w:rPr>
                        <w:drawing>
                          <wp:inline distT="0" distB="0" distL="0" distR="0" wp14:anchorId="3CD6B09F" wp14:editId="13429583">
                            <wp:extent cx="1257300" cy="1104900"/>
                            <wp:effectExtent l="19050" t="0" r="0" b="0"/>
                            <wp:docPr id="18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1257606" cy="1105169"/>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p>
    <w:p w:rsidR="009E62B7" w:rsidRPr="009C48E5" w:rsidRDefault="009E62B7" w:rsidP="009C48E5">
      <w:pPr>
        <w:ind w:left="360" w:right="-284"/>
        <w:rPr>
          <w:rFonts w:cs="Arial"/>
          <w:sz w:val="4"/>
          <w:szCs w:val="4"/>
        </w:rPr>
      </w:pPr>
    </w:p>
    <w:p w:rsidR="009E62B7" w:rsidRPr="009C48E5" w:rsidRDefault="009E62B7" w:rsidP="009C48E5">
      <w:pPr>
        <w:ind w:left="360" w:right="-284"/>
        <w:rPr>
          <w:rFonts w:cs="Arial"/>
          <w:sz w:val="4"/>
          <w:szCs w:val="4"/>
        </w:rPr>
      </w:pPr>
    </w:p>
    <w:p w:rsidR="009E62B7" w:rsidRPr="009C48E5" w:rsidRDefault="009E62B7" w:rsidP="009C48E5">
      <w:pPr>
        <w:pStyle w:val="BodyText"/>
        <w:spacing w:line="240" w:lineRule="auto"/>
        <w:rPr>
          <w:rFonts w:ascii="Arial" w:hAnsi="Arial" w:cs="Arial"/>
          <w:sz w:val="22"/>
          <w:szCs w:val="22"/>
        </w:rPr>
      </w:pPr>
      <w:r w:rsidRPr="009C48E5">
        <w:rPr>
          <w:rFonts w:ascii="Arial" w:hAnsi="Arial" w:cs="Arial"/>
          <w:sz w:val="22"/>
          <w:szCs w:val="22"/>
        </w:rPr>
        <w:t>Ce matériel lourd est complété par le petit matériel utilisable dans le cadre des tâches manuelles. Il s’agit par exemple des boîtes à outils, des machettes, des pioches, des tronçonneuses, des brouettes, des pelles, etc. On peut constater qu’à la fin de plusieurs chantiers, les ferrailles et vieux engins sont abandonnés définitivement aux environs, constituant un encombrement enlaidissant le paysage.</w:t>
      </w:r>
    </w:p>
    <w:p w:rsidR="00EB4558" w:rsidRPr="009C48E5" w:rsidRDefault="00EB4558" w:rsidP="009C48E5">
      <w:pPr>
        <w:pStyle w:val="BodyText"/>
        <w:spacing w:line="240" w:lineRule="auto"/>
        <w:rPr>
          <w:rFonts w:ascii="Arial" w:hAnsi="Arial" w:cs="Arial"/>
          <w:szCs w:val="22"/>
        </w:rPr>
      </w:pPr>
    </w:p>
    <w:p w:rsidR="009E62B7" w:rsidRPr="009C48E5" w:rsidRDefault="009E62B7" w:rsidP="009C48E5">
      <w:pPr>
        <w:pStyle w:val="N4"/>
        <w:numPr>
          <w:ilvl w:val="3"/>
          <w:numId w:val="15"/>
        </w:numPr>
        <w:ind w:left="1560" w:hanging="993"/>
        <w:rPr>
          <w:rFonts w:cs="Arial"/>
          <w:color w:val="000099"/>
          <w:sz w:val="22"/>
          <w:szCs w:val="22"/>
          <w:u w:val="single"/>
        </w:rPr>
      </w:pPr>
      <w:bookmarkStart w:id="143" w:name="_Toc378667795"/>
      <w:r w:rsidRPr="009C48E5">
        <w:rPr>
          <w:rFonts w:cs="Arial"/>
          <w:color w:val="000099"/>
          <w:sz w:val="22"/>
          <w:szCs w:val="22"/>
          <w:u w:val="single"/>
        </w:rPr>
        <w:t xml:space="preserve">Matériaux de construction </w:t>
      </w:r>
      <w:bookmarkEnd w:id="143"/>
    </w:p>
    <w:p w:rsidR="009E62B7" w:rsidRPr="009C48E5" w:rsidRDefault="009E62B7" w:rsidP="009C48E5">
      <w:pPr>
        <w:pStyle w:val="BodyText"/>
        <w:spacing w:after="240" w:line="240" w:lineRule="auto"/>
        <w:rPr>
          <w:rFonts w:ascii="Arial" w:hAnsi="Arial" w:cs="Arial"/>
          <w:sz w:val="22"/>
          <w:szCs w:val="22"/>
        </w:rPr>
      </w:pPr>
      <w:r w:rsidRPr="009C48E5">
        <w:rPr>
          <w:rFonts w:ascii="Arial" w:hAnsi="Arial" w:cs="Arial"/>
          <w:sz w:val="22"/>
          <w:szCs w:val="22"/>
        </w:rPr>
        <w:t>La construction des chaussées, ponts et dalots, des carrefours nécessitera divers matériaux à savoir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matériaux de remblais ou matériaux homogènes et de bonne qualité mécanique;</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gravier concassé, des moellons, du sable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ciments ou les bitumes, les adjuvants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fers à béton comme armatures des structures en béton armé ou fer plat pour les coffrages ou la fabrication mécanique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 bois de coffrage ou de platelages ;</w:t>
      </w:r>
    </w:p>
    <w:p w:rsidR="009E62B7" w:rsidRPr="009C48E5" w:rsidRDefault="009E62B7" w:rsidP="00E5436B">
      <w:pPr>
        <w:pStyle w:val="ListParagraph"/>
        <w:numPr>
          <w:ilvl w:val="0"/>
          <w:numId w:val="23"/>
        </w:numPr>
        <w:autoSpaceDE w:val="0"/>
        <w:autoSpaceDN w:val="0"/>
        <w:adjustRightInd w:val="0"/>
        <w:spacing w:after="120"/>
        <w:ind w:left="782" w:hanging="357"/>
        <w:jc w:val="both"/>
        <w:rPr>
          <w:rFonts w:cs="Arial"/>
          <w:szCs w:val="22"/>
        </w:rPr>
      </w:pPr>
      <w:r w:rsidRPr="009C48E5">
        <w:rPr>
          <w:rFonts w:cs="Arial"/>
          <w:szCs w:val="22"/>
        </w:rPr>
        <w:t>les feuilles de tôle pour les constructions des bureaux.</w:t>
      </w:r>
    </w:p>
    <w:p w:rsidR="009E62B7" w:rsidRPr="009C48E5" w:rsidRDefault="009E62B7" w:rsidP="009C48E5">
      <w:pPr>
        <w:jc w:val="both"/>
        <w:rPr>
          <w:rFonts w:cs="Arial"/>
          <w:sz w:val="16"/>
          <w:szCs w:val="16"/>
        </w:rPr>
      </w:pPr>
    </w:p>
    <w:p w:rsidR="009E62B7" w:rsidRPr="009C48E5" w:rsidRDefault="009E62B7" w:rsidP="009C48E5">
      <w:pPr>
        <w:pStyle w:val="BodyText"/>
        <w:spacing w:after="120" w:line="240" w:lineRule="auto"/>
        <w:rPr>
          <w:rFonts w:ascii="Arial" w:hAnsi="Arial" w:cs="Arial"/>
          <w:sz w:val="22"/>
          <w:szCs w:val="22"/>
        </w:rPr>
      </w:pPr>
      <w:r w:rsidRPr="009C48E5">
        <w:rPr>
          <w:rFonts w:ascii="Arial" w:hAnsi="Arial" w:cs="Arial"/>
          <w:sz w:val="22"/>
          <w:szCs w:val="22"/>
        </w:rPr>
        <w:t>Les quantités dépendent fortement des types de structures retenues. La mise en œuvre des différents matériaux est génératrice des chutes ou débris et des rejets qui encombrent les espaces et enlaidissent le paysage. Elle génère également des nuisances au cadre de vie.</w:t>
      </w:r>
    </w:p>
    <w:p w:rsidR="009E62B7" w:rsidRPr="009C48E5" w:rsidRDefault="009E62B7" w:rsidP="009C48E5">
      <w:pPr>
        <w:pStyle w:val="BodyText"/>
        <w:spacing w:after="120" w:line="240" w:lineRule="auto"/>
        <w:rPr>
          <w:rFonts w:ascii="Arial" w:hAnsi="Arial" w:cs="Arial"/>
          <w:sz w:val="22"/>
          <w:szCs w:val="22"/>
        </w:rPr>
      </w:pPr>
      <w:r w:rsidRPr="009C48E5">
        <w:rPr>
          <w:rFonts w:ascii="Arial" w:hAnsi="Arial" w:cs="Arial"/>
          <w:sz w:val="22"/>
          <w:szCs w:val="22"/>
        </w:rPr>
        <w:t>La valorisation des matériaux locaux dans le cadre du projet permettra l’optimisation des retombées économiques directes du projet sur le plan national, à travers le paiement des diverses taxes pour exploitation, tant au niveau des entreprises fournisseurs qu’en termes de possibilité d’emploi de la main d’œuvre locale.</w:t>
      </w:r>
    </w:p>
    <w:p w:rsidR="009E62B7" w:rsidRPr="009C48E5" w:rsidRDefault="009E62B7" w:rsidP="009C48E5">
      <w:pPr>
        <w:pStyle w:val="N4"/>
        <w:numPr>
          <w:ilvl w:val="3"/>
          <w:numId w:val="15"/>
        </w:numPr>
        <w:ind w:left="1560" w:hanging="993"/>
        <w:rPr>
          <w:rFonts w:cs="Arial"/>
          <w:color w:val="000099"/>
          <w:sz w:val="22"/>
          <w:szCs w:val="22"/>
          <w:u w:val="single"/>
        </w:rPr>
      </w:pPr>
      <w:bookmarkStart w:id="144" w:name="_Toc378667796"/>
      <w:bookmarkStart w:id="145" w:name="_Toc134443813"/>
      <w:bookmarkStart w:id="146" w:name="_Toc139149248"/>
      <w:bookmarkStart w:id="147" w:name="_Toc149095053"/>
      <w:bookmarkStart w:id="148" w:name="_Toc167193885"/>
      <w:r w:rsidRPr="009C48E5">
        <w:rPr>
          <w:rFonts w:cs="Arial"/>
          <w:color w:val="000099"/>
          <w:sz w:val="22"/>
          <w:szCs w:val="22"/>
          <w:u w:val="single"/>
        </w:rPr>
        <w:t>Besoin en eau pour le chantier</w:t>
      </w:r>
      <w:bookmarkEnd w:id="144"/>
    </w:p>
    <w:p w:rsidR="009E62B7" w:rsidRPr="009C48E5" w:rsidRDefault="009E62B7" w:rsidP="009C48E5">
      <w:pPr>
        <w:pStyle w:val="BodyText"/>
        <w:spacing w:line="240" w:lineRule="auto"/>
        <w:rPr>
          <w:rFonts w:ascii="Arial" w:hAnsi="Arial" w:cs="Arial"/>
          <w:sz w:val="22"/>
          <w:szCs w:val="22"/>
        </w:rPr>
      </w:pPr>
      <w:r w:rsidRPr="009C48E5">
        <w:rPr>
          <w:rFonts w:ascii="Arial" w:hAnsi="Arial" w:cs="Arial"/>
          <w:sz w:val="22"/>
          <w:szCs w:val="22"/>
        </w:rPr>
        <w:t>Ces travaux vont nécessiter un volume important d’eau, notamment lors de la fabrication du béton, du contrôle des dégagements de poussières le long du couloir des travaux et lors des divers nettoyages. Le prélèvement d’eau pour les travaux pourra s’effectuer directement dans les différents cours d’eau existant le long du projet (</w:t>
      </w:r>
      <w:r w:rsidR="002527B5" w:rsidRPr="009C48E5">
        <w:rPr>
          <w:rFonts w:ascii="Arial" w:hAnsi="Arial" w:cs="Arial"/>
          <w:sz w:val="22"/>
          <w:szCs w:val="22"/>
        </w:rPr>
        <w:t>mayo Kaliao, mayo Sava…</w:t>
      </w:r>
      <w:r w:rsidRPr="009C48E5">
        <w:rPr>
          <w:rFonts w:ascii="Arial" w:hAnsi="Arial" w:cs="Arial"/>
          <w:sz w:val="22"/>
          <w:szCs w:val="22"/>
        </w:rPr>
        <w:t xml:space="preserve">) ou dans les </w:t>
      </w:r>
      <w:r w:rsidR="002527B5" w:rsidRPr="009C48E5">
        <w:rPr>
          <w:rFonts w:ascii="Arial" w:hAnsi="Arial" w:cs="Arial"/>
          <w:sz w:val="22"/>
          <w:szCs w:val="22"/>
        </w:rPr>
        <w:t>forages</w:t>
      </w:r>
      <w:r w:rsidRPr="009C48E5">
        <w:rPr>
          <w:rFonts w:ascii="Arial" w:hAnsi="Arial" w:cs="Arial"/>
          <w:sz w:val="22"/>
          <w:szCs w:val="22"/>
        </w:rPr>
        <w:t xml:space="preserve"> aménag</w:t>
      </w:r>
      <w:r w:rsidR="002527B5" w:rsidRPr="009C48E5">
        <w:rPr>
          <w:rFonts w:ascii="Arial" w:hAnsi="Arial" w:cs="Arial"/>
          <w:sz w:val="22"/>
          <w:szCs w:val="22"/>
        </w:rPr>
        <w:t>és</w:t>
      </w:r>
      <w:r w:rsidRPr="009C48E5">
        <w:rPr>
          <w:rFonts w:ascii="Arial" w:hAnsi="Arial" w:cs="Arial"/>
          <w:sz w:val="22"/>
          <w:szCs w:val="22"/>
        </w:rPr>
        <w:t xml:space="preserve"> par l’entreprise elle-même. </w:t>
      </w:r>
      <w:r w:rsidR="002527B5" w:rsidRPr="009C48E5">
        <w:rPr>
          <w:rFonts w:ascii="Arial" w:hAnsi="Arial" w:cs="Arial"/>
          <w:sz w:val="22"/>
          <w:szCs w:val="22"/>
        </w:rPr>
        <w:t>A noter que tous les cours d’eau tarissent en saison sèche</w:t>
      </w:r>
      <w:r w:rsidRPr="009C48E5">
        <w:rPr>
          <w:rFonts w:ascii="Arial" w:hAnsi="Arial" w:cs="Arial"/>
          <w:sz w:val="22"/>
          <w:szCs w:val="22"/>
        </w:rPr>
        <w:t xml:space="preserve"> don</w:t>
      </w:r>
      <w:r w:rsidR="002527B5" w:rsidRPr="009C48E5">
        <w:rPr>
          <w:rFonts w:ascii="Arial" w:hAnsi="Arial" w:cs="Arial"/>
          <w:sz w:val="22"/>
          <w:szCs w:val="22"/>
        </w:rPr>
        <w:t>c</w:t>
      </w:r>
      <w:r w:rsidRPr="009C48E5">
        <w:rPr>
          <w:rFonts w:ascii="Arial" w:hAnsi="Arial" w:cs="Arial"/>
          <w:sz w:val="22"/>
          <w:szCs w:val="22"/>
        </w:rPr>
        <w:t xml:space="preserve"> le problème des ressources en eau mobilisable et accessible pourra se poser. Les besoins en eau potable seront également nécessaires pour l’alimentation des différentes installations de l’entreprise en charge des travaux. La faible distribution en eau potable dans la zone contraindra les entrepreneurs à ouvrir des forages pour alimenter leurs bases. </w:t>
      </w:r>
    </w:p>
    <w:p w:rsidR="009646B6" w:rsidRPr="009C48E5" w:rsidRDefault="009646B6" w:rsidP="009C48E5">
      <w:pPr>
        <w:pStyle w:val="BodyText"/>
        <w:spacing w:line="240" w:lineRule="auto"/>
        <w:rPr>
          <w:rFonts w:ascii="Arial" w:hAnsi="Arial" w:cs="Arial"/>
          <w:sz w:val="22"/>
          <w:szCs w:val="22"/>
        </w:rPr>
      </w:pPr>
    </w:p>
    <w:p w:rsidR="009E62B7" w:rsidRPr="009C48E5" w:rsidRDefault="00045327" w:rsidP="009C48E5">
      <w:pPr>
        <w:pStyle w:val="N4"/>
        <w:numPr>
          <w:ilvl w:val="3"/>
          <w:numId w:val="15"/>
        </w:numPr>
        <w:ind w:left="1560" w:hanging="993"/>
        <w:rPr>
          <w:rFonts w:cs="Arial"/>
          <w:color w:val="000099"/>
          <w:sz w:val="22"/>
          <w:szCs w:val="22"/>
          <w:u w:val="single"/>
        </w:rPr>
      </w:pPr>
      <w:r>
        <w:rPr>
          <w:rFonts w:cs="Arial"/>
          <w:noProof/>
          <w:sz w:val="22"/>
          <w:szCs w:val="22"/>
          <w:lang w:val="en-US" w:eastAsia="en-US"/>
        </w:rPr>
        <mc:AlternateContent>
          <mc:Choice Requires="wps">
            <w:drawing>
              <wp:anchor distT="0" distB="0" distL="114300" distR="114300" simplePos="0" relativeHeight="251674112" behindDoc="0" locked="0" layoutInCell="1" allowOverlap="1" wp14:anchorId="100452EF" wp14:editId="10EE4816">
                <wp:simplePos x="0" y="0"/>
                <wp:positionH relativeFrom="column">
                  <wp:posOffset>4942205</wp:posOffset>
                </wp:positionH>
                <wp:positionV relativeFrom="paragraph">
                  <wp:posOffset>377190</wp:posOffset>
                </wp:positionV>
                <wp:extent cx="1372235" cy="1336040"/>
                <wp:effectExtent l="0" t="0" r="0" b="0"/>
                <wp:wrapSquare wrapText="bothSides"/>
                <wp:docPr id="149"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33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84" w:rsidRDefault="003D1284" w:rsidP="00EB4558">
                            <w:r>
                              <w:rPr>
                                <w:noProof/>
                                <w:lang w:val="en-US" w:eastAsia="en-US"/>
                              </w:rPr>
                              <w:drawing>
                                <wp:inline distT="0" distB="0" distL="0" distR="0" wp14:anchorId="7B56C9C8" wp14:editId="4B87F371">
                                  <wp:extent cx="1353459" cy="1336040"/>
                                  <wp:effectExtent l="19050" t="0" r="0" b="0"/>
                                  <wp:docPr id="182" name="Image 1" descr="C:\Documents and Settings\jborries\My Documents\My Pictures\Selected Training Pictures\Used oil storgae.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jborries\My Documents\My Pictures\Selected Training Pictures\Used oil storgae.jpg.jpg"/>
                                          <pic:cNvPicPr>
                                            <a:picLocks noChangeAspect="1" noChangeArrowheads="1"/>
                                          </pic:cNvPicPr>
                                        </pic:nvPicPr>
                                        <pic:blipFill>
                                          <a:blip r:embed="rId57" cstate="print"/>
                                          <a:srcRect/>
                                          <a:stretch>
                                            <a:fillRect/>
                                          </a:stretch>
                                        </pic:blipFill>
                                        <pic:spPr bwMode="auto">
                                          <a:xfrm>
                                            <a:off x="0" y="0"/>
                                            <a:ext cx="1353459" cy="1336040"/>
                                          </a:xfrm>
                                          <a:prstGeom prst="ellipse">
                                            <a:avLst/>
                                          </a:prstGeom>
                                          <a:noFill/>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37" o:spid="_x0000_s1030" type="#_x0000_t202" style="position:absolute;left:0;text-align:left;margin-left:389.15pt;margin-top:29.7pt;width:108.05pt;height:105.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" stroked="f">
                <v:textbox style="mso-fit-shape-to-text:t" inset="0,0,0,0">
                  <w:txbxContent>
                    <w:p w:rsidR="003D1284" w:rsidRDefault="003D1284" w:rsidP="00EB4558">
                      <w:r>
                        <w:rPr>
                          <w:noProof/>
                          <w:lang w:val="en-US" w:eastAsia="en-US"/>
                        </w:rPr>
                        <w:drawing>
                          <wp:inline distT="0" distB="0" distL="0" distR="0" wp14:anchorId="7B56C9C8" wp14:editId="4B87F371">
                            <wp:extent cx="1353459" cy="1336040"/>
                            <wp:effectExtent l="19050" t="0" r="0" b="0"/>
                            <wp:docPr id="182" name="Image 1" descr="C:\Documents and Settings\jborries\My Documents\My Pictures\Selected Training Pictures\Used oil storgae.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jborries\My Documents\My Pictures\Selected Training Pictures\Used oil storgae.jpg.jpg"/>
                                    <pic:cNvPicPr>
                                      <a:picLocks noChangeAspect="1" noChangeArrowheads="1"/>
                                    </pic:cNvPicPr>
                                  </pic:nvPicPr>
                                  <pic:blipFill>
                                    <a:blip r:embed="rId58" cstate="print"/>
                                    <a:srcRect/>
                                    <a:stretch>
                                      <a:fillRect/>
                                    </a:stretch>
                                  </pic:blipFill>
                                  <pic:spPr bwMode="auto">
                                    <a:xfrm>
                                      <a:off x="0" y="0"/>
                                      <a:ext cx="1353459" cy="1336040"/>
                                    </a:xfrm>
                                    <a:prstGeom prst="ellipse">
                                      <a:avLst/>
                                    </a:prstGeom>
                                    <a:noFill/>
                                  </pic:spPr>
                                </pic:pic>
                              </a:graphicData>
                            </a:graphic>
                          </wp:inline>
                        </w:drawing>
                      </w:r>
                    </w:p>
                  </w:txbxContent>
                </v:textbox>
                <w10:wrap type="square"/>
              </v:shape>
            </w:pict>
          </mc:Fallback>
        </mc:AlternateContent>
      </w:r>
      <w:bookmarkStart w:id="149" w:name="_Toc378667797"/>
      <w:r w:rsidR="00334F51" w:rsidRPr="009C48E5">
        <w:rPr>
          <w:rFonts w:cs="Arial"/>
          <w:color w:val="000099"/>
          <w:sz w:val="22"/>
          <w:szCs w:val="22"/>
          <w:u w:val="single"/>
        </w:rPr>
        <w:t>Approvisionnement en carburant</w:t>
      </w:r>
      <w:bookmarkEnd w:id="149"/>
    </w:p>
    <w:p w:rsidR="00EB4558" w:rsidRPr="009C48E5" w:rsidRDefault="00EB4558" w:rsidP="009C48E5">
      <w:pPr>
        <w:keepNext/>
        <w:spacing w:after="120"/>
        <w:ind w:right="72"/>
        <w:jc w:val="both"/>
        <w:rPr>
          <w:rFonts w:cs="Arial"/>
          <w:szCs w:val="22"/>
        </w:rPr>
      </w:pPr>
      <w:r w:rsidRPr="009C48E5">
        <w:rPr>
          <w:rFonts w:cs="Arial"/>
          <w:szCs w:val="22"/>
        </w:rPr>
        <w:t xml:space="preserve">Le fonctionnement des engins et véhicules de chantier est fortement tributaire de son ravitaillement en carburants, lubrifiants (huiles et graisses). Bien que les villes traversées disposent de stations-service pouvant approvisionner les entreprises, celles-ci devront stocker de grandes quantités d’hydrocarbures dans la base chantier, question de se mettre à l’abri des pénuries. </w:t>
      </w:r>
    </w:p>
    <w:p w:rsidR="00EB4558" w:rsidRPr="009C48E5" w:rsidRDefault="00EB4558" w:rsidP="009C48E5">
      <w:pPr>
        <w:ind w:right="72"/>
        <w:jc w:val="both"/>
        <w:rPr>
          <w:rFonts w:cs="Arial"/>
          <w:szCs w:val="22"/>
        </w:rPr>
      </w:pPr>
      <w:r w:rsidRPr="009C48E5">
        <w:rPr>
          <w:rFonts w:cs="Arial"/>
          <w:szCs w:val="22"/>
        </w:rPr>
        <w:t>Les déversements accidentels ou non, découlant de la manipulation de ces produits, sont sources de pollution de divers milieux. Il en est de même des déchets provenant de leur utilisation (huile de vidange).</w:t>
      </w:r>
    </w:p>
    <w:p w:rsidR="00EB4558" w:rsidRPr="009C48E5" w:rsidRDefault="00EB4558" w:rsidP="009C48E5">
      <w:pPr>
        <w:ind w:right="72"/>
        <w:jc w:val="both"/>
        <w:rPr>
          <w:rFonts w:cs="Arial"/>
          <w:szCs w:val="22"/>
        </w:rPr>
      </w:pPr>
    </w:p>
    <w:p w:rsidR="009E62B7" w:rsidRPr="00653228" w:rsidRDefault="009E62B7" w:rsidP="009C48E5">
      <w:pPr>
        <w:pStyle w:val="N4"/>
        <w:numPr>
          <w:ilvl w:val="3"/>
          <w:numId w:val="15"/>
        </w:numPr>
        <w:ind w:left="1560" w:hanging="993"/>
        <w:rPr>
          <w:rFonts w:cs="Arial"/>
          <w:b w:val="0"/>
          <w:color w:val="000099"/>
          <w:sz w:val="22"/>
          <w:szCs w:val="22"/>
          <w:u w:val="single"/>
        </w:rPr>
      </w:pPr>
      <w:bookmarkStart w:id="150" w:name="_Toc378667798"/>
      <w:r w:rsidRPr="00653228">
        <w:rPr>
          <w:rFonts w:cs="Arial"/>
          <w:b w:val="0"/>
          <w:color w:val="000099"/>
          <w:sz w:val="22"/>
          <w:szCs w:val="22"/>
          <w:u w:val="single"/>
        </w:rPr>
        <w:t>Besoins en main d’œuvre</w:t>
      </w:r>
      <w:bookmarkEnd w:id="150"/>
    </w:p>
    <w:p w:rsidR="009E62B7" w:rsidRDefault="00B46C40" w:rsidP="009C48E5">
      <w:pPr>
        <w:pStyle w:val="BodyText"/>
        <w:spacing w:line="240" w:lineRule="auto"/>
        <w:rPr>
          <w:rFonts w:ascii="Arial" w:hAnsi="Arial" w:cs="Arial"/>
          <w:sz w:val="22"/>
          <w:szCs w:val="22"/>
        </w:rPr>
      </w:pPr>
      <w:r w:rsidRPr="009C48E5">
        <w:rPr>
          <w:rFonts w:ascii="Arial" w:hAnsi="Arial" w:cs="Arial"/>
          <w:sz w:val="22"/>
          <w:szCs w:val="22"/>
        </w:rPr>
        <w:t xml:space="preserve">Ces travaux vont certainement drainer un grand nombre de populations venues travailler ou en quête de travail au regard des opportunités que fera naître l’implantation d’une entreprise des travaux publics dans la localité. </w:t>
      </w:r>
      <w:r w:rsidR="009E62B7" w:rsidRPr="009C48E5">
        <w:rPr>
          <w:rFonts w:ascii="Arial" w:hAnsi="Arial" w:cs="Arial"/>
          <w:sz w:val="22"/>
          <w:szCs w:val="22"/>
        </w:rPr>
        <w:t xml:space="preserve">On peut estimer entre 300 et </w:t>
      </w:r>
      <w:r w:rsidR="005957B1" w:rsidRPr="009C48E5">
        <w:rPr>
          <w:rFonts w:ascii="Arial" w:hAnsi="Arial" w:cs="Arial"/>
          <w:sz w:val="22"/>
          <w:szCs w:val="22"/>
        </w:rPr>
        <w:t>50</w:t>
      </w:r>
      <w:r w:rsidR="009E62B7" w:rsidRPr="009C48E5">
        <w:rPr>
          <w:rFonts w:ascii="Arial" w:hAnsi="Arial" w:cs="Arial"/>
          <w:sz w:val="22"/>
          <w:szCs w:val="22"/>
        </w:rPr>
        <w:t xml:space="preserve">0 l’effectif du personnel nécessaire pour </w:t>
      </w:r>
      <w:r w:rsidR="005957B1" w:rsidRPr="009C48E5">
        <w:rPr>
          <w:rFonts w:ascii="Arial" w:hAnsi="Arial" w:cs="Arial"/>
          <w:sz w:val="22"/>
          <w:szCs w:val="22"/>
        </w:rPr>
        <w:t>le projet</w:t>
      </w:r>
      <w:r w:rsidR="009E62B7" w:rsidRPr="009C48E5">
        <w:rPr>
          <w:rFonts w:ascii="Arial" w:hAnsi="Arial" w:cs="Arial"/>
          <w:sz w:val="22"/>
          <w:szCs w:val="22"/>
        </w:rPr>
        <w:t xml:space="preserve">, tous postes confondus, soit </w:t>
      </w:r>
      <w:r w:rsidR="005957B1" w:rsidRPr="009C48E5">
        <w:rPr>
          <w:rFonts w:ascii="Arial" w:hAnsi="Arial" w:cs="Arial"/>
          <w:sz w:val="22"/>
          <w:szCs w:val="22"/>
        </w:rPr>
        <w:t>un équivalent d’</w:t>
      </w:r>
      <w:r w:rsidR="009E62B7" w:rsidRPr="009C48E5">
        <w:rPr>
          <w:rFonts w:ascii="Arial" w:hAnsi="Arial" w:cs="Arial"/>
          <w:sz w:val="22"/>
          <w:szCs w:val="22"/>
        </w:rPr>
        <w:t xml:space="preserve">emplois générés par le projet. La figure ci-dessous donne à titre indicatif, le schéma organisationnel d’un chantier routier. </w:t>
      </w:r>
      <w:r w:rsidRPr="009C48E5">
        <w:rPr>
          <w:rFonts w:ascii="Arial" w:hAnsi="Arial" w:cs="Arial"/>
          <w:sz w:val="22"/>
          <w:szCs w:val="22"/>
        </w:rPr>
        <w:t>Un accent pourra être mis sur les méthodes à coefficient élevé de main d’œuvre (ou méthode HIMO) plutôt que celles nécessitant un matériel important.</w:t>
      </w:r>
    </w:p>
    <w:p w:rsidR="00653228" w:rsidRDefault="00653228" w:rsidP="009C48E5">
      <w:pPr>
        <w:pStyle w:val="BodyText"/>
        <w:spacing w:line="240" w:lineRule="auto"/>
        <w:rPr>
          <w:rFonts w:ascii="Arial" w:hAnsi="Arial" w:cs="Arial"/>
          <w:sz w:val="22"/>
          <w:szCs w:val="22"/>
        </w:rPr>
      </w:pPr>
    </w:p>
    <w:p w:rsidR="00653228" w:rsidRDefault="00653228" w:rsidP="009C48E5">
      <w:pPr>
        <w:pStyle w:val="BodyText"/>
        <w:spacing w:line="240" w:lineRule="auto"/>
        <w:rPr>
          <w:rFonts w:ascii="Arial" w:hAnsi="Arial" w:cs="Arial"/>
          <w:sz w:val="22"/>
          <w:szCs w:val="22"/>
        </w:rPr>
      </w:pPr>
    </w:p>
    <w:p w:rsidR="00653228" w:rsidRPr="009C48E5" w:rsidRDefault="00045327" w:rsidP="009C48E5">
      <w:pPr>
        <w:pStyle w:val="BodyText"/>
        <w:spacing w:line="240" w:lineRule="auto"/>
        <w:rPr>
          <w:rFonts w:ascii="Arial" w:hAnsi="Arial" w:cs="Arial"/>
          <w:sz w:val="22"/>
          <w:szCs w:val="22"/>
        </w:rPr>
      </w:pPr>
      <w:r>
        <w:rPr>
          <w:rFonts w:ascii="Arial" w:hAnsi="Arial" w:cs="Arial"/>
          <w:noProof/>
          <w:lang w:val="en-US" w:eastAsia="en-US"/>
        </w:rPr>
        <mc:AlternateContent>
          <mc:Choice Requires="wpg">
            <w:drawing>
              <wp:anchor distT="0" distB="0" distL="114300" distR="114300" simplePos="0" relativeHeight="251656704" behindDoc="0" locked="0" layoutInCell="1" allowOverlap="1" wp14:anchorId="20501C61" wp14:editId="3C5D8B68">
                <wp:simplePos x="0" y="0"/>
                <wp:positionH relativeFrom="column">
                  <wp:posOffset>168910</wp:posOffset>
                </wp:positionH>
                <wp:positionV relativeFrom="paragraph">
                  <wp:posOffset>7620</wp:posOffset>
                </wp:positionV>
                <wp:extent cx="6117590" cy="3847465"/>
                <wp:effectExtent l="6985" t="7620" r="9525" b="12065"/>
                <wp:wrapNone/>
                <wp:docPr id="74"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3847465"/>
                          <a:chOff x="-288" y="0"/>
                          <a:chExt cx="67561" cy="41814"/>
                        </a:xfrm>
                      </wpg:grpSpPr>
                      <wps:wsp>
                        <wps:cNvPr id="75" name="Rectangle 1"/>
                        <wps:cNvSpPr>
                          <a:spLocks noChangeArrowheads="1"/>
                        </wps:cNvSpPr>
                        <wps:spPr bwMode="auto">
                          <a:xfrm>
                            <a:off x="16573" y="0"/>
                            <a:ext cx="20288" cy="2762"/>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szCs w:val="18"/>
                                </w:rPr>
                              </w:pPr>
                              <w:r w:rsidRPr="002E58E5">
                                <w:rPr>
                                  <w:rFonts w:cs="Arial"/>
                                  <w:color w:val="000000"/>
                                  <w:sz w:val="18"/>
                                  <w:szCs w:val="18"/>
                                </w:rPr>
                                <w:t>Administration de l’entreprise</w:t>
                              </w:r>
                            </w:p>
                          </w:txbxContent>
                        </wps:txbx>
                        <wps:bodyPr rot="0" vert="horz" wrap="square" lIns="91440" tIns="45720" rIns="91440" bIns="45720" anchor="ctr" anchorCtr="0" upright="1">
                          <a:noAutofit/>
                        </wps:bodyPr>
                      </wps:wsp>
                      <wps:wsp>
                        <wps:cNvPr id="76" name="Connecteur droit 21"/>
                        <wps:cNvCnPr>
                          <a:cxnSpLocks noChangeShapeType="1"/>
                        </wps:cNvCnPr>
                        <wps:spPr bwMode="auto">
                          <a:xfrm>
                            <a:off x="26765" y="2762"/>
                            <a:ext cx="0" cy="2476"/>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g:cNvPr id="77" name="Groupe 47"/>
                        <wpg:cNvGrpSpPr>
                          <a:grpSpLocks/>
                        </wpg:cNvGrpSpPr>
                        <wpg:grpSpPr bwMode="auto">
                          <a:xfrm>
                            <a:off x="-288" y="5238"/>
                            <a:ext cx="67560" cy="36576"/>
                            <a:chOff x="-288" y="0"/>
                            <a:chExt cx="67561" cy="36576"/>
                          </a:xfrm>
                        </wpg:grpSpPr>
                        <wpg:grpSp>
                          <wpg:cNvPr id="78" name="Groupe 31"/>
                          <wpg:cNvGrpSpPr>
                            <a:grpSpLocks/>
                          </wpg:cNvGrpSpPr>
                          <wpg:grpSpPr bwMode="auto">
                            <a:xfrm>
                              <a:off x="-288" y="0"/>
                              <a:ext cx="67560" cy="19171"/>
                              <a:chOff x="-288" y="0"/>
                              <a:chExt cx="67561" cy="19171"/>
                            </a:xfrm>
                          </wpg:grpSpPr>
                          <wps:wsp>
                            <wps:cNvPr id="79" name="Rectangle 3"/>
                            <wps:cNvSpPr>
                              <a:spLocks noChangeArrowheads="1"/>
                            </wps:cNvSpPr>
                            <wps:spPr bwMode="auto">
                              <a:xfrm>
                                <a:off x="18097" y="0"/>
                                <a:ext cx="17240"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rPr>
                                  </w:pPr>
                                  <w:r w:rsidRPr="002E58E5">
                                    <w:rPr>
                                      <w:rFonts w:cs="Arial"/>
                                      <w:color w:val="000000"/>
                                      <w:sz w:val="18"/>
                                    </w:rPr>
                                    <w:t>Conducteur de travaux</w:t>
                                  </w:r>
                                </w:p>
                              </w:txbxContent>
                            </wps:txbx>
                            <wps:bodyPr rot="0" vert="horz" wrap="square" lIns="91440" tIns="45720" rIns="91440" bIns="45720" anchor="ctr" anchorCtr="0" upright="1">
                              <a:noAutofit/>
                            </wps:bodyPr>
                          </wps:wsp>
                          <wps:wsp>
                            <wps:cNvPr id="80" name="Rectangle 4"/>
                            <wps:cNvSpPr>
                              <a:spLocks noChangeArrowheads="1"/>
                            </wps:cNvSpPr>
                            <wps:spPr bwMode="auto">
                              <a:xfrm>
                                <a:off x="44862" y="6953"/>
                                <a:ext cx="15985"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rPr>
                                  </w:pPr>
                                  <w:r w:rsidRPr="002E58E5">
                                    <w:rPr>
                                      <w:rFonts w:cs="Arial"/>
                                      <w:color w:val="000000"/>
                                      <w:sz w:val="18"/>
                                    </w:rPr>
                                    <w:t>Responsable HSE/QSE</w:t>
                                  </w:r>
                                </w:p>
                              </w:txbxContent>
                            </wps:txbx>
                            <wps:bodyPr rot="0" vert="horz" wrap="square" lIns="91440" tIns="45720" rIns="91440" bIns="45720" anchor="ctr" anchorCtr="0" upright="1">
                              <a:noAutofit/>
                            </wps:bodyPr>
                          </wps:wsp>
                          <wps:wsp>
                            <wps:cNvPr id="81" name="Rectangle 6"/>
                            <wps:cNvSpPr>
                              <a:spLocks noChangeArrowheads="1"/>
                            </wps:cNvSpPr>
                            <wps:spPr bwMode="auto">
                              <a:xfrm>
                                <a:off x="6714" y="6953"/>
                                <a:ext cx="8811"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rPr>
                                  </w:pPr>
                                  <w:r w:rsidRPr="002E58E5">
                                    <w:rPr>
                                      <w:rFonts w:cs="Arial"/>
                                      <w:color w:val="000000"/>
                                      <w:sz w:val="18"/>
                                    </w:rPr>
                                    <w:t>Infirmerie</w:t>
                                  </w:r>
                                </w:p>
                              </w:txbxContent>
                            </wps:txbx>
                            <wps:bodyPr rot="0" vert="horz" wrap="square" lIns="91440" tIns="45720" rIns="91440" bIns="45720" anchor="ctr" anchorCtr="0" upright="1">
                              <a:noAutofit/>
                            </wps:bodyPr>
                          </wps:wsp>
                          <wps:wsp>
                            <wps:cNvPr id="82" name="Rectangle 7"/>
                            <wps:cNvSpPr>
                              <a:spLocks noChangeArrowheads="1"/>
                            </wps:cNvSpPr>
                            <wps:spPr bwMode="auto">
                              <a:xfrm>
                                <a:off x="52585" y="16287"/>
                                <a:ext cx="14687"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szCs w:val="18"/>
                                    </w:rPr>
                                  </w:pPr>
                                  <w:r w:rsidRPr="002E58E5">
                                    <w:rPr>
                                      <w:rFonts w:cs="Arial"/>
                                      <w:color w:val="000000"/>
                                      <w:sz w:val="18"/>
                                      <w:szCs w:val="18"/>
                                    </w:rPr>
                                    <w:t>Equipe terrassements</w:t>
                                  </w:r>
                                </w:p>
                              </w:txbxContent>
                            </wps:txbx>
                            <wps:bodyPr rot="0" vert="horz" wrap="square" lIns="91440" tIns="45720" rIns="91440" bIns="45720" anchor="ctr" anchorCtr="0" upright="1">
                              <a:noAutofit/>
                            </wps:bodyPr>
                          </wps:wsp>
                          <wps:wsp>
                            <wps:cNvPr id="85" name="Rectangle 8"/>
                            <wps:cNvSpPr>
                              <a:spLocks noChangeArrowheads="1"/>
                            </wps:cNvSpPr>
                            <wps:spPr bwMode="auto">
                              <a:xfrm>
                                <a:off x="34878" y="16287"/>
                                <a:ext cx="14192"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color w:val="000000"/>
                                    </w:rPr>
                                  </w:pPr>
                                  <w:r w:rsidRPr="002E58E5">
                                    <w:rPr>
                                      <w:rFonts w:cs="Arial"/>
                                      <w:color w:val="000000"/>
                                      <w:sz w:val="18"/>
                                    </w:rPr>
                                    <w:t>Ingénieur Ouvrage</w:t>
                                  </w:r>
                                  <w:r w:rsidRPr="002E58E5">
                                    <w:rPr>
                                      <w:color w:val="000000"/>
                                      <w:sz w:val="18"/>
                                    </w:rPr>
                                    <w:t xml:space="preserve"> </w:t>
                                  </w:r>
                                  <w:r w:rsidRPr="002E58E5">
                                    <w:rPr>
                                      <w:color w:val="000000"/>
                                    </w:rPr>
                                    <w:t>d’art</w:t>
                                  </w:r>
                                </w:p>
                              </w:txbxContent>
                            </wps:txbx>
                            <wps:bodyPr rot="0" vert="horz" wrap="square" lIns="91440" tIns="45720" rIns="91440" bIns="45720" anchor="ctr" anchorCtr="0" upright="1">
                              <a:noAutofit/>
                            </wps:bodyPr>
                          </wps:wsp>
                          <wps:wsp>
                            <wps:cNvPr id="87" name="Rectangle 9"/>
                            <wps:cNvSpPr>
                              <a:spLocks noChangeArrowheads="1"/>
                            </wps:cNvSpPr>
                            <wps:spPr bwMode="auto">
                              <a:xfrm>
                                <a:off x="16152" y="16434"/>
                                <a:ext cx="16500" cy="273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szCs w:val="18"/>
                                    </w:rPr>
                                  </w:pPr>
                                  <w:r w:rsidRPr="002E58E5">
                                    <w:rPr>
                                      <w:rFonts w:cs="Arial"/>
                                      <w:color w:val="000000"/>
                                      <w:sz w:val="18"/>
                                      <w:szCs w:val="18"/>
                                    </w:rPr>
                                    <w:t>Ingénieur Géotechnicien</w:t>
                                  </w:r>
                                </w:p>
                              </w:txbxContent>
                            </wps:txbx>
                            <wps:bodyPr rot="0" vert="horz" wrap="square" lIns="91440" tIns="45720" rIns="91440" bIns="45720" anchor="ctr" anchorCtr="0" upright="1">
                              <a:noAutofit/>
                            </wps:bodyPr>
                          </wps:wsp>
                          <wps:wsp>
                            <wps:cNvPr id="88" name="Rectangle 10"/>
                            <wps:cNvSpPr>
                              <a:spLocks noChangeArrowheads="1"/>
                            </wps:cNvSpPr>
                            <wps:spPr bwMode="auto">
                              <a:xfrm>
                                <a:off x="-288" y="16287"/>
                                <a:ext cx="15644"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szCs w:val="18"/>
                                    </w:rPr>
                                  </w:pPr>
                                  <w:r w:rsidRPr="002E58E5">
                                    <w:rPr>
                                      <w:rFonts w:cs="Arial"/>
                                      <w:color w:val="000000"/>
                                      <w:sz w:val="18"/>
                                      <w:szCs w:val="18"/>
                                    </w:rPr>
                                    <w:t>Ingénieur Topographe</w:t>
                                  </w:r>
                                </w:p>
                              </w:txbxContent>
                            </wps:txbx>
                            <wps:bodyPr rot="0" vert="horz" wrap="square" lIns="91440" tIns="45720" rIns="91440" bIns="45720" anchor="ctr" anchorCtr="0" upright="1">
                              <a:noAutofit/>
                            </wps:bodyPr>
                          </wps:wsp>
                          <wps:wsp>
                            <wps:cNvPr id="89" name="Connecteur droit 23"/>
                            <wps:cNvCnPr>
                              <a:cxnSpLocks noChangeShapeType="1"/>
                            </wps:cNvCnPr>
                            <wps:spPr bwMode="auto">
                              <a:xfrm flipV="1">
                                <a:off x="7429" y="13811"/>
                                <a:ext cx="0" cy="2476"/>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90" name="Connecteur droit 25"/>
                            <wps:cNvCnPr>
                              <a:cxnSpLocks noChangeShapeType="1"/>
                            </wps:cNvCnPr>
                            <wps:spPr bwMode="auto">
                              <a:xfrm flipV="1">
                                <a:off x="59817" y="13811"/>
                                <a:ext cx="0" cy="2476"/>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01" name="Connecteur droit 26"/>
                            <wps:cNvCnPr>
                              <a:cxnSpLocks noChangeShapeType="1"/>
                            </wps:cNvCnPr>
                            <wps:spPr bwMode="auto">
                              <a:xfrm>
                                <a:off x="7429" y="13811"/>
                                <a:ext cx="52388" cy="0"/>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09" name="Connecteur droit 27"/>
                            <wps:cNvCnPr>
                              <a:cxnSpLocks noChangeShapeType="1"/>
                            </wps:cNvCnPr>
                            <wps:spPr bwMode="auto">
                              <a:xfrm>
                                <a:off x="26765" y="2667"/>
                                <a:ext cx="0" cy="11144"/>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10" name="Connecteur droit 28"/>
                            <wps:cNvCnPr>
                              <a:cxnSpLocks noChangeShapeType="1"/>
                            </wps:cNvCnPr>
                            <wps:spPr bwMode="auto">
                              <a:xfrm flipV="1">
                                <a:off x="24288" y="13811"/>
                                <a:ext cx="0" cy="2476"/>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14" name="Connecteur droit 29"/>
                            <wps:cNvCnPr>
                              <a:cxnSpLocks noChangeShapeType="1"/>
                            </wps:cNvCnPr>
                            <wps:spPr bwMode="auto">
                              <a:xfrm flipV="1">
                                <a:off x="42005" y="13811"/>
                                <a:ext cx="0" cy="2476"/>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15" name="Connecteur droit 24"/>
                            <wps:cNvCnPr>
                              <a:cxnSpLocks noChangeShapeType="1"/>
                            </wps:cNvCnPr>
                            <wps:spPr bwMode="auto">
                              <a:xfrm>
                                <a:off x="15525" y="8096"/>
                                <a:ext cx="11240" cy="0"/>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16" name="Connecteur droit 30"/>
                            <wps:cNvCnPr>
                              <a:cxnSpLocks noChangeShapeType="1"/>
                            </wps:cNvCnPr>
                            <wps:spPr bwMode="auto">
                              <a:xfrm flipH="1">
                                <a:off x="26765" y="8096"/>
                                <a:ext cx="18097" cy="0"/>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17" name="Groupe 44"/>
                          <wpg:cNvGrpSpPr>
                            <a:grpSpLocks/>
                          </wpg:cNvGrpSpPr>
                          <wpg:grpSpPr bwMode="auto">
                            <a:xfrm>
                              <a:off x="19644" y="19283"/>
                              <a:ext cx="9185" cy="11334"/>
                              <a:chOff x="2499" y="328"/>
                              <a:chExt cx="9185" cy="11334"/>
                            </a:xfrm>
                          </wpg:grpSpPr>
                          <wps:wsp>
                            <wps:cNvPr id="118" name="Rectangle 13"/>
                            <wps:cNvSpPr>
                              <a:spLocks noChangeArrowheads="1"/>
                            </wps:cNvSpPr>
                            <wps:spPr bwMode="auto">
                              <a:xfrm>
                                <a:off x="2709" y="3838"/>
                                <a:ext cx="8917" cy="2543"/>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color w:val="000000"/>
                                    </w:rPr>
                                  </w:pPr>
                                  <w:r w:rsidRPr="002E58E5">
                                    <w:rPr>
                                      <w:rFonts w:cs="Arial"/>
                                      <w:color w:val="000000"/>
                                      <w:sz w:val="18"/>
                                    </w:rPr>
                                    <w:t>Equipe</w:t>
                                  </w:r>
                                  <w:r w:rsidRPr="00E23068">
                                    <w:rPr>
                                      <w:rFonts w:cs="Arial"/>
                                      <w:sz w:val="18"/>
                                    </w:rPr>
                                    <w:t xml:space="preserve"> </w:t>
                                  </w:r>
                                  <w:r w:rsidRPr="002E58E5">
                                    <w:rPr>
                                      <w:color w:val="000000"/>
                                    </w:rPr>
                                    <w:t>Géotechnique</w:t>
                                  </w:r>
                                </w:p>
                              </w:txbxContent>
                            </wps:txbx>
                            <wps:bodyPr rot="0" vert="horz" wrap="square" lIns="91440" tIns="45720" rIns="91440" bIns="45720" anchor="ctr" anchorCtr="0" upright="1">
                              <a:noAutofit/>
                            </wps:bodyPr>
                          </wps:wsp>
                          <wps:wsp>
                            <wps:cNvPr id="119" name="Rectangle 19"/>
                            <wps:cNvSpPr>
                              <a:spLocks noChangeArrowheads="1"/>
                            </wps:cNvSpPr>
                            <wps:spPr bwMode="auto">
                              <a:xfrm>
                                <a:off x="2499" y="8996"/>
                                <a:ext cx="9185"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rPr>
                                  </w:pPr>
                                  <w:r w:rsidRPr="002E58E5">
                                    <w:rPr>
                                      <w:rFonts w:cs="Arial"/>
                                      <w:color w:val="000000"/>
                                      <w:sz w:val="18"/>
                                    </w:rPr>
                                    <w:t>Laborantin</w:t>
                                  </w:r>
                                </w:p>
                              </w:txbxContent>
                            </wps:txbx>
                            <wps:bodyPr rot="0" vert="horz" wrap="square" lIns="91440" tIns="45720" rIns="91440" bIns="45720" anchor="ctr" anchorCtr="0" upright="1">
                              <a:noAutofit/>
                            </wps:bodyPr>
                          </wps:wsp>
                          <wps:wsp>
                            <wps:cNvPr id="120" name="Connecteur droit 33"/>
                            <wps:cNvCnPr>
                              <a:cxnSpLocks noChangeShapeType="1"/>
                            </wps:cNvCnPr>
                            <wps:spPr bwMode="auto">
                              <a:xfrm>
                                <a:off x="7143" y="328"/>
                                <a:ext cx="0" cy="3619"/>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21" name="Connecteur droit 37"/>
                            <wps:cNvCnPr>
                              <a:cxnSpLocks noChangeShapeType="1"/>
                            </wps:cNvCnPr>
                            <wps:spPr bwMode="auto">
                              <a:xfrm>
                                <a:off x="7143" y="6614"/>
                                <a:ext cx="0" cy="2477"/>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22" name="Groupe 43"/>
                          <wpg:cNvGrpSpPr>
                            <a:grpSpLocks/>
                          </wpg:cNvGrpSpPr>
                          <wpg:grpSpPr bwMode="auto">
                            <a:xfrm>
                              <a:off x="2544" y="18954"/>
                              <a:ext cx="9816" cy="17622"/>
                              <a:chOff x="1877" y="0"/>
                              <a:chExt cx="9816" cy="17621"/>
                            </a:xfrm>
                          </wpg:grpSpPr>
                          <wps:wsp>
                            <wps:cNvPr id="123" name="Rectangle 14"/>
                            <wps:cNvSpPr>
                              <a:spLocks noChangeArrowheads="1"/>
                            </wps:cNvSpPr>
                            <wps:spPr bwMode="auto">
                              <a:xfrm>
                                <a:off x="2716" y="3619"/>
                                <a:ext cx="8405"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color w:val="000000"/>
                                    </w:rPr>
                                  </w:pPr>
                                  <w:r w:rsidRPr="002E58E5">
                                    <w:rPr>
                                      <w:rFonts w:cs="Arial"/>
                                      <w:color w:val="000000"/>
                                      <w:sz w:val="18"/>
                                    </w:rPr>
                                    <w:t>Equipe</w:t>
                                  </w:r>
                                  <w:r w:rsidRPr="002E58E5">
                                    <w:rPr>
                                      <w:color w:val="000000"/>
                                      <w:sz w:val="18"/>
                                    </w:rPr>
                                    <w:t xml:space="preserve"> </w:t>
                                  </w:r>
                                  <w:r w:rsidRPr="002E58E5">
                                    <w:rPr>
                                      <w:color w:val="000000"/>
                                    </w:rPr>
                                    <w:t>Topographie</w:t>
                                  </w:r>
                                </w:p>
                              </w:txbxContent>
                            </wps:txbx>
                            <wps:bodyPr rot="0" vert="horz" wrap="square" lIns="91440" tIns="45720" rIns="91440" bIns="45720" anchor="ctr" anchorCtr="0" upright="1">
                              <a:noAutofit/>
                            </wps:bodyPr>
                          </wps:wsp>
                          <wps:wsp>
                            <wps:cNvPr id="125" name="Rectangle 20"/>
                            <wps:cNvSpPr>
                              <a:spLocks noChangeArrowheads="1"/>
                            </wps:cNvSpPr>
                            <wps:spPr bwMode="auto">
                              <a:xfrm>
                                <a:off x="1877" y="8763"/>
                                <a:ext cx="9816" cy="2571"/>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rPr>
                                  </w:pPr>
                                  <w:r w:rsidRPr="002E58E5">
                                    <w:rPr>
                                      <w:rFonts w:cs="Arial"/>
                                      <w:color w:val="000000"/>
                                      <w:sz w:val="18"/>
                                    </w:rPr>
                                    <w:t>Topographes</w:t>
                                  </w:r>
                                </w:p>
                              </w:txbxContent>
                            </wps:txbx>
                            <wps:bodyPr rot="0" vert="horz" wrap="square" lIns="91440" tIns="45720" rIns="91440" bIns="45720" anchor="ctr" anchorCtr="0" upright="1">
                              <a:noAutofit/>
                            </wps:bodyPr>
                          </wps:wsp>
                          <wps:wsp>
                            <wps:cNvPr id="126" name="Rectangle 22"/>
                            <wps:cNvSpPr>
                              <a:spLocks noChangeArrowheads="1"/>
                            </wps:cNvSpPr>
                            <wps:spPr bwMode="auto">
                              <a:xfrm>
                                <a:off x="1982" y="14954"/>
                                <a:ext cx="9665"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rPr>
                                  </w:pPr>
                                  <w:r w:rsidRPr="002E58E5">
                                    <w:rPr>
                                      <w:rFonts w:cs="Arial"/>
                                      <w:color w:val="000000"/>
                                      <w:sz w:val="18"/>
                                    </w:rPr>
                                    <w:t>Manœuvres</w:t>
                                  </w:r>
                                </w:p>
                              </w:txbxContent>
                            </wps:txbx>
                            <wps:bodyPr rot="0" vert="horz" wrap="square" lIns="91440" tIns="45720" rIns="91440" bIns="45720" anchor="ctr" anchorCtr="0" upright="1">
                              <a:noAutofit/>
                            </wps:bodyPr>
                          </wps:wsp>
                          <wps:wsp>
                            <wps:cNvPr id="127" name="Connecteur droit 32"/>
                            <wps:cNvCnPr>
                              <a:cxnSpLocks noChangeShapeType="1"/>
                            </wps:cNvCnPr>
                            <wps:spPr bwMode="auto">
                              <a:xfrm>
                                <a:off x="6762" y="0"/>
                                <a:ext cx="0" cy="3714"/>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28" name="Connecteur droit 36"/>
                            <wps:cNvCnPr>
                              <a:cxnSpLocks noChangeShapeType="1"/>
                            </wps:cNvCnPr>
                            <wps:spPr bwMode="auto">
                              <a:xfrm>
                                <a:off x="6762" y="6381"/>
                                <a:ext cx="0" cy="2382"/>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29" name="Connecteur droit 40"/>
                            <wps:cNvCnPr>
                              <a:cxnSpLocks noChangeShapeType="1"/>
                            </wps:cNvCnPr>
                            <wps:spPr bwMode="auto">
                              <a:xfrm>
                                <a:off x="6762" y="11430"/>
                                <a:ext cx="0" cy="3524"/>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30" name="Groupe 45"/>
                          <wpg:cNvGrpSpPr>
                            <a:grpSpLocks/>
                          </wpg:cNvGrpSpPr>
                          <wpg:grpSpPr bwMode="auto">
                            <a:xfrm>
                              <a:off x="35421" y="18954"/>
                              <a:ext cx="13334" cy="17622"/>
                              <a:chOff x="845" y="0"/>
                              <a:chExt cx="13334" cy="17621"/>
                            </a:xfrm>
                          </wpg:grpSpPr>
                          <wps:wsp>
                            <wps:cNvPr id="131" name="Rectangle 12"/>
                            <wps:cNvSpPr>
                              <a:spLocks noChangeArrowheads="1"/>
                            </wps:cNvSpPr>
                            <wps:spPr bwMode="auto">
                              <a:xfrm>
                                <a:off x="3322" y="3824"/>
                                <a:ext cx="8264" cy="2571"/>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color w:val="000000"/>
                                    </w:rPr>
                                  </w:pPr>
                                  <w:r w:rsidRPr="002E58E5">
                                    <w:rPr>
                                      <w:rFonts w:cs="Arial"/>
                                      <w:color w:val="000000"/>
                                      <w:sz w:val="18"/>
                                    </w:rPr>
                                    <w:t>Equipe</w:t>
                                  </w:r>
                                  <w:r w:rsidRPr="002E58E5">
                                    <w:rPr>
                                      <w:color w:val="000000"/>
                                    </w:rPr>
                                    <w:t xml:space="preserve"> Technique</w:t>
                                  </w:r>
                                </w:p>
                              </w:txbxContent>
                            </wps:txbx>
                            <wps:bodyPr rot="0" vert="horz" wrap="square" lIns="91440" tIns="45720" rIns="91440" bIns="45720" anchor="ctr" anchorCtr="0" upright="1">
                              <a:noAutofit/>
                            </wps:bodyPr>
                          </wps:wsp>
                          <wps:wsp>
                            <wps:cNvPr id="132" name="Rectangle 16"/>
                            <wps:cNvSpPr>
                              <a:spLocks noChangeArrowheads="1"/>
                            </wps:cNvSpPr>
                            <wps:spPr bwMode="auto">
                              <a:xfrm>
                                <a:off x="845" y="7620"/>
                                <a:ext cx="13334" cy="4043"/>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szCs w:val="18"/>
                                    </w:rPr>
                                  </w:pPr>
                                  <w:r w:rsidRPr="002E58E5">
                                    <w:rPr>
                                      <w:rFonts w:cs="Arial"/>
                                      <w:color w:val="000000"/>
                                      <w:sz w:val="18"/>
                                      <w:szCs w:val="18"/>
                                    </w:rPr>
                                    <w:t>Menuisiers, maçons, ferrailleurs</w:t>
                                  </w:r>
                                </w:p>
                              </w:txbxContent>
                            </wps:txbx>
                            <wps:bodyPr rot="0" vert="horz" wrap="square" lIns="91440" tIns="45720" rIns="91440" bIns="45720" anchor="ctr" anchorCtr="0" upright="1">
                              <a:noAutofit/>
                            </wps:bodyPr>
                          </wps:wsp>
                          <wps:wsp>
                            <wps:cNvPr id="133" name="Rectangle 17"/>
                            <wps:cNvSpPr>
                              <a:spLocks noChangeArrowheads="1"/>
                            </wps:cNvSpPr>
                            <wps:spPr bwMode="auto">
                              <a:xfrm>
                                <a:off x="2691" y="14954"/>
                                <a:ext cx="9917"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szCs w:val="18"/>
                                    </w:rPr>
                                  </w:pPr>
                                  <w:r w:rsidRPr="002E58E5">
                                    <w:rPr>
                                      <w:rFonts w:cs="Arial"/>
                                      <w:color w:val="000000"/>
                                      <w:sz w:val="18"/>
                                      <w:szCs w:val="18"/>
                                    </w:rPr>
                                    <w:t>Manœuvres</w:t>
                                  </w:r>
                                </w:p>
                              </w:txbxContent>
                            </wps:txbx>
                            <wps:bodyPr rot="0" vert="horz" wrap="square" lIns="91440" tIns="45720" rIns="91440" bIns="45720" anchor="ctr" anchorCtr="0" upright="1">
                              <a:noAutofit/>
                            </wps:bodyPr>
                          </wps:wsp>
                          <wps:wsp>
                            <wps:cNvPr id="135" name="Connecteur droit 34"/>
                            <wps:cNvCnPr>
                              <a:cxnSpLocks noChangeShapeType="1"/>
                            </wps:cNvCnPr>
                            <wps:spPr bwMode="auto">
                              <a:xfrm>
                                <a:off x="7429" y="0"/>
                                <a:ext cx="0" cy="3810"/>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36" name="Connecteur droit 39"/>
                            <wps:cNvCnPr>
                              <a:cxnSpLocks noChangeShapeType="1"/>
                            </wps:cNvCnPr>
                            <wps:spPr bwMode="auto">
                              <a:xfrm>
                                <a:off x="7429" y="6477"/>
                                <a:ext cx="0" cy="1143"/>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39" name="Connecteur droit 41"/>
                            <wps:cNvCnPr>
                              <a:cxnSpLocks noChangeShapeType="1"/>
                            </wps:cNvCnPr>
                            <wps:spPr bwMode="auto">
                              <a:xfrm>
                                <a:off x="7524" y="12192"/>
                                <a:ext cx="0" cy="2762"/>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40" name="Groupe 46"/>
                          <wpg:cNvGrpSpPr>
                            <a:grpSpLocks/>
                          </wpg:cNvGrpSpPr>
                          <wpg:grpSpPr bwMode="auto">
                            <a:xfrm>
                              <a:off x="55621" y="18954"/>
                              <a:ext cx="8768" cy="17622"/>
                              <a:chOff x="376" y="0"/>
                              <a:chExt cx="8767" cy="17621"/>
                            </a:xfrm>
                          </wpg:grpSpPr>
                          <wps:wsp>
                            <wps:cNvPr id="141" name="Rectangle 11"/>
                            <wps:cNvSpPr>
                              <a:spLocks noChangeArrowheads="1"/>
                            </wps:cNvSpPr>
                            <wps:spPr bwMode="auto">
                              <a:xfrm>
                                <a:off x="907" y="3809"/>
                                <a:ext cx="7810" cy="247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rPr>
                                  </w:pPr>
                                  <w:r w:rsidRPr="002E58E5">
                                    <w:rPr>
                                      <w:rFonts w:cs="Arial"/>
                                      <w:color w:val="000000"/>
                                      <w:sz w:val="18"/>
                                    </w:rPr>
                                    <w:t>Matériels</w:t>
                                  </w:r>
                                </w:p>
                              </w:txbxContent>
                            </wps:txbx>
                            <wps:bodyPr rot="0" vert="horz" wrap="square" lIns="91440" tIns="45720" rIns="91440" bIns="45720" anchor="ctr" anchorCtr="0" upright="1">
                              <a:noAutofit/>
                            </wps:bodyPr>
                          </wps:wsp>
                          <wps:wsp>
                            <wps:cNvPr id="142" name="Rectangle 15"/>
                            <wps:cNvSpPr>
                              <a:spLocks noChangeArrowheads="1"/>
                            </wps:cNvSpPr>
                            <wps:spPr bwMode="auto">
                              <a:xfrm>
                                <a:off x="376" y="8762"/>
                                <a:ext cx="8331" cy="2572"/>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rPr>
                                  </w:pPr>
                                  <w:r w:rsidRPr="002E58E5">
                                    <w:rPr>
                                      <w:rFonts w:cs="Arial"/>
                                      <w:color w:val="000000"/>
                                      <w:sz w:val="18"/>
                                    </w:rPr>
                                    <w:t>Magasinier</w:t>
                                  </w:r>
                                </w:p>
                              </w:txbxContent>
                            </wps:txbx>
                            <wps:bodyPr rot="0" vert="horz" wrap="square" lIns="91440" tIns="45720" rIns="91440" bIns="45720" anchor="ctr" anchorCtr="0" upright="1">
                              <a:noAutofit/>
                            </wps:bodyPr>
                          </wps:wsp>
                          <wps:wsp>
                            <wps:cNvPr id="143" name="Rectangle 18"/>
                            <wps:cNvSpPr>
                              <a:spLocks noChangeArrowheads="1"/>
                            </wps:cNvSpPr>
                            <wps:spPr bwMode="auto">
                              <a:xfrm>
                                <a:off x="476" y="14954"/>
                                <a:ext cx="8668" cy="2667"/>
                              </a:xfrm>
                              <a:prstGeom prst="rect">
                                <a:avLst/>
                              </a:prstGeom>
                              <a:solidFill>
                                <a:schemeClr val="bg1">
                                  <a:lumMod val="95000"/>
                                  <a:lumOff val="0"/>
                                </a:schemeClr>
                              </a:solidFill>
                              <a:ln w="12700">
                                <a:solidFill>
                                  <a:schemeClr val="accent3">
                                    <a:lumMod val="75000"/>
                                    <a:lumOff val="0"/>
                                  </a:schemeClr>
                                </a:solidFill>
                                <a:miter lim="800000"/>
                                <a:headEnd/>
                                <a:tailEnd/>
                              </a:ln>
                            </wps:spPr>
                            <wps:txbx>
                              <w:txbxContent>
                                <w:p w:rsidR="003D1284" w:rsidRPr="002E58E5" w:rsidRDefault="003D1284" w:rsidP="009E62B7">
                                  <w:pPr>
                                    <w:jc w:val="center"/>
                                    <w:rPr>
                                      <w:rFonts w:cs="Arial"/>
                                      <w:color w:val="000000"/>
                                      <w:sz w:val="18"/>
                                      <w:szCs w:val="18"/>
                                    </w:rPr>
                                  </w:pPr>
                                  <w:r w:rsidRPr="002E58E5">
                                    <w:rPr>
                                      <w:rFonts w:cs="Arial"/>
                                      <w:color w:val="000000"/>
                                      <w:sz w:val="18"/>
                                      <w:szCs w:val="18"/>
                                    </w:rPr>
                                    <w:t>Mécanicien</w:t>
                                  </w:r>
                                </w:p>
                              </w:txbxContent>
                            </wps:txbx>
                            <wps:bodyPr rot="0" vert="horz" wrap="square" lIns="91440" tIns="45720" rIns="91440" bIns="45720" anchor="ctr" anchorCtr="0" upright="1">
                              <a:noAutofit/>
                            </wps:bodyPr>
                          </wps:wsp>
                          <wps:wsp>
                            <wps:cNvPr id="144" name="Connecteur droit 35"/>
                            <wps:cNvCnPr>
                              <a:cxnSpLocks noChangeShapeType="1"/>
                            </wps:cNvCnPr>
                            <wps:spPr bwMode="auto">
                              <a:xfrm>
                                <a:off x="4572" y="0"/>
                                <a:ext cx="0" cy="3810"/>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45" name="Connecteur droit 38"/>
                            <wps:cNvCnPr>
                              <a:cxnSpLocks noChangeShapeType="1"/>
                            </wps:cNvCnPr>
                            <wps:spPr bwMode="auto">
                              <a:xfrm>
                                <a:off x="4572" y="6477"/>
                                <a:ext cx="0" cy="2286"/>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146" name="Connecteur droit 42"/>
                            <wps:cNvCnPr>
                              <a:cxnSpLocks noChangeShapeType="1"/>
                            </wps:cNvCnPr>
                            <wps:spPr bwMode="auto">
                              <a:xfrm>
                                <a:off x="4572" y="11430"/>
                                <a:ext cx="0" cy="3524"/>
                              </a:xfrm>
                              <a:prstGeom prst="line">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e 48" o:spid="_x0000_s1031" style="position:absolute;left:0;text-align:left;margin-left:13.3pt;margin-top:.6pt;width:481.7pt;height:302.95pt;z-index:251656704;mso-width-relative:margin;mso-height-relative:margin" coordorigin="-288" coordsize="67561,4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">
                <v:rect id="Rectangle 1" o:spid="_x0000_s1032" style="position:absolute;left:16573;width:2028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q8QA&#10;AADbAAAADwAAAGRycy9kb3ducmV2LnhtbESPQUsDMRSE74L/ITzBi9hEoVbWpqUUKmJ76XbF62Pz&#10;3CzdvCxJ3K7/vikUPA4z8w0zX46uEwOF2HrW8DRRIIhrb1puNFSHzeMriJiQDXaeScMfRVgubm/m&#10;WBh/4j0NZWpEhnAsUINNqS+kjLUlh3Hie+Ls/fjgMGUZGmkCnjLcdfJZqRfpsOW8YLGntaX6WP46&#10;DV+t2n52/ff7cWPLhzSEqOpqp/X93bh6A5FoTP/ha/vDaJhN4fIl/wC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8qvEAAAA2wAAAA8AAAAAAAAAAAAAAAAAmAIAAGRycy9k&#10;b3ducmV2LnhtbFBLBQYAAAAABAAEAPUAAACJAwAAAAA=&#10;" fillcolor="#f2f2f2 [3052]" strokecolor="#76923c [2406]" strokeweight="1pt">
                  <v:textbox>
                    <w:txbxContent>
                      <w:p w:rsidR="003D1284" w:rsidRPr="002E58E5" w:rsidRDefault="003D1284" w:rsidP="009E62B7">
                        <w:pPr>
                          <w:jc w:val="center"/>
                          <w:rPr>
                            <w:rFonts w:cs="Arial"/>
                            <w:color w:val="000000"/>
                            <w:sz w:val="18"/>
                            <w:szCs w:val="18"/>
                          </w:rPr>
                        </w:pPr>
                        <w:r w:rsidRPr="002E58E5">
                          <w:rPr>
                            <w:rFonts w:cs="Arial"/>
                            <w:color w:val="000000"/>
                            <w:sz w:val="18"/>
                            <w:szCs w:val="18"/>
                          </w:rPr>
                          <w:t>Administration de l’entreprise</w:t>
                        </w:r>
                      </w:p>
                    </w:txbxContent>
                  </v:textbox>
                </v:rect>
                <v:line id="Connecteur droit 21" o:spid="_x0000_s1033" style="position:absolute;visibility:visible;mso-wrap-style:square" from="26765,2762" to="2676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jeMYAAADbAAAADwAAAGRycy9kb3ducmV2LnhtbESPQWvCQBSE74L/YXmCl1I3VmtK6ipS&#10;FHsQ2pqWXh/ZZxLMvo3ZNab/3hUKHoeZ+YaZLztTiZYaV1pWMB5FIIgzq0vOFXynm8cXEM4ja6ws&#10;k4I/crBc9HtzTLS98Be1e5+LAGGXoILC+zqR0mUFGXQjWxMH72Abgz7IJpe6wUuAm0o+RdFMGiw5&#10;LBRY01tB2XF/Ngqi6U9qnzefu9/TR/7Q2nhyXNNWqeGgW72C8NT5e/i//a4VxDO4fQk/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J43jGAAAA2wAAAA8AAAAAAAAA&#10;AAAAAAAAoQIAAGRycy9kb3ducmV2LnhtbFBLBQYAAAAABAAEAPkAAACUAwAAAAA=&#10;" strokecolor="#76923c [2406]"/>
                <v:group id="Groupe 47" o:spid="_x0000_s1034" style="position:absolute;left:-288;top:5238;width:67560;height:36576" coordorigin="-288" coordsize="67561,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e 31" o:spid="_x0000_s1035" style="position:absolute;left:-288;width:67560;height:19171" coordorigin="-288" coordsize="67561,1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3" o:spid="_x0000_s1036" style="position:absolute;left:18097;width:1724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4rsQA&#10;AADbAAAADwAAAGRycy9kb3ducmV2LnhtbESPQUsDMRSE74L/ITzBi9hED7WuTUspVMT20u2K18fm&#10;uVm6eVmSuF3/fVMoeBxm5htmvhxdJwYKsfWs4WmiQBDX3rTcaKgOm8cZiJiQDXaeScMfRVgubm/m&#10;WBh/4j0NZWpEhnAsUINNqS+kjLUlh3Hie+Ls/fjgMGUZGmkCnjLcdfJZqal02HJesNjT2lJ9LH+d&#10;hq9WbT+7/vv9uLHlQxpCVHW10/r+bly9gUg0pv/wtf1hNLy8wuVL/gF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K7EAAAA2wAAAA8AAAAAAAAAAAAAAAAAmAIAAGRycy9k&#10;b3ducmV2LnhtbFBLBQYAAAAABAAEAPUAAACJAwAAAAA=&#10;" fillcolor="#f2f2f2 [3052]" strokecolor="#76923c [2406]" strokeweight="1pt">
                      <v:textbox>
                        <w:txbxContent>
                          <w:p w:rsidR="003D1284" w:rsidRPr="002E58E5" w:rsidRDefault="003D1284" w:rsidP="009E62B7">
                            <w:pPr>
                              <w:jc w:val="center"/>
                              <w:rPr>
                                <w:rFonts w:cs="Arial"/>
                                <w:color w:val="000000"/>
                                <w:sz w:val="18"/>
                              </w:rPr>
                            </w:pPr>
                            <w:r w:rsidRPr="002E58E5">
                              <w:rPr>
                                <w:rFonts w:cs="Arial"/>
                                <w:color w:val="000000"/>
                                <w:sz w:val="18"/>
                              </w:rPr>
                              <w:t>Conducteur de travaux</w:t>
                            </w:r>
                          </w:p>
                        </w:txbxContent>
                      </v:textbox>
                    </v:rect>
                    <v:rect id="Rectangle 4" o:spid="_x0000_s1037" style="position:absolute;left:44862;top:6953;width:1598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hFMAA&#10;AADbAAAADwAAAGRycy9kb3ducmV2LnhtbERPTWsCMRC9C/6HMIIX0aQeRFajFEEpbS+ull6HzXSz&#10;uJksSbpu/31zEDw+3vd2P7hW9BRi41nDy0KBIK68abjWcL0c52sQMSEbbD2Thj+KsN+NR1ssjL/z&#10;mfoy1SKHcCxQg02pK6SMlSWHceE74sz9+OAwZRhqaQLec7hr5VKplXTYcG6w2NHBUnUrf52Gr0Z9&#10;vLfd9+l2tOUs9SGq6vqp9XQyvG5AJBrSU/xwvxkN67w+f8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chFMAAAADbAAAADwAAAAAAAAAAAAAAAACYAgAAZHJzL2Rvd25y&#10;ZXYueG1sUEsFBgAAAAAEAAQA9QAAAIUDAAAAAA==&#10;" fillcolor="#f2f2f2 [3052]" strokecolor="#76923c [2406]" strokeweight="1pt">
                      <v:textbox>
                        <w:txbxContent>
                          <w:p w:rsidR="003D1284" w:rsidRPr="002E58E5" w:rsidRDefault="003D1284" w:rsidP="009E62B7">
                            <w:pPr>
                              <w:jc w:val="center"/>
                              <w:rPr>
                                <w:rFonts w:cs="Arial"/>
                                <w:color w:val="000000"/>
                              </w:rPr>
                            </w:pPr>
                            <w:r w:rsidRPr="002E58E5">
                              <w:rPr>
                                <w:rFonts w:cs="Arial"/>
                                <w:color w:val="000000"/>
                                <w:sz w:val="18"/>
                              </w:rPr>
                              <w:t>Responsable HSE/QSE</w:t>
                            </w:r>
                          </w:p>
                        </w:txbxContent>
                      </v:textbox>
                    </v:rect>
                    <v:rect id="Rectangle 6" o:spid="_x0000_s1038" style="position:absolute;left:6714;top:6953;width:881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Ej8MA&#10;AADbAAAADwAAAGRycy9kb3ducmV2LnhtbESPQWsCMRSE7wX/Q3iFXkpN7KHI1iiloEjbi+uK18fm&#10;dbO4eVmSuG7/fSMIHoeZ+YZZrEbXiYFCbD1rmE0VCOLam5YbDdV+/TIHEROywc4zafijCKvl5GGB&#10;hfEX3tFQpkZkCMcCNdiU+kLKWFtyGKe+J87erw8OU5ahkSbgJcNdJ1+VepMOW84LFnv6tFSfyrPT&#10;cGjV91fXHzentS2f0xCiqqsfrZ8ex493EInGdA/f2lujYT6D65f8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Ej8MAAADbAAAADwAAAAAAAAAAAAAAAACYAgAAZHJzL2Rv&#10;d25yZXYueG1sUEsFBgAAAAAEAAQA9QAAAIgDAAAAAA==&#10;" fillcolor="#f2f2f2 [3052]" strokecolor="#76923c [2406]" strokeweight="1pt">
                      <v:textbox>
                        <w:txbxContent>
                          <w:p w:rsidR="003D1284" w:rsidRPr="002E58E5" w:rsidRDefault="003D1284" w:rsidP="009E62B7">
                            <w:pPr>
                              <w:jc w:val="center"/>
                              <w:rPr>
                                <w:rFonts w:cs="Arial"/>
                                <w:color w:val="000000"/>
                                <w:sz w:val="18"/>
                              </w:rPr>
                            </w:pPr>
                            <w:r w:rsidRPr="002E58E5">
                              <w:rPr>
                                <w:rFonts w:cs="Arial"/>
                                <w:color w:val="000000"/>
                                <w:sz w:val="18"/>
                              </w:rPr>
                              <w:t>Infirmerie</w:t>
                            </w:r>
                          </w:p>
                        </w:txbxContent>
                      </v:textbox>
                    </v:rect>
                    <v:rect id="Rectangle 7" o:spid="_x0000_s1039" style="position:absolute;left:52585;top:16287;width:1468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a+MMA&#10;AADbAAAADwAAAGRycy9kb3ducmV2LnhtbESPQWsCMRSE7wX/Q3iFXoomeiiyGkUKSml76bri9bF5&#10;bhY3L0sS1+2/bwqFHoeZ+YZZb0fXiYFCbD1rmM8UCOLam5YbDdVxP12CiAnZYOeZNHxThO1m8rDG&#10;wvg7f9FQpkZkCMcCNdiU+kLKWFtyGGe+J87exQeHKcvQSBPwnuGukwulXqTDlvOCxZ5eLdXX8uY0&#10;nFr18d7158N1b8vnNISo6upT66fHcbcCkWhM/+G/9pvRsFzA75f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a+MMAAADbAAAADwAAAAAAAAAAAAAAAACYAgAAZHJzL2Rv&#10;d25yZXYueG1sUEsFBgAAAAAEAAQA9QAAAIgDAAAAAA==&#10;" fillcolor="#f2f2f2 [3052]" strokecolor="#76923c [2406]" strokeweight="1pt">
                      <v:textbox>
                        <w:txbxContent>
                          <w:p w:rsidR="003D1284" w:rsidRPr="002E58E5" w:rsidRDefault="003D1284" w:rsidP="009E62B7">
                            <w:pPr>
                              <w:jc w:val="center"/>
                              <w:rPr>
                                <w:rFonts w:cs="Arial"/>
                                <w:color w:val="000000"/>
                                <w:sz w:val="18"/>
                                <w:szCs w:val="18"/>
                              </w:rPr>
                            </w:pPr>
                            <w:r w:rsidRPr="002E58E5">
                              <w:rPr>
                                <w:rFonts w:cs="Arial"/>
                                <w:color w:val="000000"/>
                                <w:sz w:val="18"/>
                                <w:szCs w:val="18"/>
                              </w:rPr>
                              <w:t>Equipe terrassements</w:t>
                            </w:r>
                          </w:p>
                        </w:txbxContent>
                      </v:textbox>
                    </v:rect>
                    <v:rect id="Rectangle 8" o:spid="_x0000_s1040" style="position:absolute;left:34878;top:16287;width:1419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CjMMA&#10;AADbAAAADwAAAGRycy9kb3ducmV2LnhtbESPQWsCMRSE7wX/Q3hCL0UThRbZGqUIFml76ar0+ti8&#10;bhY3L0uSruu/NwXB4zAz3zDL9eBa0VOIjWcNs6kCQVx503Ct4bDfThYgYkI22HomDReKsF6NHpZY&#10;GH/mb+rLVIsM4VigBptSV0gZK0sO49R3xNn79cFhyjLU0gQ8Z7hr5VypF+mw4bxgsaONpepU/jkN&#10;x0Z9frTdz/tpa8un1IeoqsOX1o/j4e0VRKIh3cO39s5oWDzD/5f8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CCjMMAAADbAAAADwAAAAAAAAAAAAAAAACYAgAAZHJzL2Rv&#10;d25yZXYueG1sUEsFBgAAAAAEAAQA9QAAAIgDAAAAAA==&#10;" fillcolor="#f2f2f2 [3052]" strokecolor="#76923c [2406]" strokeweight="1pt">
                      <v:textbox>
                        <w:txbxContent>
                          <w:p w:rsidR="003D1284" w:rsidRPr="002E58E5" w:rsidRDefault="003D1284" w:rsidP="009E62B7">
                            <w:pPr>
                              <w:jc w:val="center"/>
                              <w:rPr>
                                <w:color w:val="000000"/>
                              </w:rPr>
                            </w:pPr>
                            <w:r w:rsidRPr="002E58E5">
                              <w:rPr>
                                <w:rFonts w:cs="Arial"/>
                                <w:color w:val="000000"/>
                                <w:sz w:val="18"/>
                              </w:rPr>
                              <w:t>Ingénieur Ouvrage</w:t>
                            </w:r>
                            <w:r w:rsidRPr="002E58E5">
                              <w:rPr>
                                <w:color w:val="000000"/>
                                <w:sz w:val="18"/>
                              </w:rPr>
                              <w:t xml:space="preserve"> </w:t>
                            </w:r>
                            <w:r w:rsidRPr="002E58E5">
                              <w:rPr>
                                <w:color w:val="000000"/>
                              </w:rPr>
                              <w:t>d’art</w:t>
                            </w:r>
                          </w:p>
                        </w:txbxContent>
                      </v:textbox>
                    </v:rect>
                    <v:rect id="Rectangle 9" o:spid="_x0000_s1041" style="position:absolute;left:16152;top:16434;width:16500;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5YMMA&#10;AADbAAAADwAAAGRycy9kb3ducmV2LnhtbESPQWsCMRSE7wX/Q3hCL0UTPbSyNUoRLNL20lXp9bF5&#10;3SxuXpYkXdd/bwqCx2FmvmGW68G1oqcQG88aZlMFgrjypuFaw2G/nSxAxIRssPVMGi4UYb0aPSyx&#10;MP7M39SXqRYZwrFADTalrpAyVpYcxqnviLP364PDlGWopQl4znDXyrlSz9Jhw3nBYkcbS9Wp/HMa&#10;jo36/Gi7n/fT1pZPqQ9RVYcvrR/Hw9sriERDuodv7Z3RsHiB/y/5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5YMMAAADbAAAADwAAAAAAAAAAAAAAAACYAgAAZHJzL2Rv&#10;d25yZXYueG1sUEsFBgAAAAAEAAQA9QAAAIgDAAAAAA==&#10;" fillcolor="#f2f2f2 [3052]" strokecolor="#76923c [2406]" strokeweight="1pt">
                      <v:textbox>
                        <w:txbxContent>
                          <w:p w:rsidR="003D1284" w:rsidRPr="002E58E5" w:rsidRDefault="003D1284" w:rsidP="009E62B7">
                            <w:pPr>
                              <w:jc w:val="center"/>
                              <w:rPr>
                                <w:rFonts w:cs="Arial"/>
                                <w:color w:val="000000"/>
                                <w:sz w:val="18"/>
                                <w:szCs w:val="18"/>
                              </w:rPr>
                            </w:pPr>
                            <w:r w:rsidRPr="002E58E5">
                              <w:rPr>
                                <w:rFonts w:cs="Arial"/>
                                <w:color w:val="000000"/>
                                <w:sz w:val="18"/>
                                <w:szCs w:val="18"/>
                              </w:rPr>
                              <w:t>Ingénieur Géotechnicien</w:t>
                            </w:r>
                          </w:p>
                        </w:txbxContent>
                      </v:textbox>
                    </v:rect>
                    <v:rect id="Rectangle 10" o:spid="_x0000_s1042" style="position:absolute;left:-288;top:16287;width:156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EsAA&#10;AADbAAAADwAAAGRycy9kb3ducmV2LnhtbERPTWsCMRC9C/6HMIIX0aQeRFajFEEpbS+ull6HzXSz&#10;uJksSbpu/31zEDw+3vd2P7hW9BRi41nDy0KBIK68abjWcL0c52sQMSEbbD2Thj+KsN+NR1ssjL/z&#10;mfoy1SKHcCxQg02pK6SMlSWHceE74sz9+OAwZRhqaQLec7hr5VKplXTYcG6w2NHBUnUrf52Gr0Z9&#10;vLfd9+l2tOUs9SGq6vqp9XQyvG5AJBrSU/xwvxkN6zw2f8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tEsAAAADbAAAADwAAAAAAAAAAAAAAAACYAgAAZHJzL2Rvd25y&#10;ZXYueG1sUEsFBgAAAAAEAAQA9QAAAIUDAAAAAA==&#10;" fillcolor="#f2f2f2 [3052]" strokecolor="#76923c [2406]" strokeweight="1pt">
                      <v:textbox>
                        <w:txbxContent>
                          <w:p w:rsidR="003D1284" w:rsidRPr="002E58E5" w:rsidRDefault="003D1284" w:rsidP="009E62B7">
                            <w:pPr>
                              <w:jc w:val="center"/>
                              <w:rPr>
                                <w:rFonts w:cs="Arial"/>
                                <w:color w:val="000000"/>
                                <w:sz w:val="18"/>
                                <w:szCs w:val="18"/>
                              </w:rPr>
                            </w:pPr>
                            <w:r w:rsidRPr="002E58E5">
                              <w:rPr>
                                <w:rFonts w:cs="Arial"/>
                                <w:color w:val="000000"/>
                                <w:sz w:val="18"/>
                                <w:szCs w:val="18"/>
                              </w:rPr>
                              <w:t>Ingénieur Topographe</w:t>
                            </w:r>
                          </w:p>
                        </w:txbxContent>
                      </v:textbox>
                    </v:rect>
                    <v:line id="Connecteur droit 23" o:spid="_x0000_s1043" style="position:absolute;flip:y;visibility:visible;mso-wrap-style:square" from="7429,13811" to="7429,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IL8EAAADbAAAADwAAAGRycy9kb3ducmV2LnhtbESPS6vCMBSE9xf8D+EI7q6pDy5ajSKi&#10;ILjyhdtDc/rA5qQ0sa3/3gjCXQ4z8w2zXHemFA3VrrCsYDSMQBAnVhecKbhe9r8zEM4jaywtk4IX&#10;OVivej9LjLVt+UTN2WciQNjFqCD3voqldElOBt3QVsTBS21t0AdZZ1LX2Aa4KeU4iv6kwYLDQo4V&#10;bXNKHuenUbCbXNrEjPeTh06Ph6m/3m9NykoN+t1mAcJT5//D3/ZBK5jN4fM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6EgvwQAAANsAAAAPAAAAAAAAAAAAAAAA&#10;AKECAABkcnMvZG93bnJldi54bWxQSwUGAAAAAAQABAD5AAAAjwMAAAAA&#10;" strokecolor="#76923c [2406]"/>
                    <v:line id="Connecteur droit 25" o:spid="_x0000_s1044" style="position:absolute;flip:y;visibility:visible;mso-wrap-style:square" from="59817,13811" to="59817,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t3b8AAAADbAAAADwAAAGRycy9kb3ducmV2LnhtbERPy2rCQBTdF/yH4Ra6q5MmIjZ1FCkN&#10;BFxpFLeXzM0DM3dCZpqkf99ZCC4P573dz6YTIw2utazgYxmBIC6tbrlWcCmy9w0I55E1dpZJwR85&#10;2O8WL1tMtZ34ROPZ1yKEsEtRQeN9n0rpyoYMuqXtiQNX2cGgD3CopR5wCuGmk3EUraXBlkNDgz19&#10;N1Tez79GwU9STKWJs+Suq2O+8pfbdaxYqbfX+fAFwtPsn+KHO9cKPsP68CX8AL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Ld2/AAAAA2wAAAA8AAAAAAAAAAAAAAAAA&#10;oQIAAGRycy9kb3ducmV2LnhtbFBLBQYAAAAABAAEAPkAAACOAwAAAAA=&#10;" strokecolor="#76923c [2406]"/>
                    <v:line id="Connecteur droit 26" o:spid="_x0000_s1045" style="position:absolute;visibility:visible;mso-wrap-style:square" from="7429,13811" to="59817,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xcQAAADcAAAADwAAAGRycy9kb3ducmV2LnhtbERPS2sCMRC+F/wPYYReiiba+mA1ikil&#10;PRTqE6/DZtxd3EzWTbpu/31TKPQ2H99z5svWlqKh2heONQz6CgRx6kzBmYbjYdObgvAB2WDpmDR8&#10;k4flovMwx8S4O++o2YdMxBD2CWrIQ6gSKX2ak0XfdxVx5C6uthgirDNparzHcFvKoVJjabHg2JBj&#10;Reuc0uv+y2pQL6eDG222H+fbZ/bUuMnz9ZXetH7stqsZiEBt+Bf/ud9NnK8G8PtMv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n/FxAAAANwAAAAPAAAAAAAAAAAA&#10;AAAAAKECAABkcnMvZG93bnJldi54bWxQSwUGAAAAAAQABAD5AAAAkgMAAAAA&#10;" strokecolor="#76923c [2406]"/>
                    <v:line id="Connecteur droit 27" o:spid="_x0000_s1046" style="position:absolute;visibility:visible;mso-wrap-style:square" from="26765,2667" to="26765,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zw8UAAADcAAAADwAAAGRycy9kb3ducmV2LnhtbERPS0vDQBC+C/0PyxS8SLPro9rGbouI&#10;QQ9CbWPpdciOSWh2NmbXJP57VxC8zcf3nNVmtI3oqfO1Yw2XiQJBXDhTc6nhPc9mCxA+IBtsHJOG&#10;b/KwWU/OVpgaN/CO+n0oRQxhn6KGKoQ2ldIXFVn0iWuJI/fhOoshwq6UpsMhhttGXil1Ky3WHBsq&#10;bOmxouK0/7Ia1M0hd/Ps7fX4uS0vend3fXqiZ63Pp+PDPYhAY/gX/7lfTJyvlvD7TLx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Rzw8UAAADcAAAADwAAAAAAAAAA&#10;AAAAAAChAgAAZHJzL2Rvd25yZXYueG1sUEsFBgAAAAAEAAQA+QAAAJMDAAAAAA==&#10;" strokecolor="#76923c [2406]"/>
                    <v:line id="Connecteur droit 28" o:spid="_x0000_s1047" style="position:absolute;flip:y;visibility:visible;mso-wrap-style:square" from="24288,13811" to="24288,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T5MMAAADcAAAADwAAAGRycy9kb3ducmV2LnhtbESPS4vCQBCE74L/YWjBm058sCzRUUQU&#10;hD35Yq9NpvPATE/IjEn2328fFvbWTVVXfb3dD65WHbWh8mxgMU9AEWfeVlwYeNzPs09QISJbrD2T&#10;gR8KsN+NR1tMre/5St0tFkpCOKRooIyxSbUOWUkOw9w3xKLlvnUYZW0LbVvsJdzVepkkH9phxdJQ&#10;YkPHkrLX7e0MnFb3PnPL8+pl86/LOj6+n13Oxkwnw2EDKtIQ/81/1xcr+AvBl2dkAr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yk+TDAAAA3AAAAA8AAAAAAAAAAAAA&#10;AAAAoQIAAGRycy9kb3ducmV2LnhtbFBLBQYAAAAABAAEAPkAAACRAwAAAAA=&#10;" strokecolor="#76923c [2406]"/>
                    <v:line id="Connecteur droit 29" o:spid="_x0000_s1048" style="position:absolute;flip:y;visibility:visible;mso-wrap-style:square" from="42005,13811" to="42005,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V574AAADcAAAADwAAAGRycy9kb3ducmV2LnhtbERPy6rCMBDdX/AfwgjurqkPRKpRRBQE&#10;V75wOzTTBzaT0sS2/r0RBHdzOM9ZrjtTioZqV1hWMBpGIIgTqwvOFFwv+/85COeRNZaWScGLHKxX&#10;vb8lxtq2fKLm7DMRQtjFqCD3voqldElOBt3QVsSBS21t0AdYZ1LX2IZwU8pxFM2kwYJDQ44VbXNK&#10;HuenUbCbXNrEjPeTh06Ph6m/3m9NykoN+t1mAcJT53/ir/ugw/zRFD7PhAv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SZXnvgAAANwAAAAPAAAAAAAAAAAAAAAAAKEC&#10;AABkcnMvZG93bnJldi54bWxQSwUGAAAAAAQABAD5AAAAjAMAAAAA&#10;" strokecolor="#76923c [2406]"/>
                    <v:line id="Connecteur droit 24" o:spid="_x0000_s1049" style="position:absolute;visibility:visible;mso-wrap-style:square" from="15525,8096" to="2676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vG8QAAADcAAAADwAAAGRycy9kb3ducmV2LnhtbERPS2vCQBC+F/wPywi9FN1Y64PoKlIq&#10;ehDqE69DdkyC2dk0u43x37tCobf5+J4znTemEDVVLresoNeNQBAnVuecKjgelp0xCOeRNRaWScGd&#10;HMxnrZcpxtreeEf13qcihLCLUUHmfRlL6ZKMDLquLYkDd7GVQR9glUpd4S2Em0K+R9FQGsw5NGRY&#10;0mdGyXX/axREH6eDHSy3m/PPd/pW21H/+kUrpV7bzWICwlPj/8V/7rUO83sDeD4TL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O8bxAAAANwAAAAPAAAAAAAAAAAA&#10;AAAAAKECAABkcnMvZG93bnJldi54bWxQSwUGAAAAAAQABAD5AAAAkgMAAAAA&#10;" strokecolor="#76923c [2406]"/>
                    <v:line id="Connecteur droit 30" o:spid="_x0000_s1050" style="position:absolute;flip:x;visibility:visible;mso-wrap-style:square" from="26765,8096" to="4486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uC78AAADcAAAADwAAAGRycy9kb3ducmV2LnhtbERPy6rCMBDdC/5DGMGdpupFpBpFREFw&#10;dbXidmimD2wmpYlt/XsjXLi7OZznbHa9qURLjSstK5hNIxDEqdUl5wqS22myAuE8ssbKMil4k4Pd&#10;djjYYKxtx7/UXn0uQgi7GBUU3texlC4tyKCb2po4cJltDPoAm1zqBrsQbio5j6KlNFhyaCiwpkNB&#10;6fP6MgqOi1uXmvlp8dTZ5fzjk8e9zVip8ajfr0F46v2/+M991mH+bAnfZ8IFcv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euC78AAADcAAAADwAAAAAAAAAAAAAAAACh&#10;AgAAZHJzL2Rvd25yZXYueG1sUEsFBgAAAAAEAAQA+QAAAI0DAAAAAA==&#10;" strokecolor="#76923c [2406]"/>
                  </v:group>
                  <v:group id="Groupe 44" o:spid="_x0000_s1051" style="position:absolute;left:19644;top:19283;width:9185;height:11334" coordorigin="2499,328" coordsize="9185,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 o:spid="_x0000_s1052" style="position:absolute;left:2709;top:3838;width:8917;height:2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jtGcUA&#10;AADcAAAADwAAAGRycy9kb3ducmV2LnhtbESPQUsDMRCF70L/Q5iCF2mTehDZNi1SaBH14rbiddiM&#10;m6WbyZLE7frvnYPgbYb35r1vNrsp9GqklLvIFlZLA4q4ia7j1sL5dFg8gsoF2WEfmSz8UIbddnaz&#10;wcrFK7/TWJdWSQjnCi34UoZK69x4CpiXcSAW7SumgEXW1GqX8Crhodf3xjzogB1Lg8eB9p6aS/0d&#10;LHx05vWlHz6Pl4Ov78qYsmnOb9bezqenNahCU/k3/10/O8FfCa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O0ZxQAAANwAAAAPAAAAAAAAAAAAAAAAAJgCAABkcnMv&#10;ZG93bnJldi54bWxQSwUGAAAAAAQABAD1AAAAigMAAAAA&#10;" fillcolor="#f2f2f2 [3052]" strokecolor="#76923c [2406]" strokeweight="1pt">
                      <v:textbox>
                        <w:txbxContent>
                          <w:p w:rsidR="003D1284" w:rsidRPr="002E58E5" w:rsidRDefault="003D1284" w:rsidP="009E62B7">
                            <w:pPr>
                              <w:jc w:val="center"/>
                              <w:rPr>
                                <w:color w:val="000000"/>
                              </w:rPr>
                            </w:pPr>
                            <w:r w:rsidRPr="002E58E5">
                              <w:rPr>
                                <w:rFonts w:cs="Arial"/>
                                <w:color w:val="000000"/>
                                <w:sz w:val="18"/>
                              </w:rPr>
                              <w:t>Equipe</w:t>
                            </w:r>
                            <w:r w:rsidRPr="00E23068">
                              <w:rPr>
                                <w:rFonts w:cs="Arial"/>
                                <w:sz w:val="18"/>
                              </w:rPr>
                              <w:t xml:space="preserve"> </w:t>
                            </w:r>
                            <w:r w:rsidRPr="002E58E5">
                              <w:rPr>
                                <w:color w:val="000000"/>
                              </w:rPr>
                              <w:t>Géotechnique</w:t>
                            </w:r>
                          </w:p>
                        </w:txbxContent>
                      </v:textbox>
                    </v:rect>
                    <v:rect id="Rectangle 19" o:spid="_x0000_s1053" style="position:absolute;left:2499;top:8996;width:918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IgsIA&#10;AADcAAAADwAAAGRycy9kb3ducmV2LnhtbERPTWsCMRC9F/wPYYReSk30IHVrFBEsUnvpqvQ6bKab&#10;xc1kSdJ1+++bguBtHu9zluvBtaKnEBvPGqYTBYK48qbhWsPpuHt+ARETssHWM2n4pQjr1ehhiYXx&#10;V/6kvky1yCEcC9RgU+oKKWNlyWGc+I44c98+OEwZhlqagNcc7lo5U2ouHTacGyx2tLVUXcofp+Hc&#10;qMN72329XXa2fEp9iKo6fWj9OB42ryASDekuvrn3Js+fLuD/mXy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EiCwgAAANwAAAAPAAAAAAAAAAAAAAAAAJgCAABkcnMvZG93&#10;bnJldi54bWxQSwUGAAAAAAQABAD1AAAAhwMAAAAA&#10;" fillcolor="#f2f2f2 [3052]" strokecolor="#76923c [2406]" strokeweight="1pt">
                      <v:textbox>
                        <w:txbxContent>
                          <w:p w:rsidR="003D1284" w:rsidRPr="002E58E5" w:rsidRDefault="003D1284" w:rsidP="009E62B7">
                            <w:pPr>
                              <w:jc w:val="center"/>
                              <w:rPr>
                                <w:rFonts w:cs="Arial"/>
                                <w:color w:val="000000"/>
                                <w:sz w:val="18"/>
                              </w:rPr>
                            </w:pPr>
                            <w:r w:rsidRPr="002E58E5">
                              <w:rPr>
                                <w:rFonts w:cs="Arial"/>
                                <w:color w:val="000000"/>
                                <w:sz w:val="18"/>
                              </w:rPr>
                              <w:t>Laborantin</w:t>
                            </w:r>
                          </w:p>
                        </w:txbxContent>
                      </v:textbox>
                    </v:rect>
                    <v:line id="Connecteur droit 33" o:spid="_x0000_s1054" style="position:absolute;visibility:visible;mso-wrap-style:square" from="7143,328" to="7143,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GPscAAADcAAAADwAAAGRycy9kb3ducmV2LnhtbESPT2vCQBDF74V+h2UKvRTd1FqV6CpS&#10;KvUg1L94HbLTJJidjdltTL9951DobYb35r3fzBadq1RLTSg9G3juJ6CIM29Lzg0cD6veBFSIyBYr&#10;z2TghwIs5vd3M0ytv/GO2n3MlYRwSNFAEWOdah2yghyGvq+JRfvyjcMoa5Nr2+BNwl2lB0ky0g5L&#10;loYCa3orKLvsv52BZHg6+NfVdnO+fuZPrR+/XN7pw5jHh245BRWpi//mv+u1FfyB4MszMoG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4Y+xwAAANwAAAAPAAAAAAAA&#10;AAAAAAAAAKECAABkcnMvZG93bnJldi54bWxQSwUGAAAAAAQABAD5AAAAlQMAAAAA&#10;" strokecolor="#76923c [2406]"/>
                    <v:line id="Connecteur droit 37" o:spid="_x0000_s1055" style="position:absolute;visibility:visible;mso-wrap-style:square" from="7143,6614" to="714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jpcMAAADcAAAADwAAAGRycy9kb3ducmV2LnhtbERPS2vCQBC+F/wPywheim7U+iC6ihSl&#10;PQi+8TpkxySYnU2za0z/fbdQ6G0+vufMl40pRE2Vyy0r6PciEMSJ1TmnCs6nTXcKwnlkjYVlUvBN&#10;DpaL1sscY22ffKD66FMRQtjFqCDzvoyldElGBl3PlsSBu9nKoA+wSqWu8BnCTSEHUTSWBnMODRmW&#10;9J5Rcj8+jILo7XKyo81+e/3apa+1nQzva/pQqtNuVjMQnhr/L/5zf+owf9CH32fCB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XI6XDAAAA3AAAAA8AAAAAAAAAAAAA&#10;AAAAoQIAAGRycy9kb3ducmV2LnhtbFBLBQYAAAAABAAEAPkAAACRAwAAAAA=&#10;" strokecolor="#76923c [2406]"/>
                  </v:group>
                  <v:group id="Groupe 43" o:spid="_x0000_s1056" style="position:absolute;left:2544;top:18954;width:9816;height:17622" coordorigin="1877" coordsize="9816,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14" o:spid="_x0000_s1057" style="position:absolute;left:2716;top:3619;width:840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11cIA&#10;AADcAAAADwAAAGRycy9kb3ducmV2LnhtbERPTWsCMRC9F/wPYQQvpSZVKLI1igiWor10VXodNtPN&#10;4mayJOm6/fdNQfA2j/c5y/XgWtFTiI1nDc9TBYK48qbhWsPpuHtagIgJ2WDrmTT8UoT1avSwxML4&#10;K39SX6Za5BCOBWqwKXWFlLGy5DBOfUecuW8fHKYMQy1NwGsOd62cKfUiHTacGyx2tLVUXcofp+Hc&#10;qMO+7b7eLjtbPqY+RFWdPrSejIfNK4hEQ7qLb+53k+fP5vD/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LXVwgAAANwAAAAPAAAAAAAAAAAAAAAAAJgCAABkcnMvZG93&#10;bnJldi54bWxQSwUGAAAAAAQABAD1AAAAhwMAAAAA&#10;" fillcolor="#f2f2f2 [3052]" strokecolor="#76923c [2406]" strokeweight="1pt">
                      <v:textbox>
                        <w:txbxContent>
                          <w:p w:rsidR="003D1284" w:rsidRPr="002E58E5" w:rsidRDefault="003D1284" w:rsidP="009E62B7">
                            <w:pPr>
                              <w:jc w:val="center"/>
                              <w:rPr>
                                <w:color w:val="000000"/>
                              </w:rPr>
                            </w:pPr>
                            <w:r w:rsidRPr="002E58E5">
                              <w:rPr>
                                <w:rFonts w:cs="Arial"/>
                                <w:color w:val="000000"/>
                                <w:sz w:val="18"/>
                              </w:rPr>
                              <w:t>Equipe</w:t>
                            </w:r>
                            <w:r w:rsidRPr="002E58E5">
                              <w:rPr>
                                <w:color w:val="000000"/>
                                <w:sz w:val="18"/>
                              </w:rPr>
                              <w:t xml:space="preserve"> </w:t>
                            </w:r>
                            <w:r w:rsidRPr="002E58E5">
                              <w:rPr>
                                <w:color w:val="000000"/>
                              </w:rPr>
                              <w:t>Topographie</w:t>
                            </w:r>
                          </w:p>
                        </w:txbxContent>
                      </v:textbox>
                    </v:rect>
                    <v:rect id="Rectangle 20" o:spid="_x0000_s1058" style="position:absolute;left:1877;top:8763;width:9816;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OsIA&#10;AADcAAAADwAAAGRycy9kb3ducmV2LnhtbERPTWsCMRC9F/wPYQQvpSYVLLI1igiWor10VXodNtPN&#10;4mayJOm6/fdNQfA2j/c5y/XgWtFTiI1nDc9TBYK48qbhWsPpuHtagIgJ2WDrmTT8UoT1avSwxML4&#10;K39SX6Za5BCOBWqwKXWFlLGy5DBOfUecuW8fHKYMQy1NwGsOd62cKfUiHTacGyx2tLVUXcofp+Hc&#10;qMO+7b7eLjtbPqY+RFWdPrSejIfNK4hEQ7qLb+53k+fP5vD/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Yg6wgAAANwAAAAPAAAAAAAAAAAAAAAAAJgCAABkcnMvZG93&#10;bnJldi54bWxQSwUGAAAAAAQABAD1AAAAhwMAAAAA&#10;" fillcolor="#f2f2f2 [3052]" strokecolor="#76923c [2406]" strokeweight="1pt">
                      <v:textbox>
                        <w:txbxContent>
                          <w:p w:rsidR="003D1284" w:rsidRPr="002E58E5" w:rsidRDefault="003D1284" w:rsidP="009E62B7">
                            <w:pPr>
                              <w:jc w:val="center"/>
                              <w:rPr>
                                <w:rFonts w:cs="Arial"/>
                                <w:color w:val="000000"/>
                                <w:sz w:val="18"/>
                              </w:rPr>
                            </w:pPr>
                            <w:r w:rsidRPr="002E58E5">
                              <w:rPr>
                                <w:rFonts w:cs="Arial"/>
                                <w:color w:val="000000"/>
                                <w:sz w:val="18"/>
                              </w:rPr>
                              <w:t>Topographes</w:t>
                            </w:r>
                          </w:p>
                        </w:txbxContent>
                      </v:textbox>
                    </v:rect>
                    <v:rect id="Rectangle 22" o:spid="_x0000_s1059" style="position:absolute;left:1982;top:14954;width:966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WTcIA&#10;AADcAAAADwAAAGRycy9kb3ducmV2LnhtbERPTWsCMRC9F/wPYYReSk3qQcrWKEVQxHpxVbwOm+lm&#10;cTNZknTd/vtGEHqbx/uc+XJwregpxMazhreJAkFcedNwreF0XL++g4gJ2WDrmTT8UoTlYvQ0x8L4&#10;Gx+oL1MtcgjHAjXYlLpCylhZchgnviPO3LcPDlOGoZYm4C2Hu1ZOlZpJhw3nBosdrSxV1/LHaTg3&#10;6mvXdpfNdW3Ll9SHqKrTXuvn8fD5ASLRkP7FD/fW5PnTGdyfy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xZNwgAAANwAAAAPAAAAAAAAAAAAAAAAAJgCAABkcnMvZG93&#10;bnJldi54bWxQSwUGAAAAAAQABAD1AAAAhwMAAAAA&#10;" fillcolor="#f2f2f2 [3052]" strokecolor="#76923c [2406]" strokeweight="1pt">
                      <v:textbox>
                        <w:txbxContent>
                          <w:p w:rsidR="003D1284" w:rsidRPr="002E58E5" w:rsidRDefault="003D1284" w:rsidP="009E62B7">
                            <w:pPr>
                              <w:jc w:val="center"/>
                              <w:rPr>
                                <w:rFonts w:cs="Arial"/>
                                <w:color w:val="000000"/>
                                <w:sz w:val="18"/>
                              </w:rPr>
                            </w:pPr>
                            <w:r w:rsidRPr="002E58E5">
                              <w:rPr>
                                <w:rFonts w:cs="Arial"/>
                                <w:color w:val="000000"/>
                                <w:sz w:val="18"/>
                              </w:rPr>
                              <w:t>Manœuvres</w:t>
                            </w:r>
                          </w:p>
                        </w:txbxContent>
                      </v:textbox>
                    </v:rect>
                    <v:line id="Connecteur droit 32" o:spid="_x0000_s1060" style="position:absolute;visibility:visible;mso-wrap-style:square" from="6762,0" to="676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SsMAAADcAAAADwAAAGRycy9kb3ducmV2LnhtbERPS2vCQBC+C/6HZQQvpW60tkp0FRGl&#10;PQj1idchOybB7GzMbmP677tCwdt8fM+ZzhtTiJoql1tW0O9FIIgTq3NOFRwP69cxCOeRNRaWScEv&#10;OZjP2q0pxtreeUf13qcihLCLUUHmfRlL6ZKMDLqeLYkDd7GVQR9glUpd4T2Em0IOouhDGsw5NGRY&#10;0jKj5Lr/MQqi4elg39fbzfn2nb7UdvR2XdGnUt1Os5iA8NT4p/jf/aXD/MEIHs+EC+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HkrDAAAA3AAAAA8AAAAAAAAAAAAA&#10;AAAAoQIAAGRycy9kb3ducmV2LnhtbFBLBQYAAAAABAAEAPkAAACRAwAAAAA=&#10;" strokecolor="#76923c [2406]"/>
                    <v:line id="Connecteur droit 36" o:spid="_x0000_s1061" style="position:absolute;visibility:visible;mso-wrap-style:square" from="6762,6381" to="676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KOMcAAADcAAAADwAAAGRycy9kb3ducmV2LnhtbESPT2vCQBDF74V+h2UKvRTd1FqV6CpS&#10;KvUg1L94HbLTJJidjdltTL9951DobYb35r3fzBadq1RLTSg9G3juJ6CIM29Lzg0cD6veBFSIyBYr&#10;z2TghwIs5vd3M0ytv/GO2n3MlYRwSNFAEWOdah2yghyGvq+JRfvyjcMoa5Nr2+BNwl2lB0ky0g5L&#10;loYCa3orKLvsv52BZHg6+NfVdnO+fuZPrR+/XN7pw5jHh245BRWpi//mv+u1FfyB0MozMoG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bYo4xwAAANwAAAAPAAAAAAAA&#10;AAAAAAAAAKECAABkcnMvZG93bnJldi54bWxQSwUGAAAAAAQABAD5AAAAlQMAAAAA&#10;" strokecolor="#76923c [2406]"/>
                    <v:line id="Connecteur droit 40" o:spid="_x0000_s1062" style="position:absolute;visibility:visible;mso-wrap-style:square" from="6762,11430" to="6762,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vo8QAAADcAAAADwAAAGRycy9kb3ducmV2LnhtbERPS2vCQBC+C/6HZYReSt1oa63RVYpU&#10;9CD4qngdsmMSzM7G7BrTf98tFLzNx/ecyawxhaipcrllBb1uBII4sTrnVMH3YfHyAcJ5ZI2FZVLw&#10;Qw5m03ZrgrG2d95RvfepCCHsYlSQeV/GUrokI4Oua0viwJ1tZdAHWKVSV3gP4aaQ/Sh6lwZzDg0Z&#10;ljTPKLnsb0ZB9HY82MFiuz5dN+lzbYevly9aKvXUaT7HIDw1/iH+d690mN8fwd8z4Q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S+jxAAAANwAAAAPAAAAAAAAAAAA&#10;AAAAAKECAABkcnMvZG93bnJldi54bWxQSwUGAAAAAAQABAD5AAAAkgMAAAAA&#10;" strokecolor="#76923c [2406]"/>
                  </v:group>
                  <v:group id="Groupe 45" o:spid="_x0000_s1063" style="position:absolute;left:35421;top:18954;width:13334;height:17622" coordorigin="845" coordsize="13334,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2" o:spid="_x0000_s1064" style="position:absolute;left:3322;top:3824;width:8264;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Y5MIA&#10;AADcAAAADwAAAGRycy9kb3ducmV2LnhtbERPTWsCMRC9F/wPYYReSk1UKLI1iggWqb10VXodNtPN&#10;4mayJOm6/fdNQfA2j/c5y/XgWtFTiI1nDdOJAkFcedNwreF03D0vQMSEbLD1TBp+KcJ6NXpYYmH8&#10;lT+pL1MtcgjHAjXYlLpCylhZchgnviPO3LcPDlOGoZYm4DWHu1bOlHqRDhvODRY72lqqLuWP03Bu&#10;1OG97b7eLjtbPqU+RFWdPrR+HA+bVxCJhnQX39x7k+fPp/D/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xjkwgAAANwAAAAPAAAAAAAAAAAAAAAAAJgCAABkcnMvZG93&#10;bnJldi54bWxQSwUGAAAAAAQABAD1AAAAhwMAAAAA&#10;" fillcolor="#f2f2f2 [3052]" strokecolor="#76923c [2406]" strokeweight="1pt">
                      <v:textbox>
                        <w:txbxContent>
                          <w:p w:rsidR="003D1284" w:rsidRPr="002E58E5" w:rsidRDefault="003D1284" w:rsidP="009E62B7">
                            <w:pPr>
                              <w:jc w:val="center"/>
                              <w:rPr>
                                <w:color w:val="000000"/>
                              </w:rPr>
                            </w:pPr>
                            <w:r w:rsidRPr="002E58E5">
                              <w:rPr>
                                <w:rFonts w:cs="Arial"/>
                                <w:color w:val="000000"/>
                                <w:sz w:val="18"/>
                              </w:rPr>
                              <w:t>Equipe</w:t>
                            </w:r>
                            <w:r w:rsidRPr="002E58E5">
                              <w:rPr>
                                <w:color w:val="000000"/>
                              </w:rPr>
                              <w:t xml:space="preserve"> Technique</w:t>
                            </w:r>
                          </w:p>
                        </w:txbxContent>
                      </v:textbox>
                    </v:rect>
                    <v:rect id="Rectangle 16" o:spid="_x0000_s1065" style="position:absolute;left:845;top:7620;width:13334;height:4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Gk8IA&#10;AADcAAAADwAAAGRycy9kb3ducmV2LnhtbERPTWsCMRC9F/wPYQQvpSZVKLI1igiWor10VXodNtPN&#10;4mayJOm6/fdNQfA2j/c5y/XgWtFTiI1nDc9TBYK48qbhWsPpuHtagIgJ2WDrmTT8UoT1avSwxML4&#10;K39SX6Za5BCOBWqwKXWFlLGy5DBOfUecuW8fHKYMQy1NwGsOd62cKfUiHTacGyx2tLVUXcofp+Hc&#10;qMO+7b7eLjtbPqY+RFWdPrSejIfNK4hEQ7qLb+53k+fPZ/D/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YaTwgAAANwAAAAPAAAAAAAAAAAAAAAAAJgCAABkcnMvZG93&#10;bnJldi54bWxQSwUGAAAAAAQABAD1AAAAhwMAAAAA&#10;" fillcolor="#f2f2f2 [3052]" strokecolor="#76923c [2406]" strokeweight="1pt">
                      <v:textbox>
                        <w:txbxContent>
                          <w:p w:rsidR="003D1284" w:rsidRPr="002E58E5" w:rsidRDefault="003D1284" w:rsidP="009E62B7">
                            <w:pPr>
                              <w:jc w:val="center"/>
                              <w:rPr>
                                <w:rFonts w:cs="Arial"/>
                                <w:color w:val="000000"/>
                                <w:sz w:val="18"/>
                                <w:szCs w:val="18"/>
                              </w:rPr>
                            </w:pPr>
                            <w:r w:rsidRPr="002E58E5">
                              <w:rPr>
                                <w:rFonts w:cs="Arial"/>
                                <w:color w:val="000000"/>
                                <w:sz w:val="18"/>
                                <w:szCs w:val="18"/>
                              </w:rPr>
                              <w:t>Menuisiers, maçons, ferrailleurs</w:t>
                            </w:r>
                          </w:p>
                        </w:txbxContent>
                      </v:textbox>
                    </v:rect>
                    <v:rect id="Rectangle 17" o:spid="_x0000_s1066" style="position:absolute;left:2691;top:14954;width:991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jCMIA&#10;AADcAAAADwAAAGRycy9kb3ducmV2LnhtbERPTWsCMRC9F/ofwhR6KTWxQpGtUUpBEeulq9LrsJlu&#10;FjeTJYnr+u8bQfA2j/c5s8XgWtFTiI1nDeORAkFcedNwrWG/W75OQcSEbLD1TBouFGExf3yYYWH8&#10;mX+oL1MtcgjHAjXYlLpCylhZchhHviPO3J8PDlOGoZYm4DmHu1a+KfUuHTacGyx29GWpOpYnp+HQ&#10;qO9N2/2ujktbvqQ+RFXtt1o/Pw2fHyASDekuvrnXJs+fTOD6TL5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SMIwgAAANwAAAAPAAAAAAAAAAAAAAAAAJgCAABkcnMvZG93&#10;bnJldi54bWxQSwUGAAAAAAQABAD1AAAAhwMAAAAA&#10;" fillcolor="#f2f2f2 [3052]" strokecolor="#76923c [2406]" strokeweight="1pt">
                      <v:textbox>
                        <w:txbxContent>
                          <w:p w:rsidR="003D1284" w:rsidRPr="002E58E5" w:rsidRDefault="003D1284" w:rsidP="009E62B7">
                            <w:pPr>
                              <w:jc w:val="center"/>
                              <w:rPr>
                                <w:rFonts w:cs="Arial"/>
                                <w:color w:val="000000"/>
                                <w:sz w:val="18"/>
                                <w:szCs w:val="18"/>
                              </w:rPr>
                            </w:pPr>
                            <w:r w:rsidRPr="002E58E5">
                              <w:rPr>
                                <w:rFonts w:cs="Arial"/>
                                <w:color w:val="000000"/>
                                <w:sz w:val="18"/>
                                <w:szCs w:val="18"/>
                              </w:rPr>
                              <w:t>Manœuvres</w:t>
                            </w:r>
                          </w:p>
                        </w:txbxContent>
                      </v:textbox>
                    </v:rect>
                    <v:line id="Connecteur droit 34" o:spid="_x0000_s1067" style="position:absolute;visibility:visible;mso-wrap-style:square" from="7429,0" to="7429,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ze8QAAADcAAAADwAAAGRycy9kb3ducmV2LnhtbERPTWvCQBC9C/6HZQpeim6s1Up0I1KU&#10;9iC01YrXITtNQrKzMbvG9N+7hYK3ebzPWa46U4mWGldYVjAeRSCIU6sLzhR8H7bDOQjnkTVWlknB&#10;LzlYJf3eEmNtr/xF7d5nIoSwi1FB7n0dS+nSnAy6ka2JA/djG4M+wCaTusFrCDeVfIqimTRYcGjI&#10;sabXnNJyfzEKoufjwU63n7vT+SN7bO3LpNzQm1KDh269AOGp83fxv/tdh/mTKfw9Ey6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bN7xAAAANwAAAAPAAAAAAAAAAAA&#10;AAAAAKECAABkcnMvZG93bnJldi54bWxQSwUGAAAAAAQABAD5AAAAkgMAAAAA&#10;" strokecolor="#76923c [2406]"/>
                    <v:line id="Connecteur droit 39" o:spid="_x0000_s1068" style="position:absolute;visibility:visible;mso-wrap-style:square" from="7429,6477" to="742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tDMQAAADcAAAADwAAAGRycy9kb3ducmV2LnhtbERPS2vCQBC+F/wPywi9SN1YH5XoKiKV&#10;ehB8tXgdsmMSzM7G7DbGf98VhN7m43vOdN6YQtRUudyygl43AkGcWJ1zquD7uHobg3AeWWNhmRTc&#10;ycF81nqZYqztjfdUH3wqQgi7GBVk3pexlC7JyKDr2pI4cGdbGfQBVqnUFd5CuCnkexSNpMGcQ0OG&#10;JS0zSi6HX6MgGvwc7XC125yu27RT24/+5ZO+lHptN4sJCE+N/xc/3Wsd5vdH8HgmX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y0MxAAAANwAAAAPAAAAAAAAAAAA&#10;AAAAAKECAABkcnMvZG93bnJldi54bWxQSwUGAAAAAAQABAD5AAAAkgMAAAAA&#10;" strokecolor="#76923c [2406]"/>
                    <v:line id="Connecteur droit 41" o:spid="_x0000_s1069" style="position:absolute;visibility:visible;mso-wrap-style:square" from="7524,12192" to="7524,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5fsQAAADcAAAADwAAAGRycy9kb3ducmV2LnhtbERPS2vCQBC+C/6HZQQvpW6stdboKkUq&#10;9SD4qngdsmMSzM7G7DbGf98tFLzNx/ec6bwxhaipcrllBf1eBII4sTrnVMH3Yfn8DsJ5ZI2FZVJw&#10;JwfzWbs1xVjbG++o3vtUhBB2MSrIvC9jKV2SkUHXsyVx4M62MugDrFKpK7yFcFPIlyh6kwZzDg0Z&#10;lrTIKLnsf4yC6PV4sMPldn26btKn2o4Gl0/6UqrbaT4mIDw1/iH+d690mD8Yw98z4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l+xAAAANwAAAAPAAAAAAAAAAAA&#10;AAAAAKECAABkcnMvZG93bnJldi54bWxQSwUGAAAAAAQABAD5AAAAkgMAAAAA&#10;" strokecolor="#76923c [2406]"/>
                  </v:group>
                  <v:group id="Groupe 46" o:spid="_x0000_s1070" style="position:absolute;left:55621;top:18954;width:8768;height:17622" coordorigin="376" coordsize="8767,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11" o:spid="_x0000_s1071" style="position:absolute;left:907;top:3809;width:7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rmcIA&#10;AADcAAAADwAAAGRycy9kb3ducmV2LnhtbERPTWsCMRC9F/wPYYReSk0UKbI1iggWqb10VXodNtPN&#10;4mayJOm6/fdNQfA2j/c5y/XgWtFTiI1nDdOJAkFcedNwreF03D0vQMSEbLD1TBp+KcJ6NXpYYmH8&#10;lT+pL1MtcgjHAjXYlLpCylhZchgnviPO3LcPDlOGoZYm4DWHu1bOlHqRDhvODRY72lqqLuWP03Bu&#10;1OG97b7eLjtbPqU+RFWdPrR+HA+bVxCJhnQX39x7k+fPp/D/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WuZwgAAANwAAAAPAAAAAAAAAAAAAAAAAJgCAABkcnMvZG93&#10;bnJldi54bWxQSwUGAAAAAAQABAD1AAAAhwMAAAAA&#10;" fillcolor="#f2f2f2 [3052]" strokecolor="#76923c [2406]" strokeweight="1pt">
                      <v:textbox>
                        <w:txbxContent>
                          <w:p w:rsidR="003D1284" w:rsidRPr="002E58E5" w:rsidRDefault="003D1284" w:rsidP="009E62B7">
                            <w:pPr>
                              <w:jc w:val="center"/>
                              <w:rPr>
                                <w:rFonts w:cs="Arial"/>
                                <w:color w:val="000000"/>
                                <w:sz w:val="18"/>
                              </w:rPr>
                            </w:pPr>
                            <w:r w:rsidRPr="002E58E5">
                              <w:rPr>
                                <w:rFonts w:cs="Arial"/>
                                <w:color w:val="000000"/>
                                <w:sz w:val="18"/>
                              </w:rPr>
                              <w:t>Matériels</w:t>
                            </w:r>
                          </w:p>
                        </w:txbxContent>
                      </v:textbox>
                    </v:rect>
                    <v:rect id="Rectangle 15" o:spid="_x0000_s1072" style="position:absolute;left:376;top:8762;width:833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17sIA&#10;AADcAAAADwAAAGRycy9kb3ducmV2LnhtbERPTWsCMRC9F/wPYQQvpSYVKbI1igiWor10VXodNtPN&#10;4mayJOm6/fdNQfA2j/c5y/XgWtFTiI1nDc9TBYK48qbhWsPpuHtagIgJ2WDrmTT8UoT1avSwxML4&#10;K39SX6Za5BCOBWqwKXWFlLGy5DBOfUecuW8fHKYMQy1NwGsOd62cKfUiHTacGyx2tLVUXcofp+Hc&#10;qMO+7b7eLjtbPqY+RFWdPrSejIfNK4hEQ7qLb+53k+fPZ/D/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XuwgAAANwAAAAPAAAAAAAAAAAAAAAAAJgCAABkcnMvZG93&#10;bnJldi54bWxQSwUGAAAAAAQABAD1AAAAhwMAAAAA&#10;" fillcolor="#f2f2f2 [3052]" strokecolor="#76923c [2406]" strokeweight="1pt">
                      <v:textbox>
                        <w:txbxContent>
                          <w:p w:rsidR="003D1284" w:rsidRPr="002E58E5" w:rsidRDefault="003D1284" w:rsidP="009E62B7">
                            <w:pPr>
                              <w:jc w:val="center"/>
                              <w:rPr>
                                <w:rFonts w:cs="Arial"/>
                                <w:color w:val="000000"/>
                              </w:rPr>
                            </w:pPr>
                            <w:r w:rsidRPr="002E58E5">
                              <w:rPr>
                                <w:rFonts w:cs="Arial"/>
                                <w:color w:val="000000"/>
                                <w:sz w:val="18"/>
                              </w:rPr>
                              <w:t>Magasinier</w:t>
                            </w:r>
                          </w:p>
                        </w:txbxContent>
                      </v:textbox>
                    </v:rect>
                    <v:rect id="Rectangle 18" o:spid="_x0000_s1073" style="position:absolute;left:476;top:14954;width:866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QdcMA&#10;AADcAAAADwAAAGRycy9kb3ducmV2LnhtbERPTUsDMRC9C/6HMIIXsYlWiqxNSylUxPbS7YrXYTNu&#10;lm4mSxK3679vCgVv83ifM1+OrhMDhdh61vA0USCIa29abjRUh83jK4iYkA12nknDH0VYLm5v5lgY&#10;f+I9DWVqRA7hWKAGm1JfSBlrSw7jxPfEmfvxwWHKMDTSBDzlcNfJZ6Vm0mHLucFiT2tL9bH8dRq+&#10;WrX97Prv9+PGlg9pCFHV1U7r+7tx9QYi0Zj+xVf3h8nzX6ZweSZfI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9QdcMAAADcAAAADwAAAAAAAAAAAAAAAACYAgAAZHJzL2Rv&#10;d25yZXYueG1sUEsFBgAAAAAEAAQA9QAAAIgDAAAAAA==&#10;" fillcolor="#f2f2f2 [3052]" strokecolor="#76923c [2406]" strokeweight="1pt">
                      <v:textbox>
                        <w:txbxContent>
                          <w:p w:rsidR="003D1284" w:rsidRPr="002E58E5" w:rsidRDefault="003D1284" w:rsidP="009E62B7">
                            <w:pPr>
                              <w:jc w:val="center"/>
                              <w:rPr>
                                <w:rFonts w:cs="Arial"/>
                                <w:color w:val="000000"/>
                                <w:sz w:val="18"/>
                                <w:szCs w:val="18"/>
                              </w:rPr>
                            </w:pPr>
                            <w:r w:rsidRPr="002E58E5">
                              <w:rPr>
                                <w:rFonts w:cs="Arial"/>
                                <w:color w:val="000000"/>
                                <w:sz w:val="18"/>
                                <w:szCs w:val="18"/>
                              </w:rPr>
                              <w:t>Mécanicien</w:t>
                            </w:r>
                          </w:p>
                        </w:txbxContent>
                      </v:textbox>
                    </v:rect>
                    <v:line id="Connecteur droit 35" o:spid="_x0000_s1074" style="position:absolute;visibility:visible;mso-wrap-style:square" from="4572,0" to="457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9lncQAAADcAAAADwAAAGRycy9kb3ducmV2LnhtbERPS2vCQBC+C/6HZYReSt3Yxlaiq4hU&#10;9FCo9YHXITsmwexszG5j/PddoeBtPr7nTGatKUVDtSssKxj0IxDEqdUFZwr2u+XLCITzyBpLy6Tg&#10;Rg5m025ngom2V/6hZuszEULYJagg975KpHRpTgZd31bEgTvZ2qAPsM6krvEawk0pX6PoXRosODTk&#10;WNEip/S8/TUKoviws8Pl5ut4+c6eG/vxdv6klVJPvXY+BuGp9Q/xv3utw/w4hvsz4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WdxAAAANwAAAAPAAAAAAAAAAAA&#10;AAAAAKECAABkcnMvZG93bnJldi54bWxQSwUGAAAAAAQABAD5AAAAkgMAAAAA&#10;" strokecolor="#76923c [2406]"/>
                    <v:line id="Connecteur droit 38" o:spid="_x0000_s1075" style="position:absolute;visibility:visible;mso-wrap-style:square" from="4572,6477" to="457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ABsMAAADcAAAADwAAAGRycy9kb3ducmV2LnhtbERPS2vCQBC+C/6HZYRepG60Wkt0lSKV&#10;ehB8Fq9DdkyC2dk0u43x33cFwdt8fM+ZzhtTiJoql1tW0O9FIIgTq3NOFRwPy9cPEM4jaywsk4Ib&#10;OZjP2q0pxtpeeUf13qcihLCLUUHmfRlL6ZKMDLqeLYkDd7aVQR9glUpd4TWEm0IOouhdGsw5NGRY&#10;0iKj5LL/Mwqi4c/Bjpbb9el3k3ZrO367fNG3Ui+d5nMCwlPjn+KHe6XD/OEI7s+EC+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wAbDAAAA3AAAAA8AAAAAAAAAAAAA&#10;AAAAoQIAAGRycy9kb3ducmV2LnhtbFBLBQYAAAAABAAEAPkAAACRAwAAAAA=&#10;" strokecolor="#76923c [2406]"/>
                    <v:line id="Connecteur droit 42" o:spid="_x0000_s1076" style="position:absolute;visibility:visible;mso-wrap-style:square" from="4572,11430" to="4572,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eccQAAADcAAAADwAAAGRycy9kb3ducmV2LnhtbERPTWvCQBC9C/6HZQQvpW601kqaVaQo&#10;ehDaaovXITtNQrKzaXaN8d93hYK3ebzPSZadqURLjSssKxiPIhDEqdUFZwq+jpvHOQjnkTVWlknB&#10;lRwsF/1egrG2F/6k9uAzEULYxagg976OpXRpTgbdyNbEgfuxjUEfYJNJ3eAlhJtKTqJoJg0WHBpy&#10;rOktp7Q8nI2CaPp9tM+bj/3p9z17aO3LU7mmrVLDQbd6BeGp83fxv3unw/zpDG7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V5xxAAAANwAAAAPAAAAAAAAAAAA&#10;AAAAAKECAABkcnMvZG93bnJldi54bWxQSwUGAAAAAAQABAD5AAAAkgMAAAAA&#10;" strokecolor="#76923c [2406]"/>
                  </v:group>
                </v:group>
              </v:group>
            </w:pict>
          </mc:Fallback>
        </mc:AlternateContent>
      </w:r>
    </w:p>
    <w:p w:rsidR="009E62B7" w:rsidRPr="009C48E5" w:rsidRDefault="009E62B7" w:rsidP="009C48E5">
      <w:pPr>
        <w:pStyle w:val="BodyText"/>
        <w:keepNext/>
        <w:spacing w:line="240" w:lineRule="auto"/>
        <w:rPr>
          <w:rFonts w:ascii="Arial" w:hAnsi="Arial" w:cs="Arial"/>
          <w:sz w:val="22"/>
          <w:szCs w:val="22"/>
        </w:rPr>
      </w:pPr>
    </w:p>
    <w:p w:rsidR="00A2372E" w:rsidRPr="009C48E5" w:rsidRDefault="00A2372E"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Pr="009C48E5" w:rsidRDefault="009E62B7" w:rsidP="009C48E5">
      <w:pPr>
        <w:pStyle w:val="BodyText"/>
        <w:keepNext/>
        <w:spacing w:line="240" w:lineRule="auto"/>
        <w:rPr>
          <w:rFonts w:ascii="Arial" w:hAnsi="Arial" w:cs="Arial"/>
          <w:sz w:val="22"/>
          <w:szCs w:val="22"/>
        </w:rPr>
      </w:pPr>
    </w:p>
    <w:p w:rsidR="009E62B7" w:rsidRDefault="009E62B7" w:rsidP="009C48E5">
      <w:pPr>
        <w:pStyle w:val="BodyText"/>
        <w:keepNext/>
        <w:spacing w:line="240" w:lineRule="auto"/>
        <w:jc w:val="center"/>
        <w:rPr>
          <w:rFonts w:ascii="Arial" w:hAnsi="Arial" w:cs="Arial"/>
          <w:sz w:val="22"/>
          <w:szCs w:val="22"/>
          <w:u w:val="single"/>
        </w:rPr>
      </w:pPr>
    </w:p>
    <w:p w:rsidR="00653228" w:rsidRDefault="00653228" w:rsidP="009C48E5">
      <w:pPr>
        <w:pStyle w:val="BodyText"/>
        <w:keepNext/>
        <w:spacing w:line="240" w:lineRule="auto"/>
        <w:jc w:val="center"/>
        <w:rPr>
          <w:rFonts w:ascii="Arial" w:hAnsi="Arial" w:cs="Arial"/>
          <w:sz w:val="22"/>
          <w:szCs w:val="22"/>
          <w:u w:val="single"/>
        </w:rPr>
      </w:pPr>
    </w:p>
    <w:p w:rsidR="00653228" w:rsidRDefault="00653228" w:rsidP="009C48E5">
      <w:pPr>
        <w:pStyle w:val="BodyText"/>
        <w:keepNext/>
        <w:spacing w:line="240" w:lineRule="auto"/>
        <w:jc w:val="center"/>
        <w:rPr>
          <w:rFonts w:ascii="Arial" w:hAnsi="Arial" w:cs="Arial"/>
          <w:sz w:val="22"/>
          <w:szCs w:val="22"/>
          <w:u w:val="single"/>
        </w:rPr>
      </w:pPr>
    </w:p>
    <w:p w:rsidR="00653228" w:rsidRPr="009C48E5" w:rsidRDefault="00653228" w:rsidP="009C48E5">
      <w:pPr>
        <w:pStyle w:val="BodyText"/>
        <w:keepNext/>
        <w:spacing w:line="240" w:lineRule="auto"/>
        <w:jc w:val="center"/>
        <w:rPr>
          <w:rFonts w:ascii="Arial" w:hAnsi="Arial" w:cs="Arial"/>
          <w:sz w:val="22"/>
          <w:szCs w:val="22"/>
          <w:u w:val="single"/>
        </w:rPr>
      </w:pPr>
    </w:p>
    <w:p w:rsidR="00EB4558" w:rsidRPr="009C48E5" w:rsidRDefault="009E62B7" w:rsidP="009C48E5">
      <w:pPr>
        <w:pStyle w:val="Caption"/>
        <w:spacing w:after="120"/>
        <w:jc w:val="center"/>
        <w:rPr>
          <w:rFonts w:cs="Arial"/>
          <w:b w:val="0"/>
          <w:sz w:val="22"/>
          <w:szCs w:val="22"/>
        </w:rPr>
      </w:pPr>
      <w:bookmarkStart w:id="151" w:name="_Toc261344315"/>
      <w:r w:rsidRPr="009C48E5">
        <w:rPr>
          <w:rFonts w:cs="Arial"/>
        </w:rPr>
        <w:t xml:space="preserve">                </w:t>
      </w:r>
      <w:bookmarkStart w:id="152" w:name="_Toc378704366"/>
      <w:r w:rsidRPr="009C48E5">
        <w:rPr>
          <w:rFonts w:cs="Arial"/>
        </w:rPr>
        <w:t xml:space="preserve">Figure </w:t>
      </w:r>
      <w:r w:rsidR="00690C25" w:rsidRPr="009C48E5">
        <w:rPr>
          <w:rFonts w:cs="Arial"/>
        </w:rPr>
        <w:fldChar w:fldCharType="begin"/>
      </w:r>
      <w:r w:rsidR="00F31C34" w:rsidRPr="009C48E5">
        <w:rPr>
          <w:rFonts w:cs="Arial"/>
        </w:rPr>
        <w:instrText xml:space="preserve"> SEQ Figure \* ARABIC </w:instrText>
      </w:r>
      <w:r w:rsidR="00690C25" w:rsidRPr="009C48E5">
        <w:rPr>
          <w:rFonts w:cs="Arial"/>
        </w:rPr>
        <w:fldChar w:fldCharType="separate"/>
      </w:r>
      <w:r w:rsidR="002C0F7C">
        <w:rPr>
          <w:rFonts w:cs="Arial"/>
          <w:noProof/>
        </w:rPr>
        <w:t>6</w:t>
      </w:r>
      <w:r w:rsidR="00690C25" w:rsidRPr="009C48E5">
        <w:rPr>
          <w:rFonts w:cs="Arial"/>
          <w:noProof/>
        </w:rPr>
        <w:fldChar w:fldCharType="end"/>
      </w:r>
      <w:r w:rsidRPr="009C48E5">
        <w:rPr>
          <w:rFonts w:cs="Arial"/>
        </w:rPr>
        <w:t> :</w:t>
      </w:r>
      <w:bookmarkEnd w:id="151"/>
      <w:r w:rsidR="00EB4558" w:rsidRPr="009C48E5">
        <w:rPr>
          <w:rFonts w:cs="Arial"/>
          <w:sz w:val="22"/>
          <w:szCs w:val="22"/>
        </w:rPr>
        <w:t xml:space="preserve"> </w:t>
      </w:r>
      <w:r w:rsidR="00EB4558" w:rsidRPr="009C48E5">
        <w:rPr>
          <w:rFonts w:cs="Arial"/>
          <w:b w:val="0"/>
          <w:sz w:val="22"/>
          <w:szCs w:val="22"/>
        </w:rPr>
        <w:t>Modèle d’organigramme d’une Entreprise de travaux routiers</w:t>
      </w:r>
      <w:bookmarkEnd w:id="152"/>
    </w:p>
    <w:p w:rsidR="00422B27" w:rsidRPr="009C48E5" w:rsidRDefault="00422B27" w:rsidP="009C48E5">
      <w:pPr>
        <w:spacing w:before="120"/>
        <w:ind w:right="74"/>
        <w:jc w:val="both"/>
        <w:rPr>
          <w:rFonts w:cs="Arial"/>
          <w:szCs w:val="22"/>
        </w:rPr>
      </w:pPr>
    </w:p>
    <w:p w:rsidR="00653228" w:rsidRPr="00AB348E" w:rsidRDefault="00653228" w:rsidP="00653228">
      <w:pPr>
        <w:pStyle w:val="ListParagraph"/>
        <w:keepNext/>
        <w:numPr>
          <w:ilvl w:val="2"/>
          <w:numId w:val="15"/>
        </w:numPr>
        <w:spacing w:before="240" w:after="120"/>
        <w:ind w:left="851"/>
        <w:jc w:val="both"/>
        <w:outlineLvl w:val="2"/>
        <w:rPr>
          <w:rFonts w:cs="Arial"/>
          <w:b/>
          <w:iCs/>
          <w:color w:val="93AC00"/>
          <w:kern w:val="32"/>
          <w:sz w:val="24"/>
        </w:rPr>
      </w:pPr>
      <w:bookmarkStart w:id="153" w:name="_Toc374515339"/>
      <w:bookmarkStart w:id="154" w:name="_Toc378667799"/>
      <w:r w:rsidRPr="00AB348E">
        <w:rPr>
          <w:rFonts w:cs="Arial"/>
          <w:b/>
          <w:iCs/>
          <w:color w:val="93AC00"/>
          <w:kern w:val="32"/>
          <w:sz w:val="24"/>
        </w:rPr>
        <w:t>Liste des rejets et nuisances</w:t>
      </w:r>
      <w:bookmarkEnd w:id="153"/>
      <w:bookmarkEnd w:id="154"/>
      <w:r w:rsidRPr="00AB348E">
        <w:rPr>
          <w:rFonts w:cs="Arial"/>
          <w:b/>
          <w:iCs/>
          <w:color w:val="93AC00"/>
          <w:kern w:val="32"/>
          <w:sz w:val="24"/>
        </w:rPr>
        <w:t xml:space="preserve"> </w:t>
      </w:r>
    </w:p>
    <w:p w:rsidR="00653228" w:rsidRPr="00AB348E" w:rsidRDefault="00653228" w:rsidP="00653228">
      <w:pPr>
        <w:jc w:val="both"/>
        <w:rPr>
          <w:rFonts w:cs="Arial"/>
          <w:color w:val="000000"/>
          <w:lang w:val="fr-BE"/>
        </w:rPr>
      </w:pPr>
      <w:r w:rsidRPr="00AB348E">
        <w:rPr>
          <w:rFonts w:cs="Arial"/>
          <w:color w:val="000000"/>
          <w:lang w:val="fr-BE"/>
        </w:rPr>
        <w:t>Les rejets et nuisances découleront d’une part des activités menées et d’autre part des intrants utilisés.</w:t>
      </w:r>
    </w:p>
    <w:p w:rsidR="00653228" w:rsidRPr="00AB348E" w:rsidRDefault="00653228" w:rsidP="00653228">
      <w:pPr>
        <w:jc w:val="both"/>
        <w:rPr>
          <w:rFonts w:cs="Arial"/>
          <w:color w:val="000000"/>
          <w:lang w:val="fr-BE"/>
        </w:rPr>
      </w:pPr>
      <w:r w:rsidRPr="00AB348E">
        <w:rPr>
          <w:rFonts w:cs="Arial"/>
          <w:color w:val="000000"/>
          <w:lang w:val="fr-BE"/>
        </w:rPr>
        <w:t xml:space="preserve">La matrice ci-dessous présente une synthèse des rejets et nuisances possibles en relation avec les activités décrites et les intrants associés. </w:t>
      </w:r>
    </w:p>
    <w:p w:rsidR="00653228" w:rsidRPr="00AB348E" w:rsidRDefault="00653228" w:rsidP="00653228">
      <w:pPr>
        <w:jc w:val="both"/>
        <w:rPr>
          <w:rFonts w:cs="Arial"/>
          <w:color w:val="000000"/>
          <w:lang w:val="fr-BE"/>
        </w:rPr>
      </w:pPr>
    </w:p>
    <w:p w:rsidR="00653228" w:rsidRPr="00653228" w:rsidRDefault="00653228" w:rsidP="00653228">
      <w:pPr>
        <w:pStyle w:val="N4"/>
        <w:numPr>
          <w:ilvl w:val="3"/>
          <w:numId w:val="15"/>
        </w:numPr>
        <w:ind w:left="1560" w:hanging="993"/>
        <w:rPr>
          <w:rFonts w:cs="Arial"/>
          <w:b w:val="0"/>
          <w:color w:val="000099"/>
          <w:sz w:val="22"/>
          <w:szCs w:val="22"/>
          <w:u w:val="single"/>
        </w:rPr>
      </w:pPr>
      <w:bookmarkStart w:id="155" w:name="_Toc360722208"/>
      <w:bookmarkStart w:id="156" w:name="_Toc378667800"/>
      <w:r w:rsidRPr="00653228">
        <w:rPr>
          <w:rFonts w:cs="Arial"/>
          <w:b w:val="0"/>
          <w:color w:val="000099"/>
          <w:sz w:val="22"/>
          <w:szCs w:val="22"/>
          <w:u w:val="single"/>
        </w:rPr>
        <w:t>Typologies des déchets</w:t>
      </w:r>
      <w:bookmarkEnd w:id="155"/>
      <w:bookmarkEnd w:id="156"/>
    </w:p>
    <w:p w:rsidR="00653228" w:rsidRPr="00AB348E" w:rsidRDefault="00653228" w:rsidP="00653228">
      <w:pPr>
        <w:spacing w:after="120"/>
        <w:ind w:right="72"/>
        <w:jc w:val="both"/>
        <w:rPr>
          <w:rFonts w:cs="Arial"/>
        </w:rPr>
      </w:pPr>
      <w:r w:rsidRPr="00AB348E">
        <w:rPr>
          <w:rFonts w:cs="Arial"/>
        </w:rPr>
        <w:t>Les déchets produits dans un chantier de BTP peuvent être classées suivants plusieurs critères :</w:t>
      </w:r>
    </w:p>
    <w:p w:rsidR="00653228" w:rsidRPr="00AB348E" w:rsidRDefault="00653228" w:rsidP="00E5436B">
      <w:pPr>
        <w:pStyle w:val="DJMpuceniveau1"/>
        <w:numPr>
          <w:ilvl w:val="0"/>
          <w:numId w:val="25"/>
        </w:numPr>
        <w:tabs>
          <w:tab w:val="clear" w:pos="414"/>
          <w:tab w:val="left" w:pos="851"/>
        </w:tabs>
        <w:spacing w:before="0" w:after="60"/>
        <w:ind w:left="850" w:hanging="357"/>
        <w:rPr>
          <w:rFonts w:ascii="Arial" w:hAnsi="Arial" w:cs="Arial"/>
          <w:sz w:val="22"/>
          <w:szCs w:val="22"/>
          <w:lang w:val="fr-BE"/>
        </w:rPr>
      </w:pPr>
      <w:r w:rsidRPr="00AB348E">
        <w:rPr>
          <w:rFonts w:ascii="Arial" w:hAnsi="Arial" w:cs="Arial"/>
          <w:sz w:val="22"/>
          <w:szCs w:val="22"/>
          <w:lang w:val="fr-BE"/>
        </w:rPr>
        <w:t>suivant leur nature physique, on distingue les déchets solides et les déchets liquides ;</w:t>
      </w:r>
    </w:p>
    <w:p w:rsidR="00653228" w:rsidRPr="00AB348E" w:rsidRDefault="00653228" w:rsidP="00E5436B">
      <w:pPr>
        <w:pStyle w:val="DJMpuceniveau1"/>
        <w:numPr>
          <w:ilvl w:val="0"/>
          <w:numId w:val="25"/>
        </w:numPr>
        <w:tabs>
          <w:tab w:val="clear" w:pos="414"/>
          <w:tab w:val="left" w:pos="851"/>
        </w:tabs>
        <w:spacing w:before="0" w:after="60"/>
        <w:ind w:left="850" w:hanging="357"/>
        <w:rPr>
          <w:rFonts w:ascii="Arial" w:hAnsi="Arial" w:cs="Arial"/>
          <w:sz w:val="22"/>
          <w:szCs w:val="22"/>
          <w:lang w:val="fr-BE"/>
        </w:rPr>
      </w:pPr>
      <w:r w:rsidRPr="00AB348E">
        <w:rPr>
          <w:rFonts w:ascii="Arial" w:hAnsi="Arial" w:cs="Arial"/>
          <w:sz w:val="22"/>
          <w:szCs w:val="22"/>
          <w:lang w:val="fr-BE"/>
        </w:rPr>
        <w:t>suivant leur degré de résistances aux microorganismes, on distingue les déchets biodégradables et les déchets inertes ;</w:t>
      </w:r>
    </w:p>
    <w:p w:rsidR="00653228" w:rsidRDefault="00653228" w:rsidP="00E5436B">
      <w:pPr>
        <w:pStyle w:val="DJMpuceniveau1"/>
        <w:numPr>
          <w:ilvl w:val="0"/>
          <w:numId w:val="25"/>
        </w:numPr>
        <w:tabs>
          <w:tab w:val="clear" w:pos="414"/>
          <w:tab w:val="left" w:pos="851"/>
        </w:tabs>
        <w:spacing w:before="0" w:after="60"/>
        <w:ind w:left="850" w:hanging="357"/>
        <w:rPr>
          <w:rFonts w:ascii="Arial" w:hAnsi="Arial" w:cs="Arial"/>
          <w:sz w:val="22"/>
          <w:szCs w:val="22"/>
          <w:lang w:val="fr-BE"/>
        </w:rPr>
      </w:pPr>
      <w:r w:rsidRPr="00AB348E">
        <w:rPr>
          <w:rFonts w:ascii="Arial" w:hAnsi="Arial" w:cs="Arial"/>
          <w:sz w:val="22"/>
          <w:szCs w:val="22"/>
          <w:lang w:val="fr-BE"/>
        </w:rPr>
        <w:t xml:space="preserve">suivants leurs  degré de toxicité, on peut distinguer les déchets spéciaux et les déchets banals. </w:t>
      </w:r>
    </w:p>
    <w:p w:rsidR="00653228" w:rsidRPr="00AB348E" w:rsidRDefault="00653228" w:rsidP="00653228">
      <w:pPr>
        <w:pStyle w:val="DJMpuceniveau1"/>
        <w:tabs>
          <w:tab w:val="clear" w:pos="414"/>
          <w:tab w:val="left" w:pos="851"/>
        </w:tabs>
        <w:spacing w:before="0" w:after="60"/>
        <w:rPr>
          <w:rFonts w:ascii="Arial" w:hAnsi="Arial" w:cs="Arial"/>
          <w:sz w:val="22"/>
          <w:szCs w:val="22"/>
          <w:lang w:val="fr-BE"/>
        </w:rPr>
      </w:pPr>
    </w:p>
    <w:p w:rsidR="00653228" w:rsidRPr="00AB348E" w:rsidRDefault="00653228" w:rsidP="00653228">
      <w:pPr>
        <w:spacing w:after="120"/>
        <w:ind w:right="72"/>
        <w:jc w:val="both"/>
        <w:rPr>
          <w:rFonts w:cs="Arial"/>
        </w:rPr>
      </w:pPr>
      <w:r w:rsidRPr="00AB348E">
        <w:rPr>
          <w:rFonts w:cs="Arial"/>
        </w:rPr>
        <w:t xml:space="preserve">Les déchets susceptibles d’être produits sur le chantier rempliront chacun, au moins l’un des critères  sus - cités. Le tableau suivant présente les différents types de déchets de chantier. </w:t>
      </w:r>
    </w:p>
    <w:p w:rsidR="00653228" w:rsidRPr="00AB348E" w:rsidRDefault="00653228" w:rsidP="00653228">
      <w:pPr>
        <w:spacing w:after="120"/>
        <w:ind w:right="72"/>
        <w:jc w:val="both"/>
        <w:rPr>
          <w:rFonts w:cs="Arial"/>
        </w:rPr>
      </w:pPr>
    </w:p>
    <w:p w:rsidR="00653228" w:rsidRPr="00AB348E" w:rsidRDefault="00653228" w:rsidP="00653228">
      <w:pPr>
        <w:pStyle w:val="Caption"/>
        <w:spacing w:after="120"/>
        <w:jc w:val="center"/>
        <w:rPr>
          <w:rFonts w:cs="Arial"/>
          <w:sz w:val="22"/>
          <w:szCs w:val="22"/>
        </w:rPr>
      </w:pPr>
      <w:bookmarkStart w:id="157" w:name="_Toc360722403"/>
      <w:bookmarkStart w:id="158" w:name="_Toc378704378"/>
      <w:r w:rsidRPr="00AB348E">
        <w:rPr>
          <w:rFonts w:cs="Arial"/>
          <w:sz w:val="22"/>
          <w:szCs w:val="22"/>
        </w:rPr>
        <w:t xml:space="preserve">Tableau </w:t>
      </w:r>
      <w:r w:rsidR="00690C25" w:rsidRPr="00AB348E">
        <w:rPr>
          <w:rFonts w:cs="Arial"/>
          <w:sz w:val="22"/>
          <w:szCs w:val="22"/>
        </w:rPr>
        <w:fldChar w:fldCharType="begin"/>
      </w:r>
      <w:r w:rsidRPr="00AB348E">
        <w:rPr>
          <w:rFonts w:cs="Arial"/>
          <w:sz w:val="22"/>
          <w:szCs w:val="22"/>
        </w:rPr>
        <w:instrText xml:space="preserve"> SEQ Tableau \* ARABIC </w:instrText>
      </w:r>
      <w:r w:rsidR="00690C25" w:rsidRPr="00AB348E">
        <w:rPr>
          <w:rFonts w:cs="Arial"/>
          <w:sz w:val="22"/>
          <w:szCs w:val="22"/>
        </w:rPr>
        <w:fldChar w:fldCharType="separate"/>
      </w:r>
      <w:r w:rsidR="002C0F7C">
        <w:rPr>
          <w:rFonts w:cs="Arial"/>
          <w:noProof/>
          <w:sz w:val="22"/>
          <w:szCs w:val="22"/>
        </w:rPr>
        <w:t>2</w:t>
      </w:r>
      <w:r w:rsidR="00690C25" w:rsidRPr="00AB348E">
        <w:rPr>
          <w:rFonts w:cs="Arial"/>
          <w:noProof/>
          <w:sz w:val="22"/>
          <w:szCs w:val="22"/>
        </w:rPr>
        <w:fldChar w:fldCharType="end"/>
      </w:r>
      <w:r w:rsidRPr="00AB348E">
        <w:rPr>
          <w:rFonts w:cs="Arial"/>
        </w:rPr>
        <w:t xml:space="preserve"> : </w:t>
      </w:r>
      <w:r w:rsidRPr="00AB348E">
        <w:rPr>
          <w:rFonts w:cs="Arial"/>
          <w:b w:val="0"/>
          <w:sz w:val="22"/>
          <w:szCs w:val="22"/>
        </w:rPr>
        <w:t>Typologie des déchets susceptibles d’être produit pendant les travaux</w:t>
      </w:r>
      <w:bookmarkEnd w:id="157"/>
      <w:bookmarkEnd w:id="158"/>
    </w:p>
    <w:tbl>
      <w:tblPr>
        <w:tblStyle w:val="MediumGrid3-Accent3"/>
        <w:tblW w:w="9389" w:type="dxa"/>
        <w:jc w:val="center"/>
        <w:tblLook w:val="04A0" w:firstRow="1" w:lastRow="0" w:firstColumn="1" w:lastColumn="0" w:noHBand="0" w:noVBand="1"/>
      </w:tblPr>
      <w:tblGrid>
        <w:gridCol w:w="3227"/>
        <w:gridCol w:w="1284"/>
        <w:gridCol w:w="2563"/>
        <w:gridCol w:w="2315"/>
      </w:tblGrid>
      <w:tr w:rsidR="00653228" w:rsidRPr="00AB348E" w:rsidTr="00653228">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sz w:val="20"/>
                <w:szCs w:val="20"/>
              </w:rPr>
            </w:pPr>
            <w:r w:rsidRPr="00AB348E">
              <w:rPr>
                <w:rFonts w:cs="Arial"/>
                <w:sz w:val="20"/>
                <w:szCs w:val="20"/>
              </w:rPr>
              <w:t>Types de déchets</w:t>
            </w:r>
          </w:p>
        </w:tc>
        <w:tc>
          <w:tcPr>
            <w:tcW w:w="1284" w:type="dxa"/>
            <w:vAlign w:val="center"/>
          </w:tcPr>
          <w:p w:rsidR="00653228" w:rsidRPr="00AB348E" w:rsidRDefault="00653228" w:rsidP="00653228">
            <w:pPr>
              <w:spacing w:line="276" w:lineRule="auto"/>
              <w:ind w:right="74"/>
              <w:cnfStyle w:val="100000000000" w:firstRow="1"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Nature</w:t>
            </w:r>
          </w:p>
        </w:tc>
        <w:tc>
          <w:tcPr>
            <w:tcW w:w="2563" w:type="dxa"/>
            <w:vAlign w:val="center"/>
          </w:tcPr>
          <w:p w:rsidR="00653228" w:rsidRPr="00AB348E" w:rsidRDefault="00653228" w:rsidP="00653228">
            <w:pPr>
              <w:spacing w:line="276" w:lineRule="auto"/>
              <w:ind w:right="74"/>
              <w:cnfStyle w:val="100000000000" w:firstRow="1"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Dégradabilité</w:t>
            </w:r>
          </w:p>
        </w:tc>
        <w:tc>
          <w:tcPr>
            <w:tcW w:w="2315" w:type="dxa"/>
            <w:vAlign w:val="center"/>
          </w:tcPr>
          <w:p w:rsidR="00653228" w:rsidRPr="00AB348E" w:rsidRDefault="00653228" w:rsidP="00653228">
            <w:pPr>
              <w:spacing w:line="276" w:lineRule="auto"/>
              <w:ind w:right="74"/>
              <w:cnfStyle w:val="100000000000" w:firstRow="1"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Toxicité</w:t>
            </w:r>
          </w:p>
        </w:tc>
      </w:tr>
      <w:tr w:rsidR="00653228" w:rsidRPr="00AB348E" w:rsidTr="00653228">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Terre végétale</w:t>
            </w:r>
          </w:p>
        </w:tc>
        <w:tc>
          <w:tcPr>
            <w:tcW w:w="1284"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Solide</w:t>
            </w:r>
          </w:p>
        </w:tc>
        <w:tc>
          <w:tcPr>
            <w:tcW w:w="2563"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Partiellement biodégradable</w:t>
            </w:r>
          </w:p>
        </w:tc>
        <w:tc>
          <w:tcPr>
            <w:tcW w:w="2315"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Banal ou inerte</w:t>
            </w:r>
          </w:p>
        </w:tc>
      </w:tr>
      <w:tr w:rsidR="00653228" w:rsidRPr="00AB348E" w:rsidTr="00653228">
        <w:trPr>
          <w:trHeight w:val="563"/>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 xml:space="preserve">Bloc de béton, gravats de démolition, rebuts de fers … </w:t>
            </w:r>
          </w:p>
        </w:tc>
        <w:tc>
          <w:tcPr>
            <w:tcW w:w="1284"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Solide</w:t>
            </w:r>
          </w:p>
        </w:tc>
        <w:tc>
          <w:tcPr>
            <w:tcW w:w="2563"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Non biodégradable</w:t>
            </w:r>
          </w:p>
        </w:tc>
        <w:tc>
          <w:tcPr>
            <w:tcW w:w="2315"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Banal ou inerte</w:t>
            </w:r>
          </w:p>
        </w:tc>
      </w:tr>
      <w:tr w:rsidR="00653228" w:rsidRPr="00AB348E" w:rsidTr="0065322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Terres (déblais et purges)</w:t>
            </w:r>
          </w:p>
        </w:tc>
        <w:tc>
          <w:tcPr>
            <w:tcW w:w="1284"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563"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315"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53228" w:rsidRPr="00AB348E" w:rsidTr="00653228">
        <w:trPr>
          <w:trHeight w:val="292"/>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Détritus de végétaux</w:t>
            </w:r>
          </w:p>
        </w:tc>
        <w:tc>
          <w:tcPr>
            <w:tcW w:w="1284"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Solide</w:t>
            </w:r>
          </w:p>
        </w:tc>
        <w:tc>
          <w:tcPr>
            <w:tcW w:w="2563"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Biodégradable</w:t>
            </w:r>
          </w:p>
        </w:tc>
        <w:tc>
          <w:tcPr>
            <w:tcW w:w="2315"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Banal ou inerte</w:t>
            </w:r>
          </w:p>
        </w:tc>
      </w:tr>
      <w:tr w:rsidR="00653228" w:rsidRPr="00AB348E" w:rsidTr="0065322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Déchets de bureau et assimilés</w:t>
            </w:r>
          </w:p>
        </w:tc>
        <w:tc>
          <w:tcPr>
            <w:tcW w:w="1284"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Solide</w:t>
            </w:r>
          </w:p>
        </w:tc>
        <w:tc>
          <w:tcPr>
            <w:tcW w:w="2563"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Biodégradable ou non</w:t>
            </w:r>
          </w:p>
        </w:tc>
        <w:tc>
          <w:tcPr>
            <w:tcW w:w="2315"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Banal ou inerte</w:t>
            </w:r>
          </w:p>
        </w:tc>
      </w:tr>
      <w:tr w:rsidR="00653228" w:rsidRPr="00AB348E" w:rsidTr="00653228">
        <w:trPr>
          <w:trHeight w:val="269"/>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 xml:space="preserve">Déchets ménagers et assimilés </w:t>
            </w:r>
          </w:p>
        </w:tc>
        <w:tc>
          <w:tcPr>
            <w:tcW w:w="1284"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563"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315"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53228" w:rsidRPr="00AB348E" w:rsidTr="0065322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 xml:space="preserve">Huiles usées </w:t>
            </w:r>
          </w:p>
        </w:tc>
        <w:tc>
          <w:tcPr>
            <w:tcW w:w="1284"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Liquide</w:t>
            </w:r>
          </w:p>
        </w:tc>
        <w:tc>
          <w:tcPr>
            <w:tcW w:w="2563"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Non biodégradable</w:t>
            </w:r>
          </w:p>
        </w:tc>
        <w:tc>
          <w:tcPr>
            <w:tcW w:w="2315"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 xml:space="preserve">Spécial </w:t>
            </w:r>
          </w:p>
        </w:tc>
      </w:tr>
      <w:tr w:rsidR="00653228" w:rsidRPr="00AB348E" w:rsidTr="00653228">
        <w:trPr>
          <w:trHeight w:val="269"/>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Eaux usées domestiques</w:t>
            </w:r>
          </w:p>
        </w:tc>
        <w:tc>
          <w:tcPr>
            <w:tcW w:w="1284"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Liquide</w:t>
            </w:r>
          </w:p>
        </w:tc>
        <w:tc>
          <w:tcPr>
            <w:tcW w:w="2563"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Biodégradable</w:t>
            </w:r>
          </w:p>
        </w:tc>
        <w:tc>
          <w:tcPr>
            <w:tcW w:w="2315"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Banal à spécial</w:t>
            </w:r>
          </w:p>
        </w:tc>
      </w:tr>
      <w:tr w:rsidR="00653228" w:rsidRPr="00AB348E" w:rsidTr="0065322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Eaux usées vannes</w:t>
            </w:r>
          </w:p>
        </w:tc>
        <w:tc>
          <w:tcPr>
            <w:tcW w:w="1284"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Liquide</w:t>
            </w:r>
          </w:p>
        </w:tc>
        <w:tc>
          <w:tcPr>
            <w:tcW w:w="2563"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Biodégradable</w:t>
            </w:r>
          </w:p>
        </w:tc>
        <w:tc>
          <w:tcPr>
            <w:tcW w:w="2315"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Banal à spécial</w:t>
            </w:r>
          </w:p>
        </w:tc>
      </w:tr>
      <w:tr w:rsidR="00653228" w:rsidRPr="00AB348E" w:rsidTr="00653228">
        <w:trPr>
          <w:trHeight w:val="54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Filtres à carburant, batteries usées, pneus usés</w:t>
            </w:r>
          </w:p>
        </w:tc>
        <w:tc>
          <w:tcPr>
            <w:tcW w:w="1284"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Solide</w:t>
            </w:r>
          </w:p>
        </w:tc>
        <w:tc>
          <w:tcPr>
            <w:tcW w:w="2563"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Non biodégradable</w:t>
            </w:r>
          </w:p>
        </w:tc>
        <w:tc>
          <w:tcPr>
            <w:tcW w:w="2315" w:type="dxa"/>
            <w:vAlign w:val="center"/>
          </w:tcPr>
          <w:p w:rsidR="00653228" w:rsidRPr="00AB348E" w:rsidRDefault="00653228" w:rsidP="00653228">
            <w:pPr>
              <w:spacing w:line="276" w:lineRule="auto"/>
              <w:ind w:right="74"/>
              <w:cnfStyle w:val="000000000000" w:firstRow="0" w:lastRow="0" w:firstColumn="0" w:lastColumn="0" w:oddVBand="0" w:evenVBand="0" w:oddHBand="0" w:evenHBand="0" w:firstRowFirstColumn="0" w:firstRowLastColumn="0" w:lastRowFirstColumn="0" w:lastRowLastColumn="0"/>
              <w:rPr>
                <w:rFonts w:cs="Arial"/>
                <w:sz w:val="20"/>
                <w:szCs w:val="20"/>
              </w:rPr>
            </w:pPr>
            <w:r w:rsidRPr="00AB348E">
              <w:rPr>
                <w:rFonts w:cs="Arial"/>
                <w:sz w:val="20"/>
                <w:szCs w:val="20"/>
              </w:rPr>
              <w:t>Spécial</w:t>
            </w:r>
          </w:p>
        </w:tc>
      </w:tr>
      <w:tr w:rsidR="00653228" w:rsidRPr="00AB348E" w:rsidTr="0065322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53228" w:rsidRPr="00AB348E" w:rsidRDefault="00653228" w:rsidP="00653228">
            <w:pPr>
              <w:spacing w:line="276" w:lineRule="auto"/>
              <w:ind w:right="74"/>
              <w:rPr>
                <w:rFonts w:cs="Arial"/>
                <w:b w:val="0"/>
                <w:sz w:val="20"/>
                <w:szCs w:val="20"/>
              </w:rPr>
            </w:pPr>
            <w:r w:rsidRPr="00AB348E">
              <w:rPr>
                <w:rFonts w:cs="Arial"/>
                <w:b w:val="0"/>
                <w:sz w:val="20"/>
                <w:szCs w:val="20"/>
              </w:rPr>
              <w:t xml:space="preserve">Laitance de béton </w:t>
            </w:r>
          </w:p>
        </w:tc>
        <w:tc>
          <w:tcPr>
            <w:tcW w:w="1284"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Liquide</w:t>
            </w:r>
          </w:p>
        </w:tc>
        <w:tc>
          <w:tcPr>
            <w:tcW w:w="2563"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Non biodégradable</w:t>
            </w:r>
          </w:p>
        </w:tc>
        <w:tc>
          <w:tcPr>
            <w:tcW w:w="2315" w:type="dxa"/>
            <w:vAlign w:val="center"/>
          </w:tcPr>
          <w:p w:rsidR="00653228" w:rsidRPr="00AB348E" w:rsidRDefault="00653228" w:rsidP="00653228">
            <w:pPr>
              <w:spacing w:line="276" w:lineRule="auto"/>
              <w:ind w:right="74"/>
              <w:cnfStyle w:val="000000100000" w:firstRow="0" w:lastRow="0" w:firstColumn="0" w:lastColumn="0" w:oddVBand="0" w:evenVBand="0" w:oddHBand="1" w:evenHBand="0" w:firstRowFirstColumn="0" w:firstRowLastColumn="0" w:lastRowFirstColumn="0" w:lastRowLastColumn="0"/>
              <w:rPr>
                <w:rFonts w:cs="Arial"/>
                <w:sz w:val="20"/>
                <w:szCs w:val="20"/>
              </w:rPr>
            </w:pPr>
            <w:r w:rsidRPr="00AB348E">
              <w:rPr>
                <w:rFonts w:cs="Arial"/>
                <w:sz w:val="20"/>
                <w:szCs w:val="20"/>
              </w:rPr>
              <w:t xml:space="preserve">Spécial </w:t>
            </w:r>
          </w:p>
        </w:tc>
      </w:tr>
    </w:tbl>
    <w:p w:rsidR="00653228" w:rsidRPr="00AB348E" w:rsidRDefault="00653228" w:rsidP="00653228">
      <w:pPr>
        <w:spacing w:after="120"/>
        <w:ind w:right="72"/>
        <w:jc w:val="both"/>
        <w:rPr>
          <w:rFonts w:cs="Arial"/>
        </w:rPr>
      </w:pPr>
    </w:p>
    <w:p w:rsidR="00653228" w:rsidRPr="00AB348E" w:rsidRDefault="00653228" w:rsidP="00653228">
      <w:pPr>
        <w:spacing w:after="120"/>
        <w:ind w:right="72"/>
        <w:jc w:val="both"/>
        <w:rPr>
          <w:rFonts w:cs="Arial"/>
        </w:rPr>
      </w:pPr>
      <w:r w:rsidRPr="00AB348E">
        <w:rPr>
          <w:rFonts w:cs="Arial"/>
        </w:rPr>
        <w:t xml:space="preserve">La gestion durable des déchets doit être étroitement liée à leurs propriétés éco toxicologiques. </w:t>
      </w:r>
    </w:p>
    <w:p w:rsidR="00653228" w:rsidRPr="00AB348E" w:rsidRDefault="00653228" w:rsidP="00653228">
      <w:pPr>
        <w:spacing w:after="120"/>
        <w:ind w:right="72"/>
        <w:jc w:val="both"/>
        <w:rPr>
          <w:rFonts w:cs="Arial"/>
        </w:rPr>
      </w:pPr>
    </w:p>
    <w:p w:rsidR="00653228" w:rsidRPr="00653228" w:rsidRDefault="00653228" w:rsidP="00653228">
      <w:pPr>
        <w:pStyle w:val="N4"/>
        <w:numPr>
          <w:ilvl w:val="3"/>
          <w:numId w:val="15"/>
        </w:numPr>
        <w:ind w:left="1560" w:hanging="993"/>
        <w:rPr>
          <w:rFonts w:cs="Arial"/>
          <w:b w:val="0"/>
          <w:color w:val="000099"/>
          <w:sz w:val="22"/>
          <w:szCs w:val="22"/>
          <w:u w:val="single"/>
        </w:rPr>
      </w:pPr>
      <w:bookmarkStart w:id="159" w:name="_Toc378667801"/>
      <w:r w:rsidRPr="00653228">
        <w:rPr>
          <w:rFonts w:cs="Arial"/>
          <w:b w:val="0"/>
          <w:color w:val="000099"/>
          <w:sz w:val="22"/>
          <w:szCs w:val="22"/>
          <w:u w:val="single"/>
        </w:rPr>
        <w:t>Synthèse des nuisances et impacts possibles associés aux activités du projet</w:t>
      </w:r>
      <w:bookmarkEnd w:id="159"/>
    </w:p>
    <w:p w:rsidR="00653228" w:rsidRPr="00AB348E" w:rsidRDefault="00653228" w:rsidP="00653228">
      <w:pPr>
        <w:spacing w:after="120"/>
        <w:ind w:right="72"/>
        <w:jc w:val="both"/>
        <w:rPr>
          <w:rFonts w:cs="Arial"/>
        </w:rPr>
      </w:pPr>
      <w:r w:rsidRPr="00AB348E">
        <w:rPr>
          <w:rFonts w:cs="Arial"/>
        </w:rPr>
        <w:t xml:space="preserve">Au vu de ce qui précède, le projet est susceptible de générer de nombreux impacts donc l’ampleur ou la gravité dépendront d’une part de l’état initial de l’environnement récepteur et d’autre part, de la prise en compte en phase exécution des mesures de mitigation. </w:t>
      </w:r>
    </w:p>
    <w:p w:rsidR="00653228" w:rsidRPr="00AB348E" w:rsidRDefault="00653228" w:rsidP="00653228">
      <w:pPr>
        <w:jc w:val="both"/>
        <w:rPr>
          <w:rFonts w:cs="Arial"/>
        </w:rPr>
      </w:pPr>
      <w:r w:rsidRPr="00AB348E">
        <w:rPr>
          <w:rFonts w:cs="Arial"/>
        </w:rPr>
        <w:t>Le tableau ci-dessous résume l’essentiel des impacts potentiels pouvant résulter des activités du projet. Les chapitres suivants permettront de les évaluer.</w:t>
      </w:r>
    </w:p>
    <w:p w:rsidR="00653228" w:rsidRPr="00AB348E" w:rsidRDefault="00653228" w:rsidP="00653228">
      <w:pPr>
        <w:jc w:val="both"/>
        <w:rPr>
          <w:rFonts w:cs="Arial"/>
        </w:rPr>
      </w:pPr>
    </w:p>
    <w:p w:rsidR="00EB4558" w:rsidRPr="009C48E5" w:rsidRDefault="00EB4558" w:rsidP="009C48E5">
      <w:pPr>
        <w:pStyle w:val="BodyText"/>
        <w:keepNext/>
        <w:spacing w:line="240" w:lineRule="auto"/>
        <w:jc w:val="center"/>
        <w:rPr>
          <w:rFonts w:ascii="Arial" w:hAnsi="Arial" w:cs="Arial"/>
          <w:sz w:val="22"/>
          <w:szCs w:val="22"/>
        </w:rPr>
      </w:pPr>
      <w:bookmarkStart w:id="160" w:name="_Toc378704379"/>
      <w:r w:rsidRPr="009C48E5">
        <w:rPr>
          <w:rFonts w:ascii="Arial" w:hAnsi="Arial" w:cs="Arial"/>
          <w:b/>
          <w:sz w:val="22"/>
          <w:szCs w:val="22"/>
        </w:rPr>
        <w:t xml:space="preserve">Tableau </w:t>
      </w:r>
      <w:r w:rsidR="00690C25" w:rsidRPr="009C48E5">
        <w:rPr>
          <w:rFonts w:ascii="Arial" w:hAnsi="Arial" w:cs="Arial"/>
          <w:b/>
          <w:sz w:val="22"/>
          <w:szCs w:val="22"/>
        </w:rPr>
        <w:fldChar w:fldCharType="begin"/>
      </w:r>
      <w:r w:rsidRPr="009C48E5">
        <w:rPr>
          <w:rFonts w:ascii="Arial" w:hAnsi="Arial" w:cs="Arial"/>
          <w:b/>
          <w:sz w:val="22"/>
          <w:szCs w:val="22"/>
        </w:rPr>
        <w:instrText xml:space="preserve"> SEQ Tableau \* ARABIC </w:instrText>
      </w:r>
      <w:r w:rsidR="00690C25" w:rsidRPr="009C48E5">
        <w:rPr>
          <w:rFonts w:ascii="Arial" w:hAnsi="Arial" w:cs="Arial"/>
          <w:b/>
          <w:sz w:val="22"/>
          <w:szCs w:val="22"/>
        </w:rPr>
        <w:fldChar w:fldCharType="separate"/>
      </w:r>
      <w:r w:rsidR="002C0F7C">
        <w:rPr>
          <w:rFonts w:ascii="Arial" w:hAnsi="Arial" w:cs="Arial"/>
          <w:b/>
          <w:noProof/>
          <w:sz w:val="22"/>
          <w:szCs w:val="22"/>
        </w:rPr>
        <w:t>3</w:t>
      </w:r>
      <w:r w:rsidR="00690C25" w:rsidRPr="009C48E5">
        <w:rPr>
          <w:rFonts w:ascii="Arial" w:hAnsi="Arial" w:cs="Arial"/>
          <w:b/>
          <w:sz w:val="22"/>
          <w:szCs w:val="22"/>
        </w:rPr>
        <w:fldChar w:fldCharType="end"/>
      </w:r>
      <w:r w:rsidRPr="009C48E5">
        <w:rPr>
          <w:rFonts w:ascii="Arial" w:hAnsi="Arial" w:cs="Arial"/>
          <w:b/>
          <w:sz w:val="22"/>
          <w:szCs w:val="22"/>
        </w:rPr>
        <w:t> : Composantes du projet et sources d’impact</w:t>
      </w:r>
      <w:bookmarkEnd w:id="160"/>
    </w:p>
    <w:p w:rsidR="00773CB9" w:rsidRPr="009C48E5" w:rsidRDefault="00EB4558" w:rsidP="009C48E5">
      <w:pPr>
        <w:pStyle w:val="BodyText"/>
        <w:keepNext/>
        <w:spacing w:line="240" w:lineRule="auto"/>
        <w:jc w:val="center"/>
        <w:rPr>
          <w:rFonts w:ascii="Arial" w:hAnsi="Arial" w:cs="Arial"/>
          <w:sz w:val="22"/>
          <w:szCs w:val="22"/>
        </w:rPr>
      </w:pPr>
      <w:r w:rsidRPr="009C48E5">
        <w:rPr>
          <w:rFonts w:ascii="Arial" w:hAnsi="Arial" w:cs="Arial"/>
          <w:noProof/>
          <w:sz w:val="22"/>
          <w:szCs w:val="22"/>
          <w:lang w:val="en-US" w:eastAsia="en-US"/>
        </w:rPr>
        <w:drawing>
          <wp:inline distT="0" distB="0" distL="0" distR="0" wp14:anchorId="6BB9EA46" wp14:editId="565D62EF">
            <wp:extent cx="6405211" cy="8459932"/>
            <wp:effectExtent l="19050" t="19050" r="14639" b="17318"/>
            <wp:docPr id="2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06437" cy="8461551"/>
                    </a:xfrm>
                    <a:prstGeom prst="rect">
                      <a:avLst/>
                    </a:prstGeom>
                    <a:noFill/>
                    <a:ln w="6350" cmpd="sng">
                      <a:solidFill>
                        <a:srgbClr val="000000"/>
                      </a:solidFill>
                      <a:miter lim="800000"/>
                      <a:headEnd/>
                      <a:tailEnd/>
                    </a:ln>
                    <a:effectLst/>
                  </pic:spPr>
                </pic:pic>
              </a:graphicData>
            </a:graphic>
          </wp:inline>
        </w:drawing>
      </w:r>
    </w:p>
    <w:p w:rsidR="009E62B7" w:rsidRPr="009C48E5" w:rsidRDefault="008E3589" w:rsidP="009B646F">
      <w:pPr>
        <w:pStyle w:val="ListParagraph"/>
        <w:keepNext/>
        <w:numPr>
          <w:ilvl w:val="1"/>
          <w:numId w:val="15"/>
        </w:numPr>
        <w:spacing w:before="240" w:after="240"/>
        <w:ind w:left="709"/>
        <w:jc w:val="both"/>
        <w:outlineLvl w:val="1"/>
        <w:rPr>
          <w:rFonts w:cs="Arial"/>
          <w:b/>
          <w:iCs/>
          <w:color w:val="808080"/>
          <w:kern w:val="32"/>
          <w:sz w:val="28"/>
          <w:szCs w:val="28"/>
        </w:rPr>
      </w:pPr>
      <w:bookmarkStart w:id="161" w:name="_Toc378667802"/>
      <w:bookmarkStart w:id="162" w:name="_Toc167193915"/>
      <w:bookmarkEnd w:id="126"/>
      <w:bookmarkEnd w:id="145"/>
      <w:bookmarkEnd w:id="146"/>
      <w:bookmarkEnd w:id="147"/>
      <w:bookmarkEnd w:id="148"/>
      <w:r w:rsidRPr="009C48E5">
        <w:rPr>
          <w:rFonts w:cs="Arial"/>
          <w:b/>
          <w:iCs/>
          <w:color w:val="808080"/>
          <w:kern w:val="32"/>
          <w:sz w:val="28"/>
          <w:szCs w:val="28"/>
        </w:rPr>
        <w:t>ANALYSE DES ALTERNATIVES AU PROJET</w:t>
      </w:r>
      <w:bookmarkEnd w:id="161"/>
      <w:r w:rsidRPr="009C48E5">
        <w:rPr>
          <w:rFonts w:cs="Arial"/>
          <w:b/>
          <w:iCs/>
          <w:color w:val="808080"/>
          <w:kern w:val="32"/>
          <w:sz w:val="28"/>
          <w:szCs w:val="28"/>
        </w:rPr>
        <w:t xml:space="preserve"> </w:t>
      </w:r>
    </w:p>
    <w:p w:rsidR="00653228" w:rsidRDefault="001F0A60" w:rsidP="009B646F">
      <w:pPr>
        <w:keepNext/>
        <w:spacing w:after="120"/>
        <w:jc w:val="both"/>
        <w:rPr>
          <w:rFonts w:cs="Arial"/>
        </w:rPr>
      </w:pPr>
      <w:r w:rsidRPr="009C48E5">
        <w:rPr>
          <w:rFonts w:cs="Arial"/>
          <w:szCs w:val="22"/>
        </w:rPr>
        <w:t xml:space="preserve">Deux </w:t>
      </w:r>
      <w:r w:rsidR="00DB314D" w:rsidRPr="009C48E5">
        <w:rPr>
          <w:rFonts w:cs="Arial"/>
          <w:szCs w:val="22"/>
        </w:rPr>
        <w:t>hypothèses ou options</w:t>
      </w:r>
      <w:r w:rsidR="00482DB1">
        <w:rPr>
          <w:rFonts w:cs="Arial"/>
          <w:szCs w:val="22"/>
        </w:rPr>
        <w:t xml:space="preserve"> ont été </w:t>
      </w:r>
      <w:r w:rsidR="008E3589" w:rsidRPr="009C48E5">
        <w:rPr>
          <w:rFonts w:cs="Arial"/>
        </w:rPr>
        <w:t>étudiées</w:t>
      </w:r>
      <w:r w:rsidR="00482DB1">
        <w:rPr>
          <w:rFonts w:cs="Arial"/>
        </w:rPr>
        <w:t>. Elle</w:t>
      </w:r>
      <w:r w:rsidR="00AA4774">
        <w:rPr>
          <w:rFonts w:cs="Arial"/>
        </w:rPr>
        <w:t>s</w:t>
      </w:r>
      <w:r w:rsidR="00482DB1">
        <w:rPr>
          <w:rFonts w:cs="Arial"/>
        </w:rPr>
        <w:t xml:space="preserve"> </w:t>
      </w:r>
      <w:r w:rsidR="008E3589" w:rsidRPr="009C48E5">
        <w:rPr>
          <w:rFonts w:cs="Arial"/>
        </w:rPr>
        <w:t>concernent :</w:t>
      </w:r>
      <w:r w:rsidR="00653228">
        <w:rPr>
          <w:rFonts w:cs="Arial"/>
        </w:rPr>
        <w:t xml:space="preserve"> </w:t>
      </w:r>
    </w:p>
    <w:p w:rsidR="008E3589" w:rsidRPr="009C48E5" w:rsidRDefault="00653228" w:rsidP="009B646F">
      <w:pPr>
        <w:keepNext/>
        <w:spacing w:after="120"/>
        <w:jc w:val="both"/>
        <w:rPr>
          <w:rFonts w:cs="Arial"/>
        </w:rPr>
      </w:pPr>
      <w:r>
        <w:rPr>
          <w:rFonts w:cs="Arial"/>
        </w:rPr>
        <w:t xml:space="preserve">(i) </w:t>
      </w:r>
      <w:r w:rsidR="008E3589" w:rsidRPr="009C48E5">
        <w:rPr>
          <w:rFonts w:cs="Arial"/>
        </w:rPr>
        <w:t xml:space="preserve"> l’alternative de </w:t>
      </w:r>
      <w:r w:rsidR="008E3589" w:rsidRPr="00653228">
        <w:rPr>
          <w:rFonts w:cs="Arial"/>
          <w:b/>
        </w:rPr>
        <w:t xml:space="preserve">la situation </w:t>
      </w:r>
      <w:r w:rsidR="00140063" w:rsidRPr="00653228">
        <w:rPr>
          <w:rFonts w:cs="Arial"/>
          <w:b/>
        </w:rPr>
        <w:t>« sans projet</w:t>
      </w:r>
      <w:r w:rsidR="00140063" w:rsidRPr="009C48E5">
        <w:rPr>
          <w:rFonts w:cs="Arial"/>
        </w:rPr>
        <w:t> »</w:t>
      </w:r>
      <w:r>
        <w:rPr>
          <w:rFonts w:cs="Arial"/>
        </w:rPr>
        <w:t xml:space="preserve"> et (ii)</w:t>
      </w:r>
      <w:r w:rsidR="008E3589" w:rsidRPr="009C48E5">
        <w:rPr>
          <w:rFonts w:cs="Arial"/>
        </w:rPr>
        <w:t xml:space="preserve"> l’alternative </w:t>
      </w:r>
      <w:r w:rsidR="00140063" w:rsidRPr="009C48E5">
        <w:rPr>
          <w:rFonts w:cs="Arial"/>
        </w:rPr>
        <w:t xml:space="preserve"> « </w:t>
      </w:r>
      <w:r w:rsidR="00140063" w:rsidRPr="00653228">
        <w:rPr>
          <w:rFonts w:cs="Arial"/>
          <w:b/>
        </w:rPr>
        <w:t>autre tracé</w:t>
      </w:r>
      <w:r w:rsidR="00140063" w:rsidRPr="009C48E5">
        <w:rPr>
          <w:rFonts w:cs="Arial"/>
        </w:rPr>
        <w:t> »</w:t>
      </w:r>
      <w:r w:rsidR="00795681" w:rsidRPr="009C48E5">
        <w:rPr>
          <w:rFonts w:cs="Arial"/>
        </w:rPr>
        <w:t>.</w:t>
      </w:r>
      <w:r w:rsidR="008E3589" w:rsidRPr="009C48E5">
        <w:rPr>
          <w:rFonts w:cs="Arial"/>
        </w:rPr>
        <w:t xml:space="preserve"> </w:t>
      </w:r>
    </w:p>
    <w:p w:rsidR="008E3589" w:rsidRPr="009C48E5" w:rsidRDefault="008E3589" w:rsidP="009B646F">
      <w:pPr>
        <w:pStyle w:val="ListParagraph"/>
        <w:keepNext/>
        <w:numPr>
          <w:ilvl w:val="2"/>
          <w:numId w:val="15"/>
        </w:numPr>
        <w:spacing w:before="240" w:after="120"/>
        <w:ind w:left="851"/>
        <w:jc w:val="both"/>
        <w:outlineLvl w:val="2"/>
        <w:rPr>
          <w:rFonts w:cs="Arial"/>
          <w:b/>
          <w:iCs/>
          <w:color w:val="93AC00"/>
          <w:kern w:val="32"/>
          <w:sz w:val="24"/>
        </w:rPr>
      </w:pPr>
      <w:r w:rsidRPr="009C48E5">
        <w:rPr>
          <w:rFonts w:cs="Arial"/>
          <w:b/>
          <w:iCs/>
          <w:color w:val="93AC00"/>
          <w:kern w:val="32"/>
          <w:sz w:val="24"/>
        </w:rPr>
        <w:t xml:space="preserve"> </w:t>
      </w:r>
      <w:bookmarkStart w:id="163" w:name="_Toc378667803"/>
      <w:r w:rsidRPr="009C48E5">
        <w:rPr>
          <w:rFonts w:cs="Arial"/>
          <w:b/>
          <w:iCs/>
          <w:color w:val="93AC00"/>
          <w:kern w:val="32"/>
          <w:sz w:val="24"/>
        </w:rPr>
        <w:t>Alternative « situation sans projet »</w:t>
      </w:r>
      <w:bookmarkEnd w:id="163"/>
      <w:r w:rsidRPr="009C48E5">
        <w:rPr>
          <w:rFonts w:cs="Arial"/>
          <w:b/>
          <w:iCs/>
          <w:color w:val="93AC00"/>
          <w:kern w:val="32"/>
          <w:sz w:val="24"/>
        </w:rPr>
        <w:t xml:space="preserve"> </w:t>
      </w:r>
    </w:p>
    <w:p w:rsidR="00764A44" w:rsidRDefault="00DB314D" w:rsidP="009B646F">
      <w:pPr>
        <w:keepNext/>
        <w:spacing w:after="120"/>
        <w:jc w:val="both"/>
        <w:rPr>
          <w:rFonts w:cs="Arial"/>
          <w:szCs w:val="22"/>
        </w:rPr>
      </w:pPr>
      <w:r w:rsidRPr="009C48E5">
        <w:rPr>
          <w:rFonts w:cs="Arial"/>
          <w:szCs w:val="22"/>
        </w:rPr>
        <w:t>Dans l’optique de proposer des conditions de réalisation à faible impact, l’analyse des autres alternatives au projet a permis d’envisager</w:t>
      </w:r>
      <w:r w:rsidR="00653228">
        <w:rPr>
          <w:rFonts w:cs="Arial"/>
          <w:szCs w:val="22"/>
        </w:rPr>
        <w:t xml:space="preserve"> l’option</w:t>
      </w:r>
      <w:r w:rsidRPr="009C48E5">
        <w:rPr>
          <w:rFonts w:cs="Arial"/>
          <w:szCs w:val="22"/>
        </w:rPr>
        <w:t xml:space="preserve"> «de non réalisation du projet », afin </w:t>
      </w:r>
      <w:r w:rsidR="00653228">
        <w:rPr>
          <w:rFonts w:cs="Arial"/>
          <w:szCs w:val="22"/>
        </w:rPr>
        <w:t xml:space="preserve">d’évaluer </w:t>
      </w:r>
      <w:r w:rsidRPr="009C48E5">
        <w:rPr>
          <w:rFonts w:cs="Arial"/>
          <w:szCs w:val="22"/>
        </w:rPr>
        <w:t xml:space="preserve">les conditions environnementales et sociales qui auraient cours sans la mise en œuvre du projet. </w:t>
      </w:r>
    </w:p>
    <w:p w:rsidR="009646B6" w:rsidRPr="009C48E5" w:rsidRDefault="00DB314D" w:rsidP="009B646F">
      <w:pPr>
        <w:keepNext/>
        <w:spacing w:after="120"/>
        <w:jc w:val="both"/>
        <w:rPr>
          <w:rFonts w:cs="Arial"/>
          <w:szCs w:val="22"/>
        </w:rPr>
      </w:pPr>
      <w:r w:rsidRPr="009C48E5">
        <w:rPr>
          <w:rFonts w:cs="Arial"/>
          <w:szCs w:val="22"/>
        </w:rPr>
        <w:t xml:space="preserve">En effet, </w:t>
      </w:r>
      <w:r w:rsidR="009646B6" w:rsidRPr="009C48E5">
        <w:rPr>
          <w:rFonts w:cs="Arial"/>
          <w:szCs w:val="22"/>
        </w:rPr>
        <w:t>Ne rien faire correspond à laisser la route en son état actuel. C’est une route bitumée fortement dégradée</w:t>
      </w:r>
      <w:r w:rsidR="00764A44">
        <w:rPr>
          <w:rFonts w:cs="Arial"/>
          <w:szCs w:val="22"/>
        </w:rPr>
        <w:t xml:space="preserve">, </w:t>
      </w:r>
      <w:r w:rsidR="009646B6" w:rsidRPr="009C48E5">
        <w:rPr>
          <w:rFonts w:cs="Arial"/>
          <w:szCs w:val="22"/>
        </w:rPr>
        <w:t xml:space="preserve">fait l’objet depuis quelques années d’un entretien périodique. Cette solution implique des charges d’entretien importantes et récurrentes qui ne permettent pas d’éviter les dégradations récurrentes. En plus, les impacts socio-économiques restent très faibles. </w:t>
      </w:r>
      <w:r w:rsidR="00764A44">
        <w:rPr>
          <w:rFonts w:cs="Arial"/>
          <w:szCs w:val="22"/>
        </w:rPr>
        <w:t>L</w:t>
      </w:r>
      <w:r w:rsidR="009646B6" w:rsidRPr="009C48E5">
        <w:rPr>
          <w:rFonts w:cs="Arial"/>
          <w:szCs w:val="22"/>
        </w:rPr>
        <w:t>’étude économique a estimé les co</w:t>
      </w:r>
      <w:r w:rsidRPr="009C48E5">
        <w:rPr>
          <w:rFonts w:cs="Arial"/>
          <w:szCs w:val="22"/>
        </w:rPr>
        <w:t>û</w:t>
      </w:r>
      <w:r w:rsidR="009646B6" w:rsidRPr="009C48E5">
        <w:rPr>
          <w:rFonts w:cs="Arial"/>
          <w:szCs w:val="22"/>
        </w:rPr>
        <w:t>ts d’entretien courant et périodique comme indiqué par le tableau suivant :</w:t>
      </w:r>
    </w:p>
    <w:p w:rsidR="009646B6" w:rsidRPr="009C48E5" w:rsidRDefault="009646B6" w:rsidP="009B646F">
      <w:pPr>
        <w:pStyle w:val="Caption"/>
        <w:keepNext/>
        <w:jc w:val="center"/>
        <w:rPr>
          <w:rFonts w:cs="Arial"/>
          <w:szCs w:val="22"/>
        </w:rPr>
      </w:pPr>
      <w:bookmarkStart w:id="164" w:name="_Toc378704380"/>
      <w:r w:rsidRPr="009C48E5">
        <w:rPr>
          <w:rFonts w:cs="Arial"/>
        </w:rPr>
        <w:t xml:space="preserve">Tableau </w:t>
      </w:r>
      <w:r w:rsidR="00690C25" w:rsidRPr="009C48E5">
        <w:rPr>
          <w:rFonts w:cs="Arial"/>
        </w:rPr>
        <w:fldChar w:fldCharType="begin"/>
      </w:r>
      <w:r w:rsidRPr="009C48E5">
        <w:rPr>
          <w:rFonts w:cs="Arial"/>
        </w:rPr>
        <w:instrText xml:space="preserve"> SEQ Tableau \* ARABIC </w:instrText>
      </w:r>
      <w:r w:rsidR="00690C25" w:rsidRPr="009C48E5">
        <w:rPr>
          <w:rFonts w:cs="Arial"/>
        </w:rPr>
        <w:fldChar w:fldCharType="separate"/>
      </w:r>
      <w:r w:rsidR="002C0F7C">
        <w:rPr>
          <w:rFonts w:cs="Arial"/>
          <w:noProof/>
        </w:rPr>
        <w:t>4</w:t>
      </w:r>
      <w:r w:rsidR="00690C25" w:rsidRPr="009C48E5">
        <w:rPr>
          <w:rFonts w:cs="Arial"/>
        </w:rPr>
        <w:fldChar w:fldCharType="end"/>
      </w:r>
      <w:r w:rsidRPr="009C48E5">
        <w:rPr>
          <w:rFonts w:cs="Arial"/>
        </w:rPr>
        <w:t xml:space="preserve"> : </w:t>
      </w:r>
      <w:r w:rsidRPr="009C48E5">
        <w:rPr>
          <w:rFonts w:cs="Arial"/>
          <w:szCs w:val="22"/>
        </w:rPr>
        <w:t>Coût d’entretien courant et périodique des routes revêtues :</w:t>
      </w:r>
      <w:bookmarkEnd w:id="164"/>
    </w:p>
    <w:p w:rsidR="009646B6" w:rsidRPr="009C48E5" w:rsidRDefault="009646B6" w:rsidP="009B646F">
      <w:pPr>
        <w:pStyle w:val="BodyText"/>
        <w:keepNext/>
        <w:spacing w:line="240" w:lineRule="auto"/>
        <w:jc w:val="center"/>
        <w:rPr>
          <w:rFonts w:ascii="Arial" w:hAnsi="Arial" w:cs="Arial"/>
          <w:szCs w:val="22"/>
        </w:rPr>
      </w:pPr>
      <w:r w:rsidRPr="009C48E5">
        <w:rPr>
          <w:rFonts w:ascii="Arial" w:hAnsi="Arial" w:cs="Arial"/>
          <w:noProof/>
          <w:szCs w:val="22"/>
          <w:lang w:val="en-US" w:eastAsia="en-US"/>
        </w:rPr>
        <w:drawing>
          <wp:inline distT="0" distB="0" distL="0" distR="0" wp14:anchorId="57A94D0E" wp14:editId="14FDF0F3">
            <wp:extent cx="4220441" cy="1235034"/>
            <wp:effectExtent l="19050" t="0" r="8659" b="0"/>
            <wp:docPr id="25"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257020" cy="1245738"/>
                    </a:xfrm>
                    <a:prstGeom prst="rect">
                      <a:avLst/>
                    </a:prstGeom>
                    <a:noFill/>
                    <a:ln w="9525">
                      <a:noFill/>
                      <a:miter lim="800000"/>
                      <a:headEnd/>
                      <a:tailEnd/>
                    </a:ln>
                  </pic:spPr>
                </pic:pic>
              </a:graphicData>
            </a:graphic>
          </wp:inline>
        </w:drawing>
      </w:r>
    </w:p>
    <w:p w:rsidR="009646B6" w:rsidRPr="00764A44" w:rsidRDefault="009646B6" w:rsidP="009B646F">
      <w:pPr>
        <w:keepNext/>
        <w:jc w:val="both"/>
        <w:rPr>
          <w:rFonts w:cs="Arial"/>
          <w:sz w:val="10"/>
          <w:szCs w:val="10"/>
        </w:rPr>
      </w:pPr>
    </w:p>
    <w:p w:rsidR="008E3589" w:rsidRPr="009C48E5" w:rsidRDefault="00653228" w:rsidP="009B646F">
      <w:pPr>
        <w:keepNext/>
        <w:spacing w:after="120"/>
        <w:jc w:val="both"/>
        <w:rPr>
          <w:rFonts w:cs="Arial"/>
        </w:rPr>
      </w:pPr>
      <w:r w:rsidRPr="009C48E5">
        <w:rPr>
          <w:rFonts w:cs="Arial"/>
          <w:szCs w:val="22"/>
        </w:rPr>
        <w:t>Les conséquences qui en découleraient relèvent de plusieurs domaines et niveaux et en particulier sur le plan social et économique. Il s’agira surtout d’une aggravation des problèmes identifiés à l’état initial et liés qui conditionnement fortement les échanges entre le Sud du pays et le Grand Nord par conséquent l’intégration nationale.</w:t>
      </w:r>
      <w:r w:rsidR="00764A44">
        <w:rPr>
          <w:rFonts w:cs="Arial"/>
          <w:szCs w:val="22"/>
        </w:rPr>
        <w:t xml:space="preserve"> </w:t>
      </w:r>
      <w:r w:rsidR="008E3589" w:rsidRPr="009C48E5">
        <w:rPr>
          <w:rFonts w:cs="Arial"/>
        </w:rPr>
        <w:t>Les enquêtes menées sur place laissent apparaitre que la non réhabilitation de la route Maroua</w:t>
      </w:r>
      <w:r w:rsidR="00AA6923" w:rsidRPr="009C48E5">
        <w:rPr>
          <w:rFonts w:cs="Arial"/>
        </w:rPr>
        <w:t>-Mora</w:t>
      </w:r>
      <w:r w:rsidR="008E3589" w:rsidRPr="009C48E5">
        <w:rPr>
          <w:rFonts w:cs="Arial"/>
        </w:rPr>
        <w:t xml:space="preserve"> a des effets négatifs non négligeables sur le transport des biens et des personnes le long du corridor Douala</w:t>
      </w:r>
      <w:r w:rsidR="00EA61CB" w:rsidRPr="009C48E5">
        <w:rPr>
          <w:rFonts w:cs="Arial"/>
        </w:rPr>
        <w:t xml:space="preserve"> </w:t>
      </w:r>
      <w:r w:rsidR="008E3589" w:rsidRPr="009C48E5">
        <w:rPr>
          <w:rFonts w:cs="Arial"/>
        </w:rPr>
        <w:t xml:space="preserve">-N’Djamena. Le mauvais état de la chaussée allonge les temps de transport et augmente exagérément les frais d’exploitation des véhicules de transport, ce qui a une incidence certaine sur les prix et la disponibilité des produits de première nécessité dans la partie septentrionale du Cameroun et au Tchad. La réalisation du projet va certainement garantir une meilleure circulation des biens et des hommes. </w:t>
      </w:r>
    </w:p>
    <w:p w:rsidR="009E62B7" w:rsidRPr="009C48E5" w:rsidRDefault="008E3589" w:rsidP="009B646F">
      <w:pPr>
        <w:keepNext/>
        <w:autoSpaceDE w:val="0"/>
        <w:autoSpaceDN w:val="0"/>
        <w:adjustRightInd w:val="0"/>
        <w:spacing w:after="120"/>
        <w:jc w:val="both"/>
        <w:rPr>
          <w:rFonts w:cs="Arial"/>
        </w:rPr>
      </w:pPr>
      <w:r w:rsidRPr="009C48E5">
        <w:rPr>
          <w:rFonts w:cs="Arial"/>
        </w:rPr>
        <w:t xml:space="preserve">« La situation sans projet » ne présente que des inconvénients au plan du développement socio-économique tant local, national que sous régional. </w:t>
      </w:r>
      <w:r w:rsidR="009646B6" w:rsidRPr="009C48E5">
        <w:rPr>
          <w:rFonts w:cs="Arial"/>
          <w:szCs w:val="22"/>
        </w:rPr>
        <w:t>Bien qu</w:t>
      </w:r>
      <w:r w:rsidR="00764A44">
        <w:rPr>
          <w:rFonts w:cs="Arial"/>
          <w:szCs w:val="22"/>
        </w:rPr>
        <w:t xml:space="preserve">’elle </w:t>
      </w:r>
      <w:r w:rsidR="009646B6" w:rsidRPr="009C48E5">
        <w:rPr>
          <w:rFonts w:cs="Arial"/>
          <w:szCs w:val="22"/>
        </w:rPr>
        <w:t>évite l’apparition d’impacts négatifs associés au projet, elle est inappropriée car les retombées socio-économiques potentielles du projet non seulement pour la région mais aussi pour  le Tchad disparaîtraient alors qu’elles compensent de loin les effets négatifs potentiels qui peuvent être ramenés à un niveau acceptable.</w:t>
      </w:r>
      <w:r w:rsidR="009646B6" w:rsidRPr="009C48E5">
        <w:rPr>
          <w:rFonts w:cs="Arial"/>
        </w:rPr>
        <w:t xml:space="preserve"> </w:t>
      </w:r>
      <w:r w:rsidR="00653228">
        <w:rPr>
          <w:rFonts w:cs="Arial"/>
        </w:rPr>
        <w:t xml:space="preserve"> </w:t>
      </w:r>
      <w:r w:rsidR="009646B6" w:rsidRPr="009C48E5">
        <w:rPr>
          <w:rFonts w:cs="Arial"/>
        </w:rPr>
        <w:t>Nous</w:t>
      </w:r>
      <w:r w:rsidRPr="009C48E5">
        <w:rPr>
          <w:rFonts w:cs="Arial"/>
        </w:rPr>
        <w:t xml:space="preserve"> concluons donc que </w:t>
      </w:r>
      <w:r w:rsidR="009646B6" w:rsidRPr="009C48E5">
        <w:rPr>
          <w:rFonts w:cs="Arial"/>
        </w:rPr>
        <w:t>cette solution est inappropriée.</w:t>
      </w:r>
    </w:p>
    <w:p w:rsidR="00140063" w:rsidRPr="009C48E5" w:rsidRDefault="00140063" w:rsidP="009B646F">
      <w:pPr>
        <w:pStyle w:val="ListParagraph"/>
        <w:keepNext/>
        <w:numPr>
          <w:ilvl w:val="2"/>
          <w:numId w:val="15"/>
        </w:numPr>
        <w:spacing w:before="240" w:after="120"/>
        <w:ind w:left="851"/>
        <w:jc w:val="both"/>
        <w:outlineLvl w:val="2"/>
        <w:rPr>
          <w:rFonts w:cs="Arial"/>
          <w:b/>
          <w:iCs/>
          <w:color w:val="93AC00"/>
          <w:kern w:val="32"/>
          <w:sz w:val="24"/>
        </w:rPr>
      </w:pPr>
      <w:bookmarkStart w:id="165" w:name="_Toc132781306"/>
      <w:bookmarkStart w:id="166" w:name="_Toc247910375"/>
      <w:bookmarkStart w:id="167" w:name="_Toc248219835"/>
      <w:bookmarkStart w:id="168" w:name="_Toc378667804"/>
      <w:r w:rsidRPr="009C48E5">
        <w:rPr>
          <w:rFonts w:cs="Arial"/>
          <w:b/>
          <w:iCs/>
          <w:color w:val="93AC00"/>
          <w:kern w:val="32"/>
          <w:sz w:val="24"/>
        </w:rPr>
        <w:t>OPTION AUTRE TRACE GENERAL</w:t>
      </w:r>
      <w:bookmarkEnd w:id="165"/>
      <w:bookmarkEnd w:id="166"/>
      <w:bookmarkEnd w:id="167"/>
      <w:bookmarkEnd w:id="168"/>
    </w:p>
    <w:p w:rsidR="00140063" w:rsidRPr="009C48E5" w:rsidRDefault="00140063" w:rsidP="009B646F">
      <w:pPr>
        <w:keepNext/>
        <w:spacing w:after="120"/>
        <w:jc w:val="both"/>
        <w:rPr>
          <w:rFonts w:cs="Arial"/>
          <w:szCs w:val="22"/>
        </w:rPr>
      </w:pPr>
      <w:r w:rsidRPr="009C48E5">
        <w:rPr>
          <w:rFonts w:cs="Arial"/>
          <w:szCs w:val="22"/>
        </w:rPr>
        <w:t xml:space="preserve">Cette option n’a pas été prise en considération par les services techniques du MINTP et les bailleurs de fonds car il est apparu que la réhabilitation de la route actuelle permettra d’avoir une route plus durable.  </w:t>
      </w:r>
    </w:p>
    <w:p w:rsidR="00140063" w:rsidRPr="009C48E5" w:rsidRDefault="00140063" w:rsidP="00E5436B">
      <w:pPr>
        <w:pStyle w:val="ListParagraph"/>
        <w:keepNext/>
        <w:numPr>
          <w:ilvl w:val="0"/>
          <w:numId w:val="45"/>
        </w:numPr>
        <w:spacing w:after="120"/>
        <w:jc w:val="both"/>
        <w:rPr>
          <w:rFonts w:cs="Arial"/>
          <w:szCs w:val="22"/>
        </w:rPr>
      </w:pPr>
      <w:r w:rsidRPr="009C48E5">
        <w:rPr>
          <w:rFonts w:cs="Arial"/>
          <w:szCs w:val="22"/>
        </w:rPr>
        <w:t>Sur le plan économique l’ouverture d’une route coûte nettement plus cher (tous les terrassements seraient par exemple à refaire)</w:t>
      </w:r>
      <w:r w:rsidR="00764A44">
        <w:rPr>
          <w:rFonts w:cs="Arial"/>
          <w:szCs w:val="22"/>
        </w:rPr>
        <w:t> ;</w:t>
      </w:r>
    </w:p>
    <w:p w:rsidR="00653228" w:rsidRDefault="00140063" w:rsidP="00E5436B">
      <w:pPr>
        <w:pStyle w:val="ListParagraph"/>
        <w:keepNext/>
        <w:numPr>
          <w:ilvl w:val="0"/>
          <w:numId w:val="45"/>
        </w:numPr>
        <w:spacing w:after="120"/>
        <w:jc w:val="both"/>
        <w:rPr>
          <w:rFonts w:cs="Arial"/>
          <w:szCs w:val="22"/>
        </w:rPr>
      </w:pPr>
      <w:r w:rsidRPr="00653228">
        <w:rPr>
          <w:rFonts w:cs="Arial"/>
          <w:szCs w:val="22"/>
        </w:rPr>
        <w:t xml:space="preserve">Sur le plan social on court le risque de contourner de nombreux villages déjà </w:t>
      </w:r>
      <w:r w:rsidR="00764A44">
        <w:rPr>
          <w:rFonts w:cs="Arial"/>
          <w:szCs w:val="22"/>
        </w:rPr>
        <w:t>désenclavés par le tracé actuel ;</w:t>
      </w:r>
      <w:r w:rsidRPr="00653228">
        <w:rPr>
          <w:rFonts w:cs="Arial"/>
          <w:szCs w:val="22"/>
        </w:rPr>
        <w:t xml:space="preserve">  </w:t>
      </w:r>
    </w:p>
    <w:p w:rsidR="0034697E" w:rsidRPr="00764A44" w:rsidRDefault="00140063" w:rsidP="00E5436B">
      <w:pPr>
        <w:pStyle w:val="ListParagraph"/>
        <w:keepNext/>
        <w:numPr>
          <w:ilvl w:val="0"/>
          <w:numId w:val="45"/>
        </w:numPr>
        <w:ind w:left="714" w:hanging="357"/>
        <w:jc w:val="both"/>
        <w:rPr>
          <w:rFonts w:cs="Arial"/>
          <w:szCs w:val="22"/>
        </w:rPr>
      </w:pPr>
      <w:r w:rsidRPr="00653228">
        <w:rPr>
          <w:rFonts w:cs="Arial"/>
          <w:szCs w:val="22"/>
        </w:rPr>
        <w:t>Sur le plan environnemental, il y aura  plus d’impacts négatifs sur les milieux physiques, biologiques et humains.</w:t>
      </w:r>
    </w:p>
    <w:p w:rsidR="009E62B7" w:rsidRPr="009C48E5" w:rsidRDefault="009E62B7" w:rsidP="009C48E5">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44"/>
          <w:szCs w:val="44"/>
        </w:rPr>
      </w:pPr>
      <w:bookmarkStart w:id="169" w:name="_Toc378667805"/>
      <w:r w:rsidRPr="009C48E5">
        <w:rPr>
          <w:rFonts w:cs="Arial"/>
          <w:bCs/>
          <w:color w:val="93AC00"/>
          <w:kern w:val="32"/>
          <w:sz w:val="44"/>
          <w:szCs w:val="44"/>
        </w:rPr>
        <w:t>ETAT INITIAL DE L’ENVIRONNEMENT</w:t>
      </w:r>
      <w:bookmarkEnd w:id="169"/>
      <w:r w:rsidRPr="009C48E5">
        <w:rPr>
          <w:rFonts w:cs="Arial"/>
          <w:bCs/>
          <w:color w:val="93AC00"/>
          <w:kern w:val="32"/>
          <w:sz w:val="44"/>
          <w:szCs w:val="44"/>
        </w:rPr>
        <w:t xml:space="preserve"> </w:t>
      </w:r>
    </w:p>
    <w:p w:rsidR="009E62B7" w:rsidRDefault="009E62B7" w:rsidP="009C48E5">
      <w:pPr>
        <w:keepNext/>
        <w:jc w:val="both"/>
        <w:rPr>
          <w:rFonts w:cs="Arial"/>
          <w:szCs w:val="22"/>
        </w:rPr>
      </w:pPr>
      <w:r w:rsidRPr="009C48E5">
        <w:rPr>
          <w:rFonts w:cs="Arial"/>
          <w:szCs w:val="22"/>
        </w:rPr>
        <w:t xml:space="preserve">L’impact d’un projet sur l’environnement se définit à partir de l’écart entre l’état initial et l’état final de la zone considérée avec le projet. Ce chapitre décrit respectivement les milieux physique, biologique et humain de la zone du projet, de façon à mieux appréhender les impacts liés à la mise en œuvre du projet. </w:t>
      </w:r>
    </w:p>
    <w:p w:rsidR="0055617C" w:rsidRPr="009C48E5" w:rsidRDefault="0055617C" w:rsidP="009C48E5">
      <w:pPr>
        <w:keepNext/>
        <w:jc w:val="both"/>
        <w:rPr>
          <w:rFonts w:cs="Arial"/>
          <w:szCs w:val="22"/>
        </w:rPr>
      </w:pPr>
      <w:r>
        <w:rPr>
          <w:rFonts w:cs="Arial"/>
          <w:szCs w:val="22"/>
        </w:rPr>
        <w:t xml:space="preserve">A noter qu’en absence de banque de données bien archivées au niveau des services publics et privés consultés, la plupart des données recueillies </w:t>
      </w:r>
      <w:r w:rsidR="00E214FA">
        <w:rPr>
          <w:rFonts w:cs="Arial"/>
          <w:szCs w:val="22"/>
        </w:rPr>
        <w:t xml:space="preserve">lors des enquêtes de terrain </w:t>
      </w:r>
      <w:r>
        <w:rPr>
          <w:rFonts w:cs="Arial"/>
          <w:szCs w:val="22"/>
        </w:rPr>
        <w:t>sont d’ordre qualitatif</w:t>
      </w:r>
      <w:r w:rsidR="00E214FA">
        <w:rPr>
          <w:rFonts w:cs="Arial"/>
          <w:szCs w:val="22"/>
        </w:rPr>
        <w:t xml:space="preserve"> (voir f</w:t>
      </w:r>
      <w:r>
        <w:rPr>
          <w:rFonts w:cs="Arial"/>
          <w:szCs w:val="22"/>
        </w:rPr>
        <w:t xml:space="preserve">iches </w:t>
      </w:r>
      <w:r w:rsidR="00E214FA">
        <w:rPr>
          <w:rFonts w:cs="Arial"/>
          <w:szCs w:val="22"/>
        </w:rPr>
        <w:t>d’entretien individuel en annexes).</w:t>
      </w:r>
    </w:p>
    <w:p w:rsidR="00102779" w:rsidRPr="009C48E5" w:rsidRDefault="0028518E"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170" w:name="_Toc378667806"/>
      <w:r w:rsidRPr="009C48E5">
        <w:rPr>
          <w:rFonts w:cs="Arial"/>
          <w:b/>
          <w:iCs/>
          <w:color w:val="808080"/>
          <w:kern w:val="32"/>
          <w:sz w:val="28"/>
          <w:szCs w:val="28"/>
        </w:rPr>
        <w:t>DELIMITATION DE LA ZONE D’ETUDE</w:t>
      </w:r>
      <w:bookmarkEnd w:id="170"/>
    </w:p>
    <w:p w:rsidR="00AE4AD8" w:rsidRPr="009C48E5" w:rsidRDefault="00AE4AD8" w:rsidP="009C48E5">
      <w:pPr>
        <w:pStyle w:val="ListParagraph"/>
        <w:keepNext/>
        <w:numPr>
          <w:ilvl w:val="2"/>
          <w:numId w:val="15"/>
        </w:numPr>
        <w:spacing w:before="240" w:after="120"/>
        <w:ind w:left="851"/>
        <w:jc w:val="both"/>
        <w:outlineLvl w:val="2"/>
        <w:rPr>
          <w:rFonts w:cs="Arial"/>
          <w:b/>
          <w:iCs/>
          <w:color w:val="93AC00"/>
          <w:kern w:val="32"/>
          <w:sz w:val="24"/>
        </w:rPr>
      </w:pPr>
      <w:bookmarkStart w:id="171" w:name="_Toc378667807"/>
      <w:r w:rsidRPr="009C48E5">
        <w:rPr>
          <w:rFonts w:cs="Arial"/>
          <w:b/>
          <w:iCs/>
          <w:color w:val="93AC00"/>
          <w:kern w:val="32"/>
          <w:sz w:val="24"/>
        </w:rPr>
        <w:t>Délimitation de la zone d’étude</w:t>
      </w:r>
      <w:bookmarkEnd w:id="171"/>
    </w:p>
    <w:p w:rsidR="00080A7C" w:rsidRPr="009C48E5" w:rsidRDefault="00080A7C" w:rsidP="009C48E5">
      <w:pPr>
        <w:spacing w:after="120"/>
        <w:jc w:val="both"/>
        <w:rPr>
          <w:rFonts w:cs="Arial"/>
          <w:szCs w:val="22"/>
        </w:rPr>
      </w:pPr>
      <w:r w:rsidRPr="009C48E5">
        <w:rPr>
          <w:rFonts w:cs="Arial"/>
          <w:szCs w:val="22"/>
        </w:rPr>
        <w:t>La zone d’influence du projet se définit comme une zone où l’environnement naturel et bâti et l’environnement socio économique et humain pourront être modifiés suite à la réalisation du projet. La section Maroua Mora n’est qu’une sous composante d’un projet plus grand (Maroua Kousseri) avec lequel il aura des effets cumulatifs.</w:t>
      </w:r>
    </w:p>
    <w:p w:rsidR="00AE4AD8" w:rsidRPr="009C48E5" w:rsidRDefault="00AE4AD8" w:rsidP="009C48E5">
      <w:pPr>
        <w:spacing w:after="120"/>
        <w:jc w:val="both"/>
        <w:rPr>
          <w:rFonts w:cs="Arial"/>
          <w:szCs w:val="22"/>
        </w:rPr>
      </w:pPr>
      <w:r w:rsidRPr="009C48E5">
        <w:rPr>
          <w:rFonts w:cs="Arial"/>
          <w:szCs w:val="22"/>
        </w:rPr>
        <w:t xml:space="preserve">L'influence du projet se fera sentir à différents niveaux selon la nature des impacts considérés. On distinguera une zone d’impact directe et une zone d’impact indirecte. Cependant, afin de limiter la quantité d’informations à réunir et se centrer sur les questions les plus pertinentes, la description de l’environnement du projet s’appesantira sur les sites éventuels d’interaction maximale entre le projet et l’environnement : c’est la zone d’impact directe. </w:t>
      </w:r>
    </w:p>
    <w:p w:rsidR="00AE4AD8" w:rsidRPr="009C48E5" w:rsidRDefault="00AE4AD8" w:rsidP="00E5436B">
      <w:pPr>
        <w:numPr>
          <w:ilvl w:val="0"/>
          <w:numId w:val="30"/>
        </w:numPr>
        <w:spacing w:before="120"/>
        <w:jc w:val="both"/>
        <w:rPr>
          <w:rFonts w:cs="Arial"/>
          <w:szCs w:val="22"/>
        </w:rPr>
      </w:pPr>
      <w:r w:rsidRPr="009C48E5">
        <w:rPr>
          <w:rFonts w:cs="Arial"/>
          <w:szCs w:val="22"/>
        </w:rPr>
        <w:t xml:space="preserve">La première zone d’étude (zone 1) reçoit les effets directs du projet de construction. Elle est globalement contenue dans un corridor de largeur 100 m ayant pour axe le tracé de la route, ainsi que toutes les </w:t>
      </w:r>
      <w:r w:rsidR="00645108" w:rsidRPr="009C48E5">
        <w:rPr>
          <w:rFonts w:cs="Arial"/>
          <w:szCs w:val="22"/>
        </w:rPr>
        <w:t>sites de carrières et z</w:t>
      </w:r>
      <w:r w:rsidRPr="009C48E5">
        <w:rPr>
          <w:rFonts w:cs="Arial"/>
          <w:szCs w:val="22"/>
        </w:rPr>
        <w:t xml:space="preserve">ones d’emprunt (sable, granulats) devant être exploitées. A noter que les travaux de </w:t>
      </w:r>
      <w:r w:rsidR="0028518E" w:rsidRPr="009C48E5">
        <w:rPr>
          <w:rFonts w:cs="Arial"/>
          <w:szCs w:val="22"/>
        </w:rPr>
        <w:t>réhabilitation de la route Marou</w:t>
      </w:r>
      <w:r w:rsidR="00F2183D" w:rsidRPr="009C48E5">
        <w:rPr>
          <w:rFonts w:cs="Arial"/>
          <w:szCs w:val="22"/>
        </w:rPr>
        <w:t>a</w:t>
      </w:r>
      <w:r w:rsidR="0028518E" w:rsidRPr="009C48E5">
        <w:rPr>
          <w:rFonts w:cs="Arial"/>
          <w:szCs w:val="22"/>
        </w:rPr>
        <w:t xml:space="preserve"> - Mora</w:t>
      </w:r>
      <w:r w:rsidRPr="009C48E5">
        <w:rPr>
          <w:rFonts w:cs="Arial"/>
          <w:szCs w:val="22"/>
        </w:rPr>
        <w:t xml:space="preserve"> seront maintenus, dans une emprise déjà </w:t>
      </w:r>
      <w:r w:rsidR="0016612E" w:rsidRPr="009C48E5">
        <w:rPr>
          <w:rFonts w:cs="Arial"/>
          <w:szCs w:val="22"/>
        </w:rPr>
        <w:t>occupée par une assise routière</w:t>
      </w:r>
      <w:r w:rsidRPr="009C48E5">
        <w:rPr>
          <w:rFonts w:cs="Arial"/>
          <w:szCs w:val="22"/>
        </w:rPr>
        <w:t>.</w:t>
      </w:r>
    </w:p>
    <w:p w:rsidR="00F2183D" w:rsidRPr="009C48E5" w:rsidRDefault="00AE4AD8" w:rsidP="00E5436B">
      <w:pPr>
        <w:numPr>
          <w:ilvl w:val="0"/>
          <w:numId w:val="30"/>
        </w:numPr>
        <w:spacing w:before="120"/>
        <w:jc w:val="both"/>
        <w:rPr>
          <w:rFonts w:cs="Arial"/>
          <w:szCs w:val="22"/>
        </w:rPr>
      </w:pPr>
      <w:r w:rsidRPr="009C48E5">
        <w:rPr>
          <w:rFonts w:cs="Arial"/>
          <w:szCs w:val="22"/>
        </w:rPr>
        <w:t xml:space="preserve">La seconde zone d’étude (zone 2) quant à elle est l’aire géographique de la </w:t>
      </w:r>
      <w:r w:rsidR="00E3797A" w:rsidRPr="009C48E5">
        <w:rPr>
          <w:rFonts w:cs="Arial"/>
          <w:szCs w:val="22"/>
        </w:rPr>
        <w:t>zone d’impact indirect, elle englobe les établissements humains traversés par le projet sur 5</w:t>
      </w:r>
      <w:r w:rsidR="00080A7C" w:rsidRPr="009C48E5">
        <w:rPr>
          <w:rFonts w:cs="Arial"/>
          <w:szCs w:val="22"/>
        </w:rPr>
        <w:t>0</w:t>
      </w:r>
      <w:r w:rsidR="00E3797A" w:rsidRPr="009C48E5">
        <w:rPr>
          <w:rFonts w:cs="Arial"/>
          <w:szCs w:val="22"/>
        </w:rPr>
        <w:t xml:space="preserve"> Km de part et d’autre de la route,</w:t>
      </w:r>
      <w:r w:rsidRPr="009C48E5">
        <w:rPr>
          <w:rFonts w:cs="Arial"/>
          <w:szCs w:val="22"/>
        </w:rPr>
        <w:t xml:space="preserve"> la région </w:t>
      </w:r>
      <w:r w:rsidR="0028518E" w:rsidRPr="009C48E5">
        <w:rPr>
          <w:rFonts w:cs="Arial"/>
          <w:szCs w:val="22"/>
        </w:rPr>
        <w:t>de</w:t>
      </w:r>
      <w:r w:rsidRPr="009C48E5">
        <w:rPr>
          <w:rFonts w:cs="Arial"/>
          <w:szCs w:val="22"/>
        </w:rPr>
        <w:t xml:space="preserve"> l’Extrême-Nord, et le Tchad vers où sont acheminés les productions agricoles et le trafic marchandise</w:t>
      </w:r>
      <w:r w:rsidR="00080A7C" w:rsidRPr="009C48E5">
        <w:rPr>
          <w:rFonts w:cs="Arial"/>
          <w:szCs w:val="22"/>
        </w:rPr>
        <w:t>s</w:t>
      </w:r>
      <w:r w:rsidRPr="009C48E5">
        <w:rPr>
          <w:rFonts w:cs="Arial"/>
          <w:szCs w:val="22"/>
        </w:rPr>
        <w:t xml:space="preserve">. </w:t>
      </w:r>
    </w:p>
    <w:p w:rsidR="009E62B7" w:rsidRPr="009C48E5" w:rsidRDefault="001322E3" w:rsidP="009718EE">
      <w:pPr>
        <w:spacing w:before="120"/>
        <w:jc w:val="both"/>
        <w:rPr>
          <w:rFonts w:cs="Arial"/>
          <w:szCs w:val="22"/>
        </w:rPr>
      </w:pPr>
      <w:r w:rsidRPr="009C48E5">
        <w:rPr>
          <w:rFonts w:cs="Arial"/>
          <w:szCs w:val="22"/>
        </w:rPr>
        <w:t xml:space="preserve"> </w:t>
      </w:r>
    </w:p>
    <w:p w:rsidR="00080A7C" w:rsidRPr="009C48E5" w:rsidRDefault="00080A7C" w:rsidP="009C48E5">
      <w:pPr>
        <w:jc w:val="center"/>
        <w:rPr>
          <w:rFonts w:cs="Arial"/>
          <w:szCs w:val="22"/>
        </w:rPr>
      </w:pPr>
      <w:r w:rsidRPr="009C48E5">
        <w:rPr>
          <w:rFonts w:cs="Arial"/>
          <w:noProof/>
          <w:szCs w:val="22"/>
          <w:lang w:val="en-US" w:eastAsia="en-US"/>
        </w:rPr>
        <w:drawing>
          <wp:inline distT="0" distB="0" distL="0" distR="0" wp14:anchorId="6D114C1A" wp14:editId="4BA179A1">
            <wp:extent cx="2209255" cy="2583544"/>
            <wp:effectExtent l="38100" t="19050" r="19595" b="26306"/>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email">
                      <a:extLst>
                        <a:ext uri="{28A0092B-C50C-407E-A947-70E740481C1C}">
                          <a14:useLocalDpi xmlns:a14="http://schemas.microsoft.com/office/drawing/2010/main"/>
                        </a:ext>
                      </a:extLst>
                    </a:blip>
                    <a:srcRect t="3653" r="57137" b="2992"/>
                    <a:stretch>
                      <a:fillRect/>
                    </a:stretch>
                  </pic:blipFill>
                  <pic:spPr bwMode="auto">
                    <a:xfrm>
                      <a:off x="0" y="0"/>
                      <a:ext cx="2205527" cy="2579185"/>
                    </a:xfrm>
                    <a:prstGeom prst="rect">
                      <a:avLst/>
                    </a:prstGeom>
                    <a:noFill/>
                    <a:ln w="9525">
                      <a:solidFill>
                        <a:schemeClr val="accent3">
                          <a:lumMod val="40000"/>
                          <a:lumOff val="60000"/>
                        </a:schemeClr>
                      </a:solidFill>
                      <a:miter lim="800000"/>
                      <a:headEnd/>
                      <a:tailEnd/>
                    </a:ln>
                  </pic:spPr>
                </pic:pic>
              </a:graphicData>
            </a:graphic>
          </wp:inline>
        </w:drawing>
      </w:r>
    </w:p>
    <w:p w:rsidR="00E3797A" w:rsidRPr="009C48E5" w:rsidRDefault="00080A7C" w:rsidP="009C48E5">
      <w:pPr>
        <w:pStyle w:val="Caption"/>
        <w:jc w:val="center"/>
        <w:rPr>
          <w:rFonts w:cs="Arial"/>
          <w:szCs w:val="22"/>
        </w:rPr>
      </w:pPr>
      <w:bookmarkStart w:id="172" w:name="_Toc378704367"/>
      <w:r w:rsidRPr="009C48E5">
        <w:rPr>
          <w:rFonts w:cs="Arial"/>
        </w:rPr>
        <w:t xml:space="preserve">Figure </w:t>
      </w:r>
      <w:r w:rsidR="00690C25" w:rsidRPr="009C48E5">
        <w:rPr>
          <w:rFonts w:cs="Arial"/>
        </w:rPr>
        <w:fldChar w:fldCharType="begin"/>
      </w:r>
      <w:r w:rsidRPr="009C48E5">
        <w:rPr>
          <w:rFonts w:cs="Arial"/>
        </w:rPr>
        <w:instrText xml:space="preserve"> SEQ Figure \* ARABIC </w:instrText>
      </w:r>
      <w:r w:rsidR="00690C25" w:rsidRPr="009C48E5">
        <w:rPr>
          <w:rFonts w:cs="Arial"/>
        </w:rPr>
        <w:fldChar w:fldCharType="separate"/>
      </w:r>
      <w:r w:rsidR="002C0F7C">
        <w:rPr>
          <w:rFonts w:cs="Arial"/>
          <w:noProof/>
        </w:rPr>
        <w:t>7</w:t>
      </w:r>
      <w:r w:rsidR="00690C25" w:rsidRPr="009C48E5">
        <w:rPr>
          <w:rFonts w:cs="Arial"/>
        </w:rPr>
        <w:fldChar w:fldCharType="end"/>
      </w:r>
      <w:r w:rsidRPr="009C48E5">
        <w:rPr>
          <w:rFonts w:cs="Arial"/>
        </w:rPr>
        <w:t xml:space="preserve"> : </w:t>
      </w:r>
      <w:r w:rsidRPr="009C48E5">
        <w:rPr>
          <w:rFonts w:cs="Arial"/>
          <w:szCs w:val="22"/>
        </w:rPr>
        <w:t>Zone d’influence élargie du projet</w:t>
      </w:r>
      <w:bookmarkEnd w:id="172"/>
    </w:p>
    <w:tbl>
      <w:tblPr>
        <w:tblStyle w:val="TableGrid"/>
        <w:tblW w:w="0" w:type="auto"/>
        <w:tblInd w:w="534" w:type="dxa"/>
        <w:tblBorders>
          <w:top w:val="none" w:sz="0" w:space="0" w:color="auto"/>
          <w:left w:val="none" w:sz="0" w:space="0" w:color="auto"/>
          <w:bottom w:val="none" w:sz="0" w:space="0" w:color="auto"/>
          <w:right w:val="none" w:sz="0" w:space="0" w:color="auto"/>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742"/>
      </w:tblGrid>
      <w:tr w:rsidR="00E3797A" w:rsidRPr="009C48E5" w:rsidTr="00C1079D">
        <w:tc>
          <w:tcPr>
            <w:tcW w:w="9742" w:type="dxa"/>
          </w:tcPr>
          <w:p w:rsidR="00E3797A" w:rsidRPr="009C48E5" w:rsidRDefault="00045327" w:rsidP="009C48E5">
            <w:pPr>
              <w:jc w:val="center"/>
              <w:rPr>
                <w:rFonts w:cs="Arial"/>
                <w:szCs w:val="22"/>
              </w:rPr>
            </w:pPr>
            <w:r>
              <w:rPr>
                <w:rFonts w:cs="Arial"/>
                <w:noProof/>
                <w:szCs w:val="22"/>
                <w:lang w:val="en-US" w:eastAsia="en-US"/>
              </w:rPr>
              <mc:AlternateContent>
                <mc:Choice Requires="wps">
                  <w:drawing>
                    <wp:anchor distT="0" distB="0" distL="114300" distR="114300" simplePos="0" relativeHeight="251665920" behindDoc="0" locked="0" layoutInCell="1" allowOverlap="1" wp14:anchorId="0CC3FCD1" wp14:editId="55C6A3E8">
                      <wp:simplePos x="0" y="0"/>
                      <wp:positionH relativeFrom="column">
                        <wp:posOffset>2670175</wp:posOffset>
                      </wp:positionH>
                      <wp:positionV relativeFrom="paragraph">
                        <wp:posOffset>408940</wp:posOffset>
                      </wp:positionV>
                      <wp:extent cx="2039620" cy="442595"/>
                      <wp:effectExtent l="3175" t="0" r="0" b="0"/>
                      <wp:wrapNone/>
                      <wp:docPr id="7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84" w:rsidRPr="00E3797A" w:rsidRDefault="003D1284" w:rsidP="00E3797A">
                                  <w:pPr>
                                    <w:rPr>
                                      <w:color w:val="808080" w:themeColor="background1" w:themeShade="80"/>
                                      <w:sz w:val="48"/>
                                      <w:szCs w:val="48"/>
                                    </w:rPr>
                                  </w:pPr>
                                  <w:r>
                                    <w:rPr>
                                      <w:color w:val="808080" w:themeColor="background1" w:themeShade="80"/>
                                      <w:sz w:val="48"/>
                                      <w:szCs w:val="48"/>
                                    </w:rPr>
                                    <w:t>MAYO SAVA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77" type="#_x0000_t202" style="position:absolute;left:0;text-align:left;margin-left:210.25pt;margin-top:32.2pt;width:160.6pt;height:3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vz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" filled="f" stroked="f">
                      <v:textbox>
                        <w:txbxContent>
                          <w:p w:rsidR="003D1284" w:rsidRPr="00E3797A" w:rsidRDefault="003D1284" w:rsidP="00E3797A">
                            <w:pPr>
                              <w:rPr>
                                <w:color w:val="808080" w:themeColor="background1" w:themeShade="80"/>
                                <w:sz w:val="48"/>
                                <w:szCs w:val="48"/>
                              </w:rPr>
                            </w:pPr>
                            <w:r>
                              <w:rPr>
                                <w:color w:val="808080" w:themeColor="background1" w:themeShade="80"/>
                                <w:sz w:val="48"/>
                                <w:szCs w:val="48"/>
                              </w:rPr>
                              <w:t>MAYO SAVA</w:t>
                            </w:r>
                          </w:p>
                        </w:txbxContent>
                      </v:textbox>
                    </v:shape>
                  </w:pict>
                </mc:Fallback>
              </mc:AlternateContent>
            </w:r>
            <w:r>
              <w:rPr>
                <w:rFonts w:cs="Arial"/>
                <w:noProof/>
                <w:szCs w:val="22"/>
                <w:lang w:val="en-US" w:eastAsia="en-US"/>
              </w:rPr>
              <mc:AlternateContent>
                <mc:Choice Requires="wps">
                  <w:drawing>
                    <wp:anchor distT="0" distB="0" distL="114300" distR="114300" simplePos="0" relativeHeight="251664896" behindDoc="0" locked="0" layoutInCell="1" allowOverlap="1" wp14:anchorId="408AEE26" wp14:editId="2CDEECBD">
                      <wp:simplePos x="0" y="0"/>
                      <wp:positionH relativeFrom="column">
                        <wp:posOffset>2192655</wp:posOffset>
                      </wp:positionH>
                      <wp:positionV relativeFrom="paragraph">
                        <wp:posOffset>2578735</wp:posOffset>
                      </wp:positionV>
                      <wp:extent cx="1828800" cy="1160145"/>
                      <wp:effectExtent l="1905" t="0" r="0" b="4445"/>
                      <wp:wrapNone/>
                      <wp:docPr id="7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84" w:rsidRPr="00E3797A" w:rsidRDefault="003D1284">
                                  <w:pPr>
                                    <w:rPr>
                                      <w:color w:val="808080" w:themeColor="background1" w:themeShade="80"/>
                                      <w:sz w:val="48"/>
                                      <w:szCs w:val="48"/>
                                    </w:rPr>
                                  </w:pPr>
                                  <w:r w:rsidRPr="00E3797A">
                                    <w:rPr>
                                      <w:color w:val="808080" w:themeColor="background1" w:themeShade="80"/>
                                      <w:sz w:val="48"/>
                                      <w:szCs w:val="48"/>
                                    </w:rPr>
                                    <w:t>DIAMARE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78" type="#_x0000_t202" style="position:absolute;left:0;text-align:left;margin-left:172.65pt;margin-top:203.05pt;width:2in;height:9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H8uw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" filled="f" stroked="f">
                      <v:textbox>
                        <w:txbxContent>
                          <w:p w:rsidR="003D1284" w:rsidRPr="00E3797A" w:rsidRDefault="003D1284">
                            <w:pPr>
                              <w:rPr>
                                <w:color w:val="808080" w:themeColor="background1" w:themeShade="80"/>
                                <w:sz w:val="48"/>
                                <w:szCs w:val="48"/>
                              </w:rPr>
                            </w:pPr>
                            <w:r w:rsidRPr="00E3797A">
                              <w:rPr>
                                <w:color w:val="808080" w:themeColor="background1" w:themeShade="80"/>
                                <w:sz w:val="48"/>
                                <w:szCs w:val="48"/>
                              </w:rPr>
                              <w:t>DIAMARE</w:t>
                            </w:r>
                          </w:p>
                        </w:txbxContent>
                      </v:textbox>
                    </v:shape>
                  </w:pict>
                </mc:Fallback>
              </mc:AlternateContent>
            </w:r>
            <w:r w:rsidR="00E3797A" w:rsidRPr="009C48E5">
              <w:rPr>
                <w:rFonts w:cs="Arial"/>
                <w:noProof/>
                <w:szCs w:val="22"/>
                <w:lang w:val="en-US" w:eastAsia="en-US"/>
              </w:rPr>
              <w:drawing>
                <wp:inline distT="0" distB="0" distL="0" distR="0" wp14:anchorId="7F2CECB1" wp14:editId="798140ED">
                  <wp:extent cx="3362325" cy="4094329"/>
                  <wp:effectExtent l="19050" t="0" r="9525" b="0"/>
                  <wp:docPr id="227" name="Image 226" descr="localisation du 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sation du projet.jpg"/>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3365726" cy="4098471"/>
                          </a:xfrm>
                          <a:prstGeom prst="rect">
                            <a:avLst/>
                          </a:prstGeom>
                        </pic:spPr>
                      </pic:pic>
                    </a:graphicData>
                  </a:graphic>
                </wp:inline>
              </w:drawing>
            </w:r>
          </w:p>
        </w:tc>
      </w:tr>
      <w:tr w:rsidR="00E3797A" w:rsidRPr="009C48E5" w:rsidTr="00C1079D">
        <w:trPr>
          <w:trHeight w:val="330"/>
        </w:trPr>
        <w:tc>
          <w:tcPr>
            <w:tcW w:w="9742" w:type="dxa"/>
          </w:tcPr>
          <w:p w:rsidR="00E3797A" w:rsidRPr="009C48E5" w:rsidRDefault="00E3797A" w:rsidP="009C48E5">
            <w:pPr>
              <w:jc w:val="center"/>
              <w:rPr>
                <w:rFonts w:cs="Arial"/>
                <w:szCs w:val="22"/>
              </w:rPr>
            </w:pPr>
            <w:r w:rsidRPr="009C48E5">
              <w:rPr>
                <w:rFonts w:cs="Arial"/>
                <w:szCs w:val="22"/>
              </w:rPr>
              <w:t>zone d’influence du projet</w:t>
            </w:r>
          </w:p>
        </w:tc>
      </w:tr>
      <w:tr w:rsidR="00E3797A" w:rsidRPr="009C48E5" w:rsidTr="00C1079D">
        <w:tc>
          <w:tcPr>
            <w:tcW w:w="9742" w:type="dxa"/>
          </w:tcPr>
          <w:p w:rsidR="00E3797A" w:rsidRPr="009C48E5" w:rsidRDefault="00045327" w:rsidP="009C48E5">
            <w:pPr>
              <w:pStyle w:val="Caption"/>
              <w:jc w:val="center"/>
              <w:rPr>
                <w:rFonts w:cs="Arial"/>
              </w:rPr>
            </w:pPr>
            <w:r>
              <w:rPr>
                <w:rFonts w:cs="Arial"/>
                <w:noProof/>
                <w:lang w:val="en-US" w:eastAsia="en-US"/>
              </w:rPr>
              <mc:AlternateContent>
                <mc:Choice Requires="wps">
                  <w:drawing>
                    <wp:anchor distT="0" distB="0" distL="114300" distR="114300" simplePos="0" relativeHeight="251663872" behindDoc="0" locked="0" layoutInCell="1" allowOverlap="1" wp14:anchorId="6EA4C340" wp14:editId="41E35188">
                      <wp:simplePos x="0" y="0"/>
                      <wp:positionH relativeFrom="column">
                        <wp:posOffset>2452370</wp:posOffset>
                      </wp:positionH>
                      <wp:positionV relativeFrom="paragraph">
                        <wp:posOffset>2595880</wp:posOffset>
                      </wp:positionV>
                      <wp:extent cx="233680" cy="523875"/>
                      <wp:effectExtent l="23495" t="81280" r="85725" b="90170"/>
                      <wp:wrapNone/>
                      <wp:docPr id="7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523875"/>
                              </a:xfrm>
                              <a:custGeom>
                                <a:avLst/>
                                <a:gdLst>
                                  <a:gd name="T0" fmla="*/ 118 w 603"/>
                                  <a:gd name="T1" fmla="*/ 0 h 1775"/>
                                  <a:gd name="T2" fmla="*/ 17 w 603"/>
                                  <a:gd name="T3" fmla="*/ 653 h 1775"/>
                                  <a:gd name="T4" fmla="*/ 218 w 603"/>
                                  <a:gd name="T5" fmla="*/ 1323 h 1775"/>
                                  <a:gd name="T6" fmla="*/ 402 w 603"/>
                                  <a:gd name="T7" fmla="*/ 1658 h 1775"/>
                                  <a:gd name="T8" fmla="*/ 603 w 603"/>
                                  <a:gd name="T9" fmla="*/ 1775 h 1775"/>
                                </a:gdLst>
                                <a:ahLst/>
                                <a:cxnLst>
                                  <a:cxn ang="0">
                                    <a:pos x="T0" y="T1"/>
                                  </a:cxn>
                                  <a:cxn ang="0">
                                    <a:pos x="T2" y="T3"/>
                                  </a:cxn>
                                  <a:cxn ang="0">
                                    <a:pos x="T4" y="T5"/>
                                  </a:cxn>
                                  <a:cxn ang="0">
                                    <a:pos x="T6" y="T7"/>
                                  </a:cxn>
                                  <a:cxn ang="0">
                                    <a:pos x="T8" y="T9"/>
                                  </a:cxn>
                                </a:cxnLst>
                                <a:rect l="0" t="0" r="r" b="b"/>
                                <a:pathLst>
                                  <a:path w="603" h="1775">
                                    <a:moveTo>
                                      <a:pt x="118" y="0"/>
                                    </a:moveTo>
                                    <a:cubicBezTo>
                                      <a:pt x="101" y="109"/>
                                      <a:pt x="0" y="433"/>
                                      <a:pt x="17" y="653"/>
                                    </a:cubicBezTo>
                                    <a:cubicBezTo>
                                      <a:pt x="34" y="873"/>
                                      <a:pt x="154" y="1155"/>
                                      <a:pt x="218" y="1323"/>
                                    </a:cubicBezTo>
                                    <a:cubicBezTo>
                                      <a:pt x="282" y="1491"/>
                                      <a:pt x="338" y="1583"/>
                                      <a:pt x="402" y="1658"/>
                                    </a:cubicBezTo>
                                    <a:cubicBezTo>
                                      <a:pt x="466" y="1733"/>
                                      <a:pt x="561" y="1751"/>
                                      <a:pt x="603" y="1775"/>
                                    </a:cubicBezTo>
                                  </a:path>
                                </a:pathLst>
                              </a:custGeom>
                              <a:noFill/>
                              <a:ln w="28575">
                                <a:solidFill>
                                  <a:srgbClr val="FF0000"/>
                                </a:solidFill>
                                <a:round/>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193.1pt;margin-top:204.4pt;width:18.4pt;height: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" path="m118,c101,109,,433,17,653v17,220,137,502,201,670c282,1491,338,1583,402,1658v64,75,159,93,201,117e" filled="f" strokecolor="red" strokeweight="2.25pt">
                      <v:stroke startarrow="oval" endarrow="oval"/>
                      <v:path arrowok="t" o:connecttype="custom" o:connectlocs="45728,0;6588,192727;84481,390471;155787,489344;233680,523875" o:connectangles="0,0,0,0,0"/>
                    </v:shape>
                  </w:pict>
                </mc:Fallback>
              </mc:AlternateContent>
            </w:r>
            <w:r w:rsidR="00E3797A" w:rsidRPr="009C48E5">
              <w:rPr>
                <w:rFonts w:cs="Arial"/>
                <w:noProof/>
                <w:lang w:val="en-US" w:eastAsia="en-US"/>
              </w:rPr>
              <w:drawing>
                <wp:inline distT="0" distB="0" distL="0" distR="0" wp14:anchorId="48BB9BCF" wp14:editId="60552006">
                  <wp:extent cx="3263236" cy="3991971"/>
                  <wp:effectExtent l="19050" t="0" r="0" b="0"/>
                  <wp:docPr id="12" name="Image 11" descr="Do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2.jpg"/>
                          <pic:cNvPicPr/>
                        </pic:nvPicPr>
                        <pic:blipFill>
                          <a:blip r:embed="rId63" cstate="email">
                            <a:extLst>
                              <a:ext uri="{28A0092B-C50C-407E-A947-70E740481C1C}">
                                <a14:useLocalDpi xmlns:a14="http://schemas.microsoft.com/office/drawing/2010/main"/>
                              </a:ext>
                            </a:extLst>
                          </a:blip>
                          <a:srcRect/>
                          <a:stretch>
                            <a:fillRect/>
                          </a:stretch>
                        </pic:blipFill>
                        <pic:spPr>
                          <a:xfrm>
                            <a:off x="0" y="0"/>
                            <a:ext cx="3263236" cy="3991971"/>
                          </a:xfrm>
                          <a:prstGeom prst="rect">
                            <a:avLst/>
                          </a:prstGeom>
                        </pic:spPr>
                      </pic:pic>
                    </a:graphicData>
                  </a:graphic>
                </wp:inline>
              </w:drawing>
            </w:r>
          </w:p>
        </w:tc>
      </w:tr>
      <w:tr w:rsidR="00E3797A" w:rsidRPr="009C48E5" w:rsidTr="00C1079D">
        <w:tc>
          <w:tcPr>
            <w:tcW w:w="9742" w:type="dxa"/>
          </w:tcPr>
          <w:p w:rsidR="00E3797A" w:rsidRPr="009C48E5" w:rsidRDefault="00E3797A" w:rsidP="009C48E5">
            <w:pPr>
              <w:pStyle w:val="Caption"/>
              <w:jc w:val="center"/>
              <w:rPr>
                <w:rFonts w:cs="Arial"/>
              </w:rPr>
            </w:pPr>
            <w:r w:rsidRPr="009C48E5">
              <w:rPr>
                <w:rFonts w:cs="Arial"/>
              </w:rPr>
              <w:t xml:space="preserve">Découpage administratif de la zone du projet </w:t>
            </w:r>
          </w:p>
        </w:tc>
      </w:tr>
    </w:tbl>
    <w:p w:rsidR="00E3797A" w:rsidRPr="009C48E5" w:rsidRDefault="00E3797A" w:rsidP="009C48E5">
      <w:pPr>
        <w:pStyle w:val="Caption"/>
        <w:jc w:val="center"/>
        <w:rPr>
          <w:rFonts w:cs="Arial"/>
        </w:rPr>
      </w:pPr>
    </w:p>
    <w:p w:rsidR="009718EE" w:rsidRDefault="009718EE" w:rsidP="009C48E5">
      <w:pPr>
        <w:pStyle w:val="Caption"/>
        <w:jc w:val="center"/>
        <w:rPr>
          <w:rFonts w:cs="Arial"/>
        </w:rPr>
      </w:pPr>
    </w:p>
    <w:p w:rsidR="0028518E" w:rsidRPr="009C48E5" w:rsidRDefault="0028518E" w:rsidP="009718EE">
      <w:pPr>
        <w:pStyle w:val="Caption"/>
        <w:keepNext/>
        <w:jc w:val="center"/>
        <w:rPr>
          <w:rFonts w:cs="Arial"/>
          <w:szCs w:val="22"/>
        </w:rPr>
      </w:pPr>
      <w:bookmarkStart w:id="173" w:name="_Toc378704381"/>
      <w:r w:rsidRPr="009C48E5">
        <w:rPr>
          <w:rFonts w:cs="Arial"/>
        </w:rPr>
        <w:t xml:space="preserve">Tableau </w:t>
      </w:r>
      <w:r w:rsidR="00690C25" w:rsidRPr="009C48E5">
        <w:rPr>
          <w:rFonts w:cs="Arial"/>
        </w:rPr>
        <w:fldChar w:fldCharType="begin"/>
      </w:r>
      <w:r w:rsidR="00C6190C" w:rsidRPr="009C48E5">
        <w:rPr>
          <w:rFonts w:cs="Arial"/>
        </w:rPr>
        <w:instrText xml:space="preserve"> SEQ Tableau \* ARABIC </w:instrText>
      </w:r>
      <w:r w:rsidR="00690C25" w:rsidRPr="009C48E5">
        <w:rPr>
          <w:rFonts w:cs="Arial"/>
        </w:rPr>
        <w:fldChar w:fldCharType="separate"/>
      </w:r>
      <w:r w:rsidR="002C0F7C">
        <w:rPr>
          <w:rFonts w:cs="Arial"/>
          <w:noProof/>
        </w:rPr>
        <w:t>5</w:t>
      </w:r>
      <w:r w:rsidR="00690C25" w:rsidRPr="009C48E5">
        <w:rPr>
          <w:rFonts w:cs="Arial"/>
        </w:rPr>
        <w:fldChar w:fldCharType="end"/>
      </w:r>
      <w:r w:rsidRPr="009C48E5">
        <w:rPr>
          <w:rFonts w:cs="Arial"/>
        </w:rPr>
        <w:t> : Découpage administratif de la zone d’étude</w:t>
      </w:r>
      <w:bookmarkEnd w:id="173"/>
    </w:p>
    <w:tbl>
      <w:tblPr>
        <w:tblStyle w:val="TableGrid"/>
        <w:tblW w:w="9201" w:type="dxa"/>
        <w:tblInd w:w="250" w:type="dxa"/>
        <w:tblBorders>
          <w:top w:val="single" w:sz="2" w:space="0" w:color="76923C" w:themeColor="accent3" w:themeShade="BF"/>
          <w:left w:val="single" w:sz="2" w:space="0" w:color="76923C" w:themeColor="accent3" w:themeShade="BF"/>
          <w:bottom w:val="single" w:sz="2" w:space="0" w:color="76923C" w:themeColor="accent3" w:themeShade="BF"/>
          <w:right w:val="single" w:sz="2" w:space="0" w:color="76923C" w:themeColor="accent3" w:themeShade="BF"/>
          <w:insideH w:val="single" w:sz="2" w:space="0" w:color="76923C" w:themeColor="accent3" w:themeShade="BF"/>
          <w:insideV w:val="single" w:sz="2" w:space="0" w:color="76923C" w:themeColor="accent3" w:themeShade="BF"/>
        </w:tblBorders>
        <w:tblLook w:val="04A0" w:firstRow="1" w:lastRow="0" w:firstColumn="1" w:lastColumn="0" w:noHBand="0" w:noVBand="1"/>
      </w:tblPr>
      <w:tblGrid>
        <w:gridCol w:w="2092"/>
        <w:gridCol w:w="2341"/>
        <w:gridCol w:w="1651"/>
        <w:gridCol w:w="1558"/>
        <w:gridCol w:w="1559"/>
      </w:tblGrid>
      <w:tr w:rsidR="0028518E" w:rsidRPr="009C48E5" w:rsidTr="0052546F">
        <w:trPr>
          <w:trHeight w:val="271"/>
        </w:trPr>
        <w:tc>
          <w:tcPr>
            <w:tcW w:w="2092" w:type="dxa"/>
            <w:shd w:val="clear" w:color="auto" w:fill="9BBB59" w:themeFill="accent3"/>
            <w:vAlign w:val="center"/>
          </w:tcPr>
          <w:p w:rsidR="0028518E" w:rsidRPr="009C48E5" w:rsidRDefault="0028518E" w:rsidP="009718EE">
            <w:pPr>
              <w:keepNext/>
              <w:spacing w:after="60"/>
              <w:jc w:val="center"/>
              <w:rPr>
                <w:rFonts w:cs="Arial"/>
              </w:rPr>
            </w:pPr>
            <w:r w:rsidRPr="009C48E5">
              <w:rPr>
                <w:rFonts w:cs="Arial"/>
              </w:rPr>
              <w:t>Repères Pk</w:t>
            </w:r>
          </w:p>
        </w:tc>
        <w:tc>
          <w:tcPr>
            <w:tcW w:w="2341" w:type="dxa"/>
            <w:shd w:val="clear" w:color="auto" w:fill="9BBB59" w:themeFill="accent3"/>
            <w:vAlign w:val="center"/>
          </w:tcPr>
          <w:p w:rsidR="0028518E" w:rsidRPr="009C48E5" w:rsidRDefault="0028518E" w:rsidP="009718EE">
            <w:pPr>
              <w:keepNext/>
              <w:spacing w:after="60"/>
              <w:jc w:val="center"/>
              <w:rPr>
                <w:rFonts w:cs="Arial"/>
              </w:rPr>
            </w:pPr>
            <w:r w:rsidRPr="009C48E5">
              <w:rPr>
                <w:rFonts w:cs="Arial"/>
              </w:rPr>
              <w:t>Village/Quartier</w:t>
            </w:r>
          </w:p>
        </w:tc>
        <w:tc>
          <w:tcPr>
            <w:tcW w:w="1651" w:type="dxa"/>
            <w:shd w:val="clear" w:color="auto" w:fill="9BBB59" w:themeFill="accent3"/>
            <w:vAlign w:val="center"/>
          </w:tcPr>
          <w:p w:rsidR="0028518E" w:rsidRPr="009C48E5" w:rsidRDefault="0028518E" w:rsidP="009718EE">
            <w:pPr>
              <w:keepNext/>
              <w:spacing w:after="60"/>
              <w:jc w:val="center"/>
              <w:rPr>
                <w:rFonts w:cs="Arial"/>
              </w:rPr>
            </w:pPr>
            <w:r w:rsidRPr="009C48E5">
              <w:rPr>
                <w:rFonts w:cs="Arial"/>
              </w:rPr>
              <w:t>Arrondissement</w:t>
            </w:r>
          </w:p>
        </w:tc>
        <w:tc>
          <w:tcPr>
            <w:tcW w:w="1558" w:type="dxa"/>
            <w:shd w:val="clear" w:color="auto" w:fill="9BBB59" w:themeFill="accent3"/>
            <w:vAlign w:val="center"/>
          </w:tcPr>
          <w:p w:rsidR="0028518E" w:rsidRPr="009C48E5" w:rsidRDefault="0028518E" w:rsidP="009718EE">
            <w:pPr>
              <w:keepNext/>
              <w:spacing w:after="60"/>
              <w:jc w:val="center"/>
              <w:rPr>
                <w:rFonts w:cs="Arial"/>
              </w:rPr>
            </w:pPr>
            <w:r w:rsidRPr="009C48E5">
              <w:rPr>
                <w:rFonts w:cs="Arial"/>
              </w:rPr>
              <w:t>Départements</w:t>
            </w:r>
          </w:p>
        </w:tc>
        <w:tc>
          <w:tcPr>
            <w:tcW w:w="1559" w:type="dxa"/>
            <w:shd w:val="clear" w:color="auto" w:fill="9BBB59" w:themeFill="accent3"/>
            <w:vAlign w:val="center"/>
          </w:tcPr>
          <w:p w:rsidR="0028518E" w:rsidRPr="009C48E5" w:rsidRDefault="0028518E" w:rsidP="009718EE">
            <w:pPr>
              <w:keepNext/>
              <w:spacing w:after="60"/>
              <w:jc w:val="center"/>
              <w:rPr>
                <w:rFonts w:cs="Arial"/>
              </w:rPr>
            </w:pPr>
            <w:r w:rsidRPr="009C48E5">
              <w:rPr>
                <w:rFonts w:cs="Arial"/>
              </w:rPr>
              <w:t>Région</w:t>
            </w:r>
          </w:p>
        </w:tc>
      </w:tr>
      <w:tr w:rsidR="0028518E" w:rsidRPr="009C48E5" w:rsidTr="0052546F">
        <w:trPr>
          <w:trHeight w:val="271"/>
        </w:trPr>
        <w:tc>
          <w:tcPr>
            <w:tcW w:w="2092" w:type="dxa"/>
            <w:shd w:val="clear" w:color="auto" w:fill="E5DFEC" w:themeFill="accent4" w:themeFillTint="33"/>
            <w:vAlign w:val="center"/>
          </w:tcPr>
          <w:p w:rsidR="0028518E" w:rsidRPr="009C48E5" w:rsidRDefault="0028518E" w:rsidP="009718EE">
            <w:pPr>
              <w:keepNext/>
              <w:jc w:val="center"/>
              <w:rPr>
                <w:rFonts w:cs="Arial"/>
                <w:szCs w:val="20"/>
              </w:rPr>
            </w:pPr>
            <w:r w:rsidRPr="009C48E5">
              <w:rPr>
                <w:rFonts w:cs="Arial"/>
                <w:szCs w:val="20"/>
              </w:rPr>
              <w:t>PK0+000 - Pk 0+500</w:t>
            </w:r>
          </w:p>
        </w:tc>
        <w:tc>
          <w:tcPr>
            <w:tcW w:w="2341" w:type="dxa"/>
            <w:shd w:val="clear" w:color="auto" w:fill="E5DFEC" w:themeFill="accent4" w:themeFillTint="33"/>
            <w:vAlign w:val="center"/>
          </w:tcPr>
          <w:p w:rsidR="0028518E" w:rsidRPr="009C48E5" w:rsidRDefault="0028518E" w:rsidP="009718EE">
            <w:pPr>
              <w:keepNext/>
              <w:jc w:val="left"/>
              <w:rPr>
                <w:rFonts w:cs="Arial"/>
                <w:szCs w:val="20"/>
              </w:rPr>
            </w:pPr>
            <w:r w:rsidRPr="009C48E5">
              <w:rPr>
                <w:rFonts w:cs="Arial"/>
                <w:szCs w:val="20"/>
              </w:rPr>
              <w:t>OURO TCHEDE</w:t>
            </w:r>
          </w:p>
        </w:tc>
        <w:tc>
          <w:tcPr>
            <w:tcW w:w="1651" w:type="dxa"/>
            <w:vMerge w:val="restart"/>
            <w:shd w:val="clear" w:color="auto" w:fill="E5DFEC" w:themeFill="accent4" w:themeFillTint="33"/>
            <w:vAlign w:val="center"/>
          </w:tcPr>
          <w:p w:rsidR="0028518E" w:rsidRPr="009C48E5" w:rsidRDefault="0028518E" w:rsidP="009718EE">
            <w:pPr>
              <w:keepNext/>
              <w:spacing w:after="60"/>
              <w:jc w:val="center"/>
              <w:rPr>
                <w:rFonts w:cs="Arial"/>
                <w:b/>
              </w:rPr>
            </w:pPr>
            <w:r w:rsidRPr="009C48E5">
              <w:rPr>
                <w:rFonts w:cs="Arial"/>
                <w:b/>
              </w:rPr>
              <w:t>Maroua Ier</w:t>
            </w:r>
          </w:p>
        </w:tc>
        <w:tc>
          <w:tcPr>
            <w:tcW w:w="1558" w:type="dxa"/>
            <w:vMerge w:val="restart"/>
            <w:shd w:val="clear" w:color="auto" w:fill="E5B8B7" w:themeFill="accent2" w:themeFillTint="66"/>
            <w:vAlign w:val="center"/>
          </w:tcPr>
          <w:p w:rsidR="0028518E" w:rsidRPr="009C48E5" w:rsidRDefault="0028518E" w:rsidP="009718EE">
            <w:pPr>
              <w:keepNext/>
              <w:spacing w:after="60"/>
              <w:jc w:val="center"/>
              <w:rPr>
                <w:rFonts w:cs="Arial"/>
                <w:b/>
              </w:rPr>
            </w:pPr>
          </w:p>
          <w:p w:rsidR="0028518E" w:rsidRPr="009C48E5" w:rsidRDefault="0028518E" w:rsidP="009718EE">
            <w:pPr>
              <w:keepNext/>
              <w:spacing w:after="60"/>
              <w:jc w:val="center"/>
              <w:rPr>
                <w:rFonts w:cs="Arial"/>
                <w:b/>
              </w:rPr>
            </w:pPr>
          </w:p>
          <w:p w:rsidR="0028518E" w:rsidRPr="009C48E5" w:rsidRDefault="0028518E" w:rsidP="009718EE">
            <w:pPr>
              <w:keepNext/>
              <w:spacing w:after="60"/>
              <w:jc w:val="center"/>
              <w:rPr>
                <w:rFonts w:cs="Arial"/>
                <w:b/>
              </w:rPr>
            </w:pPr>
          </w:p>
          <w:p w:rsidR="0028518E" w:rsidRPr="009C48E5" w:rsidRDefault="0028518E" w:rsidP="009718EE">
            <w:pPr>
              <w:keepNext/>
              <w:spacing w:after="60"/>
              <w:jc w:val="center"/>
              <w:rPr>
                <w:rFonts w:cs="Arial"/>
                <w:b/>
              </w:rPr>
            </w:pPr>
          </w:p>
          <w:p w:rsidR="0028518E" w:rsidRPr="009C48E5" w:rsidRDefault="0028518E" w:rsidP="009718EE">
            <w:pPr>
              <w:keepNext/>
              <w:spacing w:after="60"/>
              <w:jc w:val="center"/>
              <w:rPr>
                <w:rFonts w:cs="Arial"/>
                <w:b/>
              </w:rPr>
            </w:pPr>
            <w:r w:rsidRPr="009C48E5">
              <w:rPr>
                <w:rFonts w:cs="Arial"/>
                <w:b/>
              </w:rPr>
              <w:t>DIAMARE</w:t>
            </w:r>
          </w:p>
        </w:tc>
        <w:tc>
          <w:tcPr>
            <w:tcW w:w="1559" w:type="dxa"/>
            <w:vMerge w:val="restart"/>
            <w:shd w:val="clear" w:color="auto" w:fill="auto"/>
            <w:vAlign w:val="center"/>
          </w:tcPr>
          <w:p w:rsidR="0028518E" w:rsidRPr="009C48E5" w:rsidRDefault="0028518E" w:rsidP="009718EE">
            <w:pPr>
              <w:keepNext/>
              <w:spacing w:after="60"/>
              <w:jc w:val="center"/>
              <w:rPr>
                <w:rFonts w:cs="Arial"/>
                <w:b/>
              </w:rPr>
            </w:pPr>
            <w:r w:rsidRPr="009C48E5">
              <w:rPr>
                <w:rFonts w:cs="Arial"/>
                <w:b/>
              </w:rPr>
              <w:t>Extrême-Nord</w:t>
            </w:r>
          </w:p>
        </w:tc>
      </w:tr>
      <w:tr w:rsidR="0028518E" w:rsidRPr="009C48E5" w:rsidTr="0052546F">
        <w:trPr>
          <w:trHeight w:val="271"/>
        </w:trPr>
        <w:tc>
          <w:tcPr>
            <w:tcW w:w="2092" w:type="dxa"/>
            <w:shd w:val="clear" w:color="auto" w:fill="E5DFEC" w:themeFill="accent4" w:themeFillTint="33"/>
            <w:vAlign w:val="center"/>
          </w:tcPr>
          <w:p w:rsidR="0028518E" w:rsidRPr="009C48E5" w:rsidRDefault="0028518E" w:rsidP="009C48E5">
            <w:pPr>
              <w:jc w:val="center"/>
              <w:rPr>
                <w:rFonts w:cs="Arial"/>
                <w:szCs w:val="20"/>
              </w:rPr>
            </w:pPr>
            <w:r w:rsidRPr="009C48E5">
              <w:rPr>
                <w:rFonts w:cs="Arial"/>
                <w:szCs w:val="20"/>
              </w:rPr>
              <w:t>1+800</w:t>
            </w:r>
          </w:p>
        </w:tc>
        <w:tc>
          <w:tcPr>
            <w:tcW w:w="2341" w:type="dxa"/>
            <w:shd w:val="clear" w:color="auto" w:fill="E5DFEC" w:themeFill="accent4" w:themeFillTint="33"/>
            <w:vAlign w:val="center"/>
          </w:tcPr>
          <w:p w:rsidR="0028518E" w:rsidRPr="009C48E5" w:rsidRDefault="0028518E" w:rsidP="009C48E5">
            <w:pPr>
              <w:jc w:val="left"/>
              <w:rPr>
                <w:rFonts w:cs="Arial"/>
                <w:szCs w:val="20"/>
              </w:rPr>
            </w:pPr>
            <w:r w:rsidRPr="009C48E5">
              <w:rPr>
                <w:rFonts w:cs="Arial"/>
                <w:szCs w:val="20"/>
              </w:rPr>
              <w:t>PALAR</w:t>
            </w:r>
          </w:p>
        </w:tc>
        <w:tc>
          <w:tcPr>
            <w:tcW w:w="1651" w:type="dxa"/>
            <w:vMerge/>
            <w:shd w:val="clear" w:color="auto" w:fill="E5DFEC" w:themeFill="accent4" w:themeFillTint="33"/>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shd w:val="clear" w:color="auto" w:fill="auto"/>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D6E3BC" w:themeFill="accent3" w:themeFillTint="66"/>
            <w:vAlign w:val="center"/>
          </w:tcPr>
          <w:p w:rsidR="0028518E" w:rsidRPr="009C48E5" w:rsidRDefault="0028518E" w:rsidP="009C48E5">
            <w:pPr>
              <w:jc w:val="center"/>
              <w:rPr>
                <w:rFonts w:cs="Arial"/>
                <w:szCs w:val="20"/>
              </w:rPr>
            </w:pPr>
            <w:r w:rsidRPr="009C48E5">
              <w:rPr>
                <w:rFonts w:cs="Arial"/>
                <w:szCs w:val="20"/>
              </w:rPr>
              <w:t>5+700</w:t>
            </w:r>
          </w:p>
        </w:tc>
        <w:tc>
          <w:tcPr>
            <w:tcW w:w="2341" w:type="dxa"/>
            <w:shd w:val="clear" w:color="auto" w:fill="D6E3BC" w:themeFill="accent3" w:themeFillTint="66"/>
            <w:vAlign w:val="center"/>
          </w:tcPr>
          <w:p w:rsidR="0028518E" w:rsidRPr="009C48E5" w:rsidRDefault="0028518E" w:rsidP="009C48E5">
            <w:pPr>
              <w:jc w:val="left"/>
              <w:rPr>
                <w:rFonts w:cs="Arial"/>
                <w:szCs w:val="20"/>
              </w:rPr>
            </w:pPr>
            <w:r w:rsidRPr="009C48E5">
              <w:rPr>
                <w:rFonts w:cs="Arial"/>
                <w:szCs w:val="20"/>
              </w:rPr>
              <w:t>FROLINA (MAROUA)</w:t>
            </w:r>
          </w:p>
        </w:tc>
        <w:tc>
          <w:tcPr>
            <w:tcW w:w="1651" w:type="dxa"/>
            <w:vMerge w:val="restart"/>
            <w:shd w:val="clear" w:color="auto" w:fill="D6E3BC" w:themeFill="accent3" w:themeFillTint="66"/>
            <w:vAlign w:val="center"/>
          </w:tcPr>
          <w:p w:rsidR="0028518E" w:rsidRPr="009C48E5" w:rsidRDefault="0028518E" w:rsidP="009C48E5">
            <w:pPr>
              <w:spacing w:after="60"/>
              <w:jc w:val="center"/>
              <w:rPr>
                <w:rFonts w:cs="Arial"/>
              </w:rPr>
            </w:pPr>
            <w:r w:rsidRPr="009C48E5">
              <w:rPr>
                <w:rFonts w:cs="Arial"/>
              </w:rPr>
              <w:t>Maroua II</w:t>
            </w: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D6E3BC" w:themeFill="accent3" w:themeFillTint="66"/>
            <w:vAlign w:val="center"/>
          </w:tcPr>
          <w:p w:rsidR="0028518E" w:rsidRPr="009C48E5" w:rsidRDefault="0028518E" w:rsidP="009C48E5">
            <w:pPr>
              <w:jc w:val="center"/>
              <w:rPr>
                <w:rFonts w:cs="Arial"/>
                <w:szCs w:val="20"/>
              </w:rPr>
            </w:pPr>
            <w:r w:rsidRPr="009C48E5">
              <w:rPr>
                <w:rFonts w:cs="Arial"/>
                <w:szCs w:val="20"/>
              </w:rPr>
              <w:t>8+100</w:t>
            </w:r>
          </w:p>
        </w:tc>
        <w:tc>
          <w:tcPr>
            <w:tcW w:w="2341" w:type="dxa"/>
            <w:shd w:val="clear" w:color="auto" w:fill="D6E3BC" w:themeFill="accent3" w:themeFillTint="66"/>
            <w:vAlign w:val="center"/>
          </w:tcPr>
          <w:p w:rsidR="0028518E" w:rsidRPr="009C48E5" w:rsidRDefault="0028518E" w:rsidP="009C48E5">
            <w:pPr>
              <w:jc w:val="left"/>
              <w:rPr>
                <w:rFonts w:cs="Arial"/>
                <w:szCs w:val="20"/>
              </w:rPr>
            </w:pPr>
            <w:r w:rsidRPr="009C48E5">
              <w:rPr>
                <w:rFonts w:cs="Arial"/>
                <w:szCs w:val="20"/>
              </w:rPr>
              <w:t>WOURNDE II</w:t>
            </w:r>
          </w:p>
        </w:tc>
        <w:tc>
          <w:tcPr>
            <w:tcW w:w="1651" w:type="dxa"/>
            <w:vMerge/>
            <w:shd w:val="clear" w:color="auto" w:fill="D6E3BC" w:themeFill="accent3" w:themeFillTint="66"/>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8+700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SEKANDE</w:t>
            </w:r>
          </w:p>
        </w:tc>
        <w:tc>
          <w:tcPr>
            <w:tcW w:w="1651" w:type="dxa"/>
            <w:vMerge w:val="restart"/>
            <w:shd w:val="clear" w:color="auto" w:fill="F2DBDB" w:themeFill="accent2" w:themeFillTint="33"/>
            <w:vAlign w:val="center"/>
          </w:tcPr>
          <w:p w:rsidR="0028518E" w:rsidRPr="009C48E5" w:rsidRDefault="0028518E" w:rsidP="009C48E5">
            <w:pPr>
              <w:spacing w:after="60"/>
              <w:jc w:val="center"/>
              <w:rPr>
                <w:rFonts w:cs="Arial"/>
              </w:rPr>
            </w:pPr>
          </w:p>
          <w:p w:rsidR="0028518E" w:rsidRPr="009C48E5" w:rsidRDefault="0028518E" w:rsidP="009C48E5">
            <w:pPr>
              <w:spacing w:after="60"/>
              <w:jc w:val="center"/>
              <w:rPr>
                <w:rFonts w:cs="Arial"/>
              </w:rPr>
            </w:pPr>
          </w:p>
          <w:p w:rsidR="0028518E" w:rsidRPr="009C48E5" w:rsidRDefault="0028518E" w:rsidP="009C48E5">
            <w:pPr>
              <w:spacing w:after="60"/>
              <w:jc w:val="center"/>
              <w:rPr>
                <w:rFonts w:cs="Arial"/>
              </w:rPr>
            </w:pPr>
          </w:p>
          <w:p w:rsidR="0028518E" w:rsidRPr="009C48E5" w:rsidRDefault="0028518E" w:rsidP="009C48E5">
            <w:pPr>
              <w:spacing w:after="60"/>
              <w:jc w:val="center"/>
              <w:rPr>
                <w:rFonts w:cs="Arial"/>
              </w:rPr>
            </w:pPr>
            <w:r w:rsidRPr="009C48E5">
              <w:rPr>
                <w:rFonts w:cs="Arial"/>
              </w:rPr>
              <w:t>MERI</w:t>
            </w: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9+600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MAMBANG II</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11+100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MAMBANG I</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12+400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MOGORDOM</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16+400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GODOLA</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17+800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TCHERE</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23+200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SAKVAVAR</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F2DBDB" w:themeFill="accent2" w:themeFillTint="33"/>
            <w:vAlign w:val="center"/>
          </w:tcPr>
          <w:p w:rsidR="0028518E" w:rsidRPr="009C48E5" w:rsidRDefault="0028518E" w:rsidP="009C48E5">
            <w:pPr>
              <w:jc w:val="center"/>
              <w:rPr>
                <w:rFonts w:cs="Arial"/>
                <w:szCs w:val="20"/>
              </w:rPr>
            </w:pPr>
            <w:r w:rsidRPr="009C48E5">
              <w:rPr>
                <w:rFonts w:cs="Arial"/>
                <w:szCs w:val="20"/>
              </w:rPr>
              <w:t>24+600</w:t>
            </w:r>
          </w:p>
        </w:tc>
        <w:tc>
          <w:tcPr>
            <w:tcW w:w="2341" w:type="dxa"/>
            <w:shd w:val="clear" w:color="auto" w:fill="F2DBDB" w:themeFill="accent2" w:themeFillTint="33"/>
            <w:vAlign w:val="center"/>
          </w:tcPr>
          <w:p w:rsidR="0028518E" w:rsidRPr="009C48E5" w:rsidRDefault="0028518E" w:rsidP="009C48E5">
            <w:pPr>
              <w:jc w:val="left"/>
              <w:rPr>
                <w:rFonts w:cs="Arial"/>
                <w:szCs w:val="20"/>
              </w:rPr>
            </w:pPr>
            <w:r w:rsidRPr="009C48E5">
              <w:rPr>
                <w:rFonts w:cs="Arial"/>
                <w:szCs w:val="20"/>
              </w:rPr>
              <w:t>MIKIRI</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E5B8B7" w:themeFill="accent2"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98"/>
        </w:trPr>
        <w:tc>
          <w:tcPr>
            <w:tcW w:w="7642" w:type="dxa"/>
            <w:gridSpan w:val="4"/>
            <w:shd w:val="clear" w:color="auto" w:fill="auto"/>
            <w:vAlign w:val="center"/>
          </w:tcPr>
          <w:p w:rsidR="0028518E" w:rsidRPr="009C48E5" w:rsidRDefault="0028518E" w:rsidP="009C48E5">
            <w:pPr>
              <w:jc w:val="left"/>
              <w:rPr>
                <w:rFonts w:cs="Arial"/>
                <w:sz w:val="4"/>
                <w:szCs w:val="4"/>
              </w:rPr>
            </w:pPr>
          </w:p>
        </w:tc>
        <w:tc>
          <w:tcPr>
            <w:tcW w:w="1559" w:type="dxa"/>
            <w:vMerge/>
            <w:vAlign w:val="center"/>
          </w:tcPr>
          <w:p w:rsidR="0028518E" w:rsidRPr="009C48E5" w:rsidRDefault="0028518E" w:rsidP="009C48E5">
            <w:pPr>
              <w:spacing w:after="60"/>
              <w:jc w:val="center"/>
              <w:rPr>
                <w:rFonts w:cs="Arial"/>
                <w:sz w:val="4"/>
                <w:szCs w:val="4"/>
              </w:rPr>
            </w:pPr>
          </w:p>
        </w:tc>
      </w:tr>
      <w:tr w:rsidR="0028518E" w:rsidRPr="009C48E5" w:rsidTr="0052546F">
        <w:trPr>
          <w:trHeight w:val="271"/>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25+300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LALAWAI</w:t>
            </w:r>
          </w:p>
        </w:tc>
        <w:tc>
          <w:tcPr>
            <w:tcW w:w="1651" w:type="dxa"/>
            <w:vMerge w:val="restart"/>
            <w:shd w:val="clear" w:color="auto" w:fill="DAEEF3" w:themeFill="accent5" w:themeFillTint="33"/>
            <w:vAlign w:val="center"/>
          </w:tcPr>
          <w:p w:rsidR="0028518E" w:rsidRPr="009C48E5" w:rsidRDefault="0028518E" w:rsidP="009C48E5">
            <w:pPr>
              <w:spacing w:after="60"/>
              <w:jc w:val="center"/>
              <w:rPr>
                <w:rFonts w:cs="Arial"/>
              </w:rPr>
            </w:pPr>
          </w:p>
          <w:p w:rsidR="0028518E" w:rsidRPr="009C48E5" w:rsidRDefault="0028518E" w:rsidP="009C48E5">
            <w:pPr>
              <w:spacing w:after="60"/>
              <w:jc w:val="center"/>
              <w:rPr>
                <w:rFonts w:cs="Arial"/>
              </w:rPr>
            </w:pPr>
          </w:p>
          <w:p w:rsidR="0028518E" w:rsidRPr="009C48E5" w:rsidRDefault="0028518E" w:rsidP="009C48E5">
            <w:pPr>
              <w:spacing w:after="60"/>
              <w:jc w:val="center"/>
              <w:rPr>
                <w:rFonts w:cs="Arial"/>
              </w:rPr>
            </w:pPr>
          </w:p>
          <w:p w:rsidR="0028518E" w:rsidRPr="009C48E5" w:rsidRDefault="0028518E" w:rsidP="009C48E5">
            <w:pPr>
              <w:spacing w:after="60"/>
              <w:jc w:val="center"/>
              <w:rPr>
                <w:rFonts w:cs="Arial"/>
              </w:rPr>
            </w:pPr>
          </w:p>
          <w:p w:rsidR="0028518E" w:rsidRPr="009C48E5" w:rsidRDefault="0028518E" w:rsidP="009C48E5">
            <w:pPr>
              <w:spacing w:after="60"/>
              <w:jc w:val="center"/>
              <w:rPr>
                <w:rFonts w:cs="Arial"/>
                <w:b/>
              </w:rPr>
            </w:pPr>
            <w:r w:rsidRPr="009C48E5">
              <w:rPr>
                <w:rFonts w:cs="Arial"/>
                <w:b/>
              </w:rPr>
              <w:t>TOKOMBERE</w:t>
            </w:r>
          </w:p>
          <w:p w:rsidR="0028518E" w:rsidRPr="009C48E5" w:rsidRDefault="0028518E" w:rsidP="009C48E5">
            <w:pPr>
              <w:spacing w:after="60"/>
              <w:jc w:val="center"/>
              <w:rPr>
                <w:rFonts w:cs="Arial"/>
              </w:rPr>
            </w:pPr>
          </w:p>
        </w:tc>
        <w:tc>
          <w:tcPr>
            <w:tcW w:w="1558" w:type="dxa"/>
            <w:vMerge w:val="restart"/>
            <w:shd w:val="clear" w:color="auto" w:fill="B6DDE8" w:themeFill="accent5" w:themeFillTint="66"/>
            <w:vAlign w:val="center"/>
          </w:tcPr>
          <w:p w:rsidR="0028518E" w:rsidRPr="009C48E5" w:rsidRDefault="0028518E" w:rsidP="009C48E5">
            <w:pPr>
              <w:spacing w:after="60"/>
              <w:jc w:val="center"/>
              <w:rPr>
                <w:rFonts w:cs="Arial"/>
                <w:b/>
              </w:rPr>
            </w:pPr>
            <w:r w:rsidRPr="009C48E5">
              <w:rPr>
                <w:rFonts w:cs="Arial"/>
                <w:b/>
              </w:rPr>
              <w:t>MAYO SAVA</w:t>
            </w: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28+100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MOKIO</w:t>
            </w:r>
          </w:p>
        </w:tc>
        <w:tc>
          <w:tcPr>
            <w:tcW w:w="1651" w:type="dxa"/>
            <w:vMerge/>
            <w:shd w:val="clear" w:color="auto" w:fill="DAEEF3" w:themeFill="accent5" w:themeFillTint="33"/>
            <w:vAlign w:val="center"/>
          </w:tcPr>
          <w:p w:rsidR="0028518E" w:rsidRPr="009C48E5" w:rsidRDefault="0028518E" w:rsidP="009C48E5">
            <w:pPr>
              <w:spacing w:after="60"/>
              <w:jc w:val="center"/>
              <w:rPr>
                <w:rFonts w:cs="Arial"/>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32+200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MOUNDOUF</w:t>
            </w:r>
          </w:p>
        </w:tc>
        <w:tc>
          <w:tcPr>
            <w:tcW w:w="1651" w:type="dxa"/>
            <w:vMerge/>
            <w:shd w:val="clear" w:color="auto" w:fill="DAEEF3" w:themeFill="accent5" w:themeFillTint="33"/>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32+250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DIA</w:t>
            </w:r>
          </w:p>
        </w:tc>
        <w:tc>
          <w:tcPr>
            <w:tcW w:w="1651" w:type="dxa"/>
            <w:vMerge/>
            <w:shd w:val="clear" w:color="auto" w:fill="DAEEF3" w:themeFill="accent5" w:themeFillTint="33"/>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33+500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OURO BARKA</w:t>
            </w:r>
          </w:p>
        </w:tc>
        <w:tc>
          <w:tcPr>
            <w:tcW w:w="1651" w:type="dxa"/>
            <w:vMerge/>
            <w:shd w:val="clear" w:color="auto" w:fill="DAEEF3" w:themeFill="accent5" w:themeFillTint="33"/>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36+700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MAKALINGAI</w:t>
            </w:r>
          </w:p>
        </w:tc>
        <w:tc>
          <w:tcPr>
            <w:tcW w:w="1651" w:type="dxa"/>
            <w:vMerge/>
            <w:shd w:val="clear" w:color="auto" w:fill="DAEEF3" w:themeFill="accent5" w:themeFillTint="33"/>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38+200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TALA BICHER</w:t>
            </w:r>
          </w:p>
        </w:tc>
        <w:tc>
          <w:tcPr>
            <w:tcW w:w="1651" w:type="dxa"/>
            <w:vMerge/>
            <w:shd w:val="clear" w:color="auto" w:fill="DAEEF3" w:themeFill="accent5" w:themeFillTint="33"/>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137"/>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41+200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TINDREME</w:t>
            </w:r>
          </w:p>
        </w:tc>
        <w:tc>
          <w:tcPr>
            <w:tcW w:w="1651" w:type="dxa"/>
            <w:vMerge/>
            <w:shd w:val="clear" w:color="auto" w:fill="DAEEF3" w:themeFill="accent5" w:themeFillTint="33"/>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01"/>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42+800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MOUVARAI</w:t>
            </w:r>
          </w:p>
        </w:tc>
        <w:tc>
          <w:tcPr>
            <w:tcW w:w="1651" w:type="dxa"/>
            <w:vMerge/>
            <w:shd w:val="clear" w:color="auto" w:fill="DAEEF3" w:themeFill="accent5" w:themeFillTint="33"/>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DAEEF3" w:themeFill="accent5" w:themeFillTint="33"/>
            <w:vAlign w:val="center"/>
          </w:tcPr>
          <w:p w:rsidR="0028518E" w:rsidRPr="009C48E5" w:rsidRDefault="0028518E" w:rsidP="009C48E5">
            <w:pPr>
              <w:jc w:val="center"/>
              <w:rPr>
                <w:rFonts w:cs="Arial"/>
                <w:szCs w:val="20"/>
              </w:rPr>
            </w:pPr>
            <w:r w:rsidRPr="009C48E5">
              <w:rPr>
                <w:rFonts w:cs="Arial"/>
                <w:szCs w:val="20"/>
              </w:rPr>
              <w:t>44+400</w:t>
            </w:r>
          </w:p>
        </w:tc>
        <w:tc>
          <w:tcPr>
            <w:tcW w:w="2341" w:type="dxa"/>
            <w:shd w:val="clear" w:color="auto" w:fill="DAEEF3" w:themeFill="accent5" w:themeFillTint="33"/>
            <w:vAlign w:val="center"/>
          </w:tcPr>
          <w:p w:rsidR="0028518E" w:rsidRPr="009C48E5" w:rsidRDefault="0028518E" w:rsidP="009C48E5">
            <w:pPr>
              <w:jc w:val="left"/>
              <w:rPr>
                <w:rFonts w:cs="Arial"/>
                <w:szCs w:val="20"/>
              </w:rPr>
            </w:pPr>
            <w:r w:rsidRPr="009C48E5">
              <w:rPr>
                <w:rFonts w:cs="Arial"/>
                <w:szCs w:val="20"/>
              </w:rPr>
              <w:t>DOUBOU I</w:t>
            </w:r>
          </w:p>
        </w:tc>
        <w:tc>
          <w:tcPr>
            <w:tcW w:w="1651" w:type="dxa"/>
            <w:vMerge/>
            <w:vAlign w:val="center"/>
          </w:tcPr>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D9D9D9" w:themeFill="background1" w:themeFillShade="D9"/>
            <w:vAlign w:val="center"/>
          </w:tcPr>
          <w:p w:rsidR="0028518E" w:rsidRPr="009C48E5" w:rsidRDefault="0028518E" w:rsidP="009C48E5">
            <w:pPr>
              <w:jc w:val="center"/>
              <w:rPr>
                <w:rFonts w:cs="Arial"/>
                <w:szCs w:val="20"/>
              </w:rPr>
            </w:pPr>
            <w:r w:rsidRPr="009C48E5">
              <w:rPr>
                <w:rFonts w:cs="Arial"/>
                <w:szCs w:val="20"/>
              </w:rPr>
              <w:t>44+500</w:t>
            </w:r>
          </w:p>
        </w:tc>
        <w:tc>
          <w:tcPr>
            <w:tcW w:w="2341" w:type="dxa"/>
            <w:shd w:val="clear" w:color="auto" w:fill="D9D9D9" w:themeFill="background1" w:themeFillShade="D9"/>
            <w:vAlign w:val="center"/>
          </w:tcPr>
          <w:p w:rsidR="0028518E" w:rsidRPr="009C48E5" w:rsidRDefault="0028518E" w:rsidP="009C48E5">
            <w:pPr>
              <w:jc w:val="left"/>
              <w:rPr>
                <w:rFonts w:cs="Arial"/>
                <w:szCs w:val="20"/>
              </w:rPr>
            </w:pPr>
            <w:r w:rsidRPr="009C48E5">
              <w:rPr>
                <w:rFonts w:cs="Arial"/>
                <w:szCs w:val="20"/>
              </w:rPr>
              <w:t>DOUBOU II</w:t>
            </w:r>
          </w:p>
        </w:tc>
        <w:tc>
          <w:tcPr>
            <w:tcW w:w="1651" w:type="dxa"/>
            <w:vMerge w:val="restart"/>
            <w:shd w:val="clear" w:color="auto" w:fill="D9D9D9" w:themeFill="background1" w:themeFillShade="D9"/>
            <w:vAlign w:val="center"/>
          </w:tcPr>
          <w:p w:rsidR="0028518E" w:rsidRPr="009C48E5" w:rsidRDefault="0028518E" w:rsidP="009C48E5">
            <w:pPr>
              <w:jc w:val="center"/>
              <w:rPr>
                <w:rFonts w:cs="Arial"/>
                <w:b/>
                <w:szCs w:val="20"/>
              </w:rPr>
            </w:pPr>
            <w:r w:rsidRPr="009C48E5">
              <w:rPr>
                <w:rFonts w:cs="Arial"/>
                <w:b/>
                <w:szCs w:val="20"/>
              </w:rPr>
              <w:t>MORA</w:t>
            </w:r>
          </w:p>
          <w:p w:rsidR="0028518E" w:rsidRPr="009C48E5" w:rsidRDefault="0028518E" w:rsidP="009C48E5">
            <w:pPr>
              <w:jc w:val="center"/>
              <w:rPr>
                <w:rFonts w:cs="Arial"/>
                <w:szCs w:val="20"/>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D9D9D9" w:themeFill="background1" w:themeFillShade="D9"/>
            <w:vAlign w:val="center"/>
          </w:tcPr>
          <w:p w:rsidR="0028518E" w:rsidRPr="009C48E5" w:rsidRDefault="0028518E" w:rsidP="009C48E5">
            <w:pPr>
              <w:jc w:val="center"/>
              <w:rPr>
                <w:rFonts w:cs="Arial"/>
                <w:szCs w:val="20"/>
              </w:rPr>
            </w:pPr>
            <w:r w:rsidRPr="009C48E5">
              <w:rPr>
                <w:rFonts w:cs="Arial"/>
                <w:szCs w:val="20"/>
              </w:rPr>
              <w:t>47+900</w:t>
            </w:r>
          </w:p>
        </w:tc>
        <w:tc>
          <w:tcPr>
            <w:tcW w:w="2341" w:type="dxa"/>
            <w:shd w:val="clear" w:color="auto" w:fill="D9D9D9" w:themeFill="background1" w:themeFillShade="D9"/>
            <w:vAlign w:val="center"/>
          </w:tcPr>
          <w:p w:rsidR="0028518E" w:rsidRPr="009C48E5" w:rsidRDefault="0028518E" w:rsidP="009C48E5">
            <w:pPr>
              <w:jc w:val="left"/>
              <w:rPr>
                <w:rFonts w:cs="Arial"/>
                <w:szCs w:val="20"/>
              </w:rPr>
            </w:pPr>
            <w:r w:rsidRPr="009C48E5">
              <w:rPr>
                <w:rFonts w:cs="Arial"/>
                <w:szCs w:val="20"/>
              </w:rPr>
              <w:t>DJAMAKIA</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D9D9D9" w:themeFill="background1" w:themeFillShade="D9"/>
            <w:vAlign w:val="center"/>
          </w:tcPr>
          <w:p w:rsidR="0028518E" w:rsidRPr="009C48E5" w:rsidRDefault="0028518E" w:rsidP="009C48E5">
            <w:pPr>
              <w:jc w:val="center"/>
              <w:rPr>
                <w:rFonts w:cs="Arial"/>
                <w:szCs w:val="20"/>
              </w:rPr>
            </w:pPr>
            <w:r w:rsidRPr="009C48E5">
              <w:rPr>
                <w:rFonts w:cs="Arial"/>
                <w:szCs w:val="20"/>
              </w:rPr>
              <w:t>49+300</w:t>
            </w:r>
          </w:p>
        </w:tc>
        <w:tc>
          <w:tcPr>
            <w:tcW w:w="2341" w:type="dxa"/>
            <w:shd w:val="clear" w:color="auto" w:fill="D9D9D9" w:themeFill="background1" w:themeFillShade="D9"/>
            <w:vAlign w:val="center"/>
          </w:tcPr>
          <w:p w:rsidR="0028518E" w:rsidRPr="009C48E5" w:rsidRDefault="0028518E" w:rsidP="009C48E5">
            <w:pPr>
              <w:jc w:val="left"/>
              <w:rPr>
                <w:rFonts w:cs="Arial"/>
                <w:szCs w:val="20"/>
              </w:rPr>
            </w:pPr>
            <w:r w:rsidRPr="009C48E5">
              <w:rPr>
                <w:rFonts w:cs="Arial"/>
                <w:szCs w:val="20"/>
              </w:rPr>
              <w:t>DARGALA</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71"/>
        </w:trPr>
        <w:tc>
          <w:tcPr>
            <w:tcW w:w="2092" w:type="dxa"/>
            <w:shd w:val="clear" w:color="auto" w:fill="D9D9D9" w:themeFill="background1" w:themeFillShade="D9"/>
            <w:vAlign w:val="center"/>
          </w:tcPr>
          <w:p w:rsidR="0028518E" w:rsidRPr="009C48E5" w:rsidRDefault="0028518E" w:rsidP="009C48E5">
            <w:pPr>
              <w:jc w:val="center"/>
              <w:rPr>
                <w:rFonts w:cs="Arial"/>
                <w:szCs w:val="20"/>
              </w:rPr>
            </w:pPr>
            <w:r w:rsidRPr="009C48E5">
              <w:rPr>
                <w:rFonts w:cs="Arial"/>
                <w:szCs w:val="20"/>
              </w:rPr>
              <w:t>50+800</w:t>
            </w:r>
          </w:p>
        </w:tc>
        <w:tc>
          <w:tcPr>
            <w:tcW w:w="2341" w:type="dxa"/>
            <w:shd w:val="clear" w:color="auto" w:fill="D9D9D9" w:themeFill="background1" w:themeFillShade="D9"/>
            <w:vAlign w:val="center"/>
          </w:tcPr>
          <w:p w:rsidR="0028518E" w:rsidRPr="009C48E5" w:rsidRDefault="0028518E" w:rsidP="009C48E5">
            <w:pPr>
              <w:jc w:val="left"/>
              <w:rPr>
                <w:rFonts w:cs="Arial"/>
                <w:szCs w:val="20"/>
              </w:rPr>
            </w:pPr>
            <w:r w:rsidRPr="009C48E5">
              <w:rPr>
                <w:rFonts w:cs="Arial"/>
                <w:szCs w:val="20"/>
              </w:rPr>
              <w:t>SERADOUMDA</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6"/>
        </w:trPr>
        <w:tc>
          <w:tcPr>
            <w:tcW w:w="2092" w:type="dxa"/>
            <w:shd w:val="clear" w:color="auto" w:fill="D9D9D9" w:themeFill="background1" w:themeFillShade="D9"/>
            <w:vAlign w:val="center"/>
          </w:tcPr>
          <w:p w:rsidR="0028518E" w:rsidRPr="009C48E5" w:rsidRDefault="0028518E" w:rsidP="009C48E5">
            <w:pPr>
              <w:jc w:val="center"/>
              <w:rPr>
                <w:rFonts w:cs="Arial"/>
                <w:szCs w:val="20"/>
              </w:rPr>
            </w:pPr>
            <w:r w:rsidRPr="009C48E5">
              <w:rPr>
                <w:rFonts w:cs="Arial"/>
                <w:szCs w:val="20"/>
              </w:rPr>
              <w:t>54+000</w:t>
            </w:r>
          </w:p>
        </w:tc>
        <w:tc>
          <w:tcPr>
            <w:tcW w:w="2341" w:type="dxa"/>
            <w:shd w:val="clear" w:color="auto" w:fill="D9D9D9" w:themeFill="background1" w:themeFillShade="D9"/>
            <w:vAlign w:val="center"/>
          </w:tcPr>
          <w:p w:rsidR="0028518E" w:rsidRPr="009C48E5" w:rsidRDefault="0028518E" w:rsidP="009C48E5">
            <w:pPr>
              <w:jc w:val="left"/>
              <w:rPr>
                <w:rFonts w:cs="Arial"/>
                <w:szCs w:val="20"/>
              </w:rPr>
            </w:pPr>
            <w:r w:rsidRPr="009C48E5">
              <w:rPr>
                <w:rFonts w:cs="Arial"/>
                <w:szCs w:val="20"/>
              </w:rPr>
              <w:t>PONT SAVA</w:t>
            </w:r>
          </w:p>
        </w:tc>
        <w:tc>
          <w:tcPr>
            <w:tcW w:w="1651" w:type="dxa"/>
            <w:vMerge/>
            <w:vAlign w:val="center"/>
          </w:tcPr>
          <w:p w:rsidR="0028518E" w:rsidRPr="009C48E5" w:rsidRDefault="0028518E" w:rsidP="009C48E5">
            <w:pPr>
              <w:spacing w:after="60"/>
              <w:jc w:val="center"/>
              <w:rPr>
                <w:rFonts w:cs="Arial"/>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rPr>
            </w:pPr>
          </w:p>
        </w:tc>
        <w:tc>
          <w:tcPr>
            <w:tcW w:w="1559" w:type="dxa"/>
            <w:vMerge/>
            <w:vAlign w:val="center"/>
          </w:tcPr>
          <w:p w:rsidR="0028518E" w:rsidRPr="009C48E5" w:rsidRDefault="0028518E" w:rsidP="009C48E5">
            <w:pPr>
              <w:spacing w:after="60"/>
              <w:jc w:val="center"/>
              <w:rPr>
                <w:rFonts w:cs="Arial"/>
              </w:rPr>
            </w:pPr>
          </w:p>
        </w:tc>
      </w:tr>
      <w:tr w:rsidR="0028518E" w:rsidRPr="009C48E5" w:rsidTr="0052546F">
        <w:trPr>
          <w:trHeight w:val="289"/>
        </w:trPr>
        <w:tc>
          <w:tcPr>
            <w:tcW w:w="2092" w:type="dxa"/>
            <w:shd w:val="clear" w:color="auto" w:fill="D9D9D9" w:themeFill="background1" w:themeFillShade="D9"/>
            <w:vAlign w:val="center"/>
          </w:tcPr>
          <w:p w:rsidR="0028518E" w:rsidRPr="009C48E5" w:rsidRDefault="0028518E" w:rsidP="009C48E5">
            <w:pPr>
              <w:spacing w:after="60"/>
              <w:jc w:val="center"/>
              <w:rPr>
                <w:rFonts w:cs="Arial"/>
                <w:b/>
              </w:rPr>
            </w:pPr>
            <w:r w:rsidRPr="009C48E5">
              <w:rPr>
                <w:rFonts w:cs="Arial"/>
                <w:b/>
              </w:rPr>
              <w:t>58+500 – 60+000</w:t>
            </w:r>
          </w:p>
        </w:tc>
        <w:tc>
          <w:tcPr>
            <w:tcW w:w="2341" w:type="dxa"/>
            <w:shd w:val="clear" w:color="auto" w:fill="D9D9D9" w:themeFill="background1" w:themeFillShade="D9"/>
            <w:vAlign w:val="center"/>
          </w:tcPr>
          <w:p w:rsidR="0028518E" w:rsidRPr="009C48E5" w:rsidRDefault="0028518E" w:rsidP="009C48E5">
            <w:pPr>
              <w:spacing w:after="60"/>
              <w:jc w:val="left"/>
              <w:rPr>
                <w:rFonts w:cs="Arial"/>
                <w:b/>
              </w:rPr>
            </w:pPr>
            <w:r w:rsidRPr="009C48E5">
              <w:rPr>
                <w:rFonts w:cs="Arial"/>
                <w:b/>
              </w:rPr>
              <w:t>MORA</w:t>
            </w:r>
          </w:p>
        </w:tc>
        <w:tc>
          <w:tcPr>
            <w:tcW w:w="1651" w:type="dxa"/>
            <w:vMerge/>
            <w:vAlign w:val="center"/>
          </w:tcPr>
          <w:p w:rsidR="0028518E" w:rsidRPr="009C48E5" w:rsidRDefault="0028518E" w:rsidP="009C48E5">
            <w:pPr>
              <w:spacing w:after="60"/>
              <w:jc w:val="center"/>
              <w:rPr>
                <w:rFonts w:cs="Arial"/>
                <w:b/>
              </w:rPr>
            </w:pPr>
          </w:p>
        </w:tc>
        <w:tc>
          <w:tcPr>
            <w:tcW w:w="1558" w:type="dxa"/>
            <w:vMerge/>
            <w:shd w:val="clear" w:color="auto" w:fill="B6DDE8" w:themeFill="accent5" w:themeFillTint="66"/>
            <w:vAlign w:val="center"/>
          </w:tcPr>
          <w:p w:rsidR="0028518E" w:rsidRPr="009C48E5" w:rsidRDefault="0028518E" w:rsidP="009C48E5">
            <w:pPr>
              <w:spacing w:after="60"/>
              <w:jc w:val="center"/>
              <w:rPr>
                <w:rFonts w:cs="Arial"/>
                <w:b/>
              </w:rPr>
            </w:pPr>
          </w:p>
        </w:tc>
        <w:tc>
          <w:tcPr>
            <w:tcW w:w="1559" w:type="dxa"/>
            <w:vMerge/>
            <w:vAlign w:val="center"/>
          </w:tcPr>
          <w:p w:rsidR="0028518E" w:rsidRPr="009C48E5" w:rsidRDefault="0028518E" w:rsidP="009C48E5">
            <w:pPr>
              <w:spacing w:after="60"/>
              <w:jc w:val="center"/>
              <w:rPr>
                <w:rFonts w:cs="Arial"/>
                <w:b/>
              </w:rPr>
            </w:pPr>
          </w:p>
        </w:tc>
      </w:tr>
    </w:tbl>
    <w:p w:rsidR="0028518E" w:rsidRPr="009C48E5" w:rsidRDefault="0028518E" w:rsidP="009C48E5">
      <w:pPr>
        <w:jc w:val="center"/>
        <w:rPr>
          <w:rFonts w:cs="Arial"/>
          <w:szCs w:val="22"/>
        </w:rPr>
      </w:pPr>
    </w:p>
    <w:p w:rsidR="009E62B7" w:rsidRPr="009C48E5" w:rsidRDefault="00AE4AD8" w:rsidP="009C48E5">
      <w:pPr>
        <w:pStyle w:val="ListParagraph"/>
        <w:numPr>
          <w:ilvl w:val="1"/>
          <w:numId w:val="15"/>
        </w:numPr>
        <w:spacing w:before="240" w:after="240"/>
        <w:ind w:left="709"/>
        <w:jc w:val="both"/>
        <w:outlineLvl w:val="1"/>
        <w:rPr>
          <w:rFonts w:cs="Arial"/>
          <w:b/>
          <w:iCs/>
          <w:color w:val="808080"/>
          <w:kern w:val="32"/>
          <w:sz w:val="28"/>
          <w:szCs w:val="28"/>
        </w:rPr>
      </w:pPr>
      <w:bookmarkStart w:id="174" w:name="_Toc378667808"/>
      <w:r w:rsidRPr="009C48E5">
        <w:rPr>
          <w:rFonts w:cs="Arial"/>
          <w:b/>
          <w:iCs/>
          <w:color w:val="808080"/>
          <w:kern w:val="32"/>
          <w:sz w:val="28"/>
          <w:szCs w:val="28"/>
        </w:rPr>
        <w:t>MILIEU PHYSIQUE</w:t>
      </w:r>
      <w:bookmarkEnd w:id="174"/>
    </w:p>
    <w:p w:rsidR="00CB3EAD" w:rsidRPr="009C48E5" w:rsidRDefault="00CB3EAD" w:rsidP="009C48E5">
      <w:pPr>
        <w:ind w:left="142"/>
        <w:jc w:val="both"/>
        <w:rPr>
          <w:rFonts w:cs="Arial"/>
          <w:szCs w:val="22"/>
        </w:rPr>
      </w:pPr>
      <w:r w:rsidRPr="009C48E5">
        <w:rPr>
          <w:rFonts w:cs="Arial"/>
          <w:szCs w:val="22"/>
        </w:rPr>
        <w:t xml:space="preserve">Du fait de leurs similitudes, la description de certaines composantes du milieu physique du site d’étude se fera en référence au département du Diamaré ou de la province de l’Extrême – Nord en général.  </w:t>
      </w:r>
    </w:p>
    <w:p w:rsidR="00CB3EAD" w:rsidRPr="009C48E5" w:rsidRDefault="00CB3EAD" w:rsidP="009C48E5">
      <w:pPr>
        <w:jc w:val="both"/>
        <w:rPr>
          <w:rFonts w:cs="Arial"/>
          <w:szCs w:val="22"/>
        </w:rPr>
      </w:pPr>
    </w:p>
    <w:p w:rsidR="00CB3EAD" w:rsidRPr="009C48E5" w:rsidRDefault="00CB3EAD" w:rsidP="009C48E5">
      <w:pPr>
        <w:pStyle w:val="ListParagraph"/>
        <w:keepNext/>
        <w:numPr>
          <w:ilvl w:val="2"/>
          <w:numId w:val="15"/>
        </w:numPr>
        <w:spacing w:before="240" w:after="120"/>
        <w:ind w:left="851"/>
        <w:jc w:val="both"/>
        <w:outlineLvl w:val="2"/>
        <w:rPr>
          <w:rFonts w:cs="Arial"/>
          <w:b/>
          <w:iCs/>
          <w:color w:val="93AC00"/>
          <w:kern w:val="32"/>
          <w:sz w:val="24"/>
        </w:rPr>
      </w:pPr>
      <w:r w:rsidRPr="009C48E5">
        <w:rPr>
          <w:rFonts w:cs="Arial"/>
          <w:b/>
          <w:iCs/>
          <w:color w:val="93AC00"/>
          <w:kern w:val="32"/>
          <w:sz w:val="24"/>
        </w:rPr>
        <w:t xml:space="preserve"> </w:t>
      </w:r>
      <w:bookmarkStart w:id="175" w:name="_Toc378667809"/>
      <w:r w:rsidRPr="009C48E5">
        <w:rPr>
          <w:rFonts w:cs="Arial"/>
          <w:b/>
          <w:iCs/>
          <w:color w:val="93AC00"/>
          <w:kern w:val="32"/>
          <w:sz w:val="24"/>
        </w:rPr>
        <w:t>Conditions météorologiques.</w:t>
      </w:r>
      <w:bookmarkEnd w:id="175"/>
    </w:p>
    <w:p w:rsidR="009E62B7" w:rsidRPr="009C48E5" w:rsidRDefault="009E62B7" w:rsidP="009C48E5">
      <w:pPr>
        <w:pStyle w:val="N4"/>
        <w:numPr>
          <w:ilvl w:val="3"/>
          <w:numId w:val="15"/>
        </w:numPr>
        <w:ind w:left="1560" w:hanging="993"/>
        <w:rPr>
          <w:rFonts w:cs="Arial"/>
          <w:color w:val="000099"/>
          <w:sz w:val="22"/>
          <w:szCs w:val="22"/>
          <w:u w:val="single"/>
        </w:rPr>
      </w:pPr>
      <w:bookmarkStart w:id="176" w:name="_Toc378667810"/>
      <w:r w:rsidRPr="009C48E5">
        <w:rPr>
          <w:rFonts w:cs="Arial"/>
          <w:color w:val="000099"/>
          <w:sz w:val="22"/>
          <w:szCs w:val="22"/>
          <w:u w:val="single"/>
        </w:rPr>
        <w:t>Pluviométrie</w:t>
      </w:r>
      <w:bookmarkEnd w:id="176"/>
    </w:p>
    <w:p w:rsidR="0016612E" w:rsidRPr="009C48E5" w:rsidRDefault="00CB3EAD" w:rsidP="009C48E5">
      <w:pPr>
        <w:ind w:left="142"/>
        <w:jc w:val="both"/>
        <w:rPr>
          <w:rFonts w:cs="Arial"/>
          <w:szCs w:val="18"/>
        </w:rPr>
      </w:pPr>
      <w:r w:rsidRPr="009C48E5">
        <w:rPr>
          <w:rFonts w:cs="Arial"/>
          <w:szCs w:val="22"/>
        </w:rPr>
        <w:t xml:space="preserve">Le projet est localisé dans une zone de climat tropical sec à deux saisons : une longue saison sèche de 8-9 mois et une courte saison pluvieuse qui varie entre 4-3 mois. La tendance actuelle est qu’elle commence tard (juin) pour se terminer en septembre. Les précipitations annuelles enregistrées autour de </w:t>
      </w:r>
      <w:r w:rsidR="00BD0536" w:rsidRPr="009C48E5">
        <w:rPr>
          <w:rFonts w:cs="Arial"/>
          <w:szCs w:val="22"/>
        </w:rPr>
        <w:t>Mora</w:t>
      </w:r>
      <w:r w:rsidRPr="009C48E5">
        <w:rPr>
          <w:rFonts w:cs="Arial"/>
          <w:szCs w:val="22"/>
        </w:rPr>
        <w:t xml:space="preserve"> et Maroua varient de 900 à </w:t>
      </w:r>
      <w:r w:rsidR="00BD0536" w:rsidRPr="009C48E5">
        <w:rPr>
          <w:rFonts w:cs="Arial"/>
          <w:szCs w:val="22"/>
        </w:rPr>
        <w:t>6</w:t>
      </w:r>
      <w:r w:rsidRPr="009C48E5">
        <w:rPr>
          <w:rFonts w:cs="Arial"/>
          <w:szCs w:val="22"/>
        </w:rPr>
        <w:t>00 mm.  Influencées par le FIT</w:t>
      </w:r>
      <w:r w:rsidRPr="009C48E5">
        <w:rPr>
          <w:rFonts w:cs="Arial"/>
          <w:szCs w:val="22"/>
          <w:vertAlign w:val="superscript"/>
        </w:rPr>
        <w:footnoteReference w:id="1"/>
      </w:r>
      <w:r w:rsidRPr="009C48E5">
        <w:rPr>
          <w:rFonts w:cs="Arial"/>
          <w:szCs w:val="22"/>
        </w:rPr>
        <w:t xml:space="preserve">, elles sont peu régulières. La convergence des vents secs du nord et des vents humides du sud provoque des orages imprévisibles qui sont typiques au climat de la région et responsables des variations pluviométriques aigues aussi bien dans le temps que dans l’espace. Cette succession des déficits pluviométriques sur plusieurs années provoque un effet cumulatif puissant pour les nappes superficielles, d’où le tarissement rapide des cours d’eau. </w:t>
      </w:r>
      <w:r w:rsidR="009E62B7" w:rsidRPr="009C48E5">
        <w:rPr>
          <w:rFonts w:cs="Arial"/>
          <w:szCs w:val="18"/>
        </w:rPr>
        <w:t xml:space="preserve">La pluviométrie est très capricieuse </w:t>
      </w:r>
      <w:r w:rsidRPr="009C48E5">
        <w:rPr>
          <w:rFonts w:cs="Arial"/>
          <w:szCs w:val="18"/>
        </w:rPr>
        <w:t xml:space="preserve">et engendre des </w:t>
      </w:r>
      <w:r w:rsidR="009E62B7" w:rsidRPr="009C48E5">
        <w:rPr>
          <w:rFonts w:cs="Arial"/>
          <w:szCs w:val="18"/>
        </w:rPr>
        <w:t>inondations graves comme l’atteste celles du mois d’Août 2012 causant des dégâts matériel importants et des pertes en vies humaines.</w:t>
      </w:r>
    </w:p>
    <w:p w:rsidR="0016612E" w:rsidRPr="009C48E5" w:rsidRDefault="0016612E" w:rsidP="009C48E5">
      <w:pPr>
        <w:pStyle w:val="N4"/>
        <w:numPr>
          <w:ilvl w:val="3"/>
          <w:numId w:val="15"/>
        </w:numPr>
        <w:ind w:left="1560" w:hanging="993"/>
        <w:rPr>
          <w:rFonts w:cs="Arial"/>
          <w:color w:val="000099"/>
          <w:sz w:val="22"/>
          <w:szCs w:val="22"/>
          <w:u w:val="single"/>
        </w:rPr>
      </w:pPr>
      <w:bookmarkStart w:id="177" w:name="_Toc378667811"/>
      <w:r w:rsidRPr="009C48E5">
        <w:rPr>
          <w:rFonts w:cs="Arial"/>
          <w:color w:val="000099"/>
          <w:sz w:val="22"/>
          <w:szCs w:val="22"/>
          <w:u w:val="single"/>
        </w:rPr>
        <w:t>Les températures</w:t>
      </w:r>
      <w:bookmarkEnd w:id="177"/>
    </w:p>
    <w:p w:rsidR="0016612E" w:rsidRPr="009C48E5" w:rsidRDefault="0016612E" w:rsidP="009C48E5">
      <w:pPr>
        <w:spacing w:after="120"/>
        <w:jc w:val="both"/>
        <w:rPr>
          <w:rFonts w:cs="Arial"/>
          <w:szCs w:val="22"/>
        </w:rPr>
      </w:pPr>
      <w:r w:rsidRPr="009C48E5">
        <w:rPr>
          <w:rFonts w:cs="Arial"/>
          <w:szCs w:val="22"/>
        </w:rPr>
        <w:t xml:space="preserve">La température moyenne annuelle atteint </w:t>
      </w:r>
      <w:smartTag w:uri="urn:schemas-microsoft-com:office:smarttags" w:element="metricconverter">
        <w:smartTagPr>
          <w:attr w:name="ProductID" w:val="28ﾰC"/>
        </w:smartTagPr>
        <w:r w:rsidRPr="009C48E5">
          <w:rPr>
            <w:rFonts w:cs="Arial"/>
            <w:szCs w:val="22"/>
          </w:rPr>
          <w:t>28°C</w:t>
        </w:r>
      </w:smartTag>
      <w:r w:rsidRPr="009C48E5">
        <w:rPr>
          <w:rFonts w:cs="Arial"/>
          <w:szCs w:val="22"/>
        </w:rPr>
        <w:t>, avec une amplitude de 7°7. Les températures les plus importantes s’observent en saison sèche (plus de 40° c en avril). Le taux d’humidité est compris entre 30 et 35%. Mais plus on va vers le Nord, plus le climat devient rude.</w:t>
      </w:r>
    </w:p>
    <w:p w:rsidR="0016612E" w:rsidRPr="009C48E5" w:rsidRDefault="0016612E" w:rsidP="009C48E5">
      <w:pPr>
        <w:spacing w:after="120"/>
        <w:jc w:val="both"/>
        <w:rPr>
          <w:rFonts w:cs="Arial"/>
          <w:szCs w:val="22"/>
        </w:rPr>
      </w:pPr>
      <w:r w:rsidRPr="009C48E5">
        <w:rPr>
          <w:rFonts w:cs="Arial"/>
          <w:szCs w:val="22"/>
        </w:rPr>
        <w:t xml:space="preserve">La faible répartition des pluies dans le temps est favorable à une programmation des travaux pendant les périodes sèches. Par contre, il pourrait s’avérer très pénible pour les ouvriers de </w:t>
      </w:r>
      <w:r w:rsidRPr="009C48E5">
        <w:rPr>
          <w:rFonts w:cs="Arial"/>
          <w:bCs/>
          <w:szCs w:val="22"/>
        </w:rPr>
        <w:t>travailler sous l’agressivité du climat</w:t>
      </w:r>
      <w:r w:rsidRPr="009C48E5">
        <w:rPr>
          <w:rFonts w:cs="Arial"/>
          <w:szCs w:val="22"/>
        </w:rPr>
        <w:t xml:space="preserve"> et de disposer des quantités d’eau suffisantes pour les besoins du chantier (la saison sèche étant synonyme de sècheresse).</w:t>
      </w:r>
    </w:p>
    <w:p w:rsidR="0016612E" w:rsidRPr="009C48E5" w:rsidRDefault="0016612E" w:rsidP="009C48E5">
      <w:pPr>
        <w:ind w:left="142"/>
        <w:jc w:val="both"/>
        <w:rPr>
          <w:rFonts w:cs="Arial"/>
          <w:szCs w:val="18"/>
        </w:rPr>
      </w:pPr>
    </w:p>
    <w:p w:rsidR="00240E91" w:rsidRPr="009C48E5" w:rsidRDefault="00240E91" w:rsidP="009C48E5">
      <w:pPr>
        <w:ind w:left="142"/>
        <w:jc w:val="both"/>
        <w:rPr>
          <w:rFonts w:cs="Arial"/>
          <w:szCs w:val="18"/>
        </w:rPr>
      </w:pPr>
    </w:p>
    <w:tbl>
      <w:tblPr>
        <w:tblW w:w="0" w:type="auto"/>
        <w:jc w:val="center"/>
        <w:tblLook w:val="04A0" w:firstRow="1" w:lastRow="0" w:firstColumn="1" w:lastColumn="0" w:noHBand="0" w:noVBand="1"/>
      </w:tblPr>
      <w:tblGrid>
        <w:gridCol w:w="9338"/>
      </w:tblGrid>
      <w:tr w:rsidR="00240E91" w:rsidRPr="009C48E5" w:rsidTr="00240E91">
        <w:trPr>
          <w:jc w:val="center"/>
        </w:trPr>
        <w:tc>
          <w:tcPr>
            <w:tcW w:w="9322" w:type="dxa"/>
          </w:tcPr>
          <w:p w:rsidR="00240E91" w:rsidRPr="009C48E5" w:rsidRDefault="00045327" w:rsidP="009C48E5">
            <w:pPr>
              <w:jc w:val="both"/>
              <w:rPr>
                <w:rFonts w:cs="Arial"/>
                <w:color w:val="000000"/>
              </w:rPr>
            </w:pPr>
            <w:r>
              <w:rPr>
                <w:rFonts w:cs="Arial"/>
                <w:noProof/>
                <w:color w:val="000000"/>
                <w:szCs w:val="22"/>
                <w:lang w:val="en-US" w:eastAsia="en-US"/>
              </w:rPr>
              <mc:AlternateContent>
                <mc:Choice Requires="wps">
                  <w:drawing>
                    <wp:anchor distT="0" distB="0" distL="114300" distR="114300" simplePos="0" relativeHeight="251666944" behindDoc="0" locked="0" layoutInCell="1" allowOverlap="1" wp14:anchorId="3CBA7F7D" wp14:editId="59B9BB2C">
                      <wp:simplePos x="0" y="0"/>
                      <wp:positionH relativeFrom="column">
                        <wp:posOffset>2245360</wp:posOffset>
                      </wp:positionH>
                      <wp:positionV relativeFrom="paragraph">
                        <wp:posOffset>1153795</wp:posOffset>
                      </wp:positionV>
                      <wp:extent cx="313690" cy="1330960"/>
                      <wp:effectExtent l="92710" t="48895" r="88900" b="48895"/>
                      <wp:wrapNone/>
                      <wp:docPr id="70"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1330960"/>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176.8pt;margin-top:90.85pt;width:24.7pt;height:10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" strokecolor="red" strokeweight="3pt">
                      <v:stroke startarrow="block" endarrow="block"/>
                      <v:shadow color="#622423" opacity=".5" offset="1pt"/>
                    </v:shape>
                  </w:pict>
                </mc:Fallback>
              </mc:AlternateContent>
            </w:r>
            <w:r w:rsidR="00240E91" w:rsidRPr="009C48E5">
              <w:rPr>
                <w:rFonts w:cs="Arial"/>
                <w:noProof/>
                <w:color w:val="000000"/>
                <w:szCs w:val="22"/>
                <w:lang w:val="en-US" w:eastAsia="en-US"/>
              </w:rPr>
              <w:drawing>
                <wp:inline distT="0" distB="0" distL="0" distR="0" wp14:anchorId="454E5BE1" wp14:editId="6A2798DC">
                  <wp:extent cx="5773420" cy="4168140"/>
                  <wp:effectExtent l="19050" t="0" r="0" b="0"/>
                  <wp:docPr id="231" name="Image 24" descr="pri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cipitation"/>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73420" cy="4168140"/>
                          </a:xfrm>
                          <a:prstGeom prst="rect">
                            <a:avLst/>
                          </a:prstGeom>
                          <a:noFill/>
                          <a:ln w="9525">
                            <a:noFill/>
                            <a:miter lim="800000"/>
                            <a:headEnd/>
                            <a:tailEnd/>
                          </a:ln>
                        </pic:spPr>
                      </pic:pic>
                    </a:graphicData>
                  </a:graphic>
                </wp:inline>
              </w:drawing>
            </w:r>
          </w:p>
        </w:tc>
      </w:tr>
      <w:tr w:rsidR="00240E91" w:rsidRPr="009C48E5" w:rsidTr="00240E91">
        <w:trPr>
          <w:jc w:val="center"/>
        </w:trPr>
        <w:tc>
          <w:tcPr>
            <w:tcW w:w="9322" w:type="dxa"/>
          </w:tcPr>
          <w:p w:rsidR="00240E91" w:rsidRPr="009C48E5" w:rsidRDefault="001977D7" w:rsidP="009C48E5">
            <w:pPr>
              <w:jc w:val="center"/>
              <w:rPr>
                <w:rFonts w:cs="Arial"/>
                <w:color w:val="000000"/>
              </w:rPr>
            </w:pPr>
            <w:r w:rsidRPr="009C48E5">
              <w:rPr>
                <w:rFonts w:cs="Arial"/>
                <w:szCs w:val="22"/>
              </w:rPr>
              <w:t xml:space="preserve">Précipitations </w:t>
            </w:r>
            <w:r w:rsidR="00240E91" w:rsidRPr="009C48E5">
              <w:rPr>
                <w:rFonts w:cs="Arial"/>
                <w:szCs w:val="22"/>
              </w:rPr>
              <w:t>moyennes annuelles</w:t>
            </w:r>
          </w:p>
        </w:tc>
      </w:tr>
    </w:tbl>
    <w:p w:rsidR="009E62B7" w:rsidRPr="009C48E5" w:rsidRDefault="009E62B7" w:rsidP="009C48E5">
      <w:pPr>
        <w:spacing w:before="120"/>
        <w:jc w:val="both"/>
        <w:rPr>
          <w:rFonts w:cs="Arial"/>
          <w:szCs w:val="18"/>
        </w:rPr>
      </w:pPr>
    </w:p>
    <w:p w:rsidR="00AE4AD8" w:rsidRPr="009C48E5" w:rsidRDefault="00AE4AD8" w:rsidP="009C48E5">
      <w:pPr>
        <w:jc w:val="both"/>
        <w:rPr>
          <w:rFonts w:cs="Arial"/>
        </w:rPr>
      </w:pPr>
    </w:p>
    <w:tbl>
      <w:tblPr>
        <w:tblW w:w="0" w:type="auto"/>
        <w:tblInd w:w="1368" w:type="dxa"/>
        <w:tblLook w:val="01E0" w:firstRow="1" w:lastRow="1" w:firstColumn="1" w:lastColumn="1" w:noHBand="0" w:noVBand="0"/>
      </w:tblPr>
      <w:tblGrid>
        <w:gridCol w:w="6966"/>
      </w:tblGrid>
      <w:tr w:rsidR="00240E91" w:rsidRPr="009C48E5" w:rsidTr="00240E91">
        <w:tc>
          <w:tcPr>
            <w:tcW w:w="6966" w:type="dxa"/>
          </w:tcPr>
          <w:p w:rsidR="00240E91" w:rsidRPr="009C48E5" w:rsidRDefault="00240E91" w:rsidP="009C48E5">
            <w:pPr>
              <w:tabs>
                <w:tab w:val="left" w:pos="851"/>
              </w:tabs>
              <w:ind w:right="400"/>
              <w:jc w:val="both"/>
              <w:rPr>
                <w:rFonts w:cs="Arial"/>
                <w:bCs/>
                <w:highlight w:val="yellow"/>
              </w:rPr>
            </w:pPr>
            <w:r w:rsidRPr="009C48E5">
              <w:rPr>
                <w:rFonts w:cs="Arial"/>
                <w:noProof/>
                <w:szCs w:val="22"/>
                <w:lang w:val="en-US" w:eastAsia="en-US"/>
              </w:rPr>
              <w:drawing>
                <wp:anchor distT="0" distB="0" distL="114300" distR="114300" simplePos="0" relativeHeight="251650560" behindDoc="0" locked="0" layoutInCell="1" allowOverlap="1" wp14:anchorId="0C200CC3" wp14:editId="44964A57">
                  <wp:simplePos x="0" y="0"/>
                  <wp:positionH relativeFrom="column">
                    <wp:posOffset>734060</wp:posOffset>
                  </wp:positionH>
                  <wp:positionV relativeFrom="paragraph">
                    <wp:posOffset>20955</wp:posOffset>
                  </wp:positionV>
                  <wp:extent cx="4248785" cy="2870200"/>
                  <wp:effectExtent l="19050" t="19050" r="18415" b="25400"/>
                  <wp:wrapSquare wrapText="bothSides"/>
                  <wp:docPr id="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cstate="email">
                            <a:extLst>
                              <a:ext uri="{28A0092B-C50C-407E-A947-70E740481C1C}">
                                <a14:useLocalDpi xmlns:a14="http://schemas.microsoft.com/office/drawing/2010/main"/>
                              </a:ext>
                            </a:extLst>
                          </a:blip>
                          <a:srcRect l="4117" t="6606" r="6345" b="26270"/>
                          <a:stretch>
                            <a:fillRect/>
                          </a:stretch>
                        </pic:blipFill>
                        <pic:spPr bwMode="auto">
                          <a:xfrm>
                            <a:off x="0" y="0"/>
                            <a:ext cx="4248785" cy="2870200"/>
                          </a:xfrm>
                          <a:prstGeom prst="rect">
                            <a:avLst/>
                          </a:prstGeom>
                          <a:noFill/>
                          <a:ln w="6350">
                            <a:solidFill>
                              <a:srgbClr val="000000"/>
                            </a:solidFill>
                            <a:miter lim="800000"/>
                            <a:headEnd/>
                            <a:tailEnd/>
                          </a:ln>
                          <a:effectLst/>
                        </pic:spPr>
                      </pic:pic>
                    </a:graphicData>
                  </a:graphic>
                </wp:anchor>
              </w:drawing>
            </w:r>
          </w:p>
        </w:tc>
      </w:tr>
      <w:tr w:rsidR="00240E91" w:rsidRPr="009C48E5" w:rsidTr="00240E91">
        <w:trPr>
          <w:trHeight w:val="100"/>
        </w:trPr>
        <w:tc>
          <w:tcPr>
            <w:tcW w:w="6966" w:type="dxa"/>
          </w:tcPr>
          <w:p w:rsidR="00240E91" w:rsidRPr="009C48E5" w:rsidRDefault="00240E91" w:rsidP="009C48E5">
            <w:pPr>
              <w:tabs>
                <w:tab w:val="left" w:leader="dot" w:pos="8820"/>
              </w:tabs>
              <w:jc w:val="both"/>
              <w:rPr>
                <w:rFonts w:cs="Arial"/>
                <w:b/>
                <w:bCs/>
              </w:rPr>
            </w:pPr>
            <w:r w:rsidRPr="009C48E5">
              <w:rPr>
                <w:rFonts w:cs="Arial"/>
                <w:b/>
                <w:bCs/>
                <w:szCs w:val="22"/>
              </w:rPr>
              <w:t>Diagramme ombro - thermique de la station de Maroua Salak</w:t>
            </w:r>
          </w:p>
        </w:tc>
      </w:tr>
    </w:tbl>
    <w:p w:rsidR="00240E91" w:rsidRPr="009C48E5" w:rsidRDefault="00240E91" w:rsidP="009C48E5">
      <w:pPr>
        <w:jc w:val="both"/>
        <w:rPr>
          <w:rFonts w:cs="Arial"/>
          <w:szCs w:val="22"/>
        </w:rPr>
      </w:pPr>
    </w:p>
    <w:p w:rsidR="00240E91" w:rsidRPr="009C48E5" w:rsidRDefault="00240E91" w:rsidP="009C48E5">
      <w:pPr>
        <w:keepNext/>
        <w:jc w:val="both"/>
        <w:rPr>
          <w:rFonts w:cs="Arial"/>
          <w:szCs w:val="22"/>
        </w:rPr>
      </w:pPr>
    </w:p>
    <w:p w:rsidR="009E62B7" w:rsidRPr="009C48E5" w:rsidRDefault="009E62B7" w:rsidP="009C48E5">
      <w:pPr>
        <w:pStyle w:val="N4"/>
        <w:numPr>
          <w:ilvl w:val="3"/>
          <w:numId w:val="15"/>
        </w:numPr>
        <w:ind w:left="1560" w:hanging="993"/>
        <w:rPr>
          <w:rFonts w:cs="Arial"/>
          <w:color w:val="000099"/>
          <w:sz w:val="22"/>
          <w:szCs w:val="22"/>
          <w:u w:val="single"/>
        </w:rPr>
      </w:pPr>
      <w:bookmarkStart w:id="178" w:name="_Toc378667812"/>
      <w:r w:rsidRPr="009C48E5">
        <w:rPr>
          <w:rFonts w:cs="Arial"/>
          <w:color w:val="000099"/>
          <w:sz w:val="22"/>
          <w:szCs w:val="22"/>
          <w:u w:val="single"/>
        </w:rPr>
        <w:t>Les vents</w:t>
      </w:r>
      <w:bookmarkEnd w:id="178"/>
    </w:p>
    <w:p w:rsidR="000D18EB" w:rsidRPr="009C48E5" w:rsidRDefault="009E62B7" w:rsidP="009C48E5">
      <w:pPr>
        <w:jc w:val="both"/>
        <w:rPr>
          <w:rFonts w:cs="Arial"/>
          <w:szCs w:val="22"/>
        </w:rPr>
      </w:pPr>
      <w:r w:rsidRPr="009C48E5">
        <w:rPr>
          <w:rFonts w:cs="Arial"/>
          <w:szCs w:val="22"/>
        </w:rPr>
        <w:t xml:space="preserve">La zone du projet comme le reste du pays est sous l’influence de deux masses d’air provenant </w:t>
      </w:r>
      <w:bookmarkStart w:id="179" w:name="_Toc221096051"/>
      <w:r w:rsidR="00240E91" w:rsidRPr="009C48E5">
        <w:rPr>
          <w:rFonts w:cs="Arial"/>
          <w:szCs w:val="22"/>
        </w:rPr>
        <w:t>d’anticyclones c’est-à-dire des zones de haute pression situées de part et d’autre de l’équateur. Il s’agit notamment de</w:t>
      </w:r>
      <w:r w:rsidR="000D18EB" w:rsidRPr="009C48E5">
        <w:rPr>
          <w:rFonts w:cs="Arial"/>
          <w:szCs w:val="22"/>
        </w:rPr>
        <w:t> :</w:t>
      </w:r>
    </w:p>
    <w:p w:rsidR="000D18EB" w:rsidRPr="009C48E5" w:rsidRDefault="00240E91" w:rsidP="00E5436B">
      <w:pPr>
        <w:pStyle w:val="ListParagraph"/>
        <w:numPr>
          <w:ilvl w:val="0"/>
          <w:numId w:val="34"/>
        </w:numPr>
        <w:spacing w:after="120"/>
        <w:ind w:left="714" w:hanging="357"/>
        <w:jc w:val="both"/>
        <w:rPr>
          <w:rFonts w:cs="Arial"/>
          <w:szCs w:val="22"/>
        </w:rPr>
      </w:pPr>
      <w:r w:rsidRPr="009C48E5">
        <w:rPr>
          <w:rFonts w:cs="Arial"/>
          <w:szCs w:val="22"/>
        </w:rPr>
        <w:t>la mousson et de l’harmattan. La mousson est une masse humide issue de l’anticyclone de Sainte Hélène situé sur l’atlantique. Elle souffle dans le sens Sud-</w:t>
      </w:r>
      <w:r w:rsidR="00DA1BFB" w:rsidRPr="009C48E5">
        <w:rPr>
          <w:rFonts w:cs="Arial"/>
          <w:szCs w:val="22"/>
        </w:rPr>
        <w:t xml:space="preserve"> </w:t>
      </w:r>
      <w:r w:rsidRPr="009C48E5">
        <w:rPr>
          <w:rFonts w:cs="Arial"/>
          <w:szCs w:val="22"/>
        </w:rPr>
        <w:t>Ouest/</w:t>
      </w:r>
      <w:r w:rsidR="00DA1BFB" w:rsidRPr="009C48E5">
        <w:rPr>
          <w:rFonts w:cs="Arial"/>
          <w:szCs w:val="22"/>
        </w:rPr>
        <w:t xml:space="preserve"> </w:t>
      </w:r>
      <w:r w:rsidRPr="009C48E5">
        <w:rPr>
          <w:rFonts w:cs="Arial"/>
          <w:szCs w:val="22"/>
        </w:rPr>
        <w:t>Nord-</w:t>
      </w:r>
      <w:r w:rsidR="00DA1BFB" w:rsidRPr="009C48E5">
        <w:rPr>
          <w:rFonts w:cs="Arial"/>
          <w:szCs w:val="22"/>
        </w:rPr>
        <w:t xml:space="preserve"> </w:t>
      </w:r>
      <w:r w:rsidRPr="009C48E5">
        <w:rPr>
          <w:rFonts w:cs="Arial"/>
          <w:szCs w:val="22"/>
        </w:rPr>
        <w:t xml:space="preserve">Est et amortit les écarts thermiques </w:t>
      </w:r>
      <w:r w:rsidR="000D18EB" w:rsidRPr="009C48E5">
        <w:rPr>
          <w:rFonts w:cs="Arial"/>
          <w:szCs w:val="22"/>
        </w:rPr>
        <w:t xml:space="preserve">en apportant </w:t>
      </w:r>
      <w:r w:rsidRPr="009C48E5">
        <w:rPr>
          <w:rFonts w:cs="Arial"/>
          <w:szCs w:val="22"/>
        </w:rPr>
        <w:t>la pluie.</w:t>
      </w:r>
    </w:p>
    <w:p w:rsidR="00240E91" w:rsidRPr="009C48E5" w:rsidRDefault="00240E91" w:rsidP="00E5436B">
      <w:pPr>
        <w:pStyle w:val="ListParagraph"/>
        <w:numPr>
          <w:ilvl w:val="0"/>
          <w:numId w:val="34"/>
        </w:numPr>
        <w:spacing w:after="120"/>
        <w:ind w:left="714" w:hanging="357"/>
        <w:jc w:val="both"/>
        <w:rPr>
          <w:rFonts w:cs="Arial"/>
          <w:szCs w:val="22"/>
        </w:rPr>
      </w:pPr>
      <w:r w:rsidRPr="009C48E5">
        <w:rPr>
          <w:rFonts w:cs="Arial"/>
          <w:szCs w:val="22"/>
        </w:rPr>
        <w:t>L’harmattan quant à lui est une masse chaude et sèche soufflant suivant la direction Nord-Est</w:t>
      </w:r>
      <w:r w:rsidR="00DA1BFB" w:rsidRPr="009C48E5">
        <w:rPr>
          <w:rFonts w:cs="Arial"/>
          <w:szCs w:val="22"/>
        </w:rPr>
        <w:t xml:space="preserve"> </w:t>
      </w:r>
      <w:r w:rsidRPr="009C48E5">
        <w:rPr>
          <w:rFonts w:cs="Arial"/>
          <w:szCs w:val="22"/>
        </w:rPr>
        <w:t>/</w:t>
      </w:r>
      <w:r w:rsidR="00DA1BFB" w:rsidRPr="009C48E5">
        <w:rPr>
          <w:rFonts w:cs="Arial"/>
          <w:szCs w:val="22"/>
        </w:rPr>
        <w:t xml:space="preserve"> </w:t>
      </w:r>
      <w:r w:rsidRPr="009C48E5">
        <w:rPr>
          <w:rFonts w:cs="Arial"/>
          <w:szCs w:val="22"/>
        </w:rPr>
        <w:t>Sud-Ouest et qui fait son apparition en saison sèche (voire photo ci-dessous).</w:t>
      </w:r>
    </w:p>
    <w:p w:rsidR="00DA1BFB" w:rsidRPr="009C48E5" w:rsidRDefault="00DA1BFB" w:rsidP="009C48E5">
      <w:pPr>
        <w:spacing w:after="120"/>
        <w:jc w:val="both"/>
        <w:rPr>
          <w:rFonts w:cs="Arial"/>
          <w:szCs w:val="22"/>
        </w:rPr>
      </w:pPr>
      <w:r w:rsidRPr="009C48E5">
        <w:rPr>
          <w:rFonts w:cs="Arial"/>
          <w:szCs w:val="22"/>
        </w:rPr>
        <w:t>Les paramètres considérés dans l’étude des vents sont la vitesse et la direction des vents. Ces paramètres peuvent jouer un rôle important dans la dispersion des poussières issues des travaux de terrassement et de l’exploitation de la carrière de pierres ou encore des fumées émises par les centrales d’enrobés ou centrales.</w:t>
      </w:r>
      <w:r w:rsidR="007C2126" w:rsidRPr="009C48E5">
        <w:rPr>
          <w:rFonts w:cs="Arial"/>
          <w:szCs w:val="22"/>
        </w:rPr>
        <w:t xml:space="preserve"> L’implantation de ces installations doit tenir compte de la direction des vents dominants sur les sites. </w:t>
      </w:r>
    </w:p>
    <w:p w:rsidR="00DA1BFB" w:rsidRPr="009C48E5" w:rsidRDefault="006C66BF" w:rsidP="009C48E5">
      <w:pPr>
        <w:spacing w:after="120"/>
        <w:jc w:val="both"/>
        <w:rPr>
          <w:rFonts w:cs="Arial"/>
        </w:rPr>
      </w:pPr>
      <w:r w:rsidRPr="009C48E5">
        <w:rPr>
          <w:rFonts w:cs="Arial"/>
        </w:rPr>
        <w:t>Dans la région de l’Extrême Nord, l</w:t>
      </w:r>
      <w:r w:rsidR="00DA1BFB" w:rsidRPr="009C48E5">
        <w:rPr>
          <w:rFonts w:cs="Arial"/>
        </w:rPr>
        <w:t>es vents les plus puissants se manifestent par des tempêtes de sable ou de poussières qui ramassent à leur passage, des plastiques et toute forme de déchet, pour en constituer des tourbillons pouvant se déplacer sur de très longues distances. Ces vents sont ainsi vecteur</w:t>
      </w:r>
      <w:r w:rsidRPr="009C48E5">
        <w:rPr>
          <w:rFonts w:cs="Arial"/>
        </w:rPr>
        <w:t>s</w:t>
      </w:r>
      <w:r w:rsidR="00DA1BFB" w:rsidRPr="009C48E5">
        <w:rPr>
          <w:rFonts w:cs="Arial"/>
        </w:rPr>
        <w:t xml:space="preserve"> de nombreuses maladies endémiques parmi lesquels la Méningite et des Infections broncho respiratoires.   </w:t>
      </w:r>
    </w:p>
    <w:p w:rsidR="00DA1BFB" w:rsidRPr="009C48E5" w:rsidRDefault="00DA1BFB" w:rsidP="009C48E5">
      <w:pPr>
        <w:jc w:val="both"/>
        <w:rPr>
          <w:rFonts w:cs="Arial"/>
        </w:rPr>
      </w:pPr>
    </w:p>
    <w:tbl>
      <w:tblPr>
        <w:tblW w:w="0" w:type="auto"/>
        <w:jc w:val="center"/>
        <w:tblInd w:w="-1999" w:type="dxa"/>
        <w:tblLayout w:type="fixed"/>
        <w:tblLook w:val="04A0" w:firstRow="1" w:lastRow="0" w:firstColumn="1" w:lastColumn="0" w:noHBand="0" w:noVBand="1"/>
      </w:tblPr>
      <w:tblGrid>
        <w:gridCol w:w="6022"/>
        <w:gridCol w:w="3469"/>
      </w:tblGrid>
      <w:tr w:rsidR="000D18EB" w:rsidRPr="009C48E5" w:rsidTr="006C66BF">
        <w:trPr>
          <w:jc w:val="center"/>
        </w:trPr>
        <w:tc>
          <w:tcPr>
            <w:tcW w:w="6022" w:type="dxa"/>
          </w:tcPr>
          <w:p w:rsidR="000D18EB" w:rsidRPr="009C48E5" w:rsidRDefault="000D18EB" w:rsidP="009C48E5">
            <w:pPr>
              <w:jc w:val="center"/>
              <w:rPr>
                <w:rFonts w:cs="Arial"/>
                <w:b/>
              </w:rPr>
            </w:pPr>
            <w:r w:rsidRPr="009C48E5">
              <w:rPr>
                <w:rFonts w:cs="Arial"/>
                <w:b/>
                <w:noProof/>
                <w:szCs w:val="22"/>
                <w:lang w:val="en-US" w:eastAsia="en-US"/>
              </w:rPr>
              <w:drawing>
                <wp:inline distT="0" distB="0" distL="0" distR="0" wp14:anchorId="54AEB99B" wp14:editId="4E134C85">
                  <wp:extent cx="3507921" cy="3294166"/>
                  <wp:effectExtent l="19050" t="0" r="0" b="0"/>
                  <wp:docPr id="233" name="Image 27" descr="Diaposi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positive4"/>
                          <pic:cNvPicPr>
                            <a:picLocks noChangeAspect="1" noChangeArrowheads="1"/>
                          </pic:cNvPicPr>
                        </pic:nvPicPr>
                        <pic:blipFill>
                          <a:blip r:embed="rId66" cstate="email">
                            <a:lum bright="30000"/>
                            <a:extLst>
                              <a:ext uri="{28A0092B-C50C-407E-A947-70E740481C1C}">
                                <a14:useLocalDpi xmlns:a14="http://schemas.microsoft.com/office/drawing/2010/main"/>
                              </a:ext>
                            </a:extLst>
                          </a:blip>
                          <a:srcRect/>
                          <a:stretch>
                            <a:fillRect/>
                          </a:stretch>
                        </pic:blipFill>
                        <pic:spPr bwMode="auto">
                          <a:xfrm>
                            <a:off x="0" y="0"/>
                            <a:ext cx="3507921" cy="3294166"/>
                          </a:xfrm>
                          <a:prstGeom prst="rect">
                            <a:avLst/>
                          </a:prstGeom>
                          <a:noFill/>
                          <a:ln w="9525">
                            <a:noFill/>
                            <a:miter lim="800000"/>
                            <a:headEnd/>
                            <a:tailEnd/>
                          </a:ln>
                        </pic:spPr>
                      </pic:pic>
                    </a:graphicData>
                  </a:graphic>
                </wp:inline>
              </w:drawing>
            </w:r>
          </w:p>
        </w:tc>
        <w:tc>
          <w:tcPr>
            <w:tcW w:w="3469" w:type="dxa"/>
            <w:vAlign w:val="center"/>
          </w:tcPr>
          <w:p w:rsidR="000D18EB" w:rsidRPr="009C48E5" w:rsidRDefault="000D18EB" w:rsidP="009C48E5">
            <w:pPr>
              <w:rPr>
                <w:rFonts w:cs="Arial"/>
                <w:b/>
              </w:rPr>
            </w:pPr>
            <w:r w:rsidRPr="009C48E5">
              <w:rPr>
                <w:rFonts w:cs="Arial"/>
                <w:b/>
                <w:szCs w:val="22"/>
              </w:rPr>
              <w:t xml:space="preserve">Rose des vents en Janvier et Août à Maroua-Salak </w:t>
            </w:r>
            <w:r w:rsidRPr="009C48E5">
              <w:rPr>
                <w:rFonts w:cs="Arial"/>
                <w:szCs w:val="22"/>
              </w:rPr>
              <w:t>(pourcentage des directions moyennes observées)</w:t>
            </w:r>
          </w:p>
        </w:tc>
      </w:tr>
    </w:tbl>
    <w:p w:rsidR="000D18EB" w:rsidRPr="009C48E5" w:rsidRDefault="000D18EB" w:rsidP="009C48E5">
      <w:pPr>
        <w:jc w:val="both"/>
        <w:rPr>
          <w:rFonts w:cs="Arial"/>
          <w:color w:val="000099"/>
          <w:szCs w:val="22"/>
          <w:u w:val="single"/>
        </w:rPr>
      </w:pPr>
    </w:p>
    <w:p w:rsidR="000D18EB" w:rsidRPr="009C48E5" w:rsidRDefault="000D18EB" w:rsidP="009C48E5">
      <w:pPr>
        <w:jc w:val="both"/>
        <w:rPr>
          <w:rFonts w:cs="Arial"/>
          <w:color w:val="000099"/>
          <w:szCs w:val="22"/>
          <w:u w:val="single"/>
        </w:rPr>
      </w:pPr>
    </w:p>
    <w:p w:rsidR="009E62B7" w:rsidRPr="009C48E5" w:rsidRDefault="009E62B7" w:rsidP="009C48E5">
      <w:pPr>
        <w:pStyle w:val="N4"/>
        <w:numPr>
          <w:ilvl w:val="3"/>
          <w:numId w:val="15"/>
        </w:numPr>
        <w:rPr>
          <w:rFonts w:cs="Arial"/>
          <w:color w:val="000099"/>
          <w:sz w:val="22"/>
          <w:szCs w:val="22"/>
          <w:u w:val="single"/>
        </w:rPr>
      </w:pPr>
      <w:bookmarkStart w:id="180" w:name="_Toc378667813"/>
      <w:r w:rsidRPr="009C48E5">
        <w:rPr>
          <w:rFonts w:cs="Arial"/>
          <w:color w:val="000099"/>
          <w:sz w:val="22"/>
          <w:szCs w:val="22"/>
          <w:u w:val="single"/>
        </w:rPr>
        <w:t>Qualité de l’air</w:t>
      </w:r>
      <w:bookmarkEnd w:id="179"/>
      <w:r w:rsidR="00EA6372" w:rsidRPr="009C48E5">
        <w:rPr>
          <w:rFonts w:cs="Arial"/>
          <w:color w:val="000099"/>
          <w:sz w:val="22"/>
          <w:szCs w:val="22"/>
          <w:u w:val="single"/>
        </w:rPr>
        <w:t xml:space="preserve"> et ambiance sonore</w:t>
      </w:r>
      <w:bookmarkEnd w:id="180"/>
    </w:p>
    <w:p w:rsidR="00EA6372" w:rsidRPr="009C48E5" w:rsidRDefault="00FE5502" w:rsidP="009C48E5">
      <w:pPr>
        <w:keepNext/>
        <w:spacing w:after="120"/>
        <w:jc w:val="both"/>
        <w:rPr>
          <w:rFonts w:cs="Arial"/>
          <w:szCs w:val="22"/>
        </w:rPr>
      </w:pPr>
      <w:r w:rsidRPr="009C48E5">
        <w:rPr>
          <w:rFonts w:cs="Arial"/>
          <w:szCs w:val="22"/>
        </w:rPr>
        <w:t>En dehors des villes de Maroua et Mora, le tracé routier et les deux carrières de roches repérées (Salak et Tchéré</w:t>
      </w:r>
      <w:r w:rsidR="00EA6372" w:rsidRPr="009C48E5">
        <w:rPr>
          <w:rFonts w:cs="Arial"/>
          <w:szCs w:val="22"/>
        </w:rPr>
        <w:t xml:space="preserve"> que nous avons visitées en période d’arrêt d’activités)</w:t>
      </w:r>
      <w:r w:rsidRPr="009C48E5">
        <w:rPr>
          <w:rFonts w:cs="Arial"/>
          <w:szCs w:val="22"/>
        </w:rPr>
        <w:t xml:space="preserve"> </w:t>
      </w:r>
      <w:r w:rsidR="009E62B7" w:rsidRPr="009C48E5">
        <w:rPr>
          <w:rFonts w:cs="Arial"/>
          <w:szCs w:val="22"/>
        </w:rPr>
        <w:t>se trouve</w:t>
      </w:r>
      <w:r w:rsidRPr="009C48E5">
        <w:rPr>
          <w:rFonts w:cs="Arial"/>
          <w:szCs w:val="22"/>
        </w:rPr>
        <w:t>nt</w:t>
      </w:r>
      <w:r w:rsidR="009E62B7" w:rsidRPr="009C48E5">
        <w:rPr>
          <w:rFonts w:cs="Arial"/>
          <w:szCs w:val="22"/>
        </w:rPr>
        <w:t xml:space="preserve"> dans des localités à faciès rural sans industrie</w:t>
      </w:r>
      <w:r w:rsidR="00EF13BA" w:rsidRPr="009C48E5">
        <w:rPr>
          <w:rFonts w:cs="Arial"/>
          <w:szCs w:val="22"/>
        </w:rPr>
        <w:t xml:space="preserve"> chimique</w:t>
      </w:r>
      <w:r w:rsidR="009E62B7" w:rsidRPr="009C48E5">
        <w:rPr>
          <w:rFonts w:cs="Arial"/>
          <w:szCs w:val="22"/>
        </w:rPr>
        <w:t xml:space="preserve"> polluante dans les environs. Si l’on </w:t>
      </w:r>
      <w:r w:rsidR="00010F70" w:rsidRPr="009C48E5">
        <w:rPr>
          <w:rFonts w:cs="Arial"/>
          <w:szCs w:val="22"/>
        </w:rPr>
        <w:t>se limite aux localités directement traversées par le projet</w:t>
      </w:r>
      <w:r w:rsidR="009E62B7" w:rsidRPr="009C48E5">
        <w:rPr>
          <w:rFonts w:cs="Arial"/>
          <w:szCs w:val="22"/>
        </w:rPr>
        <w:t>,</w:t>
      </w:r>
      <w:r w:rsidRPr="009C48E5">
        <w:rPr>
          <w:rFonts w:cs="Arial"/>
          <w:szCs w:val="22"/>
        </w:rPr>
        <w:t xml:space="preserve"> on pourrait conclure que la qualité de l’air autour de la zone du projet est </w:t>
      </w:r>
      <w:r w:rsidR="00EF13BA" w:rsidRPr="009C48E5">
        <w:rPr>
          <w:rFonts w:cs="Arial"/>
          <w:szCs w:val="22"/>
        </w:rPr>
        <w:t xml:space="preserve">très </w:t>
      </w:r>
      <w:r w:rsidRPr="009C48E5">
        <w:rPr>
          <w:rFonts w:cs="Arial"/>
          <w:szCs w:val="22"/>
        </w:rPr>
        <w:t>peu détériorée</w:t>
      </w:r>
      <w:r w:rsidR="00EA6372" w:rsidRPr="009C48E5">
        <w:rPr>
          <w:rFonts w:cs="Arial"/>
          <w:szCs w:val="22"/>
        </w:rPr>
        <w:t xml:space="preserve"> et que le niveau sonore est très bas</w:t>
      </w:r>
      <w:r w:rsidRPr="009C48E5">
        <w:rPr>
          <w:rFonts w:cs="Arial"/>
          <w:szCs w:val="22"/>
        </w:rPr>
        <w:t xml:space="preserve">. </w:t>
      </w:r>
    </w:p>
    <w:p w:rsidR="009E62B7" w:rsidRPr="009C48E5" w:rsidRDefault="00FE5502" w:rsidP="009C48E5">
      <w:pPr>
        <w:keepNext/>
        <w:spacing w:after="120"/>
        <w:jc w:val="both"/>
        <w:rPr>
          <w:rFonts w:cs="Arial"/>
          <w:szCs w:val="22"/>
        </w:rPr>
      </w:pPr>
      <w:r w:rsidRPr="009C48E5">
        <w:rPr>
          <w:rFonts w:cs="Arial"/>
          <w:szCs w:val="22"/>
        </w:rPr>
        <w:t xml:space="preserve">Dans </w:t>
      </w:r>
      <w:r w:rsidR="009E62B7" w:rsidRPr="009C48E5">
        <w:rPr>
          <w:rFonts w:cs="Arial"/>
          <w:szCs w:val="22"/>
        </w:rPr>
        <w:t>une certaine mesure</w:t>
      </w:r>
      <w:r w:rsidRPr="009C48E5">
        <w:rPr>
          <w:rFonts w:cs="Arial"/>
          <w:szCs w:val="22"/>
        </w:rPr>
        <w:t xml:space="preserve"> on peut citer comme source de pollution</w:t>
      </w:r>
      <w:r w:rsidR="009E62B7" w:rsidRPr="009C48E5">
        <w:rPr>
          <w:rFonts w:cs="Arial"/>
          <w:szCs w:val="22"/>
        </w:rPr>
        <w:t> </w:t>
      </w:r>
      <w:r w:rsidR="00EA6372" w:rsidRPr="009C48E5">
        <w:rPr>
          <w:rFonts w:cs="Arial"/>
          <w:szCs w:val="22"/>
        </w:rPr>
        <w:t xml:space="preserve">de l’air </w:t>
      </w:r>
      <w:r w:rsidR="009E62B7" w:rsidRPr="009C48E5">
        <w:rPr>
          <w:rFonts w:cs="Arial"/>
          <w:szCs w:val="22"/>
        </w:rPr>
        <w:t>:</w:t>
      </w:r>
    </w:p>
    <w:p w:rsidR="009E62B7" w:rsidRPr="009C48E5" w:rsidRDefault="009E62B7" w:rsidP="00E5436B">
      <w:pPr>
        <w:numPr>
          <w:ilvl w:val="0"/>
          <w:numId w:val="30"/>
        </w:numPr>
        <w:spacing w:before="120"/>
        <w:jc w:val="both"/>
        <w:rPr>
          <w:rFonts w:cs="Arial"/>
          <w:szCs w:val="22"/>
        </w:rPr>
      </w:pPr>
      <w:r w:rsidRPr="009C48E5">
        <w:rPr>
          <w:rFonts w:cs="Arial"/>
          <w:szCs w:val="22"/>
        </w:rPr>
        <w:t xml:space="preserve">les fumées émises par les feux de brousses </w:t>
      </w:r>
      <w:r w:rsidR="00847E18" w:rsidRPr="009C48E5">
        <w:rPr>
          <w:rFonts w:cs="Arial"/>
          <w:szCs w:val="22"/>
        </w:rPr>
        <w:t>occasionnés</w:t>
      </w:r>
      <w:r w:rsidR="0003611D" w:rsidRPr="009C48E5">
        <w:rPr>
          <w:rFonts w:cs="Arial"/>
          <w:szCs w:val="22"/>
        </w:rPr>
        <w:t xml:space="preserve"> par les agriculteurs ou les </w:t>
      </w:r>
      <w:r w:rsidR="00847E18" w:rsidRPr="009C48E5">
        <w:rPr>
          <w:rFonts w:cs="Arial"/>
          <w:szCs w:val="22"/>
        </w:rPr>
        <w:t>éleveurs</w:t>
      </w:r>
      <w:r w:rsidR="0003611D" w:rsidRPr="009C48E5">
        <w:rPr>
          <w:rFonts w:cs="Arial"/>
          <w:szCs w:val="22"/>
        </w:rPr>
        <w:t xml:space="preserve"> pour </w:t>
      </w:r>
      <w:r w:rsidRPr="009C48E5">
        <w:rPr>
          <w:rFonts w:cs="Arial"/>
          <w:szCs w:val="22"/>
        </w:rPr>
        <w:t>renouvelle</w:t>
      </w:r>
      <w:r w:rsidR="0003611D" w:rsidRPr="009C48E5">
        <w:rPr>
          <w:rFonts w:cs="Arial"/>
          <w:szCs w:val="22"/>
        </w:rPr>
        <w:t>me</w:t>
      </w:r>
      <w:r w:rsidRPr="009C48E5">
        <w:rPr>
          <w:rFonts w:cs="Arial"/>
          <w:szCs w:val="22"/>
        </w:rPr>
        <w:t xml:space="preserve">nt </w:t>
      </w:r>
      <w:r w:rsidR="0003611D" w:rsidRPr="009C48E5">
        <w:rPr>
          <w:rFonts w:cs="Arial"/>
          <w:szCs w:val="22"/>
        </w:rPr>
        <w:t>d</w:t>
      </w:r>
      <w:r w:rsidRPr="009C48E5">
        <w:rPr>
          <w:rFonts w:cs="Arial"/>
          <w:szCs w:val="22"/>
        </w:rPr>
        <w:t>es pâtur</w:t>
      </w:r>
      <w:r w:rsidR="0003611D" w:rsidRPr="009C48E5">
        <w:rPr>
          <w:rFonts w:cs="Arial"/>
          <w:szCs w:val="22"/>
        </w:rPr>
        <w:t>ages ;</w:t>
      </w:r>
    </w:p>
    <w:p w:rsidR="009E62B7" w:rsidRPr="009C48E5" w:rsidRDefault="009E62B7" w:rsidP="00E5436B">
      <w:pPr>
        <w:numPr>
          <w:ilvl w:val="0"/>
          <w:numId w:val="30"/>
        </w:numPr>
        <w:spacing w:before="120"/>
        <w:jc w:val="both"/>
        <w:rPr>
          <w:rFonts w:cs="Arial"/>
          <w:szCs w:val="22"/>
        </w:rPr>
      </w:pPr>
      <w:r w:rsidRPr="009C48E5">
        <w:rPr>
          <w:rFonts w:cs="Arial"/>
          <w:szCs w:val="22"/>
        </w:rPr>
        <w:t xml:space="preserve">les gaz à effet de serre </w:t>
      </w:r>
      <w:r w:rsidR="00FE5502" w:rsidRPr="009C48E5">
        <w:rPr>
          <w:rFonts w:eastAsiaTheme="minorHAnsi" w:cs="Arial"/>
          <w:color w:val="000000"/>
          <w:szCs w:val="22"/>
          <w:lang w:eastAsia="en-US"/>
        </w:rPr>
        <w:t>(CO, CO2, SOx, NOx, etc</w:t>
      </w:r>
      <w:r w:rsidR="009F5C45" w:rsidRPr="009C48E5">
        <w:rPr>
          <w:rFonts w:eastAsiaTheme="minorHAnsi" w:cs="Arial"/>
          <w:color w:val="000000"/>
          <w:szCs w:val="22"/>
          <w:lang w:eastAsia="en-US"/>
        </w:rPr>
        <w:t>.)</w:t>
      </w:r>
      <w:r w:rsidR="00FE5502" w:rsidRPr="009C48E5">
        <w:rPr>
          <w:rFonts w:cs="Arial"/>
          <w:szCs w:val="22"/>
        </w:rPr>
        <w:t xml:space="preserve"> rejetés par les véhicules</w:t>
      </w:r>
      <w:r w:rsidR="00FE5502" w:rsidRPr="009C48E5">
        <w:rPr>
          <w:rFonts w:eastAsiaTheme="minorHAnsi" w:cs="Arial"/>
          <w:color w:val="000000"/>
          <w:szCs w:val="22"/>
          <w:lang w:eastAsia="en-US"/>
        </w:rPr>
        <w:t xml:space="preserve"> </w:t>
      </w:r>
      <w:r w:rsidR="00FE5502" w:rsidRPr="009C48E5">
        <w:rPr>
          <w:rFonts w:cs="Arial"/>
          <w:szCs w:val="22"/>
        </w:rPr>
        <w:t xml:space="preserve">qui font l’objet du trafic, </w:t>
      </w:r>
      <w:r w:rsidR="00FE5502" w:rsidRPr="009C48E5">
        <w:rPr>
          <w:rFonts w:eastAsiaTheme="minorHAnsi" w:cs="Arial"/>
          <w:color w:val="000000"/>
          <w:szCs w:val="22"/>
          <w:lang w:eastAsia="en-US"/>
        </w:rPr>
        <w:t>Il faut noter que cet axe connait un important trafic de camions marchandises en partance pour le Tchad</w:t>
      </w:r>
      <w:r w:rsidR="0003611D" w:rsidRPr="009C48E5">
        <w:rPr>
          <w:rFonts w:eastAsiaTheme="minorHAnsi" w:cs="Arial"/>
          <w:color w:val="000000"/>
          <w:szCs w:val="22"/>
          <w:lang w:eastAsia="en-US"/>
        </w:rPr>
        <w:t> ;</w:t>
      </w:r>
    </w:p>
    <w:p w:rsidR="009E62B7" w:rsidRPr="009C48E5" w:rsidRDefault="009E62B7" w:rsidP="00E5436B">
      <w:pPr>
        <w:numPr>
          <w:ilvl w:val="0"/>
          <w:numId w:val="30"/>
        </w:numPr>
        <w:spacing w:before="120" w:after="120"/>
        <w:jc w:val="both"/>
        <w:rPr>
          <w:rFonts w:cs="Arial"/>
          <w:szCs w:val="22"/>
        </w:rPr>
      </w:pPr>
      <w:r w:rsidRPr="009C48E5">
        <w:rPr>
          <w:rFonts w:cs="Arial"/>
          <w:szCs w:val="22"/>
        </w:rPr>
        <w:t xml:space="preserve">les particules terrigènes qui se dégagent de la route dégradée au passage des véhicules et sous l’action du vent en saison sèche et qui sont de nature à générer des atteintes à la santé des personnes vivant à proximité de la route, telles que des infections broncho respiratoires. </w:t>
      </w:r>
    </w:p>
    <w:p w:rsidR="00F822BD" w:rsidRPr="009C48E5" w:rsidRDefault="00F822BD" w:rsidP="009C48E5">
      <w:pPr>
        <w:autoSpaceDE w:val="0"/>
        <w:autoSpaceDN w:val="0"/>
        <w:adjustRightInd w:val="0"/>
        <w:spacing w:after="120"/>
        <w:jc w:val="both"/>
        <w:rPr>
          <w:rFonts w:eastAsiaTheme="minorHAnsi" w:cs="Arial"/>
          <w:color w:val="000000"/>
          <w:szCs w:val="22"/>
          <w:lang w:eastAsia="en-US"/>
        </w:rPr>
      </w:pPr>
      <w:r w:rsidRPr="009C48E5">
        <w:rPr>
          <w:rFonts w:cs="Arial"/>
          <w:szCs w:val="22"/>
        </w:rPr>
        <w:t xml:space="preserve">Toutefois, leur contribution à l’effet de serre et aux changements climatiques </w:t>
      </w:r>
      <w:r w:rsidR="006E48E7">
        <w:rPr>
          <w:rFonts w:cs="Arial"/>
          <w:szCs w:val="22"/>
        </w:rPr>
        <w:t>est</w:t>
      </w:r>
      <w:r w:rsidRPr="009C48E5">
        <w:rPr>
          <w:rFonts w:cs="Arial"/>
          <w:szCs w:val="22"/>
        </w:rPr>
        <w:t xml:space="preserve"> négligeable comparée à celle des grandes agglomérations. Cependant, afin de répondre aux exigences de la loi-cadre sur l’environnement (articles 21 et 22) relatives à la protection de l’atmosphère, des mesures sont et seront envisagées afin que le projet ne contribue pas à élever le niveau de pollution actuel. </w:t>
      </w:r>
    </w:p>
    <w:p w:rsidR="00FE5502" w:rsidRDefault="00F822BD" w:rsidP="009C48E5">
      <w:pPr>
        <w:pStyle w:val="BodyText"/>
        <w:spacing w:after="120" w:line="240" w:lineRule="auto"/>
        <w:rPr>
          <w:rFonts w:ascii="Arial" w:eastAsiaTheme="minorHAnsi" w:hAnsi="Arial" w:cs="Arial"/>
          <w:color w:val="000000"/>
          <w:sz w:val="22"/>
          <w:szCs w:val="22"/>
          <w:lang w:eastAsia="en-US"/>
        </w:rPr>
      </w:pPr>
      <w:r w:rsidRPr="009C48E5">
        <w:rPr>
          <w:rFonts w:ascii="Arial" w:eastAsiaTheme="minorHAnsi" w:hAnsi="Arial" w:cs="Arial"/>
          <w:color w:val="000000"/>
          <w:sz w:val="22"/>
          <w:szCs w:val="22"/>
          <w:lang w:eastAsia="en-US"/>
        </w:rPr>
        <w:t>En effet, l</w:t>
      </w:r>
      <w:r w:rsidR="00FE5502" w:rsidRPr="009C48E5">
        <w:rPr>
          <w:rFonts w:ascii="Arial" w:eastAsiaTheme="minorHAnsi" w:hAnsi="Arial" w:cs="Arial"/>
          <w:color w:val="000000"/>
          <w:sz w:val="22"/>
          <w:szCs w:val="22"/>
          <w:lang w:eastAsia="en-US"/>
        </w:rPr>
        <w:t xml:space="preserve">’exécution des travaux doit accroître les émissions de poussières dans la zone, surtout si des mesures appropriées ne sont pas prises pour limiter leur dégagement. </w:t>
      </w:r>
      <w:r w:rsidR="0003611D" w:rsidRPr="009C48E5">
        <w:rPr>
          <w:rFonts w:ascii="Arial" w:eastAsiaTheme="minorHAnsi" w:hAnsi="Arial" w:cs="Arial"/>
          <w:color w:val="000000"/>
          <w:sz w:val="22"/>
          <w:szCs w:val="22"/>
          <w:lang w:eastAsia="en-US"/>
        </w:rPr>
        <w:t>Des mesures ponctuelles de la qualité de l’air ont été réalisées dans le but d</w:t>
      </w:r>
      <w:r w:rsidR="00B73659" w:rsidRPr="009C48E5">
        <w:rPr>
          <w:rFonts w:ascii="Arial" w:eastAsiaTheme="minorHAnsi" w:hAnsi="Arial" w:cs="Arial"/>
          <w:color w:val="000000"/>
          <w:sz w:val="22"/>
          <w:szCs w:val="22"/>
          <w:lang w:eastAsia="en-US"/>
        </w:rPr>
        <w:t xml:space="preserve">’établir un état de référence </w:t>
      </w:r>
      <w:r w:rsidR="00FE5502" w:rsidRPr="009C48E5">
        <w:rPr>
          <w:rFonts w:ascii="Arial" w:eastAsiaTheme="minorHAnsi" w:hAnsi="Arial" w:cs="Arial"/>
          <w:color w:val="000000"/>
          <w:sz w:val="22"/>
          <w:szCs w:val="22"/>
          <w:lang w:eastAsia="en-US"/>
        </w:rPr>
        <w:t xml:space="preserve">de la qualité de l’air </w:t>
      </w:r>
      <w:r w:rsidR="0003611D" w:rsidRPr="009C48E5">
        <w:rPr>
          <w:rFonts w:ascii="Arial" w:eastAsiaTheme="minorHAnsi" w:hAnsi="Arial" w:cs="Arial"/>
          <w:color w:val="000000"/>
          <w:sz w:val="22"/>
          <w:szCs w:val="22"/>
          <w:lang w:eastAsia="en-US"/>
        </w:rPr>
        <w:t xml:space="preserve">autour de l’itinéraire routier. Ces mesures ont été effectuées </w:t>
      </w:r>
      <w:r w:rsidR="00FE5502" w:rsidRPr="009C48E5">
        <w:rPr>
          <w:rFonts w:ascii="Arial" w:eastAsiaTheme="minorHAnsi" w:hAnsi="Arial" w:cs="Arial"/>
          <w:color w:val="000000"/>
          <w:sz w:val="22"/>
          <w:szCs w:val="22"/>
          <w:lang w:eastAsia="en-US"/>
        </w:rPr>
        <w:t xml:space="preserve">à l’aide d’un appareil de mesure des particules dans l’air (Dust Track modèle 8520 de marque TSI) </w:t>
      </w:r>
      <w:r w:rsidR="0003611D" w:rsidRPr="009C48E5">
        <w:rPr>
          <w:rFonts w:ascii="Arial" w:eastAsiaTheme="minorHAnsi" w:hAnsi="Arial" w:cs="Arial"/>
          <w:color w:val="000000"/>
          <w:sz w:val="22"/>
          <w:szCs w:val="22"/>
          <w:lang w:eastAsia="en-US"/>
        </w:rPr>
        <w:t xml:space="preserve">dans les postes ci après : </w:t>
      </w:r>
      <w:r w:rsidR="00B73659" w:rsidRPr="009C48E5">
        <w:rPr>
          <w:rFonts w:ascii="Arial" w:eastAsiaTheme="minorHAnsi" w:hAnsi="Arial" w:cs="Arial"/>
          <w:color w:val="000000"/>
          <w:sz w:val="22"/>
          <w:szCs w:val="22"/>
          <w:lang w:eastAsia="en-US"/>
        </w:rPr>
        <w:t xml:space="preserve">Pk 5+700 </w:t>
      </w:r>
      <w:r w:rsidR="00B73659" w:rsidRPr="009C48E5">
        <w:rPr>
          <w:rFonts w:ascii="Arial" w:eastAsiaTheme="minorHAnsi" w:hAnsi="Arial" w:cs="Arial"/>
          <w:b/>
          <w:color w:val="000000"/>
          <w:sz w:val="22"/>
          <w:szCs w:val="22"/>
          <w:lang w:eastAsia="en-US"/>
        </w:rPr>
        <w:t xml:space="preserve">Poste </w:t>
      </w:r>
      <w:r w:rsidR="0003611D" w:rsidRPr="009C48E5">
        <w:rPr>
          <w:rFonts w:ascii="Arial" w:eastAsiaTheme="minorHAnsi" w:hAnsi="Arial" w:cs="Arial"/>
          <w:b/>
          <w:color w:val="000000"/>
          <w:sz w:val="22"/>
          <w:szCs w:val="22"/>
          <w:lang w:eastAsia="en-US"/>
        </w:rPr>
        <w:t>de douanes </w:t>
      </w:r>
      <w:r w:rsidR="00B73659" w:rsidRPr="009C48E5">
        <w:rPr>
          <w:rFonts w:ascii="Arial" w:eastAsiaTheme="minorHAnsi" w:hAnsi="Arial" w:cs="Arial"/>
          <w:b/>
          <w:color w:val="000000"/>
          <w:sz w:val="22"/>
          <w:szCs w:val="22"/>
          <w:lang w:eastAsia="en-US"/>
        </w:rPr>
        <w:t>Frolina</w:t>
      </w:r>
      <w:r w:rsidR="0003611D" w:rsidRPr="009C48E5">
        <w:rPr>
          <w:rFonts w:ascii="Arial" w:eastAsiaTheme="minorHAnsi" w:hAnsi="Arial" w:cs="Arial"/>
          <w:b/>
          <w:color w:val="000000"/>
          <w:sz w:val="22"/>
          <w:szCs w:val="22"/>
          <w:lang w:eastAsia="en-US"/>
        </w:rPr>
        <w:t xml:space="preserve">; </w:t>
      </w:r>
      <w:r w:rsidR="00B73659" w:rsidRPr="009C48E5">
        <w:rPr>
          <w:rFonts w:ascii="Arial" w:eastAsiaTheme="minorHAnsi" w:hAnsi="Arial" w:cs="Arial"/>
          <w:b/>
          <w:color w:val="000000"/>
          <w:sz w:val="22"/>
          <w:szCs w:val="22"/>
          <w:lang w:eastAsia="en-US"/>
        </w:rPr>
        <w:t xml:space="preserve">Pk 28+400 champs à Mokio ; Pk 58+800 </w:t>
      </w:r>
      <w:r w:rsidR="0003611D" w:rsidRPr="009C48E5">
        <w:rPr>
          <w:rFonts w:ascii="Arial" w:eastAsiaTheme="minorHAnsi" w:hAnsi="Arial" w:cs="Arial"/>
          <w:b/>
          <w:color w:val="000000"/>
          <w:sz w:val="22"/>
          <w:szCs w:val="22"/>
          <w:lang w:eastAsia="en-US"/>
        </w:rPr>
        <w:t>station Total à l’entrée de la ville de Mora</w:t>
      </w:r>
      <w:r w:rsidR="00FE5502" w:rsidRPr="009C48E5">
        <w:rPr>
          <w:rFonts w:ascii="Arial" w:eastAsiaTheme="minorHAnsi" w:hAnsi="Arial" w:cs="Arial"/>
          <w:color w:val="000000"/>
          <w:sz w:val="22"/>
          <w:szCs w:val="22"/>
          <w:lang w:eastAsia="en-US"/>
        </w:rPr>
        <w:t>. Les résultats obtenus sont présentés dans le tableau suivant.</w:t>
      </w:r>
    </w:p>
    <w:p w:rsidR="009718EE" w:rsidRPr="009C48E5" w:rsidRDefault="009718EE" w:rsidP="009C48E5">
      <w:pPr>
        <w:pStyle w:val="BodyText"/>
        <w:spacing w:after="120" w:line="240" w:lineRule="auto"/>
        <w:rPr>
          <w:rFonts w:ascii="Arial" w:hAnsi="Arial" w:cs="Arial"/>
          <w:sz w:val="22"/>
          <w:szCs w:val="22"/>
        </w:rPr>
      </w:pPr>
    </w:p>
    <w:tbl>
      <w:tblPr>
        <w:tblStyle w:val="TableGrid"/>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813"/>
        <w:gridCol w:w="1061"/>
        <w:gridCol w:w="3360"/>
        <w:gridCol w:w="2693"/>
      </w:tblGrid>
      <w:tr w:rsidR="00D10E56" w:rsidRPr="009C48E5" w:rsidTr="001810D6">
        <w:trPr>
          <w:trHeight w:val="285"/>
          <w:jc w:val="center"/>
        </w:trPr>
        <w:tc>
          <w:tcPr>
            <w:tcW w:w="1813" w:type="dxa"/>
            <w:vMerge w:val="restart"/>
            <w:shd w:val="clear" w:color="auto" w:fill="D9D9D9" w:themeFill="background1" w:themeFillShade="D9"/>
            <w:vAlign w:val="center"/>
          </w:tcPr>
          <w:p w:rsidR="00D10E56" w:rsidRPr="009C48E5" w:rsidRDefault="00D10E56" w:rsidP="009718EE">
            <w:pPr>
              <w:keepNext/>
              <w:jc w:val="left"/>
              <w:rPr>
                <w:rFonts w:cs="Arial"/>
                <w:szCs w:val="20"/>
              </w:rPr>
            </w:pPr>
            <w:r w:rsidRPr="009C48E5">
              <w:rPr>
                <w:rFonts w:cs="Arial"/>
                <w:szCs w:val="20"/>
              </w:rPr>
              <w:t>Date</w:t>
            </w:r>
          </w:p>
        </w:tc>
        <w:tc>
          <w:tcPr>
            <w:tcW w:w="1061" w:type="dxa"/>
            <w:vMerge w:val="restart"/>
            <w:shd w:val="clear" w:color="auto" w:fill="D9D9D9" w:themeFill="background1" w:themeFillShade="D9"/>
            <w:vAlign w:val="center"/>
          </w:tcPr>
          <w:p w:rsidR="00D10E56" w:rsidRPr="009C48E5" w:rsidRDefault="00D10E56" w:rsidP="009718EE">
            <w:pPr>
              <w:keepNext/>
              <w:jc w:val="left"/>
              <w:rPr>
                <w:rFonts w:cs="Arial"/>
                <w:szCs w:val="20"/>
              </w:rPr>
            </w:pPr>
            <w:r w:rsidRPr="009C48E5">
              <w:rPr>
                <w:rFonts w:cs="Arial"/>
                <w:szCs w:val="20"/>
              </w:rPr>
              <w:t>Site</w:t>
            </w:r>
          </w:p>
        </w:tc>
        <w:tc>
          <w:tcPr>
            <w:tcW w:w="3360" w:type="dxa"/>
            <w:vMerge w:val="restart"/>
            <w:shd w:val="clear" w:color="auto" w:fill="D9D9D9" w:themeFill="background1" w:themeFillShade="D9"/>
            <w:vAlign w:val="center"/>
          </w:tcPr>
          <w:p w:rsidR="00D10E56" w:rsidRPr="009C48E5" w:rsidRDefault="00D10E56" w:rsidP="009718EE">
            <w:pPr>
              <w:keepNext/>
              <w:jc w:val="left"/>
              <w:rPr>
                <w:rFonts w:cs="Arial"/>
                <w:szCs w:val="20"/>
              </w:rPr>
            </w:pPr>
            <w:r w:rsidRPr="009C48E5">
              <w:rPr>
                <w:rFonts w:cs="Arial"/>
                <w:szCs w:val="20"/>
              </w:rPr>
              <w:t>Conditions du site</w:t>
            </w:r>
          </w:p>
        </w:tc>
        <w:tc>
          <w:tcPr>
            <w:tcW w:w="2693" w:type="dxa"/>
            <w:vMerge w:val="restart"/>
            <w:shd w:val="clear" w:color="auto" w:fill="D9D9D9" w:themeFill="background1" w:themeFillShade="D9"/>
            <w:vAlign w:val="center"/>
          </w:tcPr>
          <w:p w:rsidR="00D10E56" w:rsidRPr="009C48E5" w:rsidRDefault="00D10E56" w:rsidP="009718EE">
            <w:pPr>
              <w:keepNext/>
              <w:ind w:right="-160"/>
              <w:jc w:val="center"/>
              <w:rPr>
                <w:rFonts w:cs="Arial"/>
                <w:szCs w:val="20"/>
              </w:rPr>
            </w:pPr>
            <w:r w:rsidRPr="009C48E5">
              <w:rPr>
                <w:rFonts w:cs="Arial"/>
                <w:szCs w:val="20"/>
              </w:rPr>
              <w:t>Valeur des Particules dans l’air (mg/m</w:t>
            </w:r>
            <w:r w:rsidRPr="009C48E5">
              <w:rPr>
                <w:rFonts w:cs="Arial"/>
                <w:szCs w:val="22"/>
                <w:vertAlign w:val="superscript"/>
              </w:rPr>
              <w:t>3</w:t>
            </w:r>
            <w:r w:rsidRPr="009C48E5">
              <w:rPr>
                <w:rFonts w:cs="Arial"/>
                <w:szCs w:val="20"/>
              </w:rPr>
              <w:t>)</w:t>
            </w:r>
          </w:p>
        </w:tc>
      </w:tr>
      <w:tr w:rsidR="00D10E56" w:rsidRPr="009C48E5" w:rsidTr="001810D6">
        <w:trPr>
          <w:trHeight w:val="230"/>
          <w:jc w:val="center"/>
        </w:trPr>
        <w:tc>
          <w:tcPr>
            <w:tcW w:w="1813" w:type="dxa"/>
            <w:vMerge/>
            <w:shd w:val="clear" w:color="auto" w:fill="D9D9D9" w:themeFill="background1" w:themeFillShade="D9"/>
            <w:vAlign w:val="center"/>
          </w:tcPr>
          <w:p w:rsidR="00D10E56" w:rsidRPr="009C48E5" w:rsidRDefault="00D10E56" w:rsidP="009718EE">
            <w:pPr>
              <w:keepNext/>
              <w:jc w:val="left"/>
              <w:rPr>
                <w:rFonts w:cs="Arial"/>
                <w:szCs w:val="20"/>
              </w:rPr>
            </w:pPr>
          </w:p>
        </w:tc>
        <w:tc>
          <w:tcPr>
            <w:tcW w:w="1061" w:type="dxa"/>
            <w:vMerge/>
            <w:shd w:val="clear" w:color="auto" w:fill="D9D9D9" w:themeFill="background1" w:themeFillShade="D9"/>
            <w:vAlign w:val="center"/>
          </w:tcPr>
          <w:p w:rsidR="00D10E56" w:rsidRPr="009C48E5" w:rsidRDefault="00D10E56" w:rsidP="009718EE">
            <w:pPr>
              <w:keepNext/>
              <w:jc w:val="left"/>
              <w:rPr>
                <w:rFonts w:cs="Arial"/>
                <w:szCs w:val="20"/>
              </w:rPr>
            </w:pPr>
          </w:p>
        </w:tc>
        <w:tc>
          <w:tcPr>
            <w:tcW w:w="3360" w:type="dxa"/>
            <w:vMerge/>
            <w:shd w:val="clear" w:color="auto" w:fill="D9D9D9" w:themeFill="background1" w:themeFillShade="D9"/>
            <w:vAlign w:val="center"/>
          </w:tcPr>
          <w:p w:rsidR="00D10E56" w:rsidRPr="009C48E5" w:rsidRDefault="00D10E56" w:rsidP="009718EE">
            <w:pPr>
              <w:keepNext/>
              <w:jc w:val="left"/>
              <w:rPr>
                <w:rFonts w:cs="Arial"/>
                <w:szCs w:val="20"/>
              </w:rPr>
            </w:pPr>
          </w:p>
        </w:tc>
        <w:tc>
          <w:tcPr>
            <w:tcW w:w="2693" w:type="dxa"/>
            <w:vMerge/>
            <w:shd w:val="clear" w:color="auto" w:fill="D9D9D9" w:themeFill="background1" w:themeFillShade="D9"/>
            <w:vAlign w:val="center"/>
          </w:tcPr>
          <w:p w:rsidR="00D10E56" w:rsidRPr="009C48E5" w:rsidRDefault="00D10E56" w:rsidP="009718EE">
            <w:pPr>
              <w:keepNext/>
              <w:jc w:val="left"/>
              <w:rPr>
                <w:rFonts w:cs="Arial"/>
                <w:szCs w:val="20"/>
              </w:rPr>
            </w:pPr>
          </w:p>
        </w:tc>
      </w:tr>
      <w:tr w:rsidR="00D10E56" w:rsidRPr="009C48E5" w:rsidTr="001810D6">
        <w:trPr>
          <w:trHeight w:val="1043"/>
          <w:jc w:val="center"/>
        </w:trPr>
        <w:tc>
          <w:tcPr>
            <w:tcW w:w="1813" w:type="dxa"/>
            <w:vAlign w:val="center"/>
          </w:tcPr>
          <w:p w:rsidR="00D10E56" w:rsidRPr="009C48E5" w:rsidRDefault="00D10E56" w:rsidP="009718EE">
            <w:pPr>
              <w:keepNext/>
              <w:jc w:val="left"/>
              <w:rPr>
                <w:rFonts w:cs="Arial"/>
                <w:szCs w:val="20"/>
              </w:rPr>
            </w:pPr>
            <w:r w:rsidRPr="009C48E5">
              <w:rPr>
                <w:rFonts w:cs="Arial"/>
                <w:szCs w:val="20"/>
              </w:rPr>
              <w:t>27/12/2013</w:t>
            </w:r>
          </w:p>
        </w:tc>
        <w:tc>
          <w:tcPr>
            <w:tcW w:w="1061" w:type="dxa"/>
            <w:vAlign w:val="center"/>
          </w:tcPr>
          <w:p w:rsidR="00D10E56" w:rsidRPr="009C48E5" w:rsidRDefault="00D10E56" w:rsidP="009718EE">
            <w:pPr>
              <w:keepNext/>
              <w:jc w:val="left"/>
              <w:rPr>
                <w:rFonts w:cs="Arial"/>
                <w:szCs w:val="20"/>
              </w:rPr>
            </w:pPr>
            <w:r w:rsidRPr="009C48E5">
              <w:rPr>
                <w:rFonts w:cs="Arial"/>
                <w:szCs w:val="20"/>
              </w:rPr>
              <w:t>Carrefour Frolina</w:t>
            </w:r>
          </w:p>
        </w:tc>
        <w:tc>
          <w:tcPr>
            <w:tcW w:w="3360" w:type="dxa"/>
            <w:vAlign w:val="center"/>
          </w:tcPr>
          <w:p w:rsidR="00D10E56" w:rsidRPr="009C48E5" w:rsidRDefault="00D10E56" w:rsidP="009718EE">
            <w:pPr>
              <w:keepNext/>
              <w:jc w:val="left"/>
              <w:rPr>
                <w:rFonts w:cs="Arial"/>
                <w:szCs w:val="20"/>
              </w:rPr>
            </w:pPr>
            <w:r w:rsidRPr="009C48E5">
              <w:rPr>
                <w:rFonts w:cs="Arial"/>
                <w:szCs w:val="20"/>
              </w:rPr>
              <w:t>Poste de Douanes, stationnement de camions et gros porteurs</w:t>
            </w:r>
          </w:p>
          <w:p w:rsidR="00D10E56" w:rsidRPr="009C48E5" w:rsidRDefault="00D10E56" w:rsidP="009718EE">
            <w:pPr>
              <w:keepNext/>
              <w:jc w:val="left"/>
              <w:rPr>
                <w:rFonts w:cs="Arial"/>
                <w:szCs w:val="20"/>
              </w:rPr>
            </w:pPr>
            <w:r w:rsidRPr="009C48E5">
              <w:rPr>
                <w:rFonts w:cs="Arial"/>
                <w:szCs w:val="20"/>
              </w:rPr>
              <w:t>Activités commerciales</w:t>
            </w:r>
          </w:p>
        </w:tc>
        <w:tc>
          <w:tcPr>
            <w:tcW w:w="2693" w:type="dxa"/>
            <w:vAlign w:val="center"/>
          </w:tcPr>
          <w:p w:rsidR="00D10E56" w:rsidRPr="009C48E5" w:rsidRDefault="00D10E56" w:rsidP="009718EE">
            <w:pPr>
              <w:keepNext/>
              <w:jc w:val="center"/>
              <w:rPr>
                <w:rFonts w:cs="Arial"/>
                <w:szCs w:val="20"/>
              </w:rPr>
            </w:pPr>
            <w:r w:rsidRPr="009C48E5">
              <w:rPr>
                <w:rFonts w:cs="Arial"/>
                <w:szCs w:val="20"/>
              </w:rPr>
              <w:t>1,621</w:t>
            </w:r>
          </w:p>
        </w:tc>
      </w:tr>
      <w:tr w:rsidR="00D10E56" w:rsidRPr="009C48E5" w:rsidTr="001810D6">
        <w:trPr>
          <w:trHeight w:val="532"/>
          <w:jc w:val="center"/>
        </w:trPr>
        <w:tc>
          <w:tcPr>
            <w:tcW w:w="1813" w:type="dxa"/>
            <w:vAlign w:val="center"/>
          </w:tcPr>
          <w:p w:rsidR="00D10E56" w:rsidRPr="009C48E5" w:rsidRDefault="00D10E56" w:rsidP="009718EE">
            <w:pPr>
              <w:keepNext/>
              <w:jc w:val="left"/>
              <w:rPr>
                <w:rFonts w:cs="Arial"/>
                <w:szCs w:val="20"/>
              </w:rPr>
            </w:pPr>
            <w:r w:rsidRPr="009C48E5">
              <w:rPr>
                <w:rFonts w:cs="Arial"/>
                <w:szCs w:val="20"/>
              </w:rPr>
              <w:t>28/12/2013</w:t>
            </w:r>
          </w:p>
        </w:tc>
        <w:tc>
          <w:tcPr>
            <w:tcW w:w="1061" w:type="dxa"/>
            <w:vAlign w:val="center"/>
          </w:tcPr>
          <w:p w:rsidR="00D10E56" w:rsidRPr="009C48E5" w:rsidRDefault="00D10E56" w:rsidP="009718EE">
            <w:pPr>
              <w:keepNext/>
              <w:jc w:val="left"/>
              <w:rPr>
                <w:rFonts w:cs="Arial"/>
                <w:szCs w:val="20"/>
              </w:rPr>
            </w:pPr>
            <w:r w:rsidRPr="009C48E5">
              <w:rPr>
                <w:rFonts w:cs="Arial"/>
                <w:szCs w:val="20"/>
              </w:rPr>
              <w:t>Mokio</w:t>
            </w:r>
          </w:p>
        </w:tc>
        <w:tc>
          <w:tcPr>
            <w:tcW w:w="3360" w:type="dxa"/>
            <w:vAlign w:val="center"/>
          </w:tcPr>
          <w:p w:rsidR="00D10E56" w:rsidRPr="009C48E5" w:rsidRDefault="00D10E56" w:rsidP="009718EE">
            <w:pPr>
              <w:keepNext/>
              <w:jc w:val="left"/>
              <w:rPr>
                <w:rFonts w:cs="Arial"/>
                <w:szCs w:val="20"/>
              </w:rPr>
            </w:pPr>
            <w:r w:rsidRPr="009C48E5">
              <w:rPr>
                <w:rFonts w:cs="Arial"/>
                <w:szCs w:val="20"/>
              </w:rPr>
              <w:t xml:space="preserve">Zone agricole, absence de vents, absence d’activités </w:t>
            </w:r>
          </w:p>
        </w:tc>
        <w:tc>
          <w:tcPr>
            <w:tcW w:w="2693" w:type="dxa"/>
            <w:vAlign w:val="center"/>
          </w:tcPr>
          <w:p w:rsidR="00D10E56" w:rsidRPr="009C48E5" w:rsidRDefault="00D10E56" w:rsidP="009718EE">
            <w:pPr>
              <w:keepNext/>
              <w:jc w:val="center"/>
              <w:rPr>
                <w:rFonts w:cs="Arial"/>
                <w:szCs w:val="20"/>
              </w:rPr>
            </w:pPr>
            <w:r w:rsidRPr="009C48E5">
              <w:rPr>
                <w:rFonts w:cs="Arial"/>
                <w:szCs w:val="20"/>
              </w:rPr>
              <w:t>0,077</w:t>
            </w:r>
          </w:p>
        </w:tc>
      </w:tr>
      <w:tr w:rsidR="00D10E56" w:rsidRPr="009C48E5" w:rsidTr="001810D6">
        <w:trPr>
          <w:trHeight w:val="765"/>
          <w:jc w:val="center"/>
        </w:trPr>
        <w:tc>
          <w:tcPr>
            <w:tcW w:w="1813" w:type="dxa"/>
            <w:vAlign w:val="center"/>
          </w:tcPr>
          <w:p w:rsidR="00D10E56" w:rsidRPr="009C48E5" w:rsidRDefault="00D10E56" w:rsidP="009718EE">
            <w:pPr>
              <w:keepNext/>
              <w:jc w:val="left"/>
              <w:rPr>
                <w:rFonts w:cs="Arial"/>
                <w:szCs w:val="20"/>
              </w:rPr>
            </w:pPr>
            <w:r w:rsidRPr="009C48E5">
              <w:rPr>
                <w:rFonts w:cs="Arial"/>
                <w:szCs w:val="20"/>
              </w:rPr>
              <w:t>28/12/2013</w:t>
            </w:r>
          </w:p>
        </w:tc>
        <w:tc>
          <w:tcPr>
            <w:tcW w:w="1061" w:type="dxa"/>
            <w:vAlign w:val="center"/>
          </w:tcPr>
          <w:p w:rsidR="00D10E56" w:rsidRPr="009C48E5" w:rsidRDefault="00D10E56" w:rsidP="009718EE">
            <w:pPr>
              <w:keepNext/>
              <w:jc w:val="left"/>
              <w:rPr>
                <w:rFonts w:cs="Arial"/>
                <w:szCs w:val="20"/>
              </w:rPr>
            </w:pPr>
            <w:r w:rsidRPr="009C48E5">
              <w:rPr>
                <w:rFonts w:cs="Arial"/>
                <w:szCs w:val="20"/>
              </w:rPr>
              <w:t xml:space="preserve">Mora </w:t>
            </w:r>
          </w:p>
        </w:tc>
        <w:tc>
          <w:tcPr>
            <w:tcW w:w="3360" w:type="dxa"/>
            <w:vAlign w:val="center"/>
          </w:tcPr>
          <w:p w:rsidR="00D10E56" w:rsidRPr="009C48E5" w:rsidRDefault="00D10E56" w:rsidP="009718EE">
            <w:pPr>
              <w:keepNext/>
              <w:jc w:val="left"/>
              <w:rPr>
                <w:rFonts w:cs="Arial"/>
                <w:szCs w:val="20"/>
              </w:rPr>
            </w:pPr>
            <w:r w:rsidRPr="009C48E5">
              <w:rPr>
                <w:rFonts w:cs="Arial"/>
                <w:szCs w:val="20"/>
              </w:rPr>
              <w:t>Station Total, stationnement motos et cars de transports</w:t>
            </w:r>
          </w:p>
        </w:tc>
        <w:tc>
          <w:tcPr>
            <w:tcW w:w="2693" w:type="dxa"/>
            <w:vAlign w:val="center"/>
          </w:tcPr>
          <w:p w:rsidR="00D10E56" w:rsidRPr="009C48E5" w:rsidRDefault="00D10E56" w:rsidP="009718EE">
            <w:pPr>
              <w:keepNext/>
              <w:jc w:val="center"/>
              <w:rPr>
                <w:rFonts w:cs="Arial"/>
                <w:szCs w:val="20"/>
              </w:rPr>
            </w:pPr>
            <w:r w:rsidRPr="009C48E5">
              <w:rPr>
                <w:rFonts w:cs="Arial"/>
                <w:szCs w:val="20"/>
              </w:rPr>
              <w:t>1,008</w:t>
            </w:r>
          </w:p>
        </w:tc>
      </w:tr>
    </w:tbl>
    <w:p w:rsidR="00B73659" w:rsidRPr="009C48E5" w:rsidRDefault="00B73659" w:rsidP="009718EE">
      <w:pPr>
        <w:keepNext/>
        <w:autoSpaceDE w:val="0"/>
        <w:autoSpaceDN w:val="0"/>
        <w:adjustRightInd w:val="0"/>
        <w:spacing w:after="120"/>
        <w:jc w:val="both"/>
        <w:rPr>
          <w:rFonts w:eastAsiaTheme="minorHAnsi" w:cs="Arial"/>
          <w:color w:val="000000"/>
          <w:szCs w:val="22"/>
          <w:lang w:eastAsia="en-US"/>
        </w:rPr>
      </w:pPr>
    </w:p>
    <w:p w:rsidR="00C434A5" w:rsidRPr="009C48E5" w:rsidRDefault="00847E18" w:rsidP="009718EE">
      <w:pPr>
        <w:keepNext/>
        <w:autoSpaceDE w:val="0"/>
        <w:autoSpaceDN w:val="0"/>
        <w:adjustRightInd w:val="0"/>
        <w:spacing w:after="120"/>
        <w:jc w:val="both"/>
        <w:rPr>
          <w:rFonts w:eastAsiaTheme="minorHAnsi" w:cs="Arial"/>
          <w:color w:val="000000"/>
          <w:szCs w:val="22"/>
          <w:lang w:eastAsia="en-US"/>
        </w:rPr>
      </w:pPr>
      <w:r w:rsidRPr="009C48E5">
        <w:rPr>
          <w:rFonts w:eastAsiaTheme="minorHAnsi" w:cs="Arial"/>
          <w:color w:val="000000"/>
          <w:szCs w:val="22"/>
          <w:lang w:eastAsia="en-US"/>
        </w:rPr>
        <w:t xml:space="preserve">S’agissant de mesures ponctuelles, ces résultats sont donnés juste à titre indicatif. </w:t>
      </w:r>
      <w:r w:rsidR="00C434A5" w:rsidRPr="009C48E5">
        <w:rPr>
          <w:rFonts w:eastAsiaTheme="minorHAnsi" w:cs="Arial"/>
          <w:color w:val="000000"/>
          <w:szCs w:val="22"/>
          <w:lang w:eastAsia="en-US"/>
        </w:rPr>
        <w:t>Ils montrent toutefois que les valeurs sont largement inferieures aux Normes camerounaises (50 mg/m</w:t>
      </w:r>
      <w:r w:rsidR="00C434A5" w:rsidRPr="009C48E5">
        <w:rPr>
          <w:rFonts w:eastAsiaTheme="minorHAnsi" w:cs="Arial"/>
          <w:color w:val="000000"/>
          <w:szCs w:val="22"/>
          <w:vertAlign w:val="superscript"/>
          <w:lang w:eastAsia="en-US"/>
        </w:rPr>
        <w:t xml:space="preserve">3 </w:t>
      </w:r>
      <w:r w:rsidR="00C434A5" w:rsidRPr="009C48E5">
        <w:rPr>
          <w:rFonts w:eastAsiaTheme="minorHAnsi" w:cs="Arial"/>
          <w:color w:val="000000"/>
          <w:szCs w:val="22"/>
          <w:lang w:eastAsia="en-US"/>
        </w:rPr>
        <w:t>– 100 mg/m</w:t>
      </w:r>
      <w:r w:rsidR="00C434A5" w:rsidRPr="009C48E5">
        <w:rPr>
          <w:rFonts w:eastAsiaTheme="minorHAnsi" w:cs="Arial"/>
          <w:color w:val="000000"/>
          <w:szCs w:val="22"/>
          <w:vertAlign w:val="superscript"/>
          <w:lang w:eastAsia="en-US"/>
        </w:rPr>
        <w:t>3</w:t>
      </w:r>
      <w:r w:rsidR="00C434A5" w:rsidRPr="009C48E5">
        <w:rPr>
          <w:rFonts w:eastAsiaTheme="minorHAnsi" w:cs="Arial"/>
          <w:color w:val="000000"/>
          <w:szCs w:val="22"/>
          <w:lang w:eastAsia="en-US"/>
        </w:rPr>
        <w:t>)</w:t>
      </w:r>
      <w:r w:rsidR="001810D6" w:rsidRPr="009C48E5">
        <w:rPr>
          <w:rFonts w:eastAsiaTheme="minorHAnsi" w:cs="Arial"/>
          <w:color w:val="000000"/>
          <w:szCs w:val="22"/>
          <w:lang w:eastAsia="en-US"/>
        </w:rPr>
        <w:t>.</w:t>
      </w:r>
    </w:p>
    <w:p w:rsidR="009F4E92" w:rsidRPr="009C48E5" w:rsidRDefault="009F4E92" w:rsidP="009C48E5">
      <w:pPr>
        <w:autoSpaceDE w:val="0"/>
        <w:autoSpaceDN w:val="0"/>
        <w:adjustRightInd w:val="0"/>
        <w:spacing w:after="120"/>
        <w:jc w:val="both"/>
        <w:rPr>
          <w:rFonts w:eastAsiaTheme="minorHAnsi" w:cs="Arial"/>
          <w:color w:val="000000"/>
          <w:szCs w:val="22"/>
          <w:lang w:eastAsia="en-US"/>
        </w:rPr>
      </w:pPr>
    </w:p>
    <w:p w:rsidR="006F1C23" w:rsidRPr="009C48E5" w:rsidRDefault="001810D6" w:rsidP="009C48E5">
      <w:pPr>
        <w:pBdr>
          <w:top w:val="single" w:sz="4" w:space="1" w:color="auto"/>
          <w:left w:val="single" w:sz="4" w:space="4" w:color="auto"/>
          <w:bottom w:val="single" w:sz="4" w:space="1" w:color="auto"/>
          <w:right w:val="single" w:sz="4" w:space="4" w:color="auto"/>
        </w:pBdr>
        <w:shd w:val="clear" w:color="auto" w:fill="D9D9D9"/>
        <w:spacing w:after="120"/>
        <w:jc w:val="both"/>
        <w:rPr>
          <w:rFonts w:cs="Arial"/>
          <w:i/>
          <w:sz w:val="20"/>
          <w:szCs w:val="20"/>
        </w:rPr>
      </w:pPr>
      <w:r w:rsidRPr="009C48E5">
        <w:rPr>
          <w:rFonts w:cs="Arial"/>
          <w:i/>
          <w:sz w:val="20"/>
          <w:szCs w:val="20"/>
        </w:rPr>
        <w:t>A noter que ces valeurs pour être représentatives devraient êtres basées sur une méthodologie scientifique pointue impliquant un plan d’échantillonnage prenant en compte les activités ayant cours dans l’espace, des mesures régulières avec une certaine fréquence calée sur les conditions climatiques (direction des vents, différentes saisons). Ce qui n’aurait pas été possible dans les délais impartis pour la réalisation de la présente EIE. Toutefois, dans la mesure de ses disponibilités financières, le Maitre d’Ouvrage pourrait inclure dans le cadre du suivi environnemental de chantier, l’achat et l’installation des stations de mesure de la qualité de l’air et des niveaux sonores autour des installations spécifiques que sont les carrières, centrales de concassage, centrales d’enrobés...</w:t>
      </w:r>
    </w:p>
    <w:p w:rsidR="001810D6" w:rsidRPr="009C48E5" w:rsidRDefault="001810D6" w:rsidP="009C48E5">
      <w:pPr>
        <w:autoSpaceDE w:val="0"/>
        <w:autoSpaceDN w:val="0"/>
        <w:adjustRightInd w:val="0"/>
        <w:spacing w:after="120"/>
        <w:jc w:val="both"/>
        <w:rPr>
          <w:rFonts w:eastAsiaTheme="minorHAnsi" w:cs="Arial"/>
          <w:color w:val="000000"/>
          <w:szCs w:val="22"/>
          <w:lang w:eastAsia="en-US"/>
        </w:rPr>
      </w:pPr>
    </w:p>
    <w:tbl>
      <w:tblPr>
        <w:tblW w:w="0" w:type="auto"/>
        <w:jc w:val="center"/>
        <w:tblLayout w:type="fixed"/>
        <w:tblLook w:val="04A0" w:firstRow="1" w:lastRow="0" w:firstColumn="1" w:lastColumn="0" w:noHBand="0" w:noVBand="1"/>
      </w:tblPr>
      <w:tblGrid>
        <w:gridCol w:w="4503"/>
        <w:gridCol w:w="5069"/>
      </w:tblGrid>
      <w:tr w:rsidR="00A03712" w:rsidRPr="009C48E5" w:rsidTr="00945E98">
        <w:trPr>
          <w:trHeight w:val="3449"/>
          <w:jc w:val="center"/>
        </w:trPr>
        <w:tc>
          <w:tcPr>
            <w:tcW w:w="4503" w:type="dxa"/>
          </w:tcPr>
          <w:p w:rsidR="00A03712" w:rsidRPr="009C48E5" w:rsidRDefault="00045327" w:rsidP="009C48E5">
            <w:pPr>
              <w:jc w:val="both"/>
              <w:rPr>
                <w:rFonts w:cs="Arial"/>
                <w:sz w:val="16"/>
                <w:szCs w:val="16"/>
              </w:rPr>
            </w:pPr>
            <w:r>
              <w:rPr>
                <w:rFonts w:cs="Arial"/>
                <w:noProof/>
                <w:sz w:val="16"/>
                <w:szCs w:val="16"/>
                <w:lang w:val="en-US" w:eastAsia="en-US"/>
              </w:rPr>
              <mc:AlternateContent>
                <mc:Choice Requires="wps">
                  <w:drawing>
                    <wp:anchor distT="0" distB="0" distL="114300" distR="114300" simplePos="0" relativeHeight="251651584" behindDoc="0" locked="0" layoutInCell="1" allowOverlap="1" wp14:anchorId="556B62A8" wp14:editId="13B4A6CB">
                      <wp:simplePos x="0" y="0"/>
                      <wp:positionH relativeFrom="column">
                        <wp:posOffset>661670</wp:posOffset>
                      </wp:positionH>
                      <wp:positionV relativeFrom="paragraph">
                        <wp:posOffset>437515</wp:posOffset>
                      </wp:positionV>
                      <wp:extent cx="766445" cy="219075"/>
                      <wp:effectExtent l="13970" t="8890" r="29210" b="57785"/>
                      <wp:wrapNone/>
                      <wp:docPr id="69"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44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52.1pt;margin-top:34.45pt;width:60.3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">
                      <v:stroke endarrow="block"/>
                    </v:shape>
                  </w:pict>
                </mc:Fallback>
              </mc:AlternateContent>
            </w:r>
            <w:r>
              <w:rPr>
                <w:rFonts w:cs="Arial"/>
                <w:noProof/>
                <w:sz w:val="16"/>
                <w:szCs w:val="16"/>
                <w:lang w:val="en-US" w:eastAsia="en-US"/>
              </w:rPr>
              <mc:AlternateContent>
                <mc:Choice Requires="wps">
                  <w:drawing>
                    <wp:anchor distT="0" distB="0" distL="114300" distR="114300" simplePos="0" relativeHeight="251652608" behindDoc="0" locked="0" layoutInCell="1" allowOverlap="1" wp14:anchorId="146F7278" wp14:editId="12872C54">
                      <wp:simplePos x="0" y="0"/>
                      <wp:positionH relativeFrom="column">
                        <wp:posOffset>1324610</wp:posOffset>
                      </wp:positionH>
                      <wp:positionV relativeFrom="paragraph">
                        <wp:posOffset>1086485</wp:posOffset>
                      </wp:positionV>
                      <wp:extent cx="185420" cy="90805"/>
                      <wp:effectExtent l="19685" t="19685" r="33020" b="51435"/>
                      <wp:wrapNone/>
                      <wp:docPr id="6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90805"/>
                              </a:xfrm>
                              <a:prstGeom prst="rect">
                                <a:avLst/>
                              </a:prstGeom>
                              <a:solidFill>
                                <a:schemeClr val="bg1">
                                  <a:lumMod val="85000"/>
                                  <a:lumOff val="0"/>
                                </a:schemeClr>
                              </a:solidFill>
                              <a:ln w="38100">
                                <a:solidFill>
                                  <a:srgbClr val="F2F2F2"/>
                                </a:solidFill>
                                <a:miter lim="800000"/>
                                <a:headEnd/>
                                <a:tailEnd/>
                              </a:ln>
                              <a:effectLst>
                                <a:outerShdw dist="28398" dir="3806097" algn="ctr" rotWithShape="0">
                                  <a:srgbClr val="974706">
                                    <a:alpha val="50000"/>
                                  </a:srgbClr>
                                </a:outerShdw>
                              </a:effectLst>
                            </wps:spPr>
                            <wps:txbx>
                              <w:txbxContent>
                                <w:p w:rsidR="003D1284" w:rsidRDefault="003D1284" w:rsidP="00A03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9" type="#_x0000_t202" style="position:absolute;left:0;text-align:left;margin-left:104.3pt;margin-top:85.55pt;width:14.6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" fillcolor="#d8d8d8 [2732]" strokecolor="#f2f2f2" strokeweight="3pt">
                      <v:shadow on="t" color="#974706" opacity=".5" offset="1pt"/>
                      <v:textbox>
                        <w:txbxContent>
                          <w:p w:rsidR="003D1284" w:rsidRDefault="003D1284" w:rsidP="00A03712"/>
                        </w:txbxContent>
                      </v:textbox>
                    </v:shape>
                  </w:pict>
                </mc:Fallback>
              </mc:AlternateContent>
            </w:r>
            <w:r>
              <w:rPr>
                <w:rFonts w:cs="Arial"/>
                <w:noProof/>
                <w:sz w:val="16"/>
                <w:szCs w:val="16"/>
                <w:lang w:val="en-US" w:eastAsia="en-US"/>
              </w:rPr>
              <mc:AlternateContent>
                <mc:Choice Requires="wps">
                  <w:drawing>
                    <wp:anchor distT="0" distB="0" distL="114300" distR="114300" simplePos="0" relativeHeight="251653632" behindDoc="0" locked="0" layoutInCell="1" allowOverlap="1" wp14:anchorId="66BC57F9" wp14:editId="6287D3E8">
                      <wp:simplePos x="0" y="0"/>
                      <wp:positionH relativeFrom="column">
                        <wp:posOffset>205105</wp:posOffset>
                      </wp:positionH>
                      <wp:positionV relativeFrom="paragraph">
                        <wp:posOffset>291465</wp:posOffset>
                      </wp:positionV>
                      <wp:extent cx="580390" cy="146050"/>
                      <wp:effectExtent l="5080" t="5715" r="5080" b="10160"/>
                      <wp:wrapNone/>
                      <wp:docPr id="6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46050"/>
                              </a:xfrm>
                              <a:prstGeom prst="rect">
                                <a:avLst/>
                              </a:prstGeom>
                              <a:solidFill>
                                <a:srgbClr val="FFFFFF"/>
                              </a:solidFill>
                              <a:ln w="9525">
                                <a:solidFill>
                                  <a:srgbClr val="000000"/>
                                </a:solidFill>
                                <a:miter lim="800000"/>
                                <a:headEnd/>
                                <a:tailEnd/>
                              </a:ln>
                            </wps:spPr>
                            <wps:txbx>
                              <w:txbxContent>
                                <w:p w:rsidR="003D1284" w:rsidRPr="004D106F" w:rsidRDefault="003D1284" w:rsidP="00A03712">
                                  <w:pPr>
                                    <w:rPr>
                                      <w:rFonts w:cs="Arial"/>
                                      <w:sz w:val="12"/>
                                      <w:szCs w:val="12"/>
                                    </w:rPr>
                                  </w:pPr>
                                  <w:r w:rsidRPr="004D106F">
                                    <w:rPr>
                                      <w:rFonts w:cs="Arial"/>
                                      <w:sz w:val="12"/>
                                      <w:szCs w:val="12"/>
                                    </w:rPr>
                                    <w:t xml:space="preserve">Capteurs d’air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80" type="#_x0000_t202" style="position:absolute;left:0;text-align:left;margin-left:16.15pt;margin-top:22.95pt;width:45.7pt;height: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">
                      <v:textbox inset="0,0,0,0">
                        <w:txbxContent>
                          <w:p w:rsidR="003D1284" w:rsidRPr="004D106F" w:rsidRDefault="003D1284" w:rsidP="00A03712">
                            <w:pPr>
                              <w:rPr>
                                <w:rFonts w:cs="Arial"/>
                                <w:sz w:val="12"/>
                                <w:szCs w:val="12"/>
                              </w:rPr>
                            </w:pPr>
                            <w:r w:rsidRPr="004D106F">
                              <w:rPr>
                                <w:rFonts w:cs="Arial"/>
                                <w:sz w:val="12"/>
                                <w:szCs w:val="12"/>
                              </w:rPr>
                              <w:t xml:space="preserve">Capteurs d’air </w:t>
                            </w:r>
                          </w:p>
                        </w:txbxContent>
                      </v:textbox>
                    </v:shape>
                  </w:pict>
                </mc:Fallback>
              </mc:AlternateContent>
            </w:r>
            <w:r>
              <w:rPr>
                <w:rFonts w:cs="Arial"/>
                <w:noProof/>
                <w:sz w:val="16"/>
                <w:szCs w:val="16"/>
                <w:lang w:val="en-US" w:eastAsia="en-US"/>
              </w:rPr>
              <mc:AlternateContent>
                <mc:Choice Requires="wps">
                  <w:drawing>
                    <wp:anchor distT="0" distB="0" distL="114300" distR="114300" simplePos="0" relativeHeight="251654656" behindDoc="0" locked="0" layoutInCell="1" allowOverlap="1" wp14:anchorId="0FD94D11" wp14:editId="1E6E3A3A">
                      <wp:simplePos x="0" y="0"/>
                      <wp:positionH relativeFrom="column">
                        <wp:posOffset>751840</wp:posOffset>
                      </wp:positionH>
                      <wp:positionV relativeFrom="paragraph">
                        <wp:posOffset>134620</wp:posOffset>
                      </wp:positionV>
                      <wp:extent cx="1080135" cy="191135"/>
                      <wp:effectExtent l="8890" t="58420" r="25400" b="7620"/>
                      <wp:wrapNone/>
                      <wp:docPr id="66"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13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59.2pt;margin-top:10.6pt;width:85.05pt;height:15.0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">
                      <v:stroke endarrow="block"/>
                    </v:shape>
                  </w:pict>
                </mc:Fallback>
              </mc:AlternateContent>
            </w:r>
            <w:r w:rsidR="00A03712" w:rsidRPr="009C48E5">
              <w:rPr>
                <w:rFonts w:cs="Arial"/>
                <w:noProof/>
                <w:sz w:val="16"/>
                <w:szCs w:val="16"/>
                <w:lang w:val="en-US" w:eastAsia="en-US"/>
              </w:rPr>
              <w:drawing>
                <wp:inline distT="0" distB="0" distL="0" distR="0" wp14:anchorId="05BC8DA1" wp14:editId="2D9202B3">
                  <wp:extent cx="2369185" cy="2178685"/>
                  <wp:effectExtent l="19050" t="0" r="0" b="0"/>
                  <wp:docPr id="239" name="Image 3" descr="Photo-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hoto-003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369185" cy="2178685"/>
                          </a:xfrm>
                          <a:prstGeom prst="rect">
                            <a:avLst/>
                          </a:prstGeom>
                          <a:noFill/>
                          <a:ln w="9525">
                            <a:noFill/>
                            <a:miter lim="800000"/>
                            <a:headEnd/>
                            <a:tailEnd/>
                          </a:ln>
                        </pic:spPr>
                      </pic:pic>
                    </a:graphicData>
                  </a:graphic>
                </wp:inline>
              </w:drawing>
            </w:r>
          </w:p>
        </w:tc>
        <w:tc>
          <w:tcPr>
            <w:tcW w:w="5069" w:type="dxa"/>
          </w:tcPr>
          <w:p w:rsidR="00A03712" w:rsidRPr="009C48E5" w:rsidRDefault="00045327" w:rsidP="009C48E5">
            <w:pPr>
              <w:jc w:val="both"/>
              <w:rPr>
                <w:rFonts w:cs="Arial"/>
                <w:sz w:val="16"/>
                <w:szCs w:val="16"/>
              </w:rPr>
            </w:pPr>
            <w:r>
              <w:rPr>
                <w:rFonts w:cs="Arial"/>
                <w:noProof/>
                <w:sz w:val="16"/>
                <w:szCs w:val="16"/>
                <w:lang w:val="en-US" w:eastAsia="en-US"/>
              </w:rPr>
              <mc:AlternateContent>
                <mc:Choice Requires="wps">
                  <w:drawing>
                    <wp:anchor distT="0" distB="0" distL="114300" distR="114300" simplePos="0" relativeHeight="251655680" behindDoc="0" locked="0" layoutInCell="1" allowOverlap="1" wp14:anchorId="557E631E" wp14:editId="6CAD6AC9">
                      <wp:simplePos x="0" y="0"/>
                      <wp:positionH relativeFrom="column">
                        <wp:posOffset>1104265</wp:posOffset>
                      </wp:positionH>
                      <wp:positionV relativeFrom="paragraph">
                        <wp:posOffset>767080</wp:posOffset>
                      </wp:positionV>
                      <wp:extent cx="240665" cy="90805"/>
                      <wp:effectExtent l="27940" t="24130" r="36195" b="46990"/>
                      <wp:wrapNone/>
                      <wp:docPr id="6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90805"/>
                              </a:xfrm>
                              <a:prstGeom prst="rect">
                                <a:avLst/>
                              </a:prstGeom>
                              <a:solidFill>
                                <a:schemeClr val="bg1">
                                  <a:lumMod val="85000"/>
                                  <a:lumOff val="0"/>
                                </a:schemeClr>
                              </a:solidFill>
                              <a:ln w="38100">
                                <a:solidFill>
                                  <a:srgbClr val="F2F2F2"/>
                                </a:solidFill>
                                <a:miter lim="800000"/>
                                <a:headEnd/>
                                <a:tailEnd/>
                              </a:ln>
                              <a:effectLst>
                                <a:outerShdw dist="28398" dir="3806097" algn="ctr" rotWithShape="0">
                                  <a:srgbClr val="974706">
                                    <a:alpha val="50000"/>
                                  </a:srgbClr>
                                </a:outerShdw>
                              </a:effectLst>
                            </wps:spPr>
                            <wps:txbx>
                              <w:txbxContent>
                                <w:p w:rsidR="003D1284" w:rsidRDefault="003D1284" w:rsidP="00A03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81" type="#_x0000_t202" style="position:absolute;left:0;text-align:left;margin-left:86.95pt;margin-top:60.4pt;width:18.9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" fillcolor="#d8d8d8 [2732]" strokecolor="#f2f2f2" strokeweight="3pt">
                      <v:shadow on="t" color="#974706" opacity=".5" offset="1pt"/>
                      <v:textbox>
                        <w:txbxContent>
                          <w:p w:rsidR="003D1284" w:rsidRDefault="003D1284" w:rsidP="00A03712"/>
                        </w:txbxContent>
                      </v:textbox>
                    </v:shape>
                  </w:pict>
                </mc:Fallback>
              </mc:AlternateContent>
            </w:r>
            <w:r w:rsidR="00A03712" w:rsidRPr="009C48E5">
              <w:rPr>
                <w:rFonts w:cs="Arial"/>
                <w:noProof/>
                <w:sz w:val="16"/>
                <w:szCs w:val="16"/>
                <w:lang w:val="en-US" w:eastAsia="en-US"/>
              </w:rPr>
              <w:drawing>
                <wp:inline distT="0" distB="0" distL="0" distR="0" wp14:anchorId="53E688A5" wp14:editId="4E1503DF">
                  <wp:extent cx="3140710" cy="2194560"/>
                  <wp:effectExtent l="19050" t="0" r="2540" b="0"/>
                  <wp:docPr id="240" name="Image 0" descr="Photo-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hoto-0050.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140710" cy="2194560"/>
                          </a:xfrm>
                          <a:prstGeom prst="rect">
                            <a:avLst/>
                          </a:prstGeom>
                          <a:noFill/>
                          <a:ln w="9525">
                            <a:noFill/>
                            <a:miter lim="800000"/>
                            <a:headEnd/>
                            <a:tailEnd/>
                          </a:ln>
                        </pic:spPr>
                      </pic:pic>
                    </a:graphicData>
                  </a:graphic>
                </wp:inline>
              </w:drawing>
            </w:r>
          </w:p>
        </w:tc>
      </w:tr>
      <w:tr w:rsidR="00A03712" w:rsidRPr="009C48E5" w:rsidTr="00945E98">
        <w:trPr>
          <w:jc w:val="center"/>
        </w:trPr>
        <w:tc>
          <w:tcPr>
            <w:tcW w:w="4503" w:type="dxa"/>
            <w:vAlign w:val="center"/>
          </w:tcPr>
          <w:p w:rsidR="00A03712" w:rsidRPr="009C48E5" w:rsidRDefault="00A03712" w:rsidP="009C48E5">
            <w:pPr>
              <w:jc w:val="both"/>
              <w:rPr>
                <w:rFonts w:cs="Arial"/>
                <w:sz w:val="16"/>
                <w:szCs w:val="16"/>
              </w:rPr>
            </w:pPr>
            <w:r w:rsidRPr="009C48E5">
              <w:rPr>
                <w:rFonts w:cs="Arial"/>
                <w:sz w:val="16"/>
                <w:szCs w:val="16"/>
              </w:rPr>
              <w:t xml:space="preserve">Cabine installée par Egis pour analyse en continue de la qualité de l’air chez un particulier Camerounais : la cabine est équipée de capteurs d’air dont les extrémités sont visibles au dessus. </w:t>
            </w:r>
          </w:p>
        </w:tc>
        <w:tc>
          <w:tcPr>
            <w:tcW w:w="5069" w:type="dxa"/>
            <w:vAlign w:val="center"/>
          </w:tcPr>
          <w:p w:rsidR="00A03712" w:rsidRPr="009C48E5" w:rsidRDefault="00A03712" w:rsidP="009C48E5">
            <w:pPr>
              <w:spacing w:after="120"/>
              <w:jc w:val="both"/>
              <w:rPr>
                <w:rFonts w:cs="Arial"/>
                <w:sz w:val="16"/>
                <w:szCs w:val="16"/>
              </w:rPr>
            </w:pPr>
            <w:r w:rsidRPr="009C48E5">
              <w:rPr>
                <w:rFonts w:cs="Arial"/>
                <w:sz w:val="16"/>
                <w:szCs w:val="16"/>
              </w:rPr>
              <w:t>Modèle de Capteurs ou échantillonneurs passifs installée par Egis autour d’une Industrie Camerounaise : mesures effectuées sur 1 an</w:t>
            </w:r>
          </w:p>
        </w:tc>
      </w:tr>
    </w:tbl>
    <w:p w:rsidR="00134F96" w:rsidRPr="009C48E5" w:rsidRDefault="00134F96" w:rsidP="009C48E5">
      <w:pPr>
        <w:tabs>
          <w:tab w:val="left" w:pos="851"/>
        </w:tabs>
        <w:spacing w:after="120"/>
        <w:ind w:left="851"/>
        <w:jc w:val="both"/>
        <w:rPr>
          <w:rFonts w:cs="Arial"/>
          <w:i/>
          <w:color w:val="0000CC"/>
          <w:sz w:val="20"/>
          <w:szCs w:val="20"/>
          <w:u w:val="single"/>
        </w:rPr>
      </w:pPr>
      <w:bookmarkStart w:id="181" w:name="_Toc342404140"/>
    </w:p>
    <w:p w:rsidR="00134F96" w:rsidRPr="009C48E5" w:rsidRDefault="00134F96" w:rsidP="009C48E5">
      <w:pPr>
        <w:pStyle w:val="N4"/>
        <w:numPr>
          <w:ilvl w:val="3"/>
          <w:numId w:val="15"/>
        </w:numPr>
        <w:spacing w:before="120" w:after="120"/>
        <w:ind w:left="1559" w:hanging="992"/>
        <w:rPr>
          <w:rFonts w:cs="Arial"/>
          <w:color w:val="000099"/>
          <w:sz w:val="24"/>
          <w:szCs w:val="24"/>
          <w:u w:val="single"/>
        </w:rPr>
      </w:pPr>
      <w:bookmarkStart w:id="182" w:name="_Toc378667814"/>
      <w:r w:rsidRPr="009C48E5">
        <w:rPr>
          <w:rFonts w:cs="Arial"/>
          <w:color w:val="000099"/>
          <w:sz w:val="24"/>
          <w:szCs w:val="24"/>
          <w:u w:val="single"/>
        </w:rPr>
        <w:t>Les changements climatiques au Cameroun</w:t>
      </w:r>
      <w:bookmarkEnd w:id="181"/>
      <w:bookmarkEnd w:id="182"/>
    </w:p>
    <w:p w:rsidR="00134F96" w:rsidRPr="009C48E5" w:rsidRDefault="00134F96" w:rsidP="009C48E5">
      <w:pPr>
        <w:tabs>
          <w:tab w:val="left" w:pos="540"/>
        </w:tabs>
        <w:autoSpaceDE w:val="0"/>
        <w:autoSpaceDN w:val="0"/>
        <w:adjustRightInd w:val="0"/>
        <w:spacing w:before="120"/>
        <w:jc w:val="both"/>
        <w:rPr>
          <w:rFonts w:cs="Arial"/>
          <w:szCs w:val="22"/>
        </w:rPr>
      </w:pPr>
      <w:r w:rsidRPr="009C48E5">
        <w:rPr>
          <w:rFonts w:cs="Arial"/>
          <w:szCs w:val="22"/>
        </w:rPr>
        <w:t xml:space="preserve">Le Cameroun a ratifié le protocole de Kyoto adopté en 1992 au Sommet de la Terre à Rio de Janeiro(Brésil) et dont l’objectif était de parvenir durant la période d’engagement 2008-2012﻿ à la réduction des émissions de gaz à effet de serre d’origine anthropique de 5% en moyenne par rapport aux niveaux de 1990 de façon à promouvoir le Développement Durable. </w:t>
      </w:r>
    </w:p>
    <w:p w:rsidR="00134F96" w:rsidRPr="009C48E5" w:rsidRDefault="00134F96" w:rsidP="009C48E5">
      <w:pPr>
        <w:tabs>
          <w:tab w:val="left" w:pos="540"/>
        </w:tabs>
        <w:autoSpaceDE w:val="0"/>
        <w:autoSpaceDN w:val="0"/>
        <w:adjustRightInd w:val="0"/>
        <w:spacing w:before="120"/>
        <w:jc w:val="both"/>
        <w:rPr>
          <w:rFonts w:cs="Arial"/>
          <w:szCs w:val="22"/>
        </w:rPr>
      </w:pPr>
      <w:r w:rsidRPr="009C48E5">
        <w:rPr>
          <w:rFonts w:cs="Arial"/>
          <w:szCs w:val="22"/>
        </w:rPr>
        <w:t>Aujourd’hui,</w:t>
      </w:r>
      <w:r w:rsidR="00F51C67" w:rsidRPr="009C48E5">
        <w:rPr>
          <w:rFonts w:cs="Arial"/>
          <w:szCs w:val="22"/>
        </w:rPr>
        <w:t xml:space="preserve"> </w:t>
      </w:r>
      <w:r w:rsidRPr="009C48E5">
        <w:rPr>
          <w:rFonts w:cs="Arial"/>
          <w:szCs w:val="22"/>
        </w:rPr>
        <w:t>bien qu’il soit encore difficile pour le Cameroun de faire le bilan concret des ses émissions, il n’en demeure pas moins que le pays connait déjà les manifestations du phénomène. Le climat y est de plus en plus instable. Dans de nombreuses villes camerounaises ces dernières années la variation climatique a fait l’objet de nombreuses inondations au sein des villes tels que Douala, Yaoundé et les régions du Nord de l’Extrême Nord (</w:t>
      </w:r>
      <w:r w:rsidR="00F51C67" w:rsidRPr="009C48E5">
        <w:rPr>
          <w:rFonts w:cs="Arial"/>
          <w:szCs w:val="22"/>
        </w:rPr>
        <w:t>inondations</w:t>
      </w:r>
      <w:r w:rsidRPr="009C48E5">
        <w:rPr>
          <w:rFonts w:cs="Arial"/>
          <w:szCs w:val="22"/>
        </w:rPr>
        <w:t xml:space="preserve"> d’Aout 2012).</w:t>
      </w:r>
    </w:p>
    <w:p w:rsidR="00134F96" w:rsidRPr="009C48E5" w:rsidRDefault="00134F96" w:rsidP="009C48E5">
      <w:pPr>
        <w:pStyle w:val="BodyText"/>
        <w:spacing w:after="120" w:line="240" w:lineRule="auto"/>
        <w:rPr>
          <w:rFonts w:ascii="Arial" w:hAnsi="Arial" w:cs="Arial"/>
          <w:sz w:val="22"/>
          <w:szCs w:val="22"/>
          <w:lang w:eastAsia="en-US"/>
        </w:rPr>
      </w:pPr>
      <w:r w:rsidRPr="009C48E5">
        <w:rPr>
          <w:rFonts w:ascii="Arial" w:hAnsi="Arial" w:cs="Arial"/>
          <w:sz w:val="22"/>
          <w:szCs w:val="22"/>
          <w:lang w:eastAsia="en-US"/>
        </w:rPr>
        <w:t xml:space="preserve">A l’ouest du Cameroun, on remarque l’assèchement de nombreux points d’eau, au Nord du pays, la sécheresse fait obstruction aux pâturages avec pour conséquence immédiate l’augmentation sans cesse du prix de la viande. Enfin on observe au Sud du pays une baisse de la productivité agricole. D’après une étude menée sur la vulnérabilité des communautés aux changements climatiques, le Cameroun présente un degré de vulnérabilité assez élevé aux risques climatiques qui participent à la dégradation du cadre de vie des </w:t>
      </w:r>
      <w:r w:rsidR="00057A65" w:rsidRPr="009C48E5">
        <w:rPr>
          <w:rFonts w:ascii="Arial" w:hAnsi="Arial" w:cs="Arial"/>
          <w:sz w:val="22"/>
          <w:szCs w:val="22"/>
          <w:lang w:eastAsia="en-US"/>
        </w:rPr>
        <w:t xml:space="preserve">populations. « La région de l’Extrême Nord du Cameroun </w:t>
      </w:r>
      <w:r w:rsidRPr="009C48E5">
        <w:rPr>
          <w:rFonts w:ascii="Arial" w:hAnsi="Arial" w:cs="Arial"/>
          <w:sz w:val="22"/>
          <w:szCs w:val="22"/>
          <w:lang w:eastAsia="en-US"/>
        </w:rPr>
        <w:t>est l’une des zones les plus vulnérables du pays</w:t>
      </w:r>
      <w:r w:rsidR="00057A65" w:rsidRPr="009C48E5">
        <w:rPr>
          <w:rFonts w:ascii="Arial" w:hAnsi="Arial" w:cs="Arial"/>
          <w:sz w:val="22"/>
          <w:szCs w:val="22"/>
          <w:lang w:eastAsia="en-US"/>
        </w:rPr>
        <w:t>, avec le phénomène de la désertification.</w:t>
      </w:r>
    </w:p>
    <w:p w:rsidR="00057A65" w:rsidRPr="009C48E5" w:rsidRDefault="00057A65" w:rsidP="009C48E5">
      <w:pPr>
        <w:pStyle w:val="BodyText"/>
        <w:spacing w:after="120" w:line="240" w:lineRule="auto"/>
        <w:rPr>
          <w:rFonts w:ascii="Arial" w:hAnsi="Arial" w:cs="Arial"/>
          <w:sz w:val="22"/>
          <w:szCs w:val="22"/>
          <w:lang w:eastAsia="en-US"/>
        </w:rPr>
      </w:pPr>
      <w:r w:rsidRPr="009C48E5">
        <w:rPr>
          <w:rFonts w:ascii="Arial" w:hAnsi="Arial" w:cs="Arial"/>
          <w:sz w:val="22"/>
          <w:szCs w:val="22"/>
          <w:lang w:eastAsia="en-US"/>
        </w:rPr>
        <w:t>Il est probable que les effets des changements climatiques influencent la planification des travaux (</w:t>
      </w:r>
      <w:r w:rsidR="00FC7AB9" w:rsidRPr="009C48E5">
        <w:rPr>
          <w:rFonts w:ascii="Arial" w:hAnsi="Arial" w:cs="Arial"/>
          <w:sz w:val="22"/>
          <w:szCs w:val="22"/>
          <w:lang w:eastAsia="en-US"/>
        </w:rPr>
        <w:t xml:space="preserve">ex : raréfaction de l’eau suite à la </w:t>
      </w:r>
      <w:r w:rsidRPr="009C48E5">
        <w:rPr>
          <w:rFonts w:ascii="Arial" w:hAnsi="Arial" w:cs="Arial"/>
          <w:sz w:val="22"/>
          <w:szCs w:val="22"/>
          <w:lang w:eastAsia="en-US"/>
        </w:rPr>
        <w:t xml:space="preserve">sècheresse avec abattement drastique de la nappe phréatique…). A contrario, les émissions totales en gaz du chantier et les opérations de dégagement d’emprises par abattage d’arbres peuvent aussi contribuer au phénomène des changements climatiques. </w:t>
      </w:r>
    </w:p>
    <w:p w:rsidR="009E62B7" w:rsidRPr="009718EE"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83" w:name="_Toc378667815"/>
      <w:r w:rsidRPr="009718EE">
        <w:rPr>
          <w:rFonts w:cs="Arial"/>
          <w:b/>
          <w:iCs/>
          <w:color w:val="93AC00"/>
          <w:kern w:val="32"/>
          <w:sz w:val="24"/>
        </w:rPr>
        <w:t>Relief</w:t>
      </w:r>
      <w:bookmarkEnd w:id="183"/>
    </w:p>
    <w:p w:rsidR="0001708A" w:rsidRPr="009C48E5" w:rsidRDefault="0001708A" w:rsidP="009C48E5">
      <w:pPr>
        <w:pStyle w:val="BodyText"/>
        <w:spacing w:after="120" w:line="240" w:lineRule="auto"/>
        <w:rPr>
          <w:rFonts w:ascii="Arial" w:hAnsi="Arial" w:cs="Arial"/>
          <w:sz w:val="22"/>
          <w:szCs w:val="22"/>
          <w:lang w:eastAsia="en-US"/>
        </w:rPr>
      </w:pPr>
      <w:r w:rsidRPr="009C48E5">
        <w:rPr>
          <w:rFonts w:ascii="Arial" w:hAnsi="Arial" w:cs="Arial"/>
          <w:sz w:val="22"/>
          <w:szCs w:val="22"/>
          <w:lang w:eastAsia="en-US"/>
        </w:rPr>
        <w:t xml:space="preserve">Le </w:t>
      </w:r>
      <w:r w:rsidR="00743B82" w:rsidRPr="009C48E5">
        <w:rPr>
          <w:rFonts w:ascii="Arial" w:hAnsi="Arial" w:cs="Arial"/>
          <w:sz w:val="22"/>
          <w:szCs w:val="22"/>
          <w:lang w:eastAsia="en-US"/>
        </w:rPr>
        <w:t xml:space="preserve">paysage autour </w:t>
      </w:r>
      <w:r w:rsidRPr="009C48E5">
        <w:rPr>
          <w:rFonts w:ascii="Arial" w:hAnsi="Arial" w:cs="Arial"/>
          <w:sz w:val="22"/>
          <w:szCs w:val="22"/>
          <w:lang w:eastAsia="en-US"/>
        </w:rPr>
        <w:t>du tronçon Maroua-Mora est</w:t>
      </w:r>
      <w:r w:rsidR="00743B82" w:rsidRPr="009C48E5">
        <w:rPr>
          <w:rFonts w:ascii="Arial" w:hAnsi="Arial" w:cs="Arial"/>
          <w:sz w:val="22"/>
          <w:szCs w:val="22"/>
          <w:lang w:eastAsia="en-US"/>
        </w:rPr>
        <w:t xml:space="preserve"> marqué par des chaines de Montagne</w:t>
      </w:r>
      <w:r w:rsidR="009718EE">
        <w:rPr>
          <w:rFonts w:ascii="Arial" w:hAnsi="Arial" w:cs="Arial"/>
          <w:sz w:val="22"/>
          <w:szCs w:val="22"/>
          <w:lang w:eastAsia="en-US"/>
        </w:rPr>
        <w:t>s</w:t>
      </w:r>
      <w:r w:rsidR="00743B82" w:rsidRPr="009C48E5">
        <w:rPr>
          <w:rFonts w:ascii="Arial" w:hAnsi="Arial" w:cs="Arial"/>
          <w:sz w:val="22"/>
          <w:szCs w:val="22"/>
          <w:lang w:eastAsia="en-US"/>
        </w:rPr>
        <w:t xml:space="preserve"> parmi lesquels le Mont Makabaye, </w:t>
      </w:r>
      <w:r w:rsidR="001140DE" w:rsidRPr="009C48E5">
        <w:rPr>
          <w:rFonts w:ascii="Arial" w:hAnsi="Arial" w:cs="Arial"/>
          <w:sz w:val="22"/>
          <w:szCs w:val="22"/>
          <w:lang w:eastAsia="en-US"/>
        </w:rPr>
        <w:t>mont Oupay, 1436 m, mont Ziver, 1349m, Tchéré</w:t>
      </w:r>
      <w:r w:rsidR="00EE02D3" w:rsidRPr="009C48E5">
        <w:rPr>
          <w:rFonts w:ascii="Arial" w:hAnsi="Arial" w:cs="Arial"/>
          <w:sz w:val="22"/>
          <w:szCs w:val="22"/>
          <w:lang w:eastAsia="en-US"/>
        </w:rPr>
        <w:t>,</w:t>
      </w:r>
      <w:r w:rsidR="001140DE" w:rsidRPr="009C48E5">
        <w:rPr>
          <w:rFonts w:ascii="Arial" w:hAnsi="Arial" w:cs="Arial"/>
          <w:sz w:val="22"/>
          <w:szCs w:val="22"/>
          <w:lang w:eastAsia="en-US"/>
        </w:rPr>
        <w:t xml:space="preserve"> </w:t>
      </w:r>
      <w:r w:rsidR="00743B82" w:rsidRPr="009C48E5">
        <w:rPr>
          <w:rFonts w:ascii="Arial" w:hAnsi="Arial" w:cs="Arial"/>
          <w:sz w:val="22"/>
          <w:szCs w:val="22"/>
          <w:lang w:eastAsia="en-US"/>
        </w:rPr>
        <w:t>les Monts Mandara vers Mora</w:t>
      </w:r>
      <w:r w:rsidRPr="009C48E5">
        <w:rPr>
          <w:rFonts w:ascii="Arial" w:hAnsi="Arial" w:cs="Arial"/>
          <w:sz w:val="22"/>
          <w:szCs w:val="22"/>
          <w:lang w:eastAsia="en-US"/>
        </w:rPr>
        <w:t xml:space="preserve"> sur la frontière nigériane. Leur qualificatif  de montagne n’est pas redevable uniquement à leur altitude, au demeurant modeste, entre 800 et 1500m mais aux versants raides et aux incisions vigoureuses des rivières qui les compartimentent.</w:t>
      </w:r>
      <w:r w:rsidR="00E94F86" w:rsidRPr="009C48E5">
        <w:rPr>
          <w:rFonts w:ascii="Arial" w:hAnsi="Arial" w:cs="Arial"/>
          <w:sz w:val="22"/>
          <w:szCs w:val="22"/>
          <w:lang w:eastAsia="en-US"/>
        </w:rPr>
        <w:t xml:space="preserve"> </w:t>
      </w:r>
    </w:p>
    <w:p w:rsidR="00D967A8" w:rsidRPr="009C48E5" w:rsidRDefault="0001708A" w:rsidP="009C48E5">
      <w:pPr>
        <w:pStyle w:val="BodyText"/>
        <w:spacing w:after="120" w:line="240" w:lineRule="auto"/>
        <w:rPr>
          <w:rFonts w:ascii="Arial" w:hAnsi="Arial" w:cs="Arial"/>
          <w:sz w:val="22"/>
          <w:szCs w:val="22"/>
        </w:rPr>
      </w:pPr>
      <w:r w:rsidRPr="009C48E5">
        <w:rPr>
          <w:rFonts w:ascii="Arial" w:hAnsi="Arial" w:cs="Arial"/>
          <w:sz w:val="22"/>
          <w:szCs w:val="22"/>
        </w:rPr>
        <w:t xml:space="preserve">Il s’agit en fait que des chaos rocheux au dessus d’interfluves ruiniformes qui s’élèvent entre de profondes vallées orthogonales. </w:t>
      </w:r>
    </w:p>
    <w:p w:rsidR="00341C6F" w:rsidRPr="009C48E5" w:rsidRDefault="00341C6F" w:rsidP="009C48E5">
      <w:pPr>
        <w:pStyle w:val="BodyText"/>
        <w:spacing w:after="120" w:line="240" w:lineRule="auto"/>
        <w:rPr>
          <w:rFonts w:ascii="Arial" w:hAnsi="Arial" w:cs="Arial"/>
          <w:sz w:val="10"/>
          <w:szCs w:val="10"/>
        </w:rPr>
      </w:pPr>
    </w:p>
    <w:p w:rsidR="009F4E92" w:rsidRPr="009C48E5" w:rsidRDefault="009F4E92" w:rsidP="009C48E5">
      <w:pPr>
        <w:pStyle w:val="BodyText"/>
        <w:spacing w:after="120" w:line="240" w:lineRule="auto"/>
        <w:rPr>
          <w:rFonts w:ascii="Arial" w:hAnsi="Arial" w:cs="Arial"/>
          <w:sz w:val="10"/>
          <w:szCs w:val="10"/>
        </w:rPr>
      </w:pPr>
    </w:p>
    <w:tbl>
      <w:tblPr>
        <w:tblW w:w="8472" w:type="dxa"/>
        <w:jc w:val="center"/>
        <w:tblLayout w:type="fixed"/>
        <w:tblLook w:val="04A0" w:firstRow="1" w:lastRow="0" w:firstColumn="1" w:lastColumn="0" w:noHBand="0" w:noVBand="1"/>
      </w:tblPr>
      <w:tblGrid>
        <w:gridCol w:w="8472"/>
      </w:tblGrid>
      <w:tr w:rsidR="00D967A8" w:rsidRPr="009C48E5" w:rsidTr="00A1295B">
        <w:trPr>
          <w:trHeight w:val="3485"/>
          <w:jc w:val="center"/>
        </w:trPr>
        <w:tc>
          <w:tcPr>
            <w:tcW w:w="8472" w:type="dxa"/>
          </w:tcPr>
          <w:p w:rsidR="00D967A8" w:rsidRPr="009C48E5" w:rsidRDefault="00D967A8" w:rsidP="009C48E5">
            <w:pPr>
              <w:jc w:val="both"/>
              <w:rPr>
                <w:rFonts w:cs="Arial"/>
              </w:rPr>
            </w:pPr>
            <w:r w:rsidRPr="009C48E5">
              <w:rPr>
                <w:rFonts w:cs="Arial"/>
                <w:noProof/>
                <w:szCs w:val="22"/>
                <w:lang w:val="en-US" w:eastAsia="en-US"/>
              </w:rPr>
              <w:drawing>
                <wp:inline distT="0" distB="0" distL="0" distR="0" wp14:anchorId="17426B5D" wp14:editId="6A1D9118">
                  <wp:extent cx="4933340" cy="2621001"/>
                  <wp:effectExtent l="19050" t="0" r="610" b="0"/>
                  <wp:docPr id="242" name="Image 55" descr="P10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0042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933340" cy="2621001"/>
                          </a:xfrm>
                          <a:prstGeom prst="rect">
                            <a:avLst/>
                          </a:prstGeom>
                          <a:noFill/>
                          <a:ln w="9525">
                            <a:noFill/>
                            <a:miter lim="800000"/>
                            <a:headEnd/>
                            <a:tailEnd/>
                          </a:ln>
                        </pic:spPr>
                      </pic:pic>
                    </a:graphicData>
                  </a:graphic>
                </wp:inline>
              </w:drawing>
            </w:r>
          </w:p>
        </w:tc>
      </w:tr>
      <w:tr w:rsidR="00D967A8" w:rsidRPr="009C48E5" w:rsidTr="00A1295B">
        <w:trPr>
          <w:trHeight w:val="263"/>
          <w:jc w:val="center"/>
        </w:trPr>
        <w:tc>
          <w:tcPr>
            <w:tcW w:w="8472" w:type="dxa"/>
          </w:tcPr>
          <w:p w:rsidR="00D967A8" w:rsidRPr="009C48E5" w:rsidRDefault="00D967A8" w:rsidP="009C48E5">
            <w:pPr>
              <w:widowControl w:val="0"/>
              <w:adjustRightInd w:val="0"/>
              <w:jc w:val="center"/>
              <w:textAlignment w:val="baseline"/>
              <w:rPr>
                <w:rFonts w:cs="Arial"/>
                <w:sz w:val="20"/>
                <w:szCs w:val="20"/>
              </w:rPr>
            </w:pPr>
            <w:r w:rsidRPr="009C48E5">
              <w:rPr>
                <w:rFonts w:cs="Arial"/>
                <w:szCs w:val="20"/>
              </w:rPr>
              <w:t>Chaine de Montagne à Tchéré Pk 19</w:t>
            </w:r>
          </w:p>
        </w:tc>
      </w:tr>
    </w:tbl>
    <w:p w:rsidR="004521A9" w:rsidRPr="009C48E5" w:rsidRDefault="0052546F" w:rsidP="009C48E5">
      <w:pPr>
        <w:pStyle w:val="BodyText"/>
        <w:tabs>
          <w:tab w:val="left" w:pos="1403"/>
          <w:tab w:val="left" w:pos="2936"/>
        </w:tabs>
        <w:spacing w:line="240" w:lineRule="auto"/>
        <w:jc w:val="center"/>
        <w:rPr>
          <w:rFonts w:ascii="Arial" w:hAnsi="Arial" w:cs="Arial"/>
          <w:color w:val="FF0000"/>
          <w:sz w:val="22"/>
        </w:rPr>
      </w:pPr>
      <w:r w:rsidRPr="009C48E5">
        <w:rPr>
          <w:rFonts w:ascii="Arial" w:hAnsi="Arial" w:cs="Arial"/>
          <w:noProof/>
          <w:color w:val="FF0000"/>
          <w:sz w:val="22"/>
          <w:lang w:val="en-US" w:eastAsia="en-US"/>
        </w:rPr>
        <w:drawing>
          <wp:inline distT="0" distB="0" distL="0" distR="0" wp14:anchorId="0B543C69" wp14:editId="399E30D5">
            <wp:extent cx="4754049" cy="5638800"/>
            <wp:effectExtent l="38100" t="19050" r="27501" b="19050"/>
            <wp:docPr id="252" name="Image 251" descr="Relief et hydrogra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 et hydrographie.jpg"/>
                    <pic:cNvPicPr/>
                  </pic:nvPicPr>
                  <pic:blipFill>
                    <a:blip r:embed="rId70" cstate="email">
                      <a:extLst>
                        <a:ext uri="{28A0092B-C50C-407E-A947-70E740481C1C}">
                          <a14:useLocalDpi xmlns:a14="http://schemas.microsoft.com/office/drawing/2010/main"/>
                        </a:ext>
                      </a:extLst>
                    </a:blip>
                    <a:srcRect/>
                    <a:stretch>
                      <a:fillRect/>
                    </a:stretch>
                  </pic:blipFill>
                  <pic:spPr>
                    <a:xfrm>
                      <a:off x="0" y="0"/>
                      <a:ext cx="4754049" cy="5638800"/>
                    </a:xfrm>
                    <a:prstGeom prst="rect">
                      <a:avLst/>
                    </a:prstGeom>
                    <a:ln>
                      <a:solidFill>
                        <a:schemeClr val="tx1"/>
                      </a:solidFill>
                    </a:ln>
                  </pic:spPr>
                </pic:pic>
              </a:graphicData>
            </a:graphic>
          </wp:inline>
        </w:drawing>
      </w:r>
    </w:p>
    <w:p w:rsidR="004521A9" w:rsidRPr="009C48E5" w:rsidRDefault="004521A9" w:rsidP="009C48E5">
      <w:pPr>
        <w:pStyle w:val="Caption"/>
        <w:jc w:val="center"/>
        <w:rPr>
          <w:rFonts w:cs="Arial"/>
          <w:b w:val="0"/>
        </w:rPr>
      </w:pPr>
      <w:r w:rsidRPr="009C48E5">
        <w:rPr>
          <w:rFonts w:cs="Arial"/>
          <w:bCs w:val="0"/>
          <w:szCs w:val="22"/>
        </w:rPr>
        <w:tab/>
      </w:r>
      <w:bookmarkStart w:id="184" w:name="_Toc378704368"/>
      <w:r w:rsidRPr="009C48E5">
        <w:rPr>
          <w:rFonts w:cs="Arial"/>
          <w:b w:val="0"/>
        </w:rPr>
        <w:t xml:space="preserve">Figure </w:t>
      </w:r>
      <w:r w:rsidR="00690C25" w:rsidRPr="009C48E5">
        <w:rPr>
          <w:rFonts w:cs="Arial"/>
          <w:b w:val="0"/>
        </w:rPr>
        <w:fldChar w:fldCharType="begin"/>
      </w:r>
      <w:r w:rsidRPr="009C48E5">
        <w:rPr>
          <w:rFonts w:cs="Arial"/>
          <w:b w:val="0"/>
        </w:rPr>
        <w:instrText xml:space="preserve"> SEQ Figure \* ARABIC </w:instrText>
      </w:r>
      <w:r w:rsidR="00690C25" w:rsidRPr="009C48E5">
        <w:rPr>
          <w:rFonts w:cs="Arial"/>
          <w:b w:val="0"/>
        </w:rPr>
        <w:fldChar w:fldCharType="separate"/>
      </w:r>
      <w:r w:rsidR="002C0F7C">
        <w:rPr>
          <w:rFonts w:cs="Arial"/>
          <w:b w:val="0"/>
          <w:noProof/>
        </w:rPr>
        <w:t>8</w:t>
      </w:r>
      <w:r w:rsidR="00690C25" w:rsidRPr="009C48E5">
        <w:rPr>
          <w:rFonts w:cs="Arial"/>
          <w:b w:val="0"/>
        </w:rPr>
        <w:fldChar w:fldCharType="end"/>
      </w:r>
      <w:r w:rsidR="009718EE">
        <w:rPr>
          <w:rFonts w:cs="Arial"/>
          <w:b w:val="0"/>
        </w:rPr>
        <w:t xml:space="preserve"> : </w:t>
      </w:r>
      <w:r w:rsidRPr="009C48E5">
        <w:rPr>
          <w:rFonts w:cs="Arial"/>
          <w:b w:val="0"/>
        </w:rPr>
        <w:t>Relief de l’Extrême Nord</w:t>
      </w:r>
      <w:bookmarkEnd w:id="184"/>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rPr>
      </w:pPr>
      <w:bookmarkStart w:id="185" w:name="_Toc378667816"/>
      <w:r w:rsidRPr="009C48E5">
        <w:rPr>
          <w:rFonts w:cs="Arial"/>
          <w:b/>
          <w:iCs/>
          <w:color w:val="93AC00"/>
          <w:kern w:val="32"/>
        </w:rPr>
        <w:t>Géologie/pédologie</w:t>
      </w:r>
      <w:bookmarkEnd w:id="185"/>
    </w:p>
    <w:p w:rsidR="00D967A8" w:rsidRPr="009C48E5" w:rsidRDefault="00D967A8" w:rsidP="009C48E5">
      <w:pPr>
        <w:spacing w:after="120"/>
        <w:jc w:val="both"/>
        <w:rPr>
          <w:rFonts w:cs="Arial"/>
          <w:szCs w:val="22"/>
        </w:rPr>
      </w:pPr>
      <w:r w:rsidRPr="009C48E5">
        <w:rPr>
          <w:rFonts w:cs="Arial"/>
          <w:szCs w:val="22"/>
        </w:rPr>
        <w:t xml:space="preserve">La région de l’Extrême – Nord est principalement caractérisée par des formations alluvionnaires. Les vertisols (sols argileux) dominent dans la plaine du Diamaré. Les prospections géotechniques montrent en effet que les sols sont de type sablo - argileux sur une partie et du type </w:t>
      </w:r>
      <w:r w:rsidR="007A0366" w:rsidRPr="009C48E5">
        <w:rPr>
          <w:rFonts w:cs="Arial"/>
          <w:szCs w:val="22"/>
        </w:rPr>
        <w:t xml:space="preserve">Karal </w:t>
      </w:r>
      <w:r w:rsidRPr="009C48E5">
        <w:rPr>
          <w:rFonts w:cs="Arial"/>
          <w:szCs w:val="22"/>
        </w:rPr>
        <w:t xml:space="preserve">sur une autre partie. Ces Karal sont des argiles insaturées de la famille des montmorillonites. Les Karal sont également soumis aux phénomènes d’érosion, de salinisation, de lessivage et d’encroûtement qui dégradent rapidement leur qualité (fertilité). Ils supportent cependant une savane arbustive typique à </w:t>
      </w:r>
      <w:r w:rsidRPr="009C48E5">
        <w:rPr>
          <w:rFonts w:cs="Arial"/>
          <w:i/>
          <w:szCs w:val="22"/>
        </w:rPr>
        <w:t>Acacia Seyal</w:t>
      </w:r>
      <w:r w:rsidRPr="009C48E5">
        <w:rPr>
          <w:rFonts w:cs="Arial"/>
          <w:szCs w:val="22"/>
        </w:rPr>
        <w:t xml:space="preserve"> (</w:t>
      </w:r>
      <w:r w:rsidRPr="009C48E5">
        <w:rPr>
          <w:rFonts w:cs="Arial"/>
          <w:i/>
          <w:szCs w:val="22"/>
        </w:rPr>
        <w:t>Mimosaceae</w:t>
      </w:r>
      <w:r w:rsidRPr="009C48E5">
        <w:rPr>
          <w:rFonts w:cs="Arial"/>
          <w:szCs w:val="22"/>
        </w:rPr>
        <w:t xml:space="preserve">) et des cultures vivrières traditionnelles telles que le sorgho, le coton et patate douce. </w:t>
      </w:r>
    </w:p>
    <w:p w:rsidR="00341C6F" w:rsidRPr="009C48E5" w:rsidRDefault="00341C6F" w:rsidP="009C48E5">
      <w:pPr>
        <w:spacing w:after="120"/>
        <w:jc w:val="both"/>
        <w:rPr>
          <w:rFonts w:cs="Arial"/>
          <w:szCs w:val="22"/>
        </w:rPr>
      </w:pPr>
      <w:r w:rsidRPr="009C48E5">
        <w:rPr>
          <w:rFonts w:cs="Arial"/>
          <w:szCs w:val="22"/>
        </w:rPr>
        <w:t xml:space="preserve">Malgré cette grande hétérogénéité. Malgré l’extrême hétérogéniste de la plaine du Diamaré, on peut distinguer les sols suivants autour du tronçon Maroua-Mora:  </w:t>
      </w:r>
    </w:p>
    <w:p w:rsidR="00341C6F" w:rsidRPr="009C48E5" w:rsidRDefault="00341C6F" w:rsidP="00E5436B">
      <w:pPr>
        <w:numPr>
          <w:ilvl w:val="0"/>
          <w:numId w:val="35"/>
        </w:numPr>
        <w:spacing w:after="120"/>
        <w:jc w:val="both"/>
        <w:rPr>
          <w:rFonts w:cs="Arial"/>
          <w:szCs w:val="22"/>
        </w:rPr>
      </w:pPr>
      <w:r w:rsidRPr="009C48E5">
        <w:rPr>
          <w:rFonts w:cs="Arial"/>
          <w:szCs w:val="22"/>
        </w:rPr>
        <w:t>les sols hydro morphes, permanemment inondés et aptes aux cultures de contre saison constituent le type dominant ;</w:t>
      </w:r>
    </w:p>
    <w:p w:rsidR="00341C6F" w:rsidRPr="009C48E5" w:rsidRDefault="00341C6F" w:rsidP="00E5436B">
      <w:pPr>
        <w:numPr>
          <w:ilvl w:val="0"/>
          <w:numId w:val="35"/>
        </w:numPr>
        <w:spacing w:after="120"/>
        <w:jc w:val="both"/>
        <w:rPr>
          <w:rFonts w:cs="Arial"/>
          <w:szCs w:val="22"/>
        </w:rPr>
      </w:pPr>
      <w:r w:rsidRPr="009C48E5">
        <w:rPr>
          <w:rFonts w:cs="Arial"/>
          <w:szCs w:val="22"/>
        </w:rPr>
        <w:t xml:space="preserve">au bourrelet de rivière et aux régions jamais ou rarement inondées, se trouvent des dépôts sablo-limoneux.  </w:t>
      </w:r>
    </w:p>
    <w:p w:rsidR="00DC170C" w:rsidRPr="009C48E5" w:rsidRDefault="007A0366" w:rsidP="009C48E5">
      <w:pPr>
        <w:spacing w:after="120"/>
        <w:jc w:val="both"/>
        <w:rPr>
          <w:rFonts w:cs="Arial"/>
          <w:szCs w:val="22"/>
          <w:lang w:eastAsia="en-US"/>
        </w:rPr>
      </w:pPr>
      <w:r w:rsidRPr="009C48E5">
        <w:rPr>
          <w:rFonts w:cs="Arial"/>
          <w:szCs w:val="22"/>
          <w:lang w:eastAsia="en-US"/>
        </w:rPr>
        <w:t xml:space="preserve">Au regard des travaux routiers envisagés, ces sols ne présentent pas de bonnes caractéristiques géotechniques. C’est pourquoi le recyclage de la chaussée existante a été </w:t>
      </w:r>
      <w:r w:rsidR="00F8732A" w:rsidRPr="009C48E5">
        <w:rPr>
          <w:rFonts w:cs="Arial"/>
          <w:szCs w:val="22"/>
          <w:lang w:eastAsia="en-US"/>
        </w:rPr>
        <w:t>préconisé</w:t>
      </w:r>
      <w:r w:rsidRPr="009C48E5">
        <w:rPr>
          <w:rFonts w:cs="Arial"/>
          <w:szCs w:val="22"/>
          <w:lang w:eastAsia="en-US"/>
        </w:rPr>
        <w:t xml:space="preserve"> en fondation. </w:t>
      </w:r>
      <w:r w:rsidR="009E62B7" w:rsidRPr="009C48E5">
        <w:rPr>
          <w:rFonts w:cs="Arial"/>
          <w:szCs w:val="22"/>
          <w:lang w:eastAsia="en-US"/>
        </w:rPr>
        <w:t xml:space="preserve">  </w:t>
      </w: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86" w:name="_Toc378667817"/>
      <w:r w:rsidRPr="009C48E5">
        <w:rPr>
          <w:rFonts w:cs="Arial"/>
          <w:b/>
          <w:iCs/>
          <w:color w:val="93AC00"/>
          <w:kern w:val="32"/>
          <w:sz w:val="24"/>
        </w:rPr>
        <w:t xml:space="preserve">Hydrographie </w:t>
      </w:r>
      <w:r w:rsidR="001A47EA" w:rsidRPr="009C48E5">
        <w:rPr>
          <w:rFonts w:cs="Arial"/>
          <w:b/>
          <w:iCs/>
          <w:color w:val="93AC00"/>
          <w:kern w:val="32"/>
          <w:sz w:val="24"/>
        </w:rPr>
        <w:t>et qualité des eaux</w:t>
      </w:r>
      <w:bookmarkEnd w:id="186"/>
    </w:p>
    <w:p w:rsidR="005F309B" w:rsidRPr="009C48E5" w:rsidRDefault="009E62B7" w:rsidP="009C48E5">
      <w:pPr>
        <w:spacing w:after="120"/>
        <w:jc w:val="both"/>
        <w:rPr>
          <w:rFonts w:cs="Arial"/>
          <w:szCs w:val="22"/>
        </w:rPr>
      </w:pPr>
      <w:r w:rsidRPr="009C48E5">
        <w:rPr>
          <w:rFonts w:cs="Arial"/>
          <w:szCs w:val="22"/>
          <w:lang w:eastAsia="en-US"/>
        </w:rPr>
        <w:t xml:space="preserve">Le </w:t>
      </w:r>
      <w:r w:rsidR="00F8732A" w:rsidRPr="009C48E5">
        <w:rPr>
          <w:rFonts w:cs="Arial"/>
          <w:szCs w:val="22"/>
          <w:lang w:eastAsia="en-US"/>
        </w:rPr>
        <w:t xml:space="preserve">projet traverse plusieurs cours d’eau à régime saisonnier encore appelé Mayos qui tarissent complètement en saison sèche. </w:t>
      </w:r>
      <w:r w:rsidR="00AD6369" w:rsidRPr="009C48E5">
        <w:rPr>
          <w:rFonts w:cs="Arial"/>
          <w:szCs w:val="22"/>
          <w:lang w:eastAsia="en-US"/>
        </w:rPr>
        <w:t>Aucun cours d’eau à régime permanent n’a été identifié, ce qui suggère des difficultés d’approvisionnement tant pour les populations et le bétail pendant la longue saison sèche.</w:t>
      </w:r>
      <w:r w:rsidR="00D212F3" w:rsidRPr="009C48E5">
        <w:rPr>
          <w:rFonts w:cs="Arial"/>
          <w:szCs w:val="22"/>
          <w:lang w:eastAsia="en-US"/>
        </w:rPr>
        <w:t xml:space="preserve"> </w:t>
      </w:r>
      <w:r w:rsidR="005F309B" w:rsidRPr="009C48E5">
        <w:rPr>
          <w:rFonts w:cs="Arial"/>
          <w:szCs w:val="22"/>
        </w:rPr>
        <w:t xml:space="preserve">Les ressources en eau sont limitées dans la zone du projet. Des compétitions entre les besoins en eau de l’entreprise et les usages traditionnelles des populations sont donc prévisibles. La carte ci-dessous présente la répartition des </w:t>
      </w:r>
      <w:r w:rsidR="00F50099" w:rsidRPr="009C48E5">
        <w:rPr>
          <w:rFonts w:cs="Arial"/>
          <w:szCs w:val="22"/>
        </w:rPr>
        <w:t>cours d’</w:t>
      </w:r>
      <w:r w:rsidR="005F309B" w:rsidRPr="009C48E5">
        <w:rPr>
          <w:rFonts w:cs="Arial"/>
          <w:szCs w:val="22"/>
        </w:rPr>
        <w:t>eau dans la zone du projet.</w:t>
      </w:r>
    </w:p>
    <w:p w:rsidR="005F309B" w:rsidRPr="009C48E5" w:rsidRDefault="005F309B" w:rsidP="009C48E5">
      <w:pPr>
        <w:tabs>
          <w:tab w:val="left" w:pos="2442"/>
        </w:tabs>
        <w:spacing w:after="120"/>
        <w:jc w:val="both"/>
        <w:rPr>
          <w:rFonts w:cs="Arial"/>
          <w:szCs w:val="22"/>
        </w:rPr>
      </w:pPr>
      <w:r w:rsidRPr="009C48E5">
        <w:rPr>
          <w:rFonts w:cs="Arial"/>
          <w:szCs w:val="22"/>
        </w:rPr>
        <w:t xml:space="preserve">L’hydrologie des mayos </w:t>
      </w:r>
      <w:r w:rsidR="00303810" w:rsidRPr="009C48E5">
        <w:rPr>
          <w:rFonts w:cs="Arial"/>
          <w:szCs w:val="22"/>
        </w:rPr>
        <w:t>formés à partir des eaux de ruissellement issu</w:t>
      </w:r>
      <w:r w:rsidR="00D212F3" w:rsidRPr="009C48E5">
        <w:rPr>
          <w:rFonts w:cs="Arial"/>
          <w:szCs w:val="22"/>
        </w:rPr>
        <w:t xml:space="preserve">es des monts Mandara montre </w:t>
      </w:r>
      <w:r w:rsidRPr="009C48E5">
        <w:rPr>
          <w:rFonts w:cs="Arial"/>
          <w:szCs w:val="22"/>
        </w:rPr>
        <w:t>une organisation commune liée à leur caractère montagnard et torrentiel et à des conditio</w:t>
      </w:r>
      <w:r w:rsidR="00303810" w:rsidRPr="009C48E5">
        <w:rPr>
          <w:rFonts w:cs="Arial"/>
          <w:szCs w:val="22"/>
        </w:rPr>
        <w:t>ns climatiques tropicales sèches</w:t>
      </w:r>
      <w:r w:rsidRPr="009C48E5">
        <w:rPr>
          <w:rFonts w:cs="Arial"/>
          <w:szCs w:val="22"/>
        </w:rPr>
        <w:t>. On peut distinguer généralement sur ces mayos 3 parties :</w:t>
      </w:r>
    </w:p>
    <w:p w:rsidR="005F309B" w:rsidRPr="009C48E5" w:rsidRDefault="00303810" w:rsidP="009C48E5">
      <w:pPr>
        <w:pStyle w:val="ListParagraph"/>
        <w:numPr>
          <w:ilvl w:val="0"/>
          <w:numId w:val="12"/>
        </w:numPr>
        <w:tabs>
          <w:tab w:val="left" w:pos="2442"/>
        </w:tabs>
        <w:spacing w:after="120"/>
        <w:ind w:left="1066" w:hanging="357"/>
        <w:jc w:val="both"/>
        <w:rPr>
          <w:rFonts w:cs="Arial"/>
        </w:rPr>
      </w:pPr>
      <w:r w:rsidRPr="009C48E5">
        <w:rPr>
          <w:rFonts w:cs="Arial"/>
        </w:rPr>
        <w:t>u</w:t>
      </w:r>
      <w:r w:rsidR="005F309B" w:rsidRPr="009C48E5">
        <w:rPr>
          <w:rFonts w:cs="Arial"/>
        </w:rPr>
        <w:t>ne partie montagneuse permettant la concentration des écoulements</w:t>
      </w:r>
    </w:p>
    <w:p w:rsidR="005F309B" w:rsidRPr="009C48E5" w:rsidRDefault="00303810" w:rsidP="009C48E5">
      <w:pPr>
        <w:pStyle w:val="ListParagraph"/>
        <w:numPr>
          <w:ilvl w:val="0"/>
          <w:numId w:val="12"/>
        </w:numPr>
        <w:tabs>
          <w:tab w:val="left" w:pos="2442"/>
        </w:tabs>
        <w:spacing w:after="120"/>
        <w:ind w:left="1066" w:hanging="357"/>
        <w:jc w:val="both"/>
        <w:rPr>
          <w:rFonts w:cs="Arial"/>
        </w:rPr>
      </w:pPr>
      <w:r w:rsidRPr="009C48E5">
        <w:rPr>
          <w:rFonts w:cs="Arial"/>
        </w:rPr>
        <w:t>u</w:t>
      </w:r>
      <w:r w:rsidR="005F309B" w:rsidRPr="009C48E5">
        <w:rPr>
          <w:rFonts w:cs="Arial"/>
        </w:rPr>
        <w:t>ne partie des vallées de piémont plus ou moins large assurant le transfert des crues et des charges solides.</w:t>
      </w:r>
    </w:p>
    <w:p w:rsidR="005F309B" w:rsidRPr="009C48E5" w:rsidRDefault="00303810" w:rsidP="009C48E5">
      <w:pPr>
        <w:pStyle w:val="ListParagraph"/>
        <w:numPr>
          <w:ilvl w:val="0"/>
          <w:numId w:val="12"/>
        </w:numPr>
        <w:tabs>
          <w:tab w:val="left" w:pos="2442"/>
        </w:tabs>
        <w:spacing w:after="120"/>
        <w:ind w:left="1066" w:hanging="357"/>
        <w:jc w:val="both"/>
        <w:rPr>
          <w:rFonts w:cs="Arial"/>
        </w:rPr>
      </w:pPr>
      <w:r w:rsidRPr="009C48E5">
        <w:rPr>
          <w:rFonts w:cs="Arial"/>
        </w:rPr>
        <w:t>u</w:t>
      </w:r>
      <w:r w:rsidR="005F309B" w:rsidRPr="009C48E5">
        <w:rPr>
          <w:rFonts w:cs="Arial"/>
        </w:rPr>
        <w:t>ne partie en zone de piémont proprement dite, conduisant aux plaines alluviales.</w:t>
      </w:r>
    </w:p>
    <w:p w:rsidR="00DC170C" w:rsidRPr="009C48E5" w:rsidRDefault="00DC170C" w:rsidP="009C48E5">
      <w:pPr>
        <w:tabs>
          <w:tab w:val="left" w:pos="2442"/>
        </w:tabs>
        <w:spacing w:after="120"/>
        <w:jc w:val="both"/>
        <w:rPr>
          <w:rFonts w:cs="Arial"/>
        </w:rPr>
      </w:pPr>
    </w:p>
    <w:tbl>
      <w:tblPr>
        <w:tblW w:w="0" w:type="auto"/>
        <w:jc w:val="center"/>
        <w:tblLook w:val="04A0" w:firstRow="1" w:lastRow="0" w:firstColumn="1" w:lastColumn="0" w:noHBand="0" w:noVBand="1"/>
      </w:tblPr>
      <w:tblGrid>
        <w:gridCol w:w="9847"/>
      </w:tblGrid>
      <w:tr w:rsidR="00DC170C" w:rsidRPr="009C48E5" w:rsidTr="00663A87">
        <w:trPr>
          <w:jc w:val="center"/>
        </w:trPr>
        <w:tc>
          <w:tcPr>
            <w:tcW w:w="9777" w:type="dxa"/>
          </w:tcPr>
          <w:p w:rsidR="00DC170C" w:rsidRPr="009C48E5" w:rsidRDefault="00045327" w:rsidP="009C48E5">
            <w:pPr>
              <w:jc w:val="center"/>
              <w:rPr>
                <w:rFonts w:cs="Arial"/>
              </w:rPr>
            </w:pPr>
            <w:r>
              <w:rPr>
                <w:rFonts w:cs="Arial"/>
                <w:noProof/>
                <w:szCs w:val="22"/>
                <w:lang w:val="en-US" w:eastAsia="en-US"/>
              </w:rPr>
              <mc:AlternateContent>
                <mc:Choice Requires="wps">
                  <w:drawing>
                    <wp:anchor distT="0" distB="0" distL="114300" distR="114300" simplePos="0" relativeHeight="251668992" behindDoc="0" locked="0" layoutInCell="1" allowOverlap="1" wp14:anchorId="04C4270F" wp14:editId="741B2F75">
                      <wp:simplePos x="0" y="0"/>
                      <wp:positionH relativeFrom="column">
                        <wp:posOffset>803910</wp:posOffset>
                      </wp:positionH>
                      <wp:positionV relativeFrom="paragraph">
                        <wp:posOffset>490220</wp:posOffset>
                      </wp:positionV>
                      <wp:extent cx="1760220" cy="3648710"/>
                      <wp:effectExtent l="89535" t="61595" r="83820" b="61595"/>
                      <wp:wrapNone/>
                      <wp:docPr id="6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3648710"/>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63.3pt;margin-top:38.6pt;width:138.6pt;height:28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" strokecolor="red" strokeweight="3pt">
                      <v:stroke startarrow="block" endarrow="block"/>
                      <v:shadow color="#622423" opacity=".5" offset="1pt"/>
                    </v:shape>
                  </w:pict>
                </mc:Fallback>
              </mc:AlternateContent>
            </w:r>
            <w:r w:rsidR="00DC170C" w:rsidRPr="009C48E5">
              <w:rPr>
                <w:rFonts w:cs="Arial"/>
                <w:noProof/>
                <w:szCs w:val="22"/>
                <w:lang w:val="en-US" w:eastAsia="en-US"/>
              </w:rPr>
              <w:drawing>
                <wp:inline distT="0" distB="0" distL="0" distR="0" wp14:anchorId="51F88082" wp14:editId="4566CF5F">
                  <wp:extent cx="6096742" cy="4999511"/>
                  <wp:effectExtent l="19050" t="0" r="0" b="0"/>
                  <wp:docPr id="2" name="Image 58" descr="Diaposi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apositive3"/>
                          <pic:cNvPicPr>
                            <a:picLocks noChangeAspect="1" noChangeArrowheads="1"/>
                          </pic:cNvPicPr>
                        </pic:nvPicPr>
                        <pic:blipFill>
                          <a:blip r:embed="rId71" cstate="email">
                            <a:lum bright="10000"/>
                            <a:extLst>
                              <a:ext uri="{28A0092B-C50C-407E-A947-70E740481C1C}">
                                <a14:useLocalDpi xmlns:a14="http://schemas.microsoft.com/office/drawing/2010/main"/>
                              </a:ext>
                            </a:extLst>
                          </a:blip>
                          <a:srcRect/>
                          <a:stretch>
                            <a:fillRect/>
                          </a:stretch>
                        </pic:blipFill>
                        <pic:spPr bwMode="auto">
                          <a:xfrm>
                            <a:off x="0" y="0"/>
                            <a:ext cx="6109052" cy="5009606"/>
                          </a:xfrm>
                          <a:prstGeom prst="rect">
                            <a:avLst/>
                          </a:prstGeom>
                          <a:noFill/>
                          <a:ln w="9525">
                            <a:noFill/>
                            <a:miter lim="800000"/>
                            <a:headEnd/>
                            <a:tailEnd/>
                          </a:ln>
                        </pic:spPr>
                      </pic:pic>
                    </a:graphicData>
                  </a:graphic>
                </wp:inline>
              </w:drawing>
            </w:r>
          </w:p>
        </w:tc>
      </w:tr>
      <w:tr w:rsidR="00DC170C" w:rsidRPr="009C48E5" w:rsidTr="00663A87">
        <w:trPr>
          <w:jc w:val="center"/>
        </w:trPr>
        <w:tc>
          <w:tcPr>
            <w:tcW w:w="9777" w:type="dxa"/>
          </w:tcPr>
          <w:p w:rsidR="00DC170C" w:rsidRPr="009C48E5" w:rsidRDefault="009718EE" w:rsidP="009718EE">
            <w:pPr>
              <w:rPr>
                <w:rFonts w:cs="Arial"/>
              </w:rPr>
            </w:pPr>
            <w:r>
              <w:rPr>
                <w:rFonts w:cs="Arial"/>
                <w:b/>
              </w:rPr>
              <w:t xml:space="preserve">                                </w:t>
            </w:r>
            <w:bookmarkStart w:id="187" w:name="_Toc378704369"/>
            <w:r w:rsidRPr="009C48E5">
              <w:rPr>
                <w:rFonts w:cs="Arial"/>
                <w:b/>
              </w:rPr>
              <w:t xml:space="preserve">Figure </w:t>
            </w:r>
            <w:r w:rsidR="00690C25" w:rsidRPr="009C48E5">
              <w:rPr>
                <w:rFonts w:cs="Arial"/>
                <w:b/>
              </w:rPr>
              <w:fldChar w:fldCharType="begin"/>
            </w:r>
            <w:r w:rsidRPr="009C48E5">
              <w:rPr>
                <w:rFonts w:cs="Arial"/>
                <w:b/>
              </w:rPr>
              <w:instrText xml:space="preserve"> SEQ Figure \* ARABIC </w:instrText>
            </w:r>
            <w:r w:rsidR="00690C25" w:rsidRPr="009C48E5">
              <w:rPr>
                <w:rFonts w:cs="Arial"/>
                <w:b/>
              </w:rPr>
              <w:fldChar w:fldCharType="separate"/>
            </w:r>
            <w:r w:rsidR="002C0F7C">
              <w:rPr>
                <w:rFonts w:cs="Arial"/>
                <w:b/>
                <w:noProof/>
              </w:rPr>
              <w:t>9</w:t>
            </w:r>
            <w:r w:rsidR="00690C25" w:rsidRPr="009C48E5">
              <w:rPr>
                <w:rFonts w:cs="Arial"/>
                <w:b/>
              </w:rPr>
              <w:fldChar w:fldCharType="end"/>
            </w:r>
            <w:r>
              <w:rPr>
                <w:rFonts w:cs="Arial"/>
                <w:b/>
              </w:rPr>
              <w:t xml:space="preserve"> : </w:t>
            </w:r>
            <w:r w:rsidR="00DC170C" w:rsidRPr="009C48E5">
              <w:rPr>
                <w:rFonts w:cs="Arial"/>
                <w:szCs w:val="22"/>
              </w:rPr>
              <w:t>Carte hydrologique</w:t>
            </w:r>
            <w:bookmarkEnd w:id="187"/>
          </w:p>
        </w:tc>
      </w:tr>
    </w:tbl>
    <w:p w:rsidR="00DC170C" w:rsidRPr="009C48E5" w:rsidRDefault="00DC170C" w:rsidP="009C48E5">
      <w:pPr>
        <w:spacing w:after="120"/>
        <w:jc w:val="both"/>
        <w:rPr>
          <w:rFonts w:cs="Arial"/>
          <w:szCs w:val="22"/>
        </w:rPr>
      </w:pPr>
    </w:p>
    <w:p w:rsidR="005F309B" w:rsidRPr="009C48E5" w:rsidRDefault="005F309B" w:rsidP="009C48E5">
      <w:pPr>
        <w:spacing w:after="120"/>
        <w:jc w:val="both"/>
        <w:rPr>
          <w:rFonts w:cs="Arial"/>
          <w:szCs w:val="22"/>
        </w:rPr>
      </w:pPr>
      <w:r w:rsidRPr="009C48E5">
        <w:rPr>
          <w:rFonts w:cs="Arial"/>
          <w:szCs w:val="22"/>
        </w:rPr>
        <w:t xml:space="preserve">La contribution globale des monts Mandara aux ressources en eau de la cuvette tchadienne susceptible d’alimenter le grand yaéré </w:t>
      </w:r>
      <w:r w:rsidR="00303810" w:rsidRPr="009C48E5">
        <w:rPr>
          <w:rFonts w:cs="Arial"/>
          <w:szCs w:val="22"/>
        </w:rPr>
        <w:t>a fait</w:t>
      </w:r>
      <w:r w:rsidRPr="009C48E5">
        <w:rPr>
          <w:rFonts w:cs="Arial"/>
          <w:szCs w:val="22"/>
        </w:rPr>
        <w:t xml:space="preserve"> l’objet d’une première estimation basée sur les observations de la période dite &lt;&lt;normale&gt;&gt; et de la décroissance du Sud au Nord des écoulements spécifiques</w:t>
      </w:r>
      <w:r w:rsidR="00044464" w:rsidRPr="009C48E5">
        <w:rPr>
          <w:rFonts w:cs="Arial"/>
          <w:szCs w:val="22"/>
        </w:rPr>
        <w:t xml:space="preserve"> (Olivry, 1986)</w:t>
      </w:r>
      <w:r w:rsidRPr="009C48E5">
        <w:rPr>
          <w:rFonts w:cs="Arial"/>
          <w:szCs w:val="22"/>
        </w:rPr>
        <w:t>. Le total moyen des apports dû aux mayos des monts Mandara atteindrait un volume de 0.95km</w:t>
      </w:r>
      <w:r w:rsidRPr="009C48E5">
        <w:rPr>
          <w:rFonts w:cs="Arial"/>
          <w:szCs w:val="22"/>
          <w:vertAlign w:val="superscript"/>
        </w:rPr>
        <w:t>3</w:t>
      </w:r>
      <w:r w:rsidRPr="009C48E5">
        <w:rPr>
          <w:rFonts w:cs="Arial"/>
          <w:szCs w:val="22"/>
        </w:rPr>
        <w:t>. Sur la base d’un coefficient d’irrégularité k</w:t>
      </w:r>
      <w:r w:rsidRPr="009C48E5">
        <w:rPr>
          <w:rFonts w:cs="Arial"/>
          <w:szCs w:val="22"/>
          <w:vertAlign w:val="subscript"/>
        </w:rPr>
        <w:t xml:space="preserve">3 </w:t>
      </w:r>
      <w:r w:rsidRPr="009C48E5">
        <w:rPr>
          <w:rFonts w:cs="Arial"/>
          <w:szCs w:val="22"/>
        </w:rPr>
        <w:t>de 3 pour l’ensemble de la région, l’écoulement annuel de fréquence décennale a été estimé à 0.43 km</w:t>
      </w:r>
      <w:r w:rsidRPr="009C48E5">
        <w:rPr>
          <w:rFonts w:cs="Arial"/>
          <w:szCs w:val="22"/>
          <w:vertAlign w:val="superscript"/>
        </w:rPr>
        <w:t xml:space="preserve">3 </w:t>
      </w:r>
      <w:r w:rsidRPr="009C48E5">
        <w:rPr>
          <w:rFonts w:cs="Arial"/>
          <w:szCs w:val="22"/>
        </w:rPr>
        <w:t>en année sèche et à 1.43</w:t>
      </w:r>
      <w:r w:rsidR="00044464" w:rsidRPr="009C48E5">
        <w:rPr>
          <w:rFonts w:cs="Arial"/>
          <w:szCs w:val="22"/>
        </w:rPr>
        <w:t xml:space="preserve"> </w:t>
      </w:r>
      <w:r w:rsidRPr="009C48E5">
        <w:rPr>
          <w:rFonts w:cs="Arial"/>
          <w:szCs w:val="22"/>
        </w:rPr>
        <w:t>km</w:t>
      </w:r>
      <w:r w:rsidRPr="009C48E5">
        <w:rPr>
          <w:rFonts w:cs="Arial"/>
          <w:szCs w:val="22"/>
          <w:vertAlign w:val="superscript"/>
        </w:rPr>
        <w:t>3</w:t>
      </w:r>
      <w:r w:rsidRPr="009C48E5">
        <w:rPr>
          <w:rFonts w:cs="Arial"/>
          <w:szCs w:val="22"/>
        </w:rPr>
        <w:t xml:space="preserve"> en année humide.</w:t>
      </w:r>
    </w:p>
    <w:p w:rsidR="00C211E6" w:rsidRPr="009C48E5" w:rsidRDefault="00044464" w:rsidP="009C48E5">
      <w:pPr>
        <w:spacing w:after="120"/>
        <w:jc w:val="both"/>
        <w:rPr>
          <w:rFonts w:cs="Arial"/>
          <w:szCs w:val="22"/>
        </w:rPr>
      </w:pPr>
      <w:r w:rsidRPr="009C48E5">
        <w:rPr>
          <w:rFonts w:cs="Arial"/>
          <w:szCs w:val="22"/>
        </w:rPr>
        <w:t xml:space="preserve">Cette ressource en eau mériterait d’être valorisée pour constituer des réserves d’eau importantes  pour gérer les pénuries en saison sèche. L’une des doléances des riverains lors des réunions de consultations publique  a été la construction </w:t>
      </w:r>
      <w:r w:rsidRPr="009718EE">
        <w:rPr>
          <w:rFonts w:cs="Arial"/>
          <w:szCs w:val="22"/>
        </w:rPr>
        <w:t xml:space="preserve">des </w:t>
      </w:r>
      <w:r w:rsidR="009718EE" w:rsidRPr="009718EE">
        <w:rPr>
          <w:rFonts w:cs="Arial"/>
          <w:szCs w:val="22"/>
        </w:rPr>
        <w:t>b</w:t>
      </w:r>
      <w:r w:rsidRPr="009718EE">
        <w:rPr>
          <w:rFonts w:cs="Arial"/>
          <w:szCs w:val="22"/>
        </w:rPr>
        <w:t>iefs pour canaliser ces eaux.</w:t>
      </w:r>
      <w:r w:rsidR="00244287" w:rsidRPr="009718EE">
        <w:rPr>
          <w:rFonts w:cs="Arial"/>
          <w:szCs w:val="22"/>
        </w:rPr>
        <w:t xml:space="preserve"> </w:t>
      </w:r>
      <w:r w:rsidR="00F50099" w:rsidRPr="009718EE">
        <w:rPr>
          <w:rFonts w:cs="Arial"/>
          <w:szCs w:val="22"/>
        </w:rPr>
        <w:t xml:space="preserve">La collecte de données sur le terrain a eu cours entre </w:t>
      </w:r>
      <w:r w:rsidR="007C1AF2" w:rsidRPr="009718EE">
        <w:rPr>
          <w:rFonts w:cs="Arial"/>
          <w:szCs w:val="22"/>
        </w:rPr>
        <w:t>décembre</w:t>
      </w:r>
      <w:r w:rsidR="00F50099" w:rsidRPr="009718EE">
        <w:rPr>
          <w:rFonts w:cs="Arial"/>
          <w:szCs w:val="22"/>
        </w:rPr>
        <w:t xml:space="preserve"> et janvier où tous les cours d’eau avaient</w:t>
      </w:r>
      <w:r w:rsidR="00F50099" w:rsidRPr="009C48E5">
        <w:rPr>
          <w:rFonts w:cs="Arial"/>
          <w:szCs w:val="22"/>
        </w:rPr>
        <w:t xml:space="preserve"> taris, ce qui n’a pas permis d’apprécier la qualité des eaux de surface. </w:t>
      </w:r>
      <w:r w:rsidR="00244287" w:rsidRPr="009C48E5">
        <w:rPr>
          <w:rFonts w:cs="Arial"/>
          <w:szCs w:val="22"/>
        </w:rPr>
        <w:t>Il se pourrait cependant qu</w:t>
      </w:r>
      <w:r w:rsidR="00351970" w:rsidRPr="009C48E5">
        <w:rPr>
          <w:rFonts w:cs="Arial"/>
          <w:szCs w:val="22"/>
        </w:rPr>
        <w:t>’</w:t>
      </w:r>
      <w:r w:rsidR="00244287" w:rsidRPr="009C48E5">
        <w:rPr>
          <w:rFonts w:cs="Arial"/>
          <w:szCs w:val="22"/>
        </w:rPr>
        <w:t>e</w:t>
      </w:r>
      <w:r w:rsidR="00351970" w:rsidRPr="009C48E5">
        <w:rPr>
          <w:rFonts w:cs="Arial"/>
          <w:szCs w:val="22"/>
        </w:rPr>
        <w:t>n saison de pluie,</w:t>
      </w:r>
      <w:r w:rsidR="00244287" w:rsidRPr="009C48E5">
        <w:rPr>
          <w:rFonts w:cs="Arial"/>
          <w:szCs w:val="22"/>
        </w:rPr>
        <w:t xml:space="preserve"> ces eaux de surface aient une charge bactériologique importante provenant de la bouse des bovins et des </w:t>
      </w:r>
      <w:r w:rsidR="00C211E6" w:rsidRPr="009C48E5">
        <w:rPr>
          <w:rFonts w:cs="Arial"/>
          <w:szCs w:val="22"/>
        </w:rPr>
        <w:t>excrétas humains en zone rurale où l’absence de latrines dans les maisons favorise le</w:t>
      </w:r>
      <w:r w:rsidR="00244287" w:rsidRPr="009C48E5">
        <w:rPr>
          <w:rFonts w:cs="Arial"/>
          <w:szCs w:val="22"/>
        </w:rPr>
        <w:t xml:space="preserve"> phénomène de « défécation dans la nature ». </w:t>
      </w:r>
    </w:p>
    <w:p w:rsidR="00244287" w:rsidRPr="009C48E5" w:rsidRDefault="00C211E6" w:rsidP="009C48E5">
      <w:pPr>
        <w:jc w:val="both"/>
        <w:rPr>
          <w:rFonts w:cs="Arial"/>
          <w:szCs w:val="22"/>
        </w:rPr>
      </w:pPr>
      <w:r w:rsidRPr="009C48E5">
        <w:rPr>
          <w:rFonts w:cs="Arial"/>
          <w:szCs w:val="22"/>
        </w:rPr>
        <w:t xml:space="preserve">La tendance est à la préconisation pour l’entreprise en charge des travaux, d’aménager des forages aux fins d’alimenter le chantier </w:t>
      </w:r>
      <w:r w:rsidR="002F0B71" w:rsidRPr="009C48E5">
        <w:rPr>
          <w:rFonts w:cs="Arial"/>
          <w:szCs w:val="22"/>
        </w:rPr>
        <w:t>en</w:t>
      </w:r>
      <w:r w:rsidRPr="009C48E5">
        <w:rPr>
          <w:rFonts w:cs="Arial"/>
          <w:szCs w:val="22"/>
        </w:rPr>
        <w:t xml:space="preserve"> toute saison. Des </w:t>
      </w:r>
      <w:r w:rsidR="00134F96" w:rsidRPr="009C48E5">
        <w:rPr>
          <w:rFonts w:cs="Arial"/>
          <w:szCs w:val="22"/>
        </w:rPr>
        <w:t xml:space="preserve">analyses physico-chimiques faites sur </w:t>
      </w:r>
      <w:r w:rsidR="00244287" w:rsidRPr="009C48E5">
        <w:rPr>
          <w:rFonts w:cs="Arial"/>
          <w:szCs w:val="22"/>
        </w:rPr>
        <w:t xml:space="preserve">des échantillons d’eau prélevés au niveau de 03 puits choisis de façon aléatoire dans la Région, </w:t>
      </w:r>
      <w:r w:rsidRPr="009C48E5">
        <w:rPr>
          <w:rFonts w:cs="Arial"/>
          <w:szCs w:val="22"/>
        </w:rPr>
        <w:t xml:space="preserve">permettent de conclure que ces eaux sont dans l’ensemble de bonne qualité et peuvent être utilisées pour la fabrication du béton et divers usages sur le chantier. Par contre des analyses bactériologiques complémentaires seraient nécessaires avant leur consommation comme boisson. </w:t>
      </w:r>
    </w:p>
    <w:p w:rsidR="00DC170C" w:rsidRPr="009C48E5" w:rsidRDefault="00DC170C" w:rsidP="009C48E5">
      <w:pPr>
        <w:pStyle w:val="Caption"/>
        <w:jc w:val="center"/>
        <w:rPr>
          <w:rFonts w:cs="Arial"/>
        </w:rPr>
      </w:pPr>
    </w:p>
    <w:p w:rsidR="00DC170C" w:rsidRPr="009C48E5" w:rsidRDefault="00DC170C" w:rsidP="009C48E5">
      <w:pPr>
        <w:pStyle w:val="Caption"/>
        <w:jc w:val="center"/>
        <w:rPr>
          <w:rFonts w:cs="Arial"/>
        </w:rPr>
      </w:pPr>
    </w:p>
    <w:p w:rsidR="00F50099" w:rsidRPr="009C48E5" w:rsidRDefault="002F0B71" w:rsidP="009C48E5">
      <w:pPr>
        <w:pStyle w:val="Caption"/>
        <w:jc w:val="center"/>
        <w:rPr>
          <w:rFonts w:cs="Arial"/>
          <w:szCs w:val="22"/>
          <w:highlight w:val="yellow"/>
        </w:rPr>
      </w:pPr>
      <w:bookmarkStart w:id="188" w:name="_Toc378704382"/>
      <w:r w:rsidRPr="009C48E5">
        <w:rPr>
          <w:rFonts w:cs="Arial"/>
        </w:rPr>
        <w:t xml:space="preserve">Tableau </w:t>
      </w:r>
      <w:r w:rsidR="00690C25" w:rsidRPr="009C48E5">
        <w:rPr>
          <w:rFonts w:cs="Arial"/>
        </w:rPr>
        <w:fldChar w:fldCharType="begin"/>
      </w:r>
      <w:r w:rsidR="00C6190C" w:rsidRPr="009C48E5">
        <w:rPr>
          <w:rFonts w:cs="Arial"/>
        </w:rPr>
        <w:instrText xml:space="preserve"> SEQ Tableau \* ARABIC </w:instrText>
      </w:r>
      <w:r w:rsidR="00690C25" w:rsidRPr="009C48E5">
        <w:rPr>
          <w:rFonts w:cs="Arial"/>
        </w:rPr>
        <w:fldChar w:fldCharType="separate"/>
      </w:r>
      <w:r w:rsidR="002C0F7C">
        <w:rPr>
          <w:rFonts w:cs="Arial"/>
          <w:noProof/>
        </w:rPr>
        <w:t>6</w:t>
      </w:r>
      <w:r w:rsidR="00690C25" w:rsidRPr="009C48E5">
        <w:rPr>
          <w:rFonts w:cs="Arial"/>
        </w:rPr>
        <w:fldChar w:fldCharType="end"/>
      </w:r>
      <w:r w:rsidRPr="009C48E5">
        <w:rPr>
          <w:rFonts w:cs="Arial"/>
        </w:rPr>
        <w:t> : Paramètres physicochimiques des eaux de souterraines</w:t>
      </w:r>
      <w:bookmarkEnd w:id="188"/>
    </w:p>
    <w:tbl>
      <w:tblPr>
        <w:tblStyle w:val="TableGrid"/>
        <w:tblW w:w="8823" w:type="dxa"/>
        <w:jc w:val="center"/>
        <w:tblInd w:w="-210" w:type="dxa"/>
        <w:tblLook w:val="04A0" w:firstRow="1" w:lastRow="0" w:firstColumn="1" w:lastColumn="0" w:noHBand="0" w:noVBand="1"/>
      </w:tblPr>
      <w:tblGrid>
        <w:gridCol w:w="2995"/>
        <w:gridCol w:w="1093"/>
        <w:gridCol w:w="948"/>
        <w:gridCol w:w="948"/>
        <w:gridCol w:w="948"/>
        <w:gridCol w:w="1891"/>
      </w:tblGrid>
      <w:tr w:rsidR="00F50099" w:rsidRPr="009C48E5" w:rsidTr="001977D7">
        <w:trPr>
          <w:trHeight w:val="314"/>
          <w:jc w:val="center"/>
        </w:trPr>
        <w:tc>
          <w:tcPr>
            <w:tcW w:w="2995" w:type="dxa"/>
            <w:vMerge w:val="restart"/>
            <w:shd w:val="clear" w:color="auto" w:fill="EAF1DD" w:themeFill="accent3" w:themeFillTint="33"/>
            <w:vAlign w:val="center"/>
          </w:tcPr>
          <w:p w:rsidR="00F50099" w:rsidRPr="009C48E5" w:rsidRDefault="00F50099" w:rsidP="009C48E5">
            <w:pPr>
              <w:jc w:val="left"/>
              <w:rPr>
                <w:rFonts w:cs="Arial"/>
                <w:b/>
                <w:szCs w:val="20"/>
              </w:rPr>
            </w:pPr>
            <w:r w:rsidRPr="009C48E5">
              <w:rPr>
                <w:rFonts w:cs="Arial"/>
                <w:b/>
                <w:szCs w:val="20"/>
              </w:rPr>
              <w:t>Nomenclature</w:t>
            </w:r>
          </w:p>
        </w:tc>
        <w:tc>
          <w:tcPr>
            <w:tcW w:w="1093" w:type="dxa"/>
            <w:vMerge w:val="restart"/>
            <w:shd w:val="clear" w:color="auto" w:fill="EAF1DD" w:themeFill="accent3" w:themeFillTint="33"/>
            <w:vAlign w:val="center"/>
          </w:tcPr>
          <w:p w:rsidR="00F50099" w:rsidRPr="009C48E5" w:rsidRDefault="00F50099" w:rsidP="009C48E5">
            <w:pPr>
              <w:jc w:val="left"/>
              <w:rPr>
                <w:rFonts w:cs="Arial"/>
                <w:b/>
                <w:szCs w:val="20"/>
              </w:rPr>
            </w:pPr>
            <w:r w:rsidRPr="009C48E5">
              <w:rPr>
                <w:rFonts w:cs="Arial"/>
                <w:b/>
                <w:szCs w:val="20"/>
              </w:rPr>
              <w:t>Unité</w:t>
            </w:r>
          </w:p>
        </w:tc>
        <w:tc>
          <w:tcPr>
            <w:tcW w:w="2844" w:type="dxa"/>
            <w:gridSpan w:val="3"/>
            <w:shd w:val="clear" w:color="auto" w:fill="EAF1DD" w:themeFill="accent3" w:themeFillTint="33"/>
            <w:vAlign w:val="center"/>
          </w:tcPr>
          <w:p w:rsidR="00F50099" w:rsidRPr="009C48E5" w:rsidRDefault="00F50099" w:rsidP="009C48E5">
            <w:pPr>
              <w:jc w:val="center"/>
              <w:rPr>
                <w:rFonts w:cs="Arial"/>
                <w:b/>
                <w:szCs w:val="20"/>
              </w:rPr>
            </w:pPr>
            <w:r w:rsidRPr="009C48E5">
              <w:rPr>
                <w:rFonts w:cs="Arial"/>
                <w:b/>
                <w:szCs w:val="20"/>
              </w:rPr>
              <w:t>Valeur</w:t>
            </w:r>
          </w:p>
        </w:tc>
        <w:tc>
          <w:tcPr>
            <w:tcW w:w="1891" w:type="dxa"/>
            <w:vMerge w:val="restart"/>
            <w:shd w:val="clear" w:color="auto" w:fill="EAF1DD" w:themeFill="accent3" w:themeFillTint="33"/>
            <w:vAlign w:val="center"/>
          </w:tcPr>
          <w:p w:rsidR="00F50099" w:rsidRPr="009C48E5" w:rsidRDefault="009718EE" w:rsidP="009C48E5">
            <w:pPr>
              <w:jc w:val="center"/>
              <w:rPr>
                <w:rFonts w:cs="Arial"/>
                <w:b/>
                <w:szCs w:val="20"/>
              </w:rPr>
            </w:pPr>
            <w:r w:rsidRPr="009C48E5">
              <w:rPr>
                <w:rFonts w:cs="Arial"/>
                <w:b/>
                <w:szCs w:val="20"/>
              </w:rPr>
              <w:t xml:space="preserve">Directives </w:t>
            </w:r>
            <w:r w:rsidR="00F50099" w:rsidRPr="009C48E5">
              <w:rPr>
                <w:rFonts w:cs="Arial"/>
                <w:b/>
                <w:szCs w:val="20"/>
              </w:rPr>
              <w:t>OMS</w:t>
            </w:r>
          </w:p>
        </w:tc>
      </w:tr>
      <w:tr w:rsidR="00F50099" w:rsidRPr="009C48E5" w:rsidTr="001977D7">
        <w:trPr>
          <w:trHeight w:val="313"/>
          <w:jc w:val="center"/>
        </w:trPr>
        <w:tc>
          <w:tcPr>
            <w:tcW w:w="2995" w:type="dxa"/>
            <w:vMerge/>
            <w:shd w:val="clear" w:color="auto" w:fill="EAF1DD" w:themeFill="accent3" w:themeFillTint="33"/>
            <w:vAlign w:val="center"/>
          </w:tcPr>
          <w:p w:rsidR="00F50099" w:rsidRPr="009C48E5" w:rsidRDefault="00F50099" w:rsidP="009C48E5">
            <w:pPr>
              <w:jc w:val="left"/>
              <w:rPr>
                <w:rFonts w:cs="Arial"/>
                <w:szCs w:val="20"/>
              </w:rPr>
            </w:pPr>
          </w:p>
        </w:tc>
        <w:tc>
          <w:tcPr>
            <w:tcW w:w="1093" w:type="dxa"/>
            <w:vMerge/>
            <w:shd w:val="clear" w:color="auto" w:fill="EAF1DD" w:themeFill="accent3" w:themeFillTint="33"/>
            <w:vAlign w:val="center"/>
          </w:tcPr>
          <w:p w:rsidR="00F50099" w:rsidRPr="009C48E5" w:rsidRDefault="00F50099" w:rsidP="009C48E5">
            <w:pPr>
              <w:jc w:val="left"/>
              <w:rPr>
                <w:rFonts w:cs="Arial"/>
                <w:b/>
                <w:szCs w:val="20"/>
              </w:rPr>
            </w:pPr>
          </w:p>
        </w:tc>
        <w:tc>
          <w:tcPr>
            <w:tcW w:w="948" w:type="dxa"/>
            <w:shd w:val="clear" w:color="auto" w:fill="EAF1DD" w:themeFill="accent3" w:themeFillTint="33"/>
            <w:vAlign w:val="center"/>
          </w:tcPr>
          <w:p w:rsidR="00F50099" w:rsidRPr="009C48E5" w:rsidRDefault="00F50099" w:rsidP="009C48E5">
            <w:pPr>
              <w:jc w:val="center"/>
              <w:rPr>
                <w:rFonts w:cs="Arial"/>
                <w:szCs w:val="20"/>
              </w:rPr>
            </w:pPr>
            <w:r w:rsidRPr="009C48E5">
              <w:rPr>
                <w:rFonts w:cs="Arial"/>
                <w:szCs w:val="20"/>
              </w:rPr>
              <w:t>Puits 1</w:t>
            </w:r>
          </w:p>
        </w:tc>
        <w:tc>
          <w:tcPr>
            <w:tcW w:w="948" w:type="dxa"/>
            <w:shd w:val="clear" w:color="auto" w:fill="EAF1DD" w:themeFill="accent3" w:themeFillTint="33"/>
            <w:vAlign w:val="center"/>
          </w:tcPr>
          <w:p w:rsidR="00F50099" w:rsidRPr="009C48E5" w:rsidRDefault="00F50099" w:rsidP="009C48E5">
            <w:pPr>
              <w:jc w:val="center"/>
              <w:rPr>
                <w:rFonts w:cs="Arial"/>
                <w:szCs w:val="20"/>
              </w:rPr>
            </w:pPr>
            <w:r w:rsidRPr="009C48E5">
              <w:rPr>
                <w:rFonts w:cs="Arial"/>
                <w:szCs w:val="20"/>
              </w:rPr>
              <w:t>Puits 2</w:t>
            </w:r>
          </w:p>
        </w:tc>
        <w:tc>
          <w:tcPr>
            <w:tcW w:w="948" w:type="dxa"/>
            <w:shd w:val="clear" w:color="auto" w:fill="EAF1DD" w:themeFill="accent3" w:themeFillTint="33"/>
            <w:vAlign w:val="center"/>
          </w:tcPr>
          <w:p w:rsidR="00F50099" w:rsidRPr="009C48E5" w:rsidRDefault="00F50099" w:rsidP="009C48E5">
            <w:pPr>
              <w:jc w:val="center"/>
              <w:rPr>
                <w:rFonts w:cs="Arial"/>
                <w:szCs w:val="20"/>
              </w:rPr>
            </w:pPr>
            <w:r w:rsidRPr="009C48E5">
              <w:rPr>
                <w:rFonts w:cs="Arial"/>
                <w:szCs w:val="20"/>
              </w:rPr>
              <w:t>Puits 3</w:t>
            </w:r>
          </w:p>
        </w:tc>
        <w:tc>
          <w:tcPr>
            <w:tcW w:w="1891" w:type="dxa"/>
            <w:vMerge/>
            <w:shd w:val="clear" w:color="auto" w:fill="EAF1DD" w:themeFill="accent3" w:themeFillTint="33"/>
            <w:vAlign w:val="center"/>
          </w:tcPr>
          <w:p w:rsidR="00F50099" w:rsidRPr="009C48E5" w:rsidRDefault="00F50099" w:rsidP="009C48E5">
            <w:pPr>
              <w:jc w:val="left"/>
              <w:rPr>
                <w:rFonts w:cs="Arial"/>
                <w:szCs w:val="20"/>
              </w:rPr>
            </w:pP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pH à 25°C</w:t>
            </w:r>
          </w:p>
        </w:tc>
        <w:tc>
          <w:tcPr>
            <w:tcW w:w="1093" w:type="dxa"/>
            <w:vAlign w:val="center"/>
          </w:tcPr>
          <w:p w:rsidR="00F50099" w:rsidRPr="009C48E5" w:rsidRDefault="00F50099" w:rsidP="009C48E5">
            <w:pPr>
              <w:jc w:val="left"/>
              <w:rPr>
                <w:rFonts w:cs="Arial"/>
                <w:b/>
                <w:szCs w:val="20"/>
              </w:rPr>
            </w:pPr>
            <w:r w:rsidRPr="009C48E5">
              <w:rPr>
                <w:rFonts w:cs="Arial"/>
                <w:b/>
                <w:szCs w:val="20"/>
              </w:rPr>
              <w:t xml:space="preserve"> (H</w:t>
            </w:r>
            <w:r w:rsidRPr="009C48E5">
              <w:rPr>
                <w:rFonts w:cs="Arial"/>
                <w:b/>
                <w:szCs w:val="20"/>
                <w:vertAlign w:val="subscript"/>
              </w:rPr>
              <w:t>3</w:t>
            </w:r>
            <w:r w:rsidRPr="009C48E5">
              <w:rPr>
                <w:rFonts w:cs="Arial"/>
                <w:b/>
                <w:szCs w:val="20"/>
              </w:rPr>
              <w:t>O</w:t>
            </w:r>
            <w:r w:rsidRPr="009C48E5">
              <w:rPr>
                <w:rFonts w:cs="Arial"/>
                <w:b/>
                <w:szCs w:val="20"/>
                <w:vertAlign w:val="superscript"/>
              </w:rPr>
              <w:t>+</w:t>
            </w:r>
            <w:r w:rsidRPr="009C48E5">
              <w:rPr>
                <w:rFonts w:cs="Arial"/>
                <w:b/>
                <w:szCs w:val="20"/>
              </w:rPr>
              <w:t>)</w:t>
            </w:r>
          </w:p>
        </w:tc>
        <w:tc>
          <w:tcPr>
            <w:tcW w:w="948" w:type="dxa"/>
            <w:vAlign w:val="center"/>
          </w:tcPr>
          <w:p w:rsidR="00F50099" w:rsidRPr="009C48E5" w:rsidRDefault="00F50099" w:rsidP="009C48E5">
            <w:pPr>
              <w:jc w:val="center"/>
              <w:rPr>
                <w:rFonts w:cs="Arial"/>
                <w:szCs w:val="20"/>
              </w:rPr>
            </w:pPr>
            <w:r w:rsidRPr="009C48E5">
              <w:rPr>
                <w:rFonts w:cs="Arial"/>
                <w:szCs w:val="20"/>
              </w:rPr>
              <w:t>7,12</w:t>
            </w:r>
          </w:p>
        </w:tc>
        <w:tc>
          <w:tcPr>
            <w:tcW w:w="948" w:type="dxa"/>
            <w:vAlign w:val="center"/>
          </w:tcPr>
          <w:p w:rsidR="00F50099" w:rsidRPr="009C48E5" w:rsidRDefault="00F50099" w:rsidP="009C48E5">
            <w:pPr>
              <w:jc w:val="center"/>
              <w:rPr>
                <w:rFonts w:cs="Arial"/>
                <w:szCs w:val="20"/>
              </w:rPr>
            </w:pPr>
            <w:r w:rsidRPr="009C48E5">
              <w:rPr>
                <w:rFonts w:cs="Arial"/>
                <w:szCs w:val="20"/>
              </w:rPr>
              <w:t>7,02</w:t>
            </w:r>
          </w:p>
        </w:tc>
        <w:tc>
          <w:tcPr>
            <w:tcW w:w="948" w:type="dxa"/>
            <w:vAlign w:val="center"/>
          </w:tcPr>
          <w:p w:rsidR="00F50099" w:rsidRPr="009C48E5" w:rsidRDefault="00F50099" w:rsidP="009C48E5">
            <w:pPr>
              <w:jc w:val="center"/>
              <w:rPr>
                <w:rFonts w:cs="Arial"/>
                <w:szCs w:val="20"/>
              </w:rPr>
            </w:pPr>
            <w:r w:rsidRPr="009C48E5">
              <w:rPr>
                <w:rFonts w:cs="Arial"/>
                <w:szCs w:val="20"/>
              </w:rPr>
              <w:t>7,43</w:t>
            </w:r>
          </w:p>
        </w:tc>
        <w:tc>
          <w:tcPr>
            <w:tcW w:w="1891" w:type="dxa"/>
            <w:vAlign w:val="center"/>
          </w:tcPr>
          <w:p w:rsidR="00F50099" w:rsidRPr="009C48E5" w:rsidRDefault="00F50099" w:rsidP="009C48E5">
            <w:pPr>
              <w:jc w:val="center"/>
              <w:rPr>
                <w:rFonts w:cs="Arial"/>
                <w:szCs w:val="20"/>
              </w:rPr>
            </w:pPr>
            <w:r w:rsidRPr="009C48E5">
              <w:rPr>
                <w:rFonts w:cs="Arial"/>
                <w:szCs w:val="20"/>
              </w:rPr>
              <w:t>6,5</w:t>
            </w:r>
            <w:r w:rsidR="002F0B71" w:rsidRPr="009C48E5">
              <w:rPr>
                <w:rFonts w:cs="Arial"/>
                <w:szCs w:val="20"/>
              </w:rPr>
              <w:t xml:space="preserve"> </w:t>
            </w:r>
            <w:r w:rsidRPr="009C48E5">
              <w:rPr>
                <w:rFonts w:cs="Arial"/>
                <w:szCs w:val="20"/>
              </w:rPr>
              <w:t>≤pH≥</w:t>
            </w:r>
            <w:r w:rsidR="002F0B71" w:rsidRPr="009C48E5">
              <w:rPr>
                <w:rFonts w:cs="Arial"/>
                <w:szCs w:val="20"/>
              </w:rPr>
              <w:t xml:space="preserve"> </w:t>
            </w:r>
            <w:r w:rsidRPr="009C48E5">
              <w:rPr>
                <w:rFonts w:cs="Arial"/>
                <w:szCs w:val="20"/>
              </w:rPr>
              <w:t>8,5</w:t>
            </w:r>
          </w:p>
        </w:tc>
      </w:tr>
      <w:tr w:rsidR="001977D7" w:rsidRPr="009C48E5" w:rsidTr="00351970">
        <w:trPr>
          <w:trHeight w:val="299"/>
          <w:jc w:val="center"/>
        </w:trPr>
        <w:tc>
          <w:tcPr>
            <w:tcW w:w="2995" w:type="dxa"/>
            <w:vAlign w:val="center"/>
          </w:tcPr>
          <w:p w:rsidR="00F50099" w:rsidRPr="009C48E5" w:rsidRDefault="00F50099" w:rsidP="009C48E5">
            <w:pPr>
              <w:jc w:val="left"/>
              <w:rPr>
                <w:rFonts w:cs="Arial"/>
                <w:szCs w:val="20"/>
              </w:rPr>
            </w:pPr>
            <w:r w:rsidRPr="009C48E5">
              <w:rPr>
                <w:rFonts w:cs="Arial"/>
                <w:szCs w:val="20"/>
              </w:rPr>
              <w:t>Conductivité électrique à 25°C</w:t>
            </w:r>
          </w:p>
        </w:tc>
        <w:tc>
          <w:tcPr>
            <w:tcW w:w="1093" w:type="dxa"/>
            <w:vAlign w:val="center"/>
          </w:tcPr>
          <w:p w:rsidR="00F50099" w:rsidRPr="009C48E5" w:rsidRDefault="00F50099" w:rsidP="009C48E5">
            <w:pPr>
              <w:jc w:val="center"/>
              <w:rPr>
                <w:rFonts w:cs="Arial"/>
                <w:szCs w:val="20"/>
              </w:rPr>
            </w:pPr>
            <w:r w:rsidRPr="009C48E5">
              <w:rPr>
                <w:rFonts w:cs="Arial"/>
                <w:szCs w:val="20"/>
              </w:rPr>
              <w:t>µS/Cm</w:t>
            </w:r>
          </w:p>
        </w:tc>
        <w:tc>
          <w:tcPr>
            <w:tcW w:w="948" w:type="dxa"/>
            <w:vAlign w:val="center"/>
          </w:tcPr>
          <w:p w:rsidR="00F50099" w:rsidRPr="009C48E5" w:rsidRDefault="00F50099" w:rsidP="009C48E5">
            <w:pPr>
              <w:jc w:val="center"/>
              <w:rPr>
                <w:rFonts w:cs="Arial"/>
                <w:szCs w:val="20"/>
              </w:rPr>
            </w:pPr>
            <w:r w:rsidRPr="009C48E5">
              <w:rPr>
                <w:rFonts w:cs="Arial"/>
                <w:szCs w:val="20"/>
              </w:rPr>
              <w:t>442</w:t>
            </w:r>
          </w:p>
        </w:tc>
        <w:tc>
          <w:tcPr>
            <w:tcW w:w="948" w:type="dxa"/>
            <w:vAlign w:val="center"/>
          </w:tcPr>
          <w:p w:rsidR="00F50099" w:rsidRPr="009C48E5" w:rsidRDefault="00F50099" w:rsidP="009C48E5">
            <w:pPr>
              <w:jc w:val="center"/>
              <w:rPr>
                <w:rFonts w:cs="Arial"/>
                <w:szCs w:val="20"/>
              </w:rPr>
            </w:pPr>
            <w:r w:rsidRPr="009C48E5">
              <w:rPr>
                <w:rFonts w:cs="Arial"/>
                <w:szCs w:val="20"/>
              </w:rPr>
              <w:t>242</w:t>
            </w:r>
          </w:p>
        </w:tc>
        <w:tc>
          <w:tcPr>
            <w:tcW w:w="948" w:type="dxa"/>
            <w:vAlign w:val="center"/>
          </w:tcPr>
          <w:p w:rsidR="00F50099" w:rsidRPr="009C48E5" w:rsidRDefault="00F50099" w:rsidP="009C48E5">
            <w:pPr>
              <w:jc w:val="center"/>
              <w:rPr>
                <w:rFonts w:cs="Arial"/>
                <w:szCs w:val="20"/>
              </w:rPr>
            </w:pPr>
            <w:r w:rsidRPr="009C48E5">
              <w:rPr>
                <w:rFonts w:cs="Arial"/>
                <w:szCs w:val="20"/>
              </w:rPr>
              <w:t>144,0</w:t>
            </w:r>
          </w:p>
        </w:tc>
        <w:tc>
          <w:tcPr>
            <w:tcW w:w="1891" w:type="dxa"/>
            <w:vAlign w:val="center"/>
          </w:tcPr>
          <w:p w:rsidR="00F50099" w:rsidRPr="009C48E5" w:rsidRDefault="00F50099" w:rsidP="009C48E5">
            <w:pPr>
              <w:jc w:val="center"/>
              <w:rPr>
                <w:rFonts w:cs="Arial"/>
                <w:szCs w:val="20"/>
              </w:rPr>
            </w:pPr>
            <w:r w:rsidRPr="009C48E5">
              <w:rPr>
                <w:rFonts w:cs="Arial"/>
                <w:szCs w:val="20"/>
              </w:rPr>
              <w:t>2500</w:t>
            </w:r>
          </w:p>
        </w:tc>
      </w:tr>
      <w:tr w:rsidR="001977D7" w:rsidRPr="009C48E5" w:rsidTr="001977D7">
        <w:trPr>
          <w:trHeight w:val="288"/>
          <w:jc w:val="center"/>
        </w:trPr>
        <w:tc>
          <w:tcPr>
            <w:tcW w:w="2995" w:type="dxa"/>
            <w:vAlign w:val="center"/>
          </w:tcPr>
          <w:p w:rsidR="00F50099" w:rsidRPr="009C48E5" w:rsidRDefault="00F50099" w:rsidP="009C48E5">
            <w:pPr>
              <w:jc w:val="left"/>
              <w:rPr>
                <w:rFonts w:cs="Arial"/>
                <w:szCs w:val="20"/>
              </w:rPr>
            </w:pPr>
            <w:r w:rsidRPr="009C48E5">
              <w:rPr>
                <w:rFonts w:cs="Arial"/>
                <w:szCs w:val="20"/>
              </w:rPr>
              <w:t>Solide totaux dissous</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221</w:t>
            </w:r>
          </w:p>
        </w:tc>
        <w:tc>
          <w:tcPr>
            <w:tcW w:w="948" w:type="dxa"/>
            <w:vAlign w:val="center"/>
          </w:tcPr>
          <w:p w:rsidR="00F50099" w:rsidRPr="009C48E5" w:rsidRDefault="00F50099" w:rsidP="009C48E5">
            <w:pPr>
              <w:jc w:val="center"/>
              <w:rPr>
                <w:rFonts w:cs="Arial"/>
                <w:szCs w:val="20"/>
              </w:rPr>
            </w:pPr>
            <w:r w:rsidRPr="009C48E5">
              <w:rPr>
                <w:rFonts w:cs="Arial"/>
                <w:szCs w:val="20"/>
              </w:rPr>
              <w:t>215</w:t>
            </w:r>
          </w:p>
        </w:tc>
        <w:tc>
          <w:tcPr>
            <w:tcW w:w="948" w:type="dxa"/>
            <w:vAlign w:val="center"/>
          </w:tcPr>
          <w:p w:rsidR="00F50099" w:rsidRPr="009C48E5" w:rsidRDefault="00F50099" w:rsidP="009C48E5">
            <w:pPr>
              <w:jc w:val="center"/>
              <w:rPr>
                <w:rFonts w:cs="Arial"/>
                <w:szCs w:val="20"/>
              </w:rPr>
            </w:pPr>
            <w:r w:rsidRPr="009C48E5">
              <w:rPr>
                <w:rFonts w:cs="Arial"/>
                <w:szCs w:val="20"/>
              </w:rPr>
              <w:t>-</w:t>
            </w:r>
          </w:p>
        </w:tc>
        <w:tc>
          <w:tcPr>
            <w:tcW w:w="1891" w:type="dxa"/>
            <w:vAlign w:val="center"/>
          </w:tcPr>
          <w:p w:rsidR="00F50099" w:rsidRPr="009C48E5" w:rsidRDefault="00F50099" w:rsidP="009C48E5">
            <w:pPr>
              <w:jc w:val="center"/>
              <w:rPr>
                <w:rFonts w:cs="Arial"/>
                <w:szCs w:val="20"/>
              </w:rPr>
            </w:pPr>
            <w:r w:rsidRPr="009C48E5">
              <w:rPr>
                <w:rFonts w:cs="Arial"/>
                <w:szCs w:val="20"/>
              </w:rPr>
              <w:t>≤1000</w:t>
            </w:r>
          </w:p>
        </w:tc>
      </w:tr>
      <w:tr w:rsidR="001977D7" w:rsidRPr="009C48E5" w:rsidTr="001977D7">
        <w:trPr>
          <w:trHeight w:val="288"/>
          <w:jc w:val="center"/>
        </w:trPr>
        <w:tc>
          <w:tcPr>
            <w:tcW w:w="2995" w:type="dxa"/>
            <w:vAlign w:val="center"/>
          </w:tcPr>
          <w:p w:rsidR="00F50099" w:rsidRPr="009C48E5" w:rsidRDefault="00F50099" w:rsidP="009C48E5">
            <w:pPr>
              <w:jc w:val="left"/>
              <w:rPr>
                <w:rFonts w:cs="Arial"/>
                <w:szCs w:val="20"/>
              </w:rPr>
            </w:pPr>
            <w:r w:rsidRPr="009C48E5">
              <w:rPr>
                <w:rFonts w:cs="Arial"/>
                <w:szCs w:val="20"/>
              </w:rPr>
              <w:t>Turbidité</w:t>
            </w:r>
          </w:p>
        </w:tc>
        <w:tc>
          <w:tcPr>
            <w:tcW w:w="1093" w:type="dxa"/>
            <w:vAlign w:val="center"/>
          </w:tcPr>
          <w:p w:rsidR="00F50099" w:rsidRPr="009C48E5" w:rsidRDefault="00F50099" w:rsidP="009C48E5">
            <w:pPr>
              <w:jc w:val="center"/>
              <w:rPr>
                <w:rFonts w:cs="Arial"/>
                <w:szCs w:val="20"/>
              </w:rPr>
            </w:pPr>
            <w:r w:rsidRPr="009C48E5">
              <w:rPr>
                <w:rFonts w:cs="Arial"/>
                <w:szCs w:val="20"/>
              </w:rPr>
              <w:t>NTU</w:t>
            </w:r>
          </w:p>
        </w:tc>
        <w:tc>
          <w:tcPr>
            <w:tcW w:w="948" w:type="dxa"/>
            <w:vAlign w:val="center"/>
          </w:tcPr>
          <w:p w:rsidR="00F50099" w:rsidRPr="009C48E5" w:rsidRDefault="00F50099" w:rsidP="009C48E5">
            <w:pPr>
              <w:jc w:val="center"/>
              <w:rPr>
                <w:rFonts w:cs="Arial"/>
                <w:szCs w:val="20"/>
              </w:rPr>
            </w:pPr>
            <w:r w:rsidRPr="009C48E5">
              <w:rPr>
                <w:rFonts w:cs="Arial"/>
                <w:szCs w:val="20"/>
              </w:rPr>
              <w:t>5,2</w:t>
            </w:r>
          </w:p>
        </w:tc>
        <w:tc>
          <w:tcPr>
            <w:tcW w:w="948" w:type="dxa"/>
            <w:vAlign w:val="center"/>
          </w:tcPr>
          <w:p w:rsidR="00F50099" w:rsidRPr="009C48E5" w:rsidRDefault="00F50099" w:rsidP="009C48E5">
            <w:pPr>
              <w:jc w:val="center"/>
              <w:rPr>
                <w:rFonts w:cs="Arial"/>
                <w:szCs w:val="20"/>
              </w:rPr>
            </w:pPr>
            <w:r w:rsidRPr="009C48E5">
              <w:rPr>
                <w:rFonts w:cs="Arial"/>
                <w:szCs w:val="20"/>
              </w:rPr>
              <w:t>2,5</w:t>
            </w:r>
          </w:p>
        </w:tc>
        <w:tc>
          <w:tcPr>
            <w:tcW w:w="948" w:type="dxa"/>
            <w:vAlign w:val="center"/>
          </w:tcPr>
          <w:p w:rsidR="00F50099" w:rsidRPr="009C48E5" w:rsidRDefault="00F50099" w:rsidP="009C48E5">
            <w:pPr>
              <w:jc w:val="center"/>
              <w:rPr>
                <w:rFonts w:cs="Arial"/>
                <w:szCs w:val="20"/>
              </w:rPr>
            </w:pPr>
            <w:r w:rsidRPr="009C48E5">
              <w:rPr>
                <w:rFonts w:cs="Arial"/>
                <w:szCs w:val="20"/>
              </w:rPr>
              <w:t>1,4</w:t>
            </w:r>
          </w:p>
        </w:tc>
        <w:tc>
          <w:tcPr>
            <w:tcW w:w="1891" w:type="dxa"/>
            <w:vAlign w:val="center"/>
          </w:tcPr>
          <w:p w:rsidR="00F50099" w:rsidRPr="009C48E5" w:rsidRDefault="00F50099" w:rsidP="009C48E5">
            <w:pPr>
              <w:jc w:val="center"/>
              <w:rPr>
                <w:rFonts w:cs="Arial"/>
                <w:szCs w:val="20"/>
              </w:rPr>
            </w:pPr>
            <w:r w:rsidRPr="009C48E5">
              <w:rPr>
                <w:rFonts w:cs="Arial"/>
                <w:szCs w:val="20"/>
              </w:rPr>
              <w:t>≤ 5</w:t>
            </w:r>
          </w:p>
        </w:tc>
      </w:tr>
      <w:tr w:rsidR="001977D7" w:rsidRPr="009C48E5" w:rsidTr="001977D7">
        <w:trPr>
          <w:trHeight w:val="288"/>
          <w:jc w:val="center"/>
        </w:trPr>
        <w:tc>
          <w:tcPr>
            <w:tcW w:w="2995" w:type="dxa"/>
            <w:vAlign w:val="center"/>
          </w:tcPr>
          <w:p w:rsidR="00F50099" w:rsidRPr="009C48E5" w:rsidRDefault="00F50099" w:rsidP="009C48E5">
            <w:pPr>
              <w:jc w:val="left"/>
              <w:rPr>
                <w:rFonts w:cs="Arial"/>
                <w:szCs w:val="20"/>
              </w:rPr>
            </w:pPr>
            <w:r w:rsidRPr="009C48E5">
              <w:rPr>
                <w:rFonts w:cs="Arial"/>
                <w:szCs w:val="20"/>
              </w:rPr>
              <w:t>Dureté totale</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67</w:t>
            </w:r>
          </w:p>
        </w:tc>
        <w:tc>
          <w:tcPr>
            <w:tcW w:w="948" w:type="dxa"/>
            <w:vAlign w:val="center"/>
          </w:tcPr>
          <w:p w:rsidR="00F50099" w:rsidRPr="009C48E5" w:rsidRDefault="00F50099" w:rsidP="009C48E5">
            <w:pPr>
              <w:jc w:val="center"/>
              <w:rPr>
                <w:rFonts w:cs="Arial"/>
                <w:szCs w:val="20"/>
              </w:rPr>
            </w:pPr>
            <w:r w:rsidRPr="009C48E5">
              <w:rPr>
                <w:rFonts w:cs="Arial"/>
                <w:szCs w:val="20"/>
              </w:rPr>
              <w:t>87</w:t>
            </w:r>
          </w:p>
        </w:tc>
        <w:tc>
          <w:tcPr>
            <w:tcW w:w="948" w:type="dxa"/>
            <w:vAlign w:val="center"/>
          </w:tcPr>
          <w:p w:rsidR="00F50099" w:rsidRPr="009C48E5" w:rsidRDefault="00F50099" w:rsidP="009C48E5">
            <w:pPr>
              <w:jc w:val="center"/>
              <w:rPr>
                <w:rFonts w:cs="Arial"/>
                <w:szCs w:val="20"/>
              </w:rPr>
            </w:pPr>
            <w:r w:rsidRPr="009C48E5">
              <w:rPr>
                <w:rFonts w:cs="Arial"/>
                <w:szCs w:val="20"/>
              </w:rPr>
              <w:t>2</w:t>
            </w:r>
          </w:p>
        </w:tc>
        <w:tc>
          <w:tcPr>
            <w:tcW w:w="1891" w:type="dxa"/>
            <w:vAlign w:val="center"/>
          </w:tcPr>
          <w:p w:rsidR="00F50099" w:rsidRPr="009C48E5" w:rsidRDefault="00F50099" w:rsidP="009C48E5">
            <w:pPr>
              <w:jc w:val="center"/>
              <w:rPr>
                <w:rFonts w:cs="Arial"/>
                <w:szCs w:val="20"/>
              </w:rPr>
            </w:pPr>
            <w:r w:rsidRPr="009C48E5">
              <w:rPr>
                <w:rFonts w:cs="Arial"/>
                <w:szCs w:val="20"/>
              </w:rPr>
              <w:t>≤ 400</w:t>
            </w:r>
          </w:p>
        </w:tc>
      </w:tr>
      <w:tr w:rsidR="001977D7" w:rsidRPr="009C48E5" w:rsidTr="001977D7">
        <w:trPr>
          <w:trHeight w:val="288"/>
          <w:jc w:val="center"/>
        </w:trPr>
        <w:tc>
          <w:tcPr>
            <w:tcW w:w="2995" w:type="dxa"/>
            <w:vAlign w:val="center"/>
          </w:tcPr>
          <w:p w:rsidR="00F50099" w:rsidRPr="009C48E5" w:rsidRDefault="00F50099" w:rsidP="009C48E5">
            <w:pPr>
              <w:jc w:val="left"/>
              <w:rPr>
                <w:rFonts w:cs="Arial"/>
                <w:szCs w:val="20"/>
              </w:rPr>
            </w:pPr>
            <w:r w:rsidRPr="009C48E5">
              <w:rPr>
                <w:rFonts w:cs="Arial"/>
                <w:szCs w:val="20"/>
              </w:rPr>
              <w:t>Ammonium (NH</w:t>
            </w:r>
            <w:r w:rsidRPr="009C48E5">
              <w:rPr>
                <w:rFonts w:cs="Arial"/>
                <w:szCs w:val="20"/>
                <w:vertAlign w:val="subscript"/>
              </w:rPr>
              <w:t>e</w:t>
            </w:r>
            <w:r w:rsidRPr="009C48E5">
              <w:rPr>
                <w:rFonts w:cs="Arial"/>
                <w:szCs w:val="20"/>
                <w:vertAlign w:val="superscript"/>
              </w:rPr>
              <w:t>+</w:t>
            </w:r>
            <w:r w:rsidRPr="009C48E5">
              <w:rPr>
                <w:rFonts w:cs="Arial"/>
                <w:szCs w:val="20"/>
              </w:rPr>
              <w:t>)</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0,67</w:t>
            </w:r>
          </w:p>
        </w:tc>
        <w:tc>
          <w:tcPr>
            <w:tcW w:w="948" w:type="dxa"/>
            <w:vAlign w:val="center"/>
          </w:tcPr>
          <w:p w:rsidR="00F50099" w:rsidRPr="009C48E5" w:rsidRDefault="00F50099" w:rsidP="009C48E5">
            <w:pPr>
              <w:jc w:val="center"/>
              <w:rPr>
                <w:rFonts w:cs="Arial"/>
                <w:szCs w:val="20"/>
              </w:rPr>
            </w:pPr>
            <w:r w:rsidRPr="009C48E5">
              <w:rPr>
                <w:rFonts w:cs="Arial"/>
                <w:szCs w:val="20"/>
              </w:rPr>
              <w:t>0,84</w:t>
            </w:r>
          </w:p>
        </w:tc>
        <w:tc>
          <w:tcPr>
            <w:tcW w:w="948" w:type="dxa"/>
            <w:vAlign w:val="center"/>
          </w:tcPr>
          <w:p w:rsidR="00F50099" w:rsidRPr="009C48E5" w:rsidRDefault="00F50099" w:rsidP="009C48E5">
            <w:pPr>
              <w:jc w:val="center"/>
              <w:rPr>
                <w:rFonts w:cs="Arial"/>
                <w:szCs w:val="20"/>
              </w:rPr>
            </w:pPr>
            <w:r w:rsidRPr="009C48E5">
              <w:rPr>
                <w:rFonts w:cs="Arial"/>
                <w:szCs w:val="20"/>
              </w:rPr>
              <w:t>00,0</w:t>
            </w:r>
          </w:p>
        </w:tc>
        <w:tc>
          <w:tcPr>
            <w:tcW w:w="1891" w:type="dxa"/>
            <w:vAlign w:val="center"/>
          </w:tcPr>
          <w:p w:rsidR="00F50099" w:rsidRPr="009C48E5" w:rsidRDefault="00F50099" w:rsidP="009C48E5">
            <w:pPr>
              <w:jc w:val="center"/>
              <w:rPr>
                <w:rFonts w:cs="Arial"/>
                <w:szCs w:val="20"/>
              </w:rPr>
            </w:pPr>
            <w:r w:rsidRPr="009C48E5">
              <w:rPr>
                <w:rFonts w:cs="Arial"/>
                <w:szCs w:val="20"/>
              </w:rPr>
              <w:t>≤1,5</w:t>
            </w: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Calcium(Ca</w:t>
            </w:r>
            <w:r w:rsidRPr="009C48E5">
              <w:rPr>
                <w:rFonts w:cs="Arial"/>
                <w:szCs w:val="20"/>
                <w:vertAlign w:val="superscript"/>
              </w:rPr>
              <w:t>2</w:t>
            </w:r>
            <w:r w:rsidRPr="009C48E5">
              <w:rPr>
                <w:rFonts w:cs="Arial"/>
                <w:szCs w:val="20"/>
              </w:rPr>
              <w:t>)</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34,0</w:t>
            </w:r>
          </w:p>
        </w:tc>
        <w:tc>
          <w:tcPr>
            <w:tcW w:w="948" w:type="dxa"/>
            <w:vAlign w:val="center"/>
          </w:tcPr>
          <w:p w:rsidR="00F50099" w:rsidRPr="009C48E5" w:rsidRDefault="00F50099" w:rsidP="009C48E5">
            <w:pPr>
              <w:jc w:val="center"/>
              <w:rPr>
                <w:rFonts w:cs="Arial"/>
                <w:szCs w:val="20"/>
              </w:rPr>
            </w:pPr>
            <w:r w:rsidRPr="009C48E5">
              <w:rPr>
                <w:rFonts w:cs="Arial"/>
                <w:szCs w:val="20"/>
              </w:rPr>
              <w:t>36,0</w:t>
            </w:r>
          </w:p>
        </w:tc>
        <w:tc>
          <w:tcPr>
            <w:tcW w:w="948" w:type="dxa"/>
            <w:vAlign w:val="center"/>
          </w:tcPr>
          <w:p w:rsidR="00F50099" w:rsidRPr="009C48E5" w:rsidRDefault="00F50099" w:rsidP="009C48E5">
            <w:pPr>
              <w:jc w:val="center"/>
              <w:rPr>
                <w:rFonts w:cs="Arial"/>
                <w:szCs w:val="20"/>
              </w:rPr>
            </w:pPr>
            <w:r w:rsidRPr="009C48E5">
              <w:rPr>
                <w:rFonts w:cs="Arial"/>
                <w:szCs w:val="20"/>
              </w:rPr>
              <w:t>0,7</w:t>
            </w:r>
          </w:p>
        </w:tc>
        <w:tc>
          <w:tcPr>
            <w:tcW w:w="1891" w:type="dxa"/>
            <w:vAlign w:val="center"/>
          </w:tcPr>
          <w:p w:rsidR="00F50099" w:rsidRPr="009C48E5" w:rsidRDefault="00F50099" w:rsidP="009C48E5">
            <w:pPr>
              <w:jc w:val="center"/>
              <w:rPr>
                <w:rFonts w:cs="Arial"/>
                <w:szCs w:val="20"/>
              </w:rPr>
            </w:pPr>
            <w:r w:rsidRPr="009C48E5">
              <w:rPr>
                <w:rFonts w:cs="Arial"/>
                <w:szCs w:val="20"/>
              </w:rPr>
              <w:t>≤ 100</w:t>
            </w: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Magnésium (Mg</w:t>
            </w:r>
            <w:r w:rsidRPr="009C48E5">
              <w:rPr>
                <w:rFonts w:cs="Arial"/>
                <w:szCs w:val="20"/>
                <w:vertAlign w:val="superscript"/>
              </w:rPr>
              <w:t>2+</w:t>
            </w:r>
            <w:r w:rsidRPr="009C48E5">
              <w:rPr>
                <w:rFonts w:cs="Arial"/>
                <w:szCs w:val="20"/>
              </w:rPr>
              <w:t>)</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8,0</w:t>
            </w:r>
          </w:p>
        </w:tc>
        <w:tc>
          <w:tcPr>
            <w:tcW w:w="948" w:type="dxa"/>
            <w:vAlign w:val="center"/>
          </w:tcPr>
          <w:p w:rsidR="00F50099" w:rsidRPr="009C48E5" w:rsidRDefault="00F50099" w:rsidP="009C48E5">
            <w:pPr>
              <w:jc w:val="center"/>
              <w:rPr>
                <w:rFonts w:cs="Arial"/>
                <w:szCs w:val="20"/>
              </w:rPr>
            </w:pPr>
            <w:r w:rsidRPr="009C48E5">
              <w:rPr>
                <w:rFonts w:cs="Arial"/>
                <w:szCs w:val="20"/>
              </w:rPr>
              <w:t>6,8</w:t>
            </w:r>
          </w:p>
        </w:tc>
        <w:tc>
          <w:tcPr>
            <w:tcW w:w="948" w:type="dxa"/>
            <w:vAlign w:val="center"/>
          </w:tcPr>
          <w:p w:rsidR="00F50099" w:rsidRPr="009C48E5" w:rsidRDefault="00F50099" w:rsidP="009C48E5">
            <w:pPr>
              <w:jc w:val="center"/>
              <w:rPr>
                <w:rFonts w:cs="Arial"/>
                <w:szCs w:val="20"/>
              </w:rPr>
            </w:pPr>
            <w:r w:rsidRPr="009C48E5">
              <w:rPr>
                <w:rFonts w:cs="Arial"/>
                <w:szCs w:val="20"/>
              </w:rPr>
              <w:t>15,4</w:t>
            </w:r>
          </w:p>
        </w:tc>
        <w:tc>
          <w:tcPr>
            <w:tcW w:w="1891" w:type="dxa"/>
            <w:vAlign w:val="center"/>
          </w:tcPr>
          <w:p w:rsidR="00F50099" w:rsidRPr="009C48E5" w:rsidRDefault="00F50099" w:rsidP="009C48E5">
            <w:pPr>
              <w:jc w:val="center"/>
              <w:rPr>
                <w:rFonts w:cs="Arial"/>
                <w:szCs w:val="20"/>
              </w:rPr>
            </w:pPr>
            <w:r w:rsidRPr="009C48E5">
              <w:rPr>
                <w:rFonts w:cs="Arial"/>
                <w:szCs w:val="20"/>
              </w:rPr>
              <w:t>≤ 50</w:t>
            </w: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Sodium (Na</w:t>
            </w:r>
            <w:r w:rsidRPr="009C48E5">
              <w:rPr>
                <w:rFonts w:cs="Arial"/>
                <w:szCs w:val="20"/>
                <w:vertAlign w:val="superscript"/>
              </w:rPr>
              <w:t>+</w:t>
            </w:r>
            <w:r w:rsidRPr="009C48E5">
              <w:rPr>
                <w:rFonts w:cs="Arial"/>
                <w:szCs w:val="20"/>
              </w:rPr>
              <w:t>)</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28,0</w:t>
            </w:r>
          </w:p>
        </w:tc>
        <w:tc>
          <w:tcPr>
            <w:tcW w:w="948" w:type="dxa"/>
            <w:vAlign w:val="center"/>
          </w:tcPr>
          <w:p w:rsidR="00F50099" w:rsidRPr="009C48E5" w:rsidRDefault="00F50099" w:rsidP="009C48E5">
            <w:pPr>
              <w:jc w:val="center"/>
              <w:rPr>
                <w:rFonts w:cs="Arial"/>
                <w:szCs w:val="20"/>
              </w:rPr>
            </w:pPr>
            <w:r w:rsidRPr="009C48E5">
              <w:rPr>
                <w:rFonts w:cs="Arial"/>
                <w:szCs w:val="20"/>
              </w:rPr>
              <w:t>24,8</w:t>
            </w:r>
          </w:p>
        </w:tc>
        <w:tc>
          <w:tcPr>
            <w:tcW w:w="948" w:type="dxa"/>
            <w:vAlign w:val="center"/>
          </w:tcPr>
          <w:p w:rsidR="00F50099" w:rsidRPr="009C48E5" w:rsidRDefault="00F50099" w:rsidP="009C48E5">
            <w:pPr>
              <w:jc w:val="center"/>
              <w:rPr>
                <w:rFonts w:cs="Arial"/>
                <w:szCs w:val="20"/>
              </w:rPr>
            </w:pPr>
            <w:r w:rsidRPr="009C48E5">
              <w:rPr>
                <w:rFonts w:cs="Arial"/>
                <w:szCs w:val="20"/>
              </w:rPr>
              <w:t>3,2</w:t>
            </w:r>
          </w:p>
        </w:tc>
        <w:tc>
          <w:tcPr>
            <w:tcW w:w="1891" w:type="dxa"/>
            <w:vAlign w:val="center"/>
          </w:tcPr>
          <w:p w:rsidR="00F50099" w:rsidRPr="009C48E5" w:rsidRDefault="00F50099" w:rsidP="009C48E5">
            <w:pPr>
              <w:jc w:val="center"/>
              <w:rPr>
                <w:rFonts w:cs="Arial"/>
                <w:szCs w:val="20"/>
              </w:rPr>
            </w:pPr>
            <w:r w:rsidRPr="009C48E5">
              <w:rPr>
                <w:rFonts w:cs="Arial"/>
                <w:szCs w:val="20"/>
              </w:rPr>
              <w:t>≤ 200</w:t>
            </w: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Potassium (K)</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4,0</w:t>
            </w:r>
          </w:p>
        </w:tc>
        <w:tc>
          <w:tcPr>
            <w:tcW w:w="948" w:type="dxa"/>
            <w:vAlign w:val="center"/>
          </w:tcPr>
          <w:p w:rsidR="00F50099" w:rsidRPr="009C48E5" w:rsidRDefault="00F50099" w:rsidP="009C48E5">
            <w:pPr>
              <w:jc w:val="center"/>
              <w:rPr>
                <w:rFonts w:cs="Arial"/>
                <w:szCs w:val="20"/>
              </w:rPr>
            </w:pPr>
            <w:r w:rsidRPr="009C48E5">
              <w:rPr>
                <w:rFonts w:cs="Arial"/>
                <w:szCs w:val="20"/>
              </w:rPr>
              <w:t>4,5</w:t>
            </w:r>
          </w:p>
        </w:tc>
        <w:tc>
          <w:tcPr>
            <w:tcW w:w="948" w:type="dxa"/>
            <w:vAlign w:val="center"/>
          </w:tcPr>
          <w:p w:rsidR="00F50099" w:rsidRPr="009C48E5" w:rsidRDefault="00F50099" w:rsidP="009C48E5">
            <w:pPr>
              <w:jc w:val="center"/>
              <w:rPr>
                <w:rFonts w:cs="Arial"/>
                <w:szCs w:val="20"/>
              </w:rPr>
            </w:pPr>
            <w:r w:rsidRPr="009C48E5">
              <w:rPr>
                <w:rFonts w:cs="Arial"/>
                <w:szCs w:val="20"/>
              </w:rPr>
              <w:t>2,0</w:t>
            </w:r>
          </w:p>
        </w:tc>
        <w:tc>
          <w:tcPr>
            <w:tcW w:w="1891" w:type="dxa"/>
            <w:vAlign w:val="center"/>
          </w:tcPr>
          <w:p w:rsidR="00F50099" w:rsidRPr="009C48E5" w:rsidRDefault="00F50099" w:rsidP="009C48E5">
            <w:pPr>
              <w:jc w:val="center"/>
              <w:rPr>
                <w:rFonts w:cs="Arial"/>
                <w:szCs w:val="20"/>
              </w:rPr>
            </w:pPr>
            <w:r w:rsidRPr="009C48E5">
              <w:rPr>
                <w:rFonts w:cs="Arial"/>
                <w:szCs w:val="20"/>
              </w:rPr>
              <w:t>≤ 12</w:t>
            </w:r>
          </w:p>
        </w:tc>
      </w:tr>
      <w:tr w:rsidR="00F50099"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Fer (F</w:t>
            </w:r>
            <w:r w:rsidRPr="009C48E5">
              <w:rPr>
                <w:rFonts w:cs="Arial"/>
                <w:szCs w:val="20"/>
                <w:vertAlign w:val="superscript"/>
              </w:rPr>
              <w:t>2-</w:t>
            </w:r>
            <w:r w:rsidRPr="009C48E5">
              <w:rPr>
                <w:rFonts w:cs="Arial"/>
                <w:szCs w:val="20"/>
              </w:rPr>
              <w:t>)</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shd w:val="clear" w:color="auto" w:fill="auto"/>
            <w:vAlign w:val="center"/>
          </w:tcPr>
          <w:p w:rsidR="00F50099" w:rsidRPr="009C48E5" w:rsidRDefault="00F50099" w:rsidP="009C48E5">
            <w:pPr>
              <w:jc w:val="center"/>
              <w:rPr>
                <w:rFonts w:cs="Arial"/>
                <w:szCs w:val="20"/>
              </w:rPr>
            </w:pPr>
            <w:r w:rsidRPr="009C48E5">
              <w:rPr>
                <w:rFonts w:cs="Arial"/>
                <w:szCs w:val="20"/>
              </w:rPr>
              <w:t>0,05</w:t>
            </w:r>
          </w:p>
        </w:tc>
        <w:tc>
          <w:tcPr>
            <w:tcW w:w="948" w:type="dxa"/>
            <w:shd w:val="clear" w:color="auto" w:fill="auto"/>
            <w:vAlign w:val="center"/>
          </w:tcPr>
          <w:p w:rsidR="00F50099" w:rsidRPr="009C48E5" w:rsidRDefault="00F50099" w:rsidP="009C48E5">
            <w:pPr>
              <w:jc w:val="center"/>
              <w:rPr>
                <w:rFonts w:cs="Arial"/>
                <w:szCs w:val="20"/>
              </w:rPr>
            </w:pPr>
            <w:r w:rsidRPr="009C48E5">
              <w:rPr>
                <w:rFonts w:cs="Arial"/>
                <w:szCs w:val="20"/>
              </w:rPr>
              <w:t>0,15</w:t>
            </w:r>
          </w:p>
        </w:tc>
        <w:tc>
          <w:tcPr>
            <w:tcW w:w="948" w:type="dxa"/>
            <w:shd w:val="clear" w:color="auto" w:fill="auto"/>
            <w:vAlign w:val="center"/>
          </w:tcPr>
          <w:p w:rsidR="00F50099" w:rsidRPr="009C48E5" w:rsidRDefault="00F50099" w:rsidP="009C48E5">
            <w:pPr>
              <w:jc w:val="center"/>
              <w:rPr>
                <w:rFonts w:cs="Arial"/>
                <w:szCs w:val="20"/>
              </w:rPr>
            </w:pPr>
            <w:r w:rsidRPr="009C48E5">
              <w:rPr>
                <w:rFonts w:cs="Arial"/>
                <w:szCs w:val="20"/>
              </w:rPr>
              <w:t>00,0</w:t>
            </w:r>
          </w:p>
        </w:tc>
        <w:tc>
          <w:tcPr>
            <w:tcW w:w="1891" w:type="dxa"/>
            <w:shd w:val="clear" w:color="auto" w:fill="auto"/>
            <w:vAlign w:val="center"/>
          </w:tcPr>
          <w:p w:rsidR="00F50099" w:rsidRPr="009C48E5" w:rsidRDefault="00F50099" w:rsidP="009C48E5">
            <w:pPr>
              <w:jc w:val="center"/>
              <w:rPr>
                <w:rFonts w:cs="Arial"/>
                <w:szCs w:val="20"/>
              </w:rPr>
            </w:pPr>
            <w:r w:rsidRPr="009C48E5">
              <w:rPr>
                <w:rFonts w:cs="Arial"/>
                <w:szCs w:val="20"/>
              </w:rPr>
              <w:t>≤ 0,3</w:t>
            </w: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Bicarbonates (HCO</w:t>
            </w:r>
            <w:r w:rsidRPr="009C48E5">
              <w:rPr>
                <w:rFonts w:cs="Arial"/>
                <w:szCs w:val="20"/>
                <w:vertAlign w:val="subscript"/>
              </w:rPr>
              <w:t>3</w:t>
            </w:r>
            <w:r w:rsidRPr="009C48E5">
              <w:rPr>
                <w:rFonts w:cs="Arial"/>
                <w:szCs w:val="20"/>
              </w:rPr>
              <w:t>)</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46,0</w:t>
            </w:r>
          </w:p>
        </w:tc>
        <w:tc>
          <w:tcPr>
            <w:tcW w:w="948" w:type="dxa"/>
            <w:vAlign w:val="center"/>
          </w:tcPr>
          <w:p w:rsidR="00F50099" w:rsidRPr="009C48E5" w:rsidRDefault="00F50099" w:rsidP="009C48E5">
            <w:pPr>
              <w:jc w:val="center"/>
              <w:rPr>
                <w:rFonts w:cs="Arial"/>
                <w:szCs w:val="20"/>
              </w:rPr>
            </w:pPr>
            <w:r w:rsidRPr="009C48E5">
              <w:rPr>
                <w:rFonts w:cs="Arial"/>
                <w:szCs w:val="20"/>
              </w:rPr>
              <w:t>28,0</w:t>
            </w:r>
          </w:p>
        </w:tc>
        <w:tc>
          <w:tcPr>
            <w:tcW w:w="948" w:type="dxa"/>
            <w:vAlign w:val="center"/>
          </w:tcPr>
          <w:p w:rsidR="00F50099" w:rsidRPr="009C48E5" w:rsidRDefault="00F50099" w:rsidP="009C48E5">
            <w:pPr>
              <w:jc w:val="center"/>
              <w:rPr>
                <w:rFonts w:cs="Arial"/>
                <w:szCs w:val="20"/>
              </w:rPr>
            </w:pPr>
            <w:r w:rsidRPr="009C48E5">
              <w:rPr>
                <w:rFonts w:cs="Arial"/>
                <w:szCs w:val="20"/>
              </w:rPr>
              <w:t>4,6</w:t>
            </w:r>
          </w:p>
        </w:tc>
        <w:tc>
          <w:tcPr>
            <w:tcW w:w="1891" w:type="dxa"/>
            <w:vAlign w:val="center"/>
          </w:tcPr>
          <w:p w:rsidR="00F50099" w:rsidRPr="009C48E5" w:rsidRDefault="00F50099" w:rsidP="009C48E5">
            <w:pPr>
              <w:jc w:val="center"/>
              <w:rPr>
                <w:rFonts w:cs="Arial"/>
                <w:szCs w:val="20"/>
              </w:rPr>
            </w:pPr>
            <w:r w:rsidRPr="009C48E5">
              <w:rPr>
                <w:rFonts w:cs="Arial"/>
                <w:szCs w:val="20"/>
              </w:rPr>
              <w:t>≤ 400</w:t>
            </w: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Chlorures (Cl)</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12,0</w:t>
            </w:r>
          </w:p>
        </w:tc>
        <w:tc>
          <w:tcPr>
            <w:tcW w:w="948" w:type="dxa"/>
            <w:vAlign w:val="center"/>
          </w:tcPr>
          <w:p w:rsidR="00F50099" w:rsidRPr="009C48E5" w:rsidRDefault="00F50099" w:rsidP="009C48E5">
            <w:pPr>
              <w:jc w:val="center"/>
              <w:rPr>
                <w:rFonts w:cs="Arial"/>
                <w:szCs w:val="20"/>
              </w:rPr>
            </w:pPr>
            <w:r w:rsidRPr="009C48E5">
              <w:rPr>
                <w:rFonts w:cs="Arial"/>
                <w:szCs w:val="20"/>
              </w:rPr>
              <w:t>21,0</w:t>
            </w:r>
          </w:p>
        </w:tc>
        <w:tc>
          <w:tcPr>
            <w:tcW w:w="948" w:type="dxa"/>
            <w:vAlign w:val="center"/>
          </w:tcPr>
          <w:p w:rsidR="00F50099" w:rsidRPr="009C48E5" w:rsidRDefault="00F50099" w:rsidP="009C48E5">
            <w:pPr>
              <w:jc w:val="center"/>
              <w:rPr>
                <w:rFonts w:cs="Arial"/>
                <w:szCs w:val="20"/>
              </w:rPr>
            </w:pPr>
            <w:r w:rsidRPr="009C48E5">
              <w:rPr>
                <w:rFonts w:cs="Arial"/>
                <w:szCs w:val="20"/>
              </w:rPr>
              <w:t>00,0</w:t>
            </w:r>
          </w:p>
        </w:tc>
        <w:tc>
          <w:tcPr>
            <w:tcW w:w="1891" w:type="dxa"/>
            <w:vAlign w:val="center"/>
          </w:tcPr>
          <w:p w:rsidR="00F50099" w:rsidRPr="009C48E5" w:rsidRDefault="00F50099" w:rsidP="009C48E5">
            <w:pPr>
              <w:jc w:val="center"/>
              <w:rPr>
                <w:rFonts w:cs="Arial"/>
                <w:szCs w:val="20"/>
              </w:rPr>
            </w:pPr>
            <w:r w:rsidRPr="009C48E5">
              <w:rPr>
                <w:rFonts w:cs="Arial"/>
                <w:szCs w:val="20"/>
              </w:rPr>
              <w:t>≤ 250</w:t>
            </w:r>
          </w:p>
        </w:tc>
      </w:tr>
      <w:tr w:rsidR="001977D7" w:rsidRPr="009C48E5" w:rsidTr="001977D7">
        <w:trPr>
          <w:trHeight w:val="305"/>
          <w:jc w:val="center"/>
        </w:trPr>
        <w:tc>
          <w:tcPr>
            <w:tcW w:w="2995" w:type="dxa"/>
            <w:vAlign w:val="center"/>
          </w:tcPr>
          <w:p w:rsidR="00F50099" w:rsidRPr="009C48E5" w:rsidRDefault="00F50099" w:rsidP="009C48E5">
            <w:pPr>
              <w:jc w:val="left"/>
              <w:rPr>
                <w:rFonts w:cs="Arial"/>
                <w:szCs w:val="20"/>
              </w:rPr>
            </w:pPr>
            <w:r w:rsidRPr="009C48E5">
              <w:rPr>
                <w:rFonts w:cs="Arial"/>
                <w:szCs w:val="20"/>
              </w:rPr>
              <w:t>Sulfates (SO</w:t>
            </w:r>
            <w:r w:rsidRPr="009C48E5">
              <w:rPr>
                <w:rFonts w:cs="Arial"/>
                <w:szCs w:val="20"/>
                <w:vertAlign w:val="subscript"/>
              </w:rPr>
              <w:t>4</w:t>
            </w:r>
            <w:r w:rsidRPr="009C48E5">
              <w:rPr>
                <w:rFonts w:cs="Arial"/>
                <w:szCs w:val="20"/>
                <w:vertAlign w:val="superscript"/>
              </w:rPr>
              <w:t>2</w:t>
            </w:r>
            <w:r w:rsidRPr="009C48E5">
              <w:rPr>
                <w:rFonts w:cs="Arial"/>
                <w:szCs w:val="20"/>
              </w:rPr>
              <w:t>)</w:t>
            </w:r>
          </w:p>
        </w:tc>
        <w:tc>
          <w:tcPr>
            <w:tcW w:w="1093" w:type="dxa"/>
            <w:vAlign w:val="center"/>
          </w:tcPr>
          <w:p w:rsidR="00F50099" w:rsidRPr="009C48E5" w:rsidRDefault="00F50099" w:rsidP="009C48E5">
            <w:pPr>
              <w:jc w:val="center"/>
              <w:rPr>
                <w:rFonts w:cs="Arial"/>
                <w:szCs w:val="20"/>
              </w:rPr>
            </w:pPr>
            <w:r w:rsidRPr="009C48E5">
              <w:rPr>
                <w:rFonts w:cs="Arial"/>
                <w:szCs w:val="20"/>
              </w:rPr>
              <w:t>Mg/L</w:t>
            </w:r>
          </w:p>
        </w:tc>
        <w:tc>
          <w:tcPr>
            <w:tcW w:w="948" w:type="dxa"/>
            <w:vAlign w:val="center"/>
          </w:tcPr>
          <w:p w:rsidR="00F50099" w:rsidRPr="009C48E5" w:rsidRDefault="00F50099" w:rsidP="009C48E5">
            <w:pPr>
              <w:jc w:val="center"/>
              <w:rPr>
                <w:rFonts w:cs="Arial"/>
                <w:szCs w:val="20"/>
              </w:rPr>
            </w:pPr>
            <w:r w:rsidRPr="009C48E5">
              <w:rPr>
                <w:rFonts w:cs="Arial"/>
                <w:szCs w:val="20"/>
              </w:rPr>
              <w:t>16,0</w:t>
            </w:r>
          </w:p>
        </w:tc>
        <w:tc>
          <w:tcPr>
            <w:tcW w:w="948" w:type="dxa"/>
            <w:vAlign w:val="center"/>
          </w:tcPr>
          <w:p w:rsidR="00F50099" w:rsidRPr="009C48E5" w:rsidRDefault="00F50099" w:rsidP="009C48E5">
            <w:pPr>
              <w:jc w:val="center"/>
              <w:rPr>
                <w:rFonts w:cs="Arial"/>
                <w:szCs w:val="20"/>
              </w:rPr>
            </w:pPr>
            <w:r w:rsidRPr="009C48E5">
              <w:rPr>
                <w:rFonts w:cs="Arial"/>
                <w:szCs w:val="20"/>
              </w:rPr>
              <w:t>15,0</w:t>
            </w:r>
          </w:p>
        </w:tc>
        <w:tc>
          <w:tcPr>
            <w:tcW w:w="948" w:type="dxa"/>
            <w:vAlign w:val="center"/>
          </w:tcPr>
          <w:p w:rsidR="00F50099" w:rsidRPr="009C48E5" w:rsidRDefault="00F50099" w:rsidP="009C48E5">
            <w:pPr>
              <w:jc w:val="center"/>
              <w:rPr>
                <w:rFonts w:cs="Arial"/>
                <w:szCs w:val="20"/>
              </w:rPr>
            </w:pPr>
            <w:r w:rsidRPr="009C48E5">
              <w:rPr>
                <w:rFonts w:cs="Arial"/>
                <w:szCs w:val="20"/>
              </w:rPr>
              <w:t>00,0</w:t>
            </w:r>
          </w:p>
        </w:tc>
        <w:tc>
          <w:tcPr>
            <w:tcW w:w="1891" w:type="dxa"/>
            <w:vAlign w:val="center"/>
          </w:tcPr>
          <w:p w:rsidR="00F50099" w:rsidRPr="009C48E5" w:rsidRDefault="00F50099" w:rsidP="009C48E5">
            <w:pPr>
              <w:jc w:val="center"/>
              <w:rPr>
                <w:rFonts w:cs="Arial"/>
                <w:szCs w:val="20"/>
              </w:rPr>
            </w:pPr>
            <w:r w:rsidRPr="009C48E5">
              <w:rPr>
                <w:rFonts w:cs="Arial"/>
                <w:szCs w:val="20"/>
              </w:rPr>
              <w:t>≤ 250</w:t>
            </w:r>
          </w:p>
        </w:tc>
      </w:tr>
      <w:tr w:rsidR="001977D7" w:rsidRPr="009C48E5" w:rsidTr="001977D7">
        <w:trPr>
          <w:trHeight w:val="305"/>
          <w:jc w:val="center"/>
        </w:trPr>
        <w:tc>
          <w:tcPr>
            <w:tcW w:w="2995" w:type="dxa"/>
            <w:vAlign w:val="center"/>
          </w:tcPr>
          <w:p w:rsidR="00F50099" w:rsidRPr="009C48E5" w:rsidRDefault="00F50099" w:rsidP="009C48E5">
            <w:pPr>
              <w:keepNext/>
              <w:jc w:val="left"/>
              <w:rPr>
                <w:rFonts w:cs="Arial"/>
                <w:szCs w:val="20"/>
              </w:rPr>
            </w:pPr>
            <w:r w:rsidRPr="009C48E5">
              <w:rPr>
                <w:rFonts w:cs="Arial"/>
                <w:szCs w:val="20"/>
              </w:rPr>
              <w:t>Nitrate (NO</w:t>
            </w:r>
            <w:r w:rsidRPr="009C48E5">
              <w:rPr>
                <w:rFonts w:cs="Arial"/>
                <w:szCs w:val="20"/>
                <w:vertAlign w:val="subscript"/>
              </w:rPr>
              <w:t>3</w:t>
            </w:r>
            <w:r w:rsidRPr="009C48E5">
              <w:rPr>
                <w:rFonts w:cs="Arial"/>
                <w:szCs w:val="20"/>
              </w:rPr>
              <w:t>)</w:t>
            </w:r>
          </w:p>
        </w:tc>
        <w:tc>
          <w:tcPr>
            <w:tcW w:w="1093" w:type="dxa"/>
            <w:vAlign w:val="center"/>
          </w:tcPr>
          <w:p w:rsidR="00F50099" w:rsidRPr="009C48E5" w:rsidRDefault="00F50099" w:rsidP="009C48E5">
            <w:pPr>
              <w:keepNext/>
              <w:jc w:val="center"/>
              <w:rPr>
                <w:rFonts w:cs="Arial"/>
                <w:szCs w:val="20"/>
              </w:rPr>
            </w:pPr>
            <w:r w:rsidRPr="009C48E5">
              <w:rPr>
                <w:rFonts w:cs="Arial"/>
                <w:szCs w:val="20"/>
              </w:rPr>
              <w:t>Mg/L</w:t>
            </w:r>
          </w:p>
        </w:tc>
        <w:tc>
          <w:tcPr>
            <w:tcW w:w="948" w:type="dxa"/>
            <w:vAlign w:val="center"/>
          </w:tcPr>
          <w:p w:rsidR="00F50099" w:rsidRPr="009C48E5" w:rsidRDefault="00F50099" w:rsidP="009C48E5">
            <w:pPr>
              <w:keepNext/>
              <w:jc w:val="center"/>
              <w:rPr>
                <w:rFonts w:cs="Arial"/>
                <w:szCs w:val="20"/>
              </w:rPr>
            </w:pPr>
            <w:r w:rsidRPr="009C48E5">
              <w:rPr>
                <w:rFonts w:cs="Arial"/>
                <w:szCs w:val="20"/>
              </w:rPr>
              <w:t>5,0</w:t>
            </w:r>
          </w:p>
        </w:tc>
        <w:tc>
          <w:tcPr>
            <w:tcW w:w="948" w:type="dxa"/>
            <w:vAlign w:val="center"/>
          </w:tcPr>
          <w:p w:rsidR="00F50099" w:rsidRPr="009C48E5" w:rsidRDefault="00F50099" w:rsidP="009C48E5">
            <w:pPr>
              <w:keepNext/>
              <w:jc w:val="center"/>
              <w:rPr>
                <w:rFonts w:cs="Arial"/>
                <w:szCs w:val="20"/>
              </w:rPr>
            </w:pPr>
            <w:r w:rsidRPr="009C48E5">
              <w:rPr>
                <w:rFonts w:cs="Arial"/>
                <w:szCs w:val="20"/>
              </w:rPr>
              <w:t>6,2</w:t>
            </w:r>
          </w:p>
        </w:tc>
        <w:tc>
          <w:tcPr>
            <w:tcW w:w="948" w:type="dxa"/>
            <w:vAlign w:val="center"/>
          </w:tcPr>
          <w:p w:rsidR="00F50099" w:rsidRPr="009C48E5" w:rsidRDefault="00F50099" w:rsidP="009C48E5">
            <w:pPr>
              <w:keepNext/>
              <w:jc w:val="center"/>
              <w:rPr>
                <w:rFonts w:cs="Arial"/>
                <w:szCs w:val="20"/>
              </w:rPr>
            </w:pPr>
            <w:r w:rsidRPr="009C48E5">
              <w:rPr>
                <w:rFonts w:cs="Arial"/>
                <w:szCs w:val="20"/>
              </w:rPr>
              <w:t>6,1</w:t>
            </w:r>
          </w:p>
        </w:tc>
        <w:tc>
          <w:tcPr>
            <w:tcW w:w="1891" w:type="dxa"/>
            <w:vAlign w:val="center"/>
          </w:tcPr>
          <w:p w:rsidR="00F50099" w:rsidRPr="009C48E5" w:rsidRDefault="00F50099" w:rsidP="009C48E5">
            <w:pPr>
              <w:keepNext/>
              <w:jc w:val="center"/>
              <w:rPr>
                <w:rFonts w:cs="Arial"/>
                <w:szCs w:val="20"/>
              </w:rPr>
            </w:pPr>
            <w:r w:rsidRPr="009C48E5">
              <w:rPr>
                <w:rFonts w:cs="Arial"/>
                <w:szCs w:val="20"/>
              </w:rPr>
              <w:t>≤ 50</w:t>
            </w:r>
          </w:p>
        </w:tc>
      </w:tr>
    </w:tbl>
    <w:p w:rsidR="00C80D8B" w:rsidRPr="009C48E5" w:rsidRDefault="002F0B71" w:rsidP="009C48E5">
      <w:pPr>
        <w:keepNext/>
        <w:spacing w:after="120"/>
        <w:jc w:val="center"/>
        <w:rPr>
          <w:rFonts w:cs="Arial"/>
          <w:i/>
          <w:sz w:val="16"/>
          <w:szCs w:val="16"/>
        </w:rPr>
      </w:pPr>
      <w:r w:rsidRPr="009C48E5">
        <w:rPr>
          <w:rFonts w:cs="Arial"/>
          <w:i/>
          <w:sz w:val="16"/>
          <w:szCs w:val="16"/>
        </w:rPr>
        <w:t>S</w:t>
      </w:r>
      <w:r w:rsidR="00283913" w:rsidRPr="009C48E5">
        <w:rPr>
          <w:rFonts w:cs="Arial"/>
          <w:i/>
          <w:sz w:val="16"/>
          <w:szCs w:val="16"/>
        </w:rPr>
        <w:t>ource : M. GUE OUDAH Ali, responsable des analyses – division de la qualité des eaux 2013.</w:t>
      </w:r>
    </w:p>
    <w:p w:rsidR="00283913" w:rsidRPr="009C48E5" w:rsidRDefault="00283913" w:rsidP="009C48E5">
      <w:pPr>
        <w:spacing w:after="120"/>
        <w:jc w:val="both"/>
        <w:rPr>
          <w:rFonts w:cs="Arial"/>
          <w:szCs w:val="22"/>
        </w:rPr>
      </w:pPr>
    </w:p>
    <w:p w:rsidR="005F309B" w:rsidRPr="009C48E5" w:rsidRDefault="005F309B" w:rsidP="009C48E5">
      <w:pPr>
        <w:jc w:val="both"/>
        <w:rPr>
          <w:rFonts w:cs="Arial"/>
          <w:szCs w:val="22"/>
        </w:rPr>
      </w:pPr>
    </w:p>
    <w:p w:rsidR="00F50099" w:rsidRPr="009C48E5" w:rsidRDefault="00F50099" w:rsidP="009C48E5">
      <w:pPr>
        <w:jc w:val="both"/>
        <w:rPr>
          <w:rFonts w:cs="Arial"/>
          <w:szCs w:val="22"/>
        </w:rPr>
      </w:pPr>
    </w:p>
    <w:p w:rsidR="00F76947" w:rsidRPr="009C48E5" w:rsidRDefault="00F76947" w:rsidP="009C48E5">
      <w:pPr>
        <w:jc w:val="both"/>
        <w:rPr>
          <w:rFonts w:cs="Arial"/>
          <w:szCs w:val="22"/>
        </w:rPr>
      </w:pPr>
    </w:p>
    <w:p w:rsidR="00F76947" w:rsidRPr="009C48E5" w:rsidRDefault="00F76947" w:rsidP="009C48E5">
      <w:pPr>
        <w:jc w:val="both"/>
        <w:rPr>
          <w:rFonts w:cs="Arial"/>
          <w:szCs w:val="22"/>
        </w:rPr>
      </w:pPr>
    </w:p>
    <w:p w:rsidR="009E62B7" w:rsidRPr="009C48E5" w:rsidRDefault="009E62B7"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189" w:name="_Toc378667818"/>
      <w:r w:rsidRPr="009C48E5">
        <w:rPr>
          <w:rFonts w:cs="Arial"/>
          <w:b/>
          <w:iCs/>
          <w:color w:val="808080"/>
          <w:kern w:val="32"/>
          <w:sz w:val="28"/>
          <w:szCs w:val="28"/>
        </w:rPr>
        <w:t>Milieu Biologique</w:t>
      </w:r>
      <w:bookmarkEnd w:id="189"/>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90" w:name="_Toc378667819"/>
      <w:r w:rsidRPr="009C48E5">
        <w:rPr>
          <w:rFonts w:cs="Arial"/>
          <w:b/>
          <w:iCs/>
          <w:color w:val="93AC00"/>
          <w:kern w:val="32"/>
          <w:sz w:val="24"/>
        </w:rPr>
        <w:t>Phytogéographie et Végétation</w:t>
      </w:r>
      <w:bookmarkEnd w:id="190"/>
    </w:p>
    <w:p w:rsidR="00974605" w:rsidRPr="009C48E5" w:rsidRDefault="009E62B7" w:rsidP="009C48E5">
      <w:pPr>
        <w:keepNext/>
        <w:spacing w:after="120"/>
        <w:jc w:val="both"/>
        <w:rPr>
          <w:rFonts w:cs="Arial"/>
          <w:szCs w:val="22"/>
        </w:rPr>
      </w:pPr>
      <w:r w:rsidRPr="009C48E5">
        <w:rPr>
          <w:rFonts w:cs="Arial"/>
          <w:szCs w:val="22"/>
        </w:rPr>
        <w:t xml:space="preserve">Les formations végétales couvrants la zone du projet peuvent porter l’étiquette convenable de la « Steppe arbustive » à </w:t>
      </w:r>
      <w:r w:rsidRPr="009C48E5">
        <w:rPr>
          <w:rFonts w:cs="Arial"/>
          <w:i/>
          <w:szCs w:val="22"/>
        </w:rPr>
        <w:t>Acacia senegal</w:t>
      </w:r>
      <w:r w:rsidRPr="009C48E5">
        <w:rPr>
          <w:rFonts w:cs="Arial"/>
          <w:szCs w:val="22"/>
        </w:rPr>
        <w:t xml:space="preserve"> et </w:t>
      </w:r>
      <w:r w:rsidRPr="009C48E5">
        <w:rPr>
          <w:rFonts w:cs="Arial"/>
          <w:i/>
          <w:szCs w:val="22"/>
        </w:rPr>
        <w:t>Balanites aegyptiaca</w:t>
      </w:r>
      <w:r w:rsidRPr="009C48E5">
        <w:rPr>
          <w:rFonts w:cs="Arial"/>
          <w:szCs w:val="22"/>
        </w:rPr>
        <w:t xml:space="preserve">. Quelques fois sur les sols sableux, se développent les peuplements </w:t>
      </w:r>
      <w:r w:rsidRPr="009C48E5">
        <w:rPr>
          <w:rFonts w:cs="Arial"/>
          <w:i/>
          <w:szCs w:val="22"/>
        </w:rPr>
        <w:t>d’Aristida spp, Boscia senegalensis et d’Hyphaena thebaica</w:t>
      </w:r>
      <w:r w:rsidRPr="009C48E5">
        <w:rPr>
          <w:rFonts w:cs="Arial"/>
          <w:szCs w:val="22"/>
        </w:rPr>
        <w:t xml:space="preserve">. Près des cours d’eau, </w:t>
      </w:r>
      <w:r w:rsidRPr="009C48E5">
        <w:rPr>
          <w:rFonts w:cs="Arial"/>
          <w:i/>
          <w:szCs w:val="22"/>
        </w:rPr>
        <w:t>Acacia nilotica</w:t>
      </w:r>
      <w:r w:rsidRPr="009C48E5">
        <w:rPr>
          <w:rFonts w:cs="Arial"/>
          <w:szCs w:val="22"/>
        </w:rPr>
        <w:t xml:space="preserve">, </w:t>
      </w:r>
      <w:r w:rsidRPr="009C48E5">
        <w:rPr>
          <w:rFonts w:cs="Arial"/>
          <w:i/>
          <w:szCs w:val="22"/>
        </w:rPr>
        <w:t>Balanites aegyptiaca et Zizyphus mauritiana</w:t>
      </w:r>
      <w:r w:rsidRPr="009C48E5">
        <w:rPr>
          <w:rFonts w:cs="Arial"/>
          <w:szCs w:val="22"/>
        </w:rPr>
        <w:t xml:space="preserve"> sont fréquents. Le dépassement de la capacité de charge par le cheptel est l’un des paramètres les plus explicatifs de la dégradation du couvert végétal perceptible à perte de vue. </w:t>
      </w:r>
    </w:p>
    <w:p w:rsidR="003B050F" w:rsidRPr="009C48E5" w:rsidRDefault="00974605" w:rsidP="009C48E5">
      <w:pPr>
        <w:spacing w:after="120"/>
        <w:jc w:val="both"/>
        <w:rPr>
          <w:rFonts w:cs="Arial"/>
          <w:szCs w:val="22"/>
        </w:rPr>
      </w:pPr>
      <w:r w:rsidRPr="009C48E5">
        <w:rPr>
          <w:rFonts w:cs="Arial"/>
          <w:szCs w:val="22"/>
        </w:rPr>
        <w:t xml:space="preserve">La forte densité de population le long du tronçon Maroua-Mora à conduit à une certaine uniformisation des paysages végétaux par région physiogéographique (montagne, plaine sèche, plaine inondable). Toute fois du pont de vue floristique, on observe la présence d’un grand nombre d’espèces dont l’importance phytogéographique passée est généralement en raison de leur participation au couvert dégradé actuel. Dans la partie Est du tronçon (Mora), on observe des jachères à </w:t>
      </w:r>
      <w:r w:rsidRPr="009C48E5">
        <w:rPr>
          <w:rFonts w:cs="Arial"/>
          <w:b/>
          <w:i/>
          <w:szCs w:val="22"/>
        </w:rPr>
        <w:t>Guiera senegalensis</w:t>
      </w:r>
      <w:r w:rsidRPr="009C48E5">
        <w:rPr>
          <w:rFonts w:cs="Arial"/>
          <w:szCs w:val="22"/>
        </w:rPr>
        <w:t xml:space="preserve"> sur sable plus ou moins compact et humide, avec </w:t>
      </w:r>
      <w:r w:rsidRPr="009C48E5">
        <w:rPr>
          <w:rFonts w:cs="Arial"/>
          <w:b/>
          <w:i/>
          <w:szCs w:val="22"/>
        </w:rPr>
        <w:t>Afzelia africana</w:t>
      </w:r>
      <w:r w:rsidRPr="009C48E5">
        <w:rPr>
          <w:rFonts w:cs="Arial"/>
          <w:szCs w:val="22"/>
        </w:rPr>
        <w:t xml:space="preserve"> et </w:t>
      </w:r>
      <w:r w:rsidRPr="009C48E5">
        <w:rPr>
          <w:rFonts w:cs="Arial"/>
          <w:b/>
          <w:i/>
          <w:szCs w:val="22"/>
        </w:rPr>
        <w:t xml:space="preserve">Annona senegalensis. </w:t>
      </w:r>
      <w:r w:rsidRPr="009C48E5">
        <w:rPr>
          <w:rFonts w:cs="Arial"/>
          <w:szCs w:val="22"/>
        </w:rPr>
        <w:t xml:space="preserve">Sur </w:t>
      </w:r>
      <w:r w:rsidRPr="009C48E5">
        <w:rPr>
          <w:rFonts w:cs="Arial"/>
          <w:i/>
          <w:szCs w:val="22"/>
        </w:rPr>
        <w:t xml:space="preserve"> </w:t>
      </w:r>
      <w:r w:rsidRPr="009C48E5">
        <w:rPr>
          <w:rFonts w:cs="Arial"/>
          <w:szCs w:val="22"/>
        </w:rPr>
        <w:t>la partie ouest par contre, dans la plaine de Diamaré et autour de Maroua, des collines chaotiques couvertes des blocs rocheux abritent une flore soudano-sahélienne qui renferme quelques espèces particulières vivant à l’abri des influences anthropiques</w:t>
      </w:r>
      <w:r w:rsidR="003B050F" w:rsidRPr="009C48E5">
        <w:rPr>
          <w:rFonts w:cs="Arial"/>
          <w:szCs w:val="22"/>
        </w:rPr>
        <w:t>.</w:t>
      </w:r>
    </w:p>
    <w:p w:rsidR="009E62B7" w:rsidRPr="009C48E5" w:rsidRDefault="009E62B7" w:rsidP="009C48E5">
      <w:pPr>
        <w:spacing w:after="120"/>
        <w:jc w:val="both"/>
        <w:rPr>
          <w:rFonts w:cs="Arial"/>
          <w:szCs w:val="22"/>
          <w:lang w:eastAsia="en-US"/>
        </w:rPr>
      </w:pPr>
      <w:r w:rsidRPr="009C48E5">
        <w:rPr>
          <w:rFonts w:cs="Arial"/>
          <w:szCs w:val="22"/>
          <w:lang w:eastAsia="en-US"/>
        </w:rPr>
        <w:t xml:space="preserve">La végétation directe </w:t>
      </w:r>
      <w:r w:rsidR="00974605" w:rsidRPr="009C48E5">
        <w:rPr>
          <w:rFonts w:cs="Arial"/>
          <w:szCs w:val="22"/>
          <w:lang w:eastAsia="en-US"/>
        </w:rPr>
        <w:t>dans l’emprise routière</w:t>
      </w:r>
      <w:r w:rsidRPr="009C48E5">
        <w:rPr>
          <w:rFonts w:cs="Arial"/>
          <w:szCs w:val="22"/>
          <w:lang w:eastAsia="en-US"/>
        </w:rPr>
        <w:t xml:space="preserve"> n’est pas à proprement</w:t>
      </w:r>
      <w:r w:rsidR="00974605" w:rsidRPr="009C48E5">
        <w:rPr>
          <w:rFonts w:cs="Arial"/>
          <w:szCs w:val="22"/>
          <w:lang w:eastAsia="en-US"/>
        </w:rPr>
        <w:t xml:space="preserve"> dit une végétation naturelle. Elle </w:t>
      </w:r>
      <w:r w:rsidRPr="009C48E5">
        <w:rPr>
          <w:rFonts w:cs="Arial"/>
          <w:szCs w:val="22"/>
          <w:lang w:eastAsia="en-US"/>
        </w:rPr>
        <w:t>est constituée des arbres de reboisement dont la plupart des espèces sont des espèces exotiques plantées pour leur ombrage.</w:t>
      </w:r>
      <w:r w:rsidR="00B91F16" w:rsidRPr="009C48E5">
        <w:rPr>
          <w:rFonts w:cs="Arial"/>
          <w:szCs w:val="22"/>
          <w:lang w:eastAsia="en-US"/>
        </w:rPr>
        <w:t xml:space="preserve"> Le </w:t>
      </w:r>
      <w:r w:rsidR="000A68DE" w:rsidRPr="009C48E5">
        <w:rPr>
          <w:rFonts w:cs="Arial"/>
          <w:szCs w:val="22"/>
        </w:rPr>
        <w:t>Nimier</w:t>
      </w:r>
      <w:r w:rsidR="00974605" w:rsidRPr="009C48E5">
        <w:rPr>
          <w:rFonts w:cs="Arial"/>
          <w:szCs w:val="22"/>
        </w:rPr>
        <w:t xml:space="preserve"> ou </w:t>
      </w:r>
      <w:r w:rsidR="00974605" w:rsidRPr="009C48E5">
        <w:rPr>
          <w:rFonts w:cs="Arial"/>
          <w:i/>
          <w:szCs w:val="22"/>
        </w:rPr>
        <w:t>Azadirachta</w:t>
      </w:r>
      <w:r w:rsidR="00974605" w:rsidRPr="009C48E5">
        <w:rPr>
          <w:rFonts w:cs="Arial"/>
          <w:szCs w:val="22"/>
        </w:rPr>
        <w:t xml:space="preserve"> </w:t>
      </w:r>
      <w:r w:rsidR="00974605" w:rsidRPr="009C48E5">
        <w:rPr>
          <w:rFonts w:cs="Arial"/>
          <w:i/>
          <w:szCs w:val="22"/>
        </w:rPr>
        <w:t>indica</w:t>
      </w:r>
      <w:r w:rsidR="00B91F16" w:rsidRPr="009C48E5">
        <w:rPr>
          <w:rFonts w:cs="Arial"/>
          <w:i/>
          <w:szCs w:val="22"/>
        </w:rPr>
        <w:t xml:space="preserve"> </w:t>
      </w:r>
      <w:r w:rsidR="00B91F16" w:rsidRPr="009C48E5">
        <w:rPr>
          <w:rFonts w:cs="Arial"/>
          <w:szCs w:val="22"/>
        </w:rPr>
        <w:t>est l’espèce la plus représentée. Un inventaire des arbres présents dans l’emprise de 40 m du projet a permis de recenser près de 3400 arbres qui pourraient être abattus pour l’élargissement de la plate forme et si des mesures conservato</w:t>
      </w:r>
      <w:r w:rsidR="00A1295B" w:rsidRPr="009C48E5">
        <w:rPr>
          <w:rFonts w:cs="Arial"/>
          <w:szCs w:val="22"/>
        </w:rPr>
        <w:t xml:space="preserve">ires ne sont pas mises en place, à travers notamment un plan de circulation de chantier qui précise clairement l’itinéraire des voies de déviation.  </w:t>
      </w:r>
      <w:r w:rsidR="00B91F16" w:rsidRPr="009C48E5">
        <w:rPr>
          <w:rFonts w:cs="Arial"/>
          <w:szCs w:val="22"/>
        </w:rPr>
        <w:t xml:space="preserve"> </w:t>
      </w:r>
    </w:p>
    <w:p w:rsidR="00B91F16" w:rsidRPr="009C48E5" w:rsidRDefault="00A1295B" w:rsidP="009C48E5">
      <w:pPr>
        <w:pStyle w:val="Caption"/>
        <w:jc w:val="center"/>
        <w:rPr>
          <w:rFonts w:cs="Arial"/>
          <w:szCs w:val="22"/>
          <w:lang w:eastAsia="en-US"/>
        </w:rPr>
      </w:pPr>
      <w:bookmarkStart w:id="191" w:name="_Toc378704383"/>
      <w:r w:rsidRPr="009C48E5">
        <w:rPr>
          <w:rFonts w:cs="Arial"/>
        </w:rPr>
        <w:t xml:space="preserve">Tableau </w:t>
      </w:r>
      <w:r w:rsidR="00690C25" w:rsidRPr="009C48E5">
        <w:rPr>
          <w:rFonts w:cs="Arial"/>
        </w:rPr>
        <w:fldChar w:fldCharType="begin"/>
      </w:r>
      <w:r w:rsidR="00C6190C" w:rsidRPr="009C48E5">
        <w:rPr>
          <w:rFonts w:cs="Arial"/>
        </w:rPr>
        <w:instrText xml:space="preserve"> SEQ Tableau \* ARABIC </w:instrText>
      </w:r>
      <w:r w:rsidR="00690C25" w:rsidRPr="009C48E5">
        <w:rPr>
          <w:rFonts w:cs="Arial"/>
        </w:rPr>
        <w:fldChar w:fldCharType="separate"/>
      </w:r>
      <w:r w:rsidR="002C0F7C">
        <w:rPr>
          <w:rFonts w:cs="Arial"/>
          <w:noProof/>
        </w:rPr>
        <w:t>7</w:t>
      </w:r>
      <w:r w:rsidR="00690C25" w:rsidRPr="009C48E5">
        <w:rPr>
          <w:rFonts w:cs="Arial"/>
        </w:rPr>
        <w:fldChar w:fldCharType="end"/>
      </w:r>
      <w:r w:rsidRPr="009C48E5">
        <w:rPr>
          <w:rFonts w:cs="Arial"/>
        </w:rPr>
        <w:t> : arbres recensés dans l’emprise du projet</w:t>
      </w:r>
      <w:bookmarkEnd w:id="191"/>
    </w:p>
    <w:tbl>
      <w:tblPr>
        <w:tblStyle w:val="TableGrid"/>
        <w:tblW w:w="9214" w:type="dxa"/>
        <w:jc w:val="center"/>
        <w:tblInd w:w="250" w:type="dxa"/>
        <w:tblLook w:val="04A0" w:firstRow="1" w:lastRow="0" w:firstColumn="1" w:lastColumn="0" w:noHBand="0" w:noVBand="1"/>
      </w:tblPr>
      <w:tblGrid>
        <w:gridCol w:w="555"/>
        <w:gridCol w:w="2422"/>
        <w:gridCol w:w="2581"/>
        <w:gridCol w:w="2302"/>
        <w:gridCol w:w="1354"/>
      </w:tblGrid>
      <w:tr w:rsidR="00B91F16" w:rsidRPr="009C48E5" w:rsidTr="00A1295B">
        <w:trPr>
          <w:jc w:val="center"/>
        </w:trPr>
        <w:tc>
          <w:tcPr>
            <w:tcW w:w="555" w:type="dxa"/>
            <w:shd w:val="clear" w:color="auto" w:fill="A6A6A6" w:themeFill="background1" w:themeFillShade="A6"/>
          </w:tcPr>
          <w:p w:rsidR="00B91F16" w:rsidRPr="009C48E5" w:rsidRDefault="00B91F16" w:rsidP="009C48E5">
            <w:pPr>
              <w:jc w:val="center"/>
              <w:rPr>
                <w:rFonts w:cs="Arial"/>
                <w:b/>
                <w:sz w:val="18"/>
                <w:szCs w:val="18"/>
              </w:rPr>
            </w:pPr>
            <w:r w:rsidRPr="009C48E5">
              <w:rPr>
                <w:rFonts w:cs="Arial"/>
                <w:b/>
                <w:sz w:val="18"/>
                <w:szCs w:val="18"/>
              </w:rPr>
              <w:t>N°</w:t>
            </w:r>
          </w:p>
        </w:tc>
        <w:tc>
          <w:tcPr>
            <w:tcW w:w="2422" w:type="dxa"/>
            <w:shd w:val="clear" w:color="auto" w:fill="A6A6A6" w:themeFill="background1" w:themeFillShade="A6"/>
          </w:tcPr>
          <w:p w:rsidR="00B91F16" w:rsidRPr="009C48E5" w:rsidRDefault="00B91F16" w:rsidP="009C48E5">
            <w:pPr>
              <w:jc w:val="center"/>
              <w:rPr>
                <w:rFonts w:cs="Arial"/>
                <w:b/>
                <w:sz w:val="18"/>
                <w:szCs w:val="18"/>
              </w:rPr>
            </w:pPr>
            <w:r w:rsidRPr="009C48E5">
              <w:rPr>
                <w:rFonts w:cs="Arial"/>
                <w:b/>
                <w:sz w:val="18"/>
                <w:szCs w:val="18"/>
              </w:rPr>
              <w:t>Espèces</w:t>
            </w:r>
          </w:p>
        </w:tc>
        <w:tc>
          <w:tcPr>
            <w:tcW w:w="2581" w:type="dxa"/>
            <w:shd w:val="clear" w:color="auto" w:fill="A6A6A6" w:themeFill="background1" w:themeFillShade="A6"/>
          </w:tcPr>
          <w:p w:rsidR="00B91F16" w:rsidRPr="009C48E5" w:rsidRDefault="00B91F16" w:rsidP="009C48E5">
            <w:pPr>
              <w:jc w:val="center"/>
              <w:rPr>
                <w:rFonts w:cs="Arial"/>
                <w:b/>
                <w:sz w:val="18"/>
                <w:szCs w:val="18"/>
              </w:rPr>
            </w:pPr>
            <w:r w:rsidRPr="009C48E5">
              <w:rPr>
                <w:rFonts w:cs="Arial"/>
                <w:b/>
                <w:sz w:val="18"/>
                <w:szCs w:val="18"/>
              </w:rPr>
              <w:t>Effectifs jeunes plants</w:t>
            </w:r>
          </w:p>
        </w:tc>
        <w:tc>
          <w:tcPr>
            <w:tcW w:w="2302" w:type="dxa"/>
            <w:shd w:val="clear" w:color="auto" w:fill="A6A6A6" w:themeFill="background1" w:themeFillShade="A6"/>
          </w:tcPr>
          <w:p w:rsidR="00B91F16" w:rsidRPr="009C48E5" w:rsidRDefault="00B91F16" w:rsidP="009C48E5">
            <w:pPr>
              <w:jc w:val="center"/>
              <w:rPr>
                <w:rFonts w:cs="Arial"/>
                <w:b/>
                <w:sz w:val="18"/>
                <w:szCs w:val="18"/>
              </w:rPr>
            </w:pPr>
            <w:r w:rsidRPr="009C48E5">
              <w:rPr>
                <w:rFonts w:cs="Arial"/>
                <w:b/>
                <w:sz w:val="18"/>
                <w:szCs w:val="18"/>
              </w:rPr>
              <w:t>Effectif individus adultes</w:t>
            </w:r>
          </w:p>
        </w:tc>
        <w:tc>
          <w:tcPr>
            <w:tcW w:w="1354" w:type="dxa"/>
            <w:shd w:val="clear" w:color="auto" w:fill="A6A6A6" w:themeFill="background1" w:themeFillShade="A6"/>
          </w:tcPr>
          <w:p w:rsidR="00B91F16" w:rsidRPr="009C48E5" w:rsidRDefault="00B91F16" w:rsidP="009C48E5">
            <w:pPr>
              <w:jc w:val="center"/>
              <w:rPr>
                <w:rFonts w:cs="Arial"/>
                <w:b/>
                <w:sz w:val="18"/>
                <w:szCs w:val="18"/>
              </w:rPr>
            </w:pPr>
            <w:r w:rsidRPr="009C48E5">
              <w:rPr>
                <w:rFonts w:cs="Arial"/>
                <w:b/>
                <w:sz w:val="18"/>
                <w:szCs w:val="18"/>
              </w:rPr>
              <w:t xml:space="preserve">Total </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1</w:t>
            </w:r>
          </w:p>
        </w:tc>
        <w:tc>
          <w:tcPr>
            <w:tcW w:w="2422" w:type="dxa"/>
          </w:tcPr>
          <w:p w:rsidR="00B91F16" w:rsidRPr="009C48E5" w:rsidRDefault="00B91F16" w:rsidP="009C48E5">
            <w:pPr>
              <w:rPr>
                <w:rFonts w:cs="Arial"/>
                <w:sz w:val="18"/>
                <w:szCs w:val="18"/>
              </w:rPr>
            </w:pPr>
            <w:r w:rsidRPr="009C48E5">
              <w:rPr>
                <w:rFonts w:cs="Arial"/>
                <w:i/>
                <w:sz w:val="18"/>
                <w:szCs w:val="18"/>
              </w:rPr>
              <w:t>Azadirachta indica</w:t>
            </w:r>
            <w:r w:rsidRPr="009C48E5">
              <w:rPr>
                <w:rFonts w:cs="Arial"/>
                <w:sz w:val="18"/>
                <w:szCs w:val="18"/>
              </w:rPr>
              <w:t xml:space="preserve"> (Neem)</w:t>
            </w:r>
          </w:p>
        </w:tc>
        <w:tc>
          <w:tcPr>
            <w:tcW w:w="2581" w:type="dxa"/>
          </w:tcPr>
          <w:p w:rsidR="00B91F16" w:rsidRPr="009C48E5" w:rsidRDefault="00B91F16" w:rsidP="009C48E5">
            <w:pPr>
              <w:jc w:val="center"/>
              <w:rPr>
                <w:rFonts w:cs="Arial"/>
                <w:sz w:val="18"/>
                <w:szCs w:val="18"/>
              </w:rPr>
            </w:pPr>
            <w:r w:rsidRPr="009C48E5">
              <w:rPr>
                <w:rFonts w:cs="Arial"/>
                <w:sz w:val="18"/>
                <w:szCs w:val="18"/>
              </w:rPr>
              <w:t>220</w:t>
            </w:r>
          </w:p>
        </w:tc>
        <w:tc>
          <w:tcPr>
            <w:tcW w:w="2302" w:type="dxa"/>
          </w:tcPr>
          <w:p w:rsidR="00B91F16" w:rsidRPr="009C48E5" w:rsidRDefault="00B91F16" w:rsidP="009C48E5">
            <w:pPr>
              <w:jc w:val="center"/>
              <w:rPr>
                <w:rFonts w:cs="Arial"/>
                <w:sz w:val="18"/>
                <w:szCs w:val="18"/>
              </w:rPr>
            </w:pPr>
            <w:r w:rsidRPr="009C48E5">
              <w:rPr>
                <w:rFonts w:cs="Arial"/>
                <w:sz w:val="18"/>
                <w:szCs w:val="18"/>
              </w:rPr>
              <w:t>2811</w:t>
            </w:r>
          </w:p>
        </w:tc>
        <w:tc>
          <w:tcPr>
            <w:tcW w:w="1354" w:type="dxa"/>
          </w:tcPr>
          <w:p w:rsidR="00B91F16" w:rsidRPr="009C48E5" w:rsidRDefault="00B91F16" w:rsidP="009C48E5">
            <w:pPr>
              <w:jc w:val="center"/>
              <w:rPr>
                <w:rFonts w:cs="Arial"/>
                <w:sz w:val="18"/>
                <w:szCs w:val="18"/>
              </w:rPr>
            </w:pPr>
            <w:r w:rsidRPr="009C48E5">
              <w:rPr>
                <w:rFonts w:cs="Arial"/>
                <w:sz w:val="18"/>
                <w:szCs w:val="18"/>
              </w:rPr>
              <w:t>3031</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2</w:t>
            </w:r>
          </w:p>
        </w:tc>
        <w:tc>
          <w:tcPr>
            <w:tcW w:w="2422" w:type="dxa"/>
          </w:tcPr>
          <w:p w:rsidR="00B91F16" w:rsidRPr="009C48E5" w:rsidRDefault="00B91F16" w:rsidP="009C48E5">
            <w:pPr>
              <w:rPr>
                <w:rFonts w:cs="Arial"/>
                <w:i/>
                <w:sz w:val="18"/>
                <w:szCs w:val="18"/>
              </w:rPr>
            </w:pPr>
            <w:r w:rsidRPr="009C48E5">
              <w:rPr>
                <w:rFonts w:cs="Arial"/>
                <w:i/>
                <w:sz w:val="18"/>
                <w:szCs w:val="18"/>
              </w:rPr>
              <w:t>Acacia sp</w:t>
            </w:r>
          </w:p>
        </w:tc>
        <w:tc>
          <w:tcPr>
            <w:tcW w:w="2581" w:type="dxa"/>
          </w:tcPr>
          <w:p w:rsidR="00B91F16" w:rsidRPr="009C48E5" w:rsidRDefault="00B91F16" w:rsidP="009C48E5">
            <w:pPr>
              <w:jc w:val="center"/>
              <w:rPr>
                <w:rFonts w:cs="Arial"/>
                <w:sz w:val="18"/>
                <w:szCs w:val="18"/>
              </w:rPr>
            </w:pPr>
            <w:r w:rsidRPr="009C48E5">
              <w:rPr>
                <w:rFonts w:cs="Arial"/>
                <w:sz w:val="18"/>
                <w:szCs w:val="18"/>
              </w:rPr>
              <w:t>-</w:t>
            </w:r>
          </w:p>
        </w:tc>
        <w:tc>
          <w:tcPr>
            <w:tcW w:w="2302" w:type="dxa"/>
          </w:tcPr>
          <w:p w:rsidR="00B91F16" w:rsidRPr="009C48E5" w:rsidRDefault="00B91F16" w:rsidP="009C48E5">
            <w:pPr>
              <w:jc w:val="center"/>
              <w:rPr>
                <w:rFonts w:cs="Arial"/>
                <w:sz w:val="18"/>
                <w:szCs w:val="18"/>
              </w:rPr>
            </w:pPr>
            <w:r w:rsidRPr="009C48E5">
              <w:rPr>
                <w:rFonts w:cs="Arial"/>
                <w:sz w:val="18"/>
                <w:szCs w:val="18"/>
              </w:rPr>
              <w:t>88</w:t>
            </w:r>
          </w:p>
        </w:tc>
        <w:tc>
          <w:tcPr>
            <w:tcW w:w="1354" w:type="dxa"/>
          </w:tcPr>
          <w:p w:rsidR="00B91F16" w:rsidRPr="009C48E5" w:rsidRDefault="00B91F16" w:rsidP="009C48E5">
            <w:pPr>
              <w:jc w:val="center"/>
              <w:rPr>
                <w:rFonts w:cs="Arial"/>
                <w:sz w:val="18"/>
                <w:szCs w:val="18"/>
              </w:rPr>
            </w:pPr>
            <w:r w:rsidRPr="009C48E5">
              <w:rPr>
                <w:rFonts w:cs="Arial"/>
                <w:sz w:val="18"/>
                <w:szCs w:val="18"/>
              </w:rPr>
              <w:t>88</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3</w:t>
            </w:r>
          </w:p>
        </w:tc>
        <w:tc>
          <w:tcPr>
            <w:tcW w:w="2422" w:type="dxa"/>
          </w:tcPr>
          <w:p w:rsidR="00B91F16" w:rsidRPr="009C48E5" w:rsidRDefault="00B91F16" w:rsidP="009C48E5">
            <w:pPr>
              <w:rPr>
                <w:rFonts w:cs="Arial"/>
                <w:i/>
                <w:sz w:val="18"/>
                <w:szCs w:val="18"/>
              </w:rPr>
            </w:pPr>
            <w:r w:rsidRPr="009C48E5">
              <w:rPr>
                <w:rFonts w:cs="Arial"/>
                <w:i/>
                <w:sz w:val="18"/>
                <w:szCs w:val="18"/>
              </w:rPr>
              <w:t>Faiderbia albida</w:t>
            </w:r>
          </w:p>
        </w:tc>
        <w:tc>
          <w:tcPr>
            <w:tcW w:w="2581" w:type="dxa"/>
          </w:tcPr>
          <w:p w:rsidR="00B91F16" w:rsidRPr="009C48E5" w:rsidRDefault="00B91F16" w:rsidP="009C48E5">
            <w:pPr>
              <w:jc w:val="center"/>
              <w:rPr>
                <w:rFonts w:cs="Arial"/>
                <w:sz w:val="18"/>
                <w:szCs w:val="18"/>
              </w:rPr>
            </w:pPr>
            <w:r w:rsidRPr="009C48E5">
              <w:rPr>
                <w:rFonts w:cs="Arial"/>
                <w:sz w:val="18"/>
                <w:szCs w:val="18"/>
              </w:rPr>
              <w:t>-</w:t>
            </w:r>
          </w:p>
        </w:tc>
        <w:tc>
          <w:tcPr>
            <w:tcW w:w="2302" w:type="dxa"/>
          </w:tcPr>
          <w:p w:rsidR="00B91F16" w:rsidRPr="009C48E5" w:rsidRDefault="00B91F16" w:rsidP="009C48E5">
            <w:pPr>
              <w:jc w:val="center"/>
              <w:rPr>
                <w:rFonts w:cs="Arial"/>
                <w:sz w:val="18"/>
                <w:szCs w:val="18"/>
              </w:rPr>
            </w:pPr>
            <w:r w:rsidRPr="009C48E5">
              <w:rPr>
                <w:rFonts w:cs="Arial"/>
                <w:sz w:val="18"/>
                <w:szCs w:val="18"/>
              </w:rPr>
              <w:t>233</w:t>
            </w:r>
          </w:p>
        </w:tc>
        <w:tc>
          <w:tcPr>
            <w:tcW w:w="1354" w:type="dxa"/>
          </w:tcPr>
          <w:p w:rsidR="00B91F16" w:rsidRPr="009C48E5" w:rsidRDefault="00B91F16" w:rsidP="009C48E5">
            <w:pPr>
              <w:jc w:val="center"/>
              <w:rPr>
                <w:rFonts w:cs="Arial"/>
                <w:sz w:val="18"/>
                <w:szCs w:val="18"/>
              </w:rPr>
            </w:pPr>
            <w:r w:rsidRPr="009C48E5">
              <w:rPr>
                <w:rFonts w:cs="Arial"/>
                <w:sz w:val="18"/>
                <w:szCs w:val="18"/>
              </w:rPr>
              <w:t>233</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4</w:t>
            </w:r>
          </w:p>
        </w:tc>
        <w:tc>
          <w:tcPr>
            <w:tcW w:w="2422" w:type="dxa"/>
          </w:tcPr>
          <w:p w:rsidR="00B91F16" w:rsidRPr="009C48E5" w:rsidRDefault="00B91F16" w:rsidP="009C48E5">
            <w:pPr>
              <w:rPr>
                <w:rFonts w:cs="Arial"/>
                <w:i/>
                <w:sz w:val="18"/>
                <w:szCs w:val="18"/>
              </w:rPr>
            </w:pPr>
            <w:r w:rsidRPr="009C48E5">
              <w:rPr>
                <w:rFonts w:cs="Arial"/>
                <w:i/>
                <w:sz w:val="18"/>
                <w:szCs w:val="18"/>
              </w:rPr>
              <w:t>Ziziphus sp</w:t>
            </w:r>
          </w:p>
        </w:tc>
        <w:tc>
          <w:tcPr>
            <w:tcW w:w="2581" w:type="dxa"/>
          </w:tcPr>
          <w:p w:rsidR="00B91F16" w:rsidRPr="009C48E5" w:rsidRDefault="00B91F16" w:rsidP="009C48E5">
            <w:pPr>
              <w:jc w:val="center"/>
              <w:rPr>
                <w:rFonts w:cs="Arial"/>
                <w:sz w:val="18"/>
                <w:szCs w:val="18"/>
              </w:rPr>
            </w:pPr>
            <w:r w:rsidRPr="009C48E5">
              <w:rPr>
                <w:rFonts w:cs="Arial"/>
                <w:sz w:val="18"/>
                <w:szCs w:val="18"/>
              </w:rPr>
              <w:t>-</w:t>
            </w:r>
          </w:p>
        </w:tc>
        <w:tc>
          <w:tcPr>
            <w:tcW w:w="2302" w:type="dxa"/>
          </w:tcPr>
          <w:p w:rsidR="00B91F16" w:rsidRPr="009C48E5" w:rsidRDefault="00B91F16" w:rsidP="009C48E5">
            <w:pPr>
              <w:jc w:val="center"/>
              <w:rPr>
                <w:rFonts w:cs="Arial"/>
                <w:sz w:val="18"/>
                <w:szCs w:val="18"/>
              </w:rPr>
            </w:pPr>
            <w:r w:rsidRPr="009C48E5">
              <w:rPr>
                <w:rFonts w:cs="Arial"/>
                <w:sz w:val="18"/>
                <w:szCs w:val="18"/>
              </w:rPr>
              <w:t>26</w:t>
            </w:r>
          </w:p>
        </w:tc>
        <w:tc>
          <w:tcPr>
            <w:tcW w:w="1354" w:type="dxa"/>
          </w:tcPr>
          <w:p w:rsidR="00B91F16" w:rsidRPr="009C48E5" w:rsidRDefault="00B91F16" w:rsidP="009C48E5">
            <w:pPr>
              <w:jc w:val="center"/>
              <w:rPr>
                <w:rFonts w:cs="Arial"/>
                <w:sz w:val="18"/>
                <w:szCs w:val="18"/>
              </w:rPr>
            </w:pPr>
            <w:r w:rsidRPr="009C48E5">
              <w:rPr>
                <w:rFonts w:cs="Arial"/>
                <w:sz w:val="18"/>
                <w:szCs w:val="18"/>
              </w:rPr>
              <w:t>26</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5</w:t>
            </w:r>
          </w:p>
        </w:tc>
        <w:tc>
          <w:tcPr>
            <w:tcW w:w="2422" w:type="dxa"/>
          </w:tcPr>
          <w:p w:rsidR="00B91F16" w:rsidRPr="009C48E5" w:rsidRDefault="00B91F16" w:rsidP="009C48E5">
            <w:pPr>
              <w:rPr>
                <w:rFonts w:cs="Arial"/>
                <w:i/>
                <w:sz w:val="18"/>
                <w:szCs w:val="18"/>
              </w:rPr>
            </w:pPr>
            <w:r w:rsidRPr="009C48E5">
              <w:rPr>
                <w:rFonts w:cs="Arial"/>
                <w:i/>
                <w:sz w:val="18"/>
                <w:szCs w:val="18"/>
              </w:rPr>
              <w:t>Eucalyptus sp</w:t>
            </w:r>
          </w:p>
        </w:tc>
        <w:tc>
          <w:tcPr>
            <w:tcW w:w="2581" w:type="dxa"/>
          </w:tcPr>
          <w:p w:rsidR="00B91F16" w:rsidRPr="009C48E5" w:rsidRDefault="00B91F16" w:rsidP="009C48E5">
            <w:pPr>
              <w:jc w:val="center"/>
              <w:rPr>
                <w:rFonts w:cs="Arial"/>
                <w:sz w:val="18"/>
                <w:szCs w:val="18"/>
              </w:rPr>
            </w:pPr>
            <w:r w:rsidRPr="009C48E5">
              <w:rPr>
                <w:rFonts w:cs="Arial"/>
                <w:sz w:val="18"/>
                <w:szCs w:val="18"/>
              </w:rPr>
              <w:t>-</w:t>
            </w:r>
          </w:p>
        </w:tc>
        <w:tc>
          <w:tcPr>
            <w:tcW w:w="2302" w:type="dxa"/>
          </w:tcPr>
          <w:p w:rsidR="00B91F16" w:rsidRPr="009C48E5" w:rsidRDefault="00B91F16" w:rsidP="009C48E5">
            <w:pPr>
              <w:jc w:val="center"/>
              <w:rPr>
                <w:rFonts w:cs="Arial"/>
                <w:sz w:val="18"/>
                <w:szCs w:val="18"/>
              </w:rPr>
            </w:pPr>
            <w:r w:rsidRPr="009C48E5">
              <w:rPr>
                <w:rFonts w:cs="Arial"/>
                <w:sz w:val="18"/>
                <w:szCs w:val="18"/>
              </w:rPr>
              <w:t>04</w:t>
            </w:r>
          </w:p>
        </w:tc>
        <w:tc>
          <w:tcPr>
            <w:tcW w:w="1354" w:type="dxa"/>
          </w:tcPr>
          <w:p w:rsidR="00B91F16" w:rsidRPr="009C48E5" w:rsidRDefault="00B91F16" w:rsidP="009C48E5">
            <w:pPr>
              <w:jc w:val="center"/>
              <w:rPr>
                <w:rFonts w:cs="Arial"/>
                <w:sz w:val="18"/>
                <w:szCs w:val="18"/>
              </w:rPr>
            </w:pPr>
            <w:r w:rsidRPr="009C48E5">
              <w:rPr>
                <w:rFonts w:cs="Arial"/>
                <w:sz w:val="18"/>
                <w:szCs w:val="18"/>
              </w:rPr>
              <w:t>04</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6</w:t>
            </w:r>
          </w:p>
        </w:tc>
        <w:tc>
          <w:tcPr>
            <w:tcW w:w="2422" w:type="dxa"/>
          </w:tcPr>
          <w:p w:rsidR="00B91F16" w:rsidRPr="009C48E5" w:rsidRDefault="00B91F16" w:rsidP="009C48E5">
            <w:pPr>
              <w:rPr>
                <w:rFonts w:cs="Arial"/>
                <w:i/>
                <w:sz w:val="18"/>
                <w:szCs w:val="18"/>
              </w:rPr>
            </w:pPr>
            <w:r w:rsidRPr="009C48E5">
              <w:rPr>
                <w:rFonts w:cs="Arial"/>
                <w:i/>
                <w:sz w:val="18"/>
                <w:szCs w:val="18"/>
              </w:rPr>
              <w:t>Combretum sp</w:t>
            </w:r>
          </w:p>
        </w:tc>
        <w:tc>
          <w:tcPr>
            <w:tcW w:w="2581" w:type="dxa"/>
          </w:tcPr>
          <w:p w:rsidR="00B91F16" w:rsidRPr="009C48E5" w:rsidRDefault="00B91F16" w:rsidP="009C48E5">
            <w:pPr>
              <w:jc w:val="center"/>
              <w:rPr>
                <w:rFonts w:cs="Arial"/>
                <w:sz w:val="18"/>
                <w:szCs w:val="18"/>
              </w:rPr>
            </w:pPr>
            <w:r w:rsidRPr="009C48E5">
              <w:rPr>
                <w:rFonts w:cs="Arial"/>
                <w:sz w:val="18"/>
                <w:szCs w:val="18"/>
              </w:rPr>
              <w:t>-</w:t>
            </w:r>
          </w:p>
        </w:tc>
        <w:tc>
          <w:tcPr>
            <w:tcW w:w="2302" w:type="dxa"/>
          </w:tcPr>
          <w:p w:rsidR="00B91F16" w:rsidRPr="009C48E5" w:rsidRDefault="00B91F16" w:rsidP="009C48E5">
            <w:pPr>
              <w:jc w:val="center"/>
              <w:rPr>
                <w:rFonts w:cs="Arial"/>
                <w:sz w:val="18"/>
                <w:szCs w:val="18"/>
              </w:rPr>
            </w:pPr>
            <w:r w:rsidRPr="009C48E5">
              <w:rPr>
                <w:rFonts w:cs="Arial"/>
                <w:sz w:val="18"/>
                <w:szCs w:val="18"/>
              </w:rPr>
              <w:t>02</w:t>
            </w:r>
          </w:p>
        </w:tc>
        <w:tc>
          <w:tcPr>
            <w:tcW w:w="1354" w:type="dxa"/>
          </w:tcPr>
          <w:p w:rsidR="00B91F16" w:rsidRPr="009C48E5" w:rsidRDefault="00B91F16" w:rsidP="009C48E5">
            <w:pPr>
              <w:jc w:val="center"/>
              <w:rPr>
                <w:rFonts w:cs="Arial"/>
                <w:sz w:val="18"/>
                <w:szCs w:val="18"/>
              </w:rPr>
            </w:pPr>
            <w:r w:rsidRPr="009C48E5">
              <w:rPr>
                <w:rFonts w:cs="Arial"/>
                <w:sz w:val="18"/>
                <w:szCs w:val="18"/>
              </w:rPr>
              <w:t>02</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7</w:t>
            </w:r>
          </w:p>
        </w:tc>
        <w:tc>
          <w:tcPr>
            <w:tcW w:w="2422" w:type="dxa"/>
          </w:tcPr>
          <w:p w:rsidR="00B91F16" w:rsidRPr="009C48E5" w:rsidRDefault="00B91F16" w:rsidP="009C48E5">
            <w:pPr>
              <w:rPr>
                <w:rFonts w:cs="Arial"/>
                <w:i/>
                <w:sz w:val="18"/>
                <w:szCs w:val="18"/>
              </w:rPr>
            </w:pPr>
            <w:r w:rsidRPr="009C48E5">
              <w:rPr>
                <w:rFonts w:cs="Arial"/>
                <w:i/>
                <w:sz w:val="18"/>
                <w:szCs w:val="18"/>
              </w:rPr>
              <w:t>Dalbergia sisoo</w:t>
            </w:r>
          </w:p>
        </w:tc>
        <w:tc>
          <w:tcPr>
            <w:tcW w:w="2581" w:type="dxa"/>
          </w:tcPr>
          <w:p w:rsidR="00B91F16" w:rsidRPr="009C48E5" w:rsidRDefault="00B91F16" w:rsidP="009C48E5">
            <w:pPr>
              <w:jc w:val="center"/>
              <w:rPr>
                <w:rFonts w:cs="Arial"/>
                <w:sz w:val="18"/>
                <w:szCs w:val="18"/>
              </w:rPr>
            </w:pPr>
            <w:r w:rsidRPr="009C48E5">
              <w:rPr>
                <w:rFonts w:cs="Arial"/>
                <w:sz w:val="18"/>
                <w:szCs w:val="18"/>
              </w:rPr>
              <w:t>-</w:t>
            </w:r>
          </w:p>
        </w:tc>
        <w:tc>
          <w:tcPr>
            <w:tcW w:w="2302" w:type="dxa"/>
          </w:tcPr>
          <w:p w:rsidR="00B91F16" w:rsidRPr="009C48E5" w:rsidRDefault="00B91F16" w:rsidP="009C48E5">
            <w:pPr>
              <w:jc w:val="center"/>
              <w:rPr>
                <w:rFonts w:cs="Arial"/>
                <w:sz w:val="18"/>
                <w:szCs w:val="18"/>
              </w:rPr>
            </w:pPr>
            <w:r w:rsidRPr="009C48E5">
              <w:rPr>
                <w:rFonts w:cs="Arial"/>
                <w:sz w:val="18"/>
                <w:szCs w:val="18"/>
              </w:rPr>
              <w:t>01</w:t>
            </w:r>
          </w:p>
        </w:tc>
        <w:tc>
          <w:tcPr>
            <w:tcW w:w="1354" w:type="dxa"/>
          </w:tcPr>
          <w:p w:rsidR="00B91F16" w:rsidRPr="009C48E5" w:rsidRDefault="00B91F16" w:rsidP="009C48E5">
            <w:pPr>
              <w:jc w:val="center"/>
              <w:rPr>
                <w:rFonts w:cs="Arial"/>
                <w:sz w:val="18"/>
                <w:szCs w:val="18"/>
              </w:rPr>
            </w:pPr>
            <w:r w:rsidRPr="009C48E5">
              <w:rPr>
                <w:rFonts w:cs="Arial"/>
                <w:sz w:val="18"/>
                <w:szCs w:val="18"/>
              </w:rPr>
              <w:t>01</w:t>
            </w:r>
          </w:p>
        </w:tc>
      </w:tr>
      <w:tr w:rsidR="00B91F16" w:rsidRPr="009C48E5" w:rsidTr="00A1295B">
        <w:trPr>
          <w:jc w:val="center"/>
        </w:trPr>
        <w:tc>
          <w:tcPr>
            <w:tcW w:w="555" w:type="dxa"/>
          </w:tcPr>
          <w:p w:rsidR="00B91F16" w:rsidRPr="009C48E5" w:rsidRDefault="00B91F16" w:rsidP="009C48E5">
            <w:pPr>
              <w:jc w:val="center"/>
              <w:rPr>
                <w:rFonts w:cs="Arial"/>
                <w:sz w:val="18"/>
                <w:szCs w:val="18"/>
              </w:rPr>
            </w:pPr>
            <w:r w:rsidRPr="009C48E5">
              <w:rPr>
                <w:rFonts w:cs="Arial"/>
                <w:sz w:val="18"/>
                <w:szCs w:val="18"/>
              </w:rPr>
              <w:t>8</w:t>
            </w:r>
          </w:p>
        </w:tc>
        <w:tc>
          <w:tcPr>
            <w:tcW w:w="2422" w:type="dxa"/>
          </w:tcPr>
          <w:p w:rsidR="00B91F16" w:rsidRPr="009C48E5" w:rsidRDefault="00B91F16" w:rsidP="009C48E5">
            <w:pPr>
              <w:rPr>
                <w:rFonts w:cs="Arial"/>
                <w:sz w:val="18"/>
                <w:szCs w:val="18"/>
              </w:rPr>
            </w:pPr>
            <w:r w:rsidRPr="009C48E5">
              <w:rPr>
                <w:rFonts w:cs="Arial"/>
                <w:sz w:val="18"/>
                <w:szCs w:val="18"/>
              </w:rPr>
              <w:t>Autres</w:t>
            </w:r>
          </w:p>
        </w:tc>
        <w:tc>
          <w:tcPr>
            <w:tcW w:w="2581" w:type="dxa"/>
          </w:tcPr>
          <w:p w:rsidR="00B91F16" w:rsidRPr="009C48E5" w:rsidRDefault="00B91F16" w:rsidP="009C48E5">
            <w:pPr>
              <w:jc w:val="center"/>
              <w:rPr>
                <w:rFonts w:cs="Arial"/>
                <w:sz w:val="18"/>
                <w:szCs w:val="18"/>
              </w:rPr>
            </w:pPr>
            <w:r w:rsidRPr="009C48E5">
              <w:rPr>
                <w:rFonts w:cs="Arial"/>
                <w:sz w:val="18"/>
                <w:szCs w:val="18"/>
              </w:rPr>
              <w:t>-</w:t>
            </w:r>
          </w:p>
        </w:tc>
        <w:tc>
          <w:tcPr>
            <w:tcW w:w="2302" w:type="dxa"/>
          </w:tcPr>
          <w:p w:rsidR="00B91F16" w:rsidRPr="009C48E5" w:rsidRDefault="00B91F16" w:rsidP="009C48E5">
            <w:pPr>
              <w:jc w:val="center"/>
              <w:rPr>
                <w:rFonts w:cs="Arial"/>
                <w:sz w:val="18"/>
                <w:szCs w:val="18"/>
              </w:rPr>
            </w:pPr>
            <w:r w:rsidRPr="009C48E5">
              <w:rPr>
                <w:rFonts w:cs="Arial"/>
                <w:sz w:val="18"/>
                <w:szCs w:val="18"/>
              </w:rPr>
              <w:t>13</w:t>
            </w:r>
          </w:p>
        </w:tc>
        <w:tc>
          <w:tcPr>
            <w:tcW w:w="1354" w:type="dxa"/>
          </w:tcPr>
          <w:p w:rsidR="00B91F16" w:rsidRPr="009C48E5" w:rsidRDefault="00B91F16" w:rsidP="009C48E5">
            <w:pPr>
              <w:jc w:val="center"/>
              <w:rPr>
                <w:rFonts w:cs="Arial"/>
                <w:sz w:val="18"/>
                <w:szCs w:val="18"/>
              </w:rPr>
            </w:pPr>
            <w:r w:rsidRPr="009C48E5">
              <w:rPr>
                <w:rFonts w:cs="Arial"/>
                <w:sz w:val="18"/>
                <w:szCs w:val="18"/>
              </w:rPr>
              <w:t>13</w:t>
            </w:r>
          </w:p>
        </w:tc>
      </w:tr>
      <w:tr w:rsidR="00B91F16" w:rsidRPr="009C48E5" w:rsidTr="00A1295B">
        <w:trPr>
          <w:jc w:val="center"/>
        </w:trPr>
        <w:tc>
          <w:tcPr>
            <w:tcW w:w="555" w:type="dxa"/>
            <w:shd w:val="clear" w:color="auto" w:fill="A6A6A6" w:themeFill="background1" w:themeFillShade="A6"/>
          </w:tcPr>
          <w:p w:rsidR="00B91F16" w:rsidRPr="009C48E5" w:rsidRDefault="00B91F16" w:rsidP="009C48E5">
            <w:pPr>
              <w:jc w:val="center"/>
              <w:rPr>
                <w:rFonts w:cs="Arial"/>
                <w:sz w:val="18"/>
                <w:szCs w:val="18"/>
              </w:rPr>
            </w:pPr>
          </w:p>
        </w:tc>
        <w:tc>
          <w:tcPr>
            <w:tcW w:w="2422" w:type="dxa"/>
            <w:shd w:val="clear" w:color="auto" w:fill="A6A6A6" w:themeFill="background1" w:themeFillShade="A6"/>
          </w:tcPr>
          <w:p w:rsidR="00B91F16" w:rsidRPr="009C48E5" w:rsidRDefault="00B91F16" w:rsidP="009C48E5">
            <w:pPr>
              <w:rPr>
                <w:rFonts w:cs="Arial"/>
                <w:sz w:val="18"/>
                <w:szCs w:val="18"/>
              </w:rPr>
            </w:pPr>
          </w:p>
        </w:tc>
        <w:tc>
          <w:tcPr>
            <w:tcW w:w="2581" w:type="dxa"/>
            <w:shd w:val="clear" w:color="auto" w:fill="A6A6A6" w:themeFill="background1" w:themeFillShade="A6"/>
          </w:tcPr>
          <w:p w:rsidR="00B91F16" w:rsidRPr="009C48E5" w:rsidRDefault="00B91F16" w:rsidP="009C48E5">
            <w:pPr>
              <w:jc w:val="center"/>
              <w:rPr>
                <w:rFonts w:cs="Arial"/>
                <w:sz w:val="18"/>
                <w:szCs w:val="18"/>
              </w:rPr>
            </w:pPr>
          </w:p>
        </w:tc>
        <w:tc>
          <w:tcPr>
            <w:tcW w:w="2302" w:type="dxa"/>
            <w:shd w:val="clear" w:color="auto" w:fill="A6A6A6" w:themeFill="background1" w:themeFillShade="A6"/>
          </w:tcPr>
          <w:p w:rsidR="00B91F16" w:rsidRPr="009C48E5" w:rsidRDefault="00B91F16" w:rsidP="009C48E5">
            <w:pPr>
              <w:jc w:val="center"/>
              <w:rPr>
                <w:rFonts w:cs="Arial"/>
                <w:sz w:val="18"/>
                <w:szCs w:val="18"/>
              </w:rPr>
            </w:pPr>
          </w:p>
        </w:tc>
        <w:tc>
          <w:tcPr>
            <w:tcW w:w="1354" w:type="dxa"/>
            <w:shd w:val="clear" w:color="auto" w:fill="A6A6A6" w:themeFill="background1" w:themeFillShade="A6"/>
          </w:tcPr>
          <w:p w:rsidR="00B91F16" w:rsidRPr="009C48E5" w:rsidRDefault="00B91F16" w:rsidP="009C48E5">
            <w:pPr>
              <w:jc w:val="center"/>
              <w:rPr>
                <w:rFonts w:cs="Arial"/>
                <w:b/>
                <w:color w:val="000000"/>
                <w:sz w:val="24"/>
              </w:rPr>
            </w:pPr>
            <w:r w:rsidRPr="009C48E5">
              <w:rPr>
                <w:rFonts w:cs="Arial"/>
                <w:b/>
                <w:color w:val="000000"/>
                <w:sz w:val="24"/>
              </w:rPr>
              <w:t>3398</w:t>
            </w:r>
          </w:p>
        </w:tc>
      </w:tr>
    </w:tbl>
    <w:p w:rsidR="00FE2539" w:rsidRPr="009C48E5" w:rsidRDefault="00FE2539" w:rsidP="009C48E5">
      <w:pPr>
        <w:spacing w:after="120"/>
        <w:jc w:val="both"/>
        <w:rPr>
          <w:rFonts w:cs="Arial"/>
          <w:szCs w:val="22"/>
          <w:lang w:eastAsia="en-US"/>
        </w:rPr>
      </w:pPr>
    </w:p>
    <w:tbl>
      <w:tblPr>
        <w:tblW w:w="0" w:type="auto"/>
        <w:tblLook w:val="04A0" w:firstRow="1" w:lastRow="0" w:firstColumn="1" w:lastColumn="0" w:noHBand="0" w:noVBand="1"/>
      </w:tblPr>
      <w:tblGrid>
        <w:gridCol w:w="5076"/>
        <w:gridCol w:w="5046"/>
      </w:tblGrid>
      <w:tr w:rsidR="0075319E" w:rsidRPr="009C48E5" w:rsidTr="0075319E">
        <w:tc>
          <w:tcPr>
            <w:tcW w:w="4941" w:type="dxa"/>
          </w:tcPr>
          <w:p w:rsidR="0075319E" w:rsidRPr="009C48E5" w:rsidRDefault="0075319E" w:rsidP="009C48E5">
            <w:pPr>
              <w:jc w:val="both"/>
              <w:rPr>
                <w:rFonts w:cs="Arial"/>
              </w:rPr>
            </w:pPr>
            <w:r w:rsidRPr="009C48E5">
              <w:rPr>
                <w:rFonts w:cs="Arial"/>
                <w:noProof/>
                <w:szCs w:val="22"/>
                <w:lang w:val="en-US" w:eastAsia="en-US"/>
              </w:rPr>
              <w:drawing>
                <wp:inline distT="0" distB="0" distL="0" distR="0" wp14:anchorId="142E48AE" wp14:editId="4EA6F488">
                  <wp:extent cx="3045460" cy="2273935"/>
                  <wp:effectExtent l="19050" t="0" r="2540" b="0"/>
                  <wp:docPr id="248" name="Image 68" descr="D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  (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45460" cy="2273935"/>
                          </a:xfrm>
                          <a:prstGeom prst="rect">
                            <a:avLst/>
                          </a:prstGeom>
                          <a:noFill/>
                          <a:ln w="9525">
                            <a:noFill/>
                            <a:miter lim="800000"/>
                            <a:headEnd/>
                            <a:tailEnd/>
                          </a:ln>
                        </pic:spPr>
                      </pic:pic>
                    </a:graphicData>
                  </a:graphic>
                </wp:inline>
              </w:drawing>
            </w:r>
          </w:p>
        </w:tc>
        <w:tc>
          <w:tcPr>
            <w:tcW w:w="4912" w:type="dxa"/>
          </w:tcPr>
          <w:p w:rsidR="0075319E" w:rsidRPr="009C48E5" w:rsidRDefault="0075319E" w:rsidP="009C48E5">
            <w:pPr>
              <w:jc w:val="both"/>
              <w:rPr>
                <w:rFonts w:cs="Arial"/>
              </w:rPr>
            </w:pPr>
            <w:r w:rsidRPr="009C48E5">
              <w:rPr>
                <w:rFonts w:cs="Arial"/>
                <w:noProof/>
                <w:szCs w:val="22"/>
                <w:lang w:val="en-US" w:eastAsia="en-US"/>
              </w:rPr>
              <w:drawing>
                <wp:inline distT="0" distB="0" distL="0" distR="0" wp14:anchorId="75FFDD85" wp14:editId="73E22888">
                  <wp:extent cx="3045460" cy="2289810"/>
                  <wp:effectExtent l="19050" t="0" r="2540" b="0"/>
                  <wp:docPr id="246" name="Image 69" descr="D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  (11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tc>
      </w:tr>
      <w:tr w:rsidR="0075319E" w:rsidRPr="009C48E5" w:rsidTr="0075319E">
        <w:tc>
          <w:tcPr>
            <w:tcW w:w="4941" w:type="dxa"/>
          </w:tcPr>
          <w:p w:rsidR="0075319E" w:rsidRPr="009C48E5" w:rsidRDefault="0075319E" w:rsidP="009C48E5">
            <w:pPr>
              <w:jc w:val="both"/>
              <w:rPr>
                <w:rFonts w:cs="Arial"/>
              </w:rPr>
            </w:pPr>
            <w:r w:rsidRPr="009C48E5">
              <w:rPr>
                <w:rFonts w:cs="Arial"/>
                <w:noProof/>
                <w:szCs w:val="22"/>
                <w:lang w:val="en-US" w:eastAsia="en-US"/>
              </w:rPr>
              <w:drawing>
                <wp:inline distT="0" distB="0" distL="0" distR="0" wp14:anchorId="4639D4EE" wp14:editId="33AA7B1D">
                  <wp:extent cx="3061335" cy="2298065"/>
                  <wp:effectExtent l="19050" t="0" r="5715" b="0"/>
                  <wp:docPr id="245" name="Image 70" descr="D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  (14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061335" cy="2298065"/>
                          </a:xfrm>
                          <a:prstGeom prst="rect">
                            <a:avLst/>
                          </a:prstGeom>
                          <a:noFill/>
                          <a:ln w="9525">
                            <a:noFill/>
                            <a:miter lim="800000"/>
                            <a:headEnd/>
                            <a:tailEnd/>
                          </a:ln>
                        </pic:spPr>
                      </pic:pic>
                    </a:graphicData>
                  </a:graphic>
                </wp:inline>
              </w:drawing>
            </w:r>
          </w:p>
        </w:tc>
        <w:tc>
          <w:tcPr>
            <w:tcW w:w="4912" w:type="dxa"/>
          </w:tcPr>
          <w:p w:rsidR="0075319E" w:rsidRPr="009C48E5" w:rsidRDefault="0075319E" w:rsidP="009C48E5">
            <w:pPr>
              <w:jc w:val="both"/>
              <w:rPr>
                <w:rFonts w:cs="Arial"/>
              </w:rPr>
            </w:pPr>
            <w:r w:rsidRPr="009C48E5">
              <w:rPr>
                <w:rFonts w:cs="Arial"/>
                <w:noProof/>
                <w:szCs w:val="22"/>
                <w:lang w:val="en-US" w:eastAsia="en-US"/>
              </w:rPr>
              <w:drawing>
                <wp:inline distT="0" distB="0" distL="0" distR="0" wp14:anchorId="2E41DA68" wp14:editId="2F649D93">
                  <wp:extent cx="3045460" cy="2289810"/>
                  <wp:effectExtent l="19050" t="0" r="2540" b="0"/>
                  <wp:docPr id="244" name="Image 71" descr="D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  (5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tc>
      </w:tr>
      <w:tr w:rsidR="0075319E" w:rsidRPr="009C48E5" w:rsidTr="0075319E">
        <w:tc>
          <w:tcPr>
            <w:tcW w:w="9853" w:type="dxa"/>
            <w:gridSpan w:val="2"/>
          </w:tcPr>
          <w:p w:rsidR="0075319E" w:rsidRPr="009C48E5" w:rsidRDefault="0075319E" w:rsidP="009C48E5">
            <w:pPr>
              <w:jc w:val="center"/>
              <w:rPr>
                <w:rFonts w:cs="Arial"/>
              </w:rPr>
            </w:pPr>
            <w:r w:rsidRPr="009C48E5">
              <w:rPr>
                <w:rFonts w:cs="Arial"/>
                <w:szCs w:val="22"/>
              </w:rPr>
              <w:t>Quelques images de la végétation de la zone</w:t>
            </w:r>
          </w:p>
        </w:tc>
      </w:tr>
    </w:tbl>
    <w:p w:rsidR="0075319E" w:rsidRPr="009C48E5" w:rsidRDefault="0075319E" w:rsidP="009C48E5">
      <w:pPr>
        <w:spacing w:after="120"/>
        <w:jc w:val="both"/>
        <w:rPr>
          <w:rFonts w:cs="Arial"/>
          <w:szCs w:val="22"/>
          <w:lang w:eastAsia="en-US"/>
        </w:rPr>
      </w:pP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rPr>
      </w:pPr>
      <w:bookmarkStart w:id="192" w:name="_Toc378667820"/>
      <w:r w:rsidRPr="009C48E5">
        <w:rPr>
          <w:rFonts w:cs="Arial"/>
          <w:b/>
          <w:iCs/>
          <w:color w:val="93AC00"/>
          <w:kern w:val="32"/>
        </w:rPr>
        <w:t>Faune</w:t>
      </w:r>
      <w:bookmarkEnd w:id="192"/>
    </w:p>
    <w:p w:rsidR="00731AF7" w:rsidRPr="009C48E5" w:rsidRDefault="009E62B7" w:rsidP="009C48E5">
      <w:pPr>
        <w:spacing w:after="120"/>
        <w:jc w:val="both"/>
        <w:rPr>
          <w:rFonts w:cs="Arial"/>
          <w:szCs w:val="22"/>
        </w:rPr>
      </w:pPr>
      <w:r w:rsidRPr="009C48E5">
        <w:rPr>
          <w:rFonts w:cs="Arial"/>
          <w:szCs w:val="22"/>
        </w:rPr>
        <w:t>L</w:t>
      </w:r>
      <w:r w:rsidR="00731AF7" w:rsidRPr="009C48E5">
        <w:rPr>
          <w:rFonts w:cs="Arial"/>
          <w:szCs w:val="22"/>
        </w:rPr>
        <w:t xml:space="preserve">’absence </w:t>
      </w:r>
      <w:r w:rsidRPr="009C48E5">
        <w:rPr>
          <w:rFonts w:cs="Arial"/>
          <w:szCs w:val="22"/>
        </w:rPr>
        <w:t>d’étude systématique et des inventaires ne permet pas de déterminer de manière précise le potentiel qualitatif et quantitatif de la faune dans la zone du projet. Toutefois, les données recueillies auprès des services locaux du MINFOF montrent que l</w:t>
      </w:r>
      <w:r w:rsidRPr="009C48E5">
        <w:rPr>
          <w:rFonts w:cs="Arial"/>
          <w:iCs/>
          <w:color w:val="000000"/>
          <w:szCs w:val="22"/>
        </w:rPr>
        <w:t xml:space="preserve">a faune </w:t>
      </w:r>
      <w:r w:rsidR="00731AF7" w:rsidRPr="009C48E5">
        <w:rPr>
          <w:rFonts w:cs="Arial"/>
          <w:iCs/>
          <w:color w:val="000000"/>
          <w:szCs w:val="22"/>
        </w:rPr>
        <w:t>jadis</w:t>
      </w:r>
      <w:r w:rsidRPr="009C48E5">
        <w:rPr>
          <w:rFonts w:cs="Arial"/>
          <w:iCs/>
          <w:color w:val="000000"/>
          <w:szCs w:val="22"/>
        </w:rPr>
        <w:t xml:space="preserve"> très riche et diversifiée </w:t>
      </w:r>
      <w:r w:rsidR="00731AF7" w:rsidRPr="009C48E5">
        <w:rPr>
          <w:rFonts w:cs="Arial"/>
          <w:szCs w:val="22"/>
        </w:rPr>
        <w:t>est aujourd’hui bien maigre</w:t>
      </w:r>
      <w:r w:rsidRPr="009C48E5">
        <w:rPr>
          <w:rFonts w:cs="Arial"/>
          <w:szCs w:val="22"/>
        </w:rPr>
        <w:t>.</w:t>
      </w:r>
      <w:r w:rsidR="00731AF7" w:rsidRPr="009C48E5">
        <w:rPr>
          <w:rFonts w:cs="Arial"/>
          <w:szCs w:val="22"/>
        </w:rPr>
        <w:t xml:space="preserve"> Plusieurs facteurs sont à l’origine de la raréfaction de la faune. On peut citer l’agriculture et l’élevage extensif des bovins (surpaturage). Par ailleurs, la pratique de la culture sur brûlis est aussi une cause d’éloignement de la faune. En outre, suite à l’assèchement de la plaine en 1979 avec la construction du barrage de Maga, il semble qu’une migration importante des populations de mammifères se soit effectuée vers d’autres zones (Tchamba, 1996).</w:t>
      </w:r>
    </w:p>
    <w:p w:rsidR="009E62B7" w:rsidRPr="009C48E5" w:rsidRDefault="00731AF7" w:rsidP="009C48E5">
      <w:pPr>
        <w:spacing w:after="120"/>
        <w:jc w:val="both"/>
        <w:rPr>
          <w:rFonts w:cs="Arial"/>
          <w:szCs w:val="22"/>
        </w:rPr>
      </w:pPr>
      <w:r w:rsidRPr="009C48E5">
        <w:rPr>
          <w:rFonts w:cs="Arial"/>
          <w:szCs w:val="22"/>
        </w:rPr>
        <w:t>Le plus grand nombre de mammifères de la Région de l’Extrême Nord se trouvent désormais dans le Parc National de Waza situé à près de 100 km de Maroua. Les principaux mammifères rencontrés sont : les éléphants, les cobes de bouffons, les gazelles, les girafes et les damalisques (Oumarou, B. 2OOO). Les populations importantes d’éléphants et de girafes ont un impact certain sur la distribution de certains ligneux tels qu’</w:t>
      </w:r>
      <w:r w:rsidRPr="009C48E5">
        <w:rPr>
          <w:rFonts w:cs="Arial"/>
          <w:i/>
          <w:szCs w:val="22"/>
        </w:rPr>
        <w:t xml:space="preserve">Acacia seyal. </w:t>
      </w:r>
      <w:r w:rsidRPr="009C48E5">
        <w:rPr>
          <w:rFonts w:cs="Arial"/>
          <w:szCs w:val="22"/>
        </w:rPr>
        <w:t xml:space="preserve">Malgré cette richesse de la faune, certaines espèces de mammifères sont menacées de disparition à l’instar du Grimm, du serval, du chat sauvage, du caracal, de la civette et du renard pâle (MINEF et UICN, 1997). </w:t>
      </w:r>
    </w:p>
    <w:p w:rsidR="009E62B7" w:rsidRPr="009C48E5" w:rsidRDefault="009E62B7" w:rsidP="009C48E5">
      <w:pPr>
        <w:spacing w:after="120"/>
        <w:jc w:val="both"/>
        <w:rPr>
          <w:rFonts w:cs="Arial"/>
          <w:szCs w:val="22"/>
          <w:lang w:eastAsia="en-US"/>
        </w:rPr>
      </w:pPr>
      <w:r w:rsidRPr="009C48E5">
        <w:rPr>
          <w:rFonts w:cs="Arial"/>
          <w:szCs w:val="22"/>
          <w:lang w:eastAsia="en-US"/>
        </w:rPr>
        <w:t xml:space="preserve">Ici les grands oiseaux sont absents sauf les </w:t>
      </w:r>
      <w:r w:rsidR="00D57806" w:rsidRPr="009C48E5">
        <w:rPr>
          <w:rFonts w:cs="Arial"/>
          <w:szCs w:val="22"/>
          <w:lang w:eastAsia="en-US"/>
        </w:rPr>
        <w:t xml:space="preserve">vautours, </w:t>
      </w:r>
      <w:r w:rsidRPr="009C48E5">
        <w:rPr>
          <w:rFonts w:cs="Arial"/>
          <w:szCs w:val="22"/>
          <w:lang w:eastAsia="en-US"/>
        </w:rPr>
        <w:t>aigles, les éperviers, les oies, les hérons…les petits oiseaux sont nombreux et variés : tourterelle, mange-mil…</w:t>
      </w:r>
    </w:p>
    <w:p w:rsidR="00D57806" w:rsidRPr="009C48E5" w:rsidRDefault="00D57806" w:rsidP="009C48E5">
      <w:pPr>
        <w:spacing w:after="120"/>
        <w:jc w:val="both"/>
        <w:rPr>
          <w:rFonts w:cs="Arial"/>
          <w:sz w:val="4"/>
          <w:szCs w:val="4"/>
          <w:lang w:eastAsia="en-US"/>
        </w:rPr>
      </w:pPr>
    </w:p>
    <w:tbl>
      <w:tblPr>
        <w:tblW w:w="5000" w:type="pct"/>
        <w:jc w:val="center"/>
        <w:tblLook w:val="04A0" w:firstRow="1" w:lastRow="0" w:firstColumn="1" w:lastColumn="0" w:noHBand="0" w:noVBand="1"/>
      </w:tblPr>
      <w:tblGrid>
        <w:gridCol w:w="3564"/>
        <w:gridCol w:w="3388"/>
        <w:gridCol w:w="3400"/>
      </w:tblGrid>
      <w:tr w:rsidR="009F4E92" w:rsidRPr="009C48E5" w:rsidTr="009F4E92">
        <w:trPr>
          <w:jc w:val="center"/>
        </w:trPr>
        <w:tc>
          <w:tcPr>
            <w:tcW w:w="1721" w:type="pct"/>
            <w:vAlign w:val="center"/>
          </w:tcPr>
          <w:p w:rsidR="009F4E92" w:rsidRPr="009C48E5" w:rsidRDefault="009F4E92" w:rsidP="009C48E5">
            <w:pPr>
              <w:jc w:val="center"/>
              <w:rPr>
                <w:rFonts w:cs="Arial"/>
              </w:rPr>
            </w:pPr>
            <w:r w:rsidRPr="009C48E5">
              <w:rPr>
                <w:rFonts w:cs="Arial"/>
                <w:noProof/>
                <w:szCs w:val="22"/>
                <w:lang w:val="en-US" w:eastAsia="en-US"/>
              </w:rPr>
              <w:drawing>
                <wp:inline distT="0" distB="0" distL="0" distR="0" wp14:anchorId="41FDE96B" wp14:editId="44F07F9E">
                  <wp:extent cx="2148458" cy="1623848"/>
                  <wp:effectExtent l="19050" t="0" r="4192" b="0"/>
                  <wp:docPr id="232" name="Image 106" descr="P10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100043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157197" cy="1630453"/>
                          </a:xfrm>
                          <a:prstGeom prst="rect">
                            <a:avLst/>
                          </a:prstGeom>
                          <a:noFill/>
                          <a:ln w="9525">
                            <a:noFill/>
                            <a:miter lim="800000"/>
                            <a:headEnd/>
                            <a:tailEnd/>
                          </a:ln>
                        </pic:spPr>
                      </pic:pic>
                    </a:graphicData>
                  </a:graphic>
                </wp:inline>
              </w:drawing>
            </w:r>
          </w:p>
        </w:tc>
        <w:tc>
          <w:tcPr>
            <w:tcW w:w="1636" w:type="pct"/>
            <w:vAlign w:val="center"/>
          </w:tcPr>
          <w:p w:rsidR="009F4E92" w:rsidRPr="009C48E5" w:rsidRDefault="009F4E92" w:rsidP="009C48E5">
            <w:pPr>
              <w:jc w:val="center"/>
              <w:rPr>
                <w:rFonts w:cs="Arial"/>
              </w:rPr>
            </w:pPr>
            <w:r w:rsidRPr="009C48E5">
              <w:rPr>
                <w:rFonts w:cs="Arial"/>
                <w:noProof/>
                <w:szCs w:val="22"/>
                <w:lang w:val="en-US" w:eastAsia="en-US"/>
              </w:rPr>
              <w:drawing>
                <wp:inline distT="0" distB="0" distL="0" distR="0" wp14:anchorId="595CB0C1" wp14:editId="53F5CC94">
                  <wp:extent cx="2031845" cy="1529255"/>
                  <wp:effectExtent l="19050" t="0" r="6505" b="0"/>
                  <wp:docPr id="234" name="Image 107" descr="P10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100026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034774" cy="1531459"/>
                          </a:xfrm>
                          <a:prstGeom prst="rect">
                            <a:avLst/>
                          </a:prstGeom>
                          <a:noFill/>
                          <a:ln w="9525">
                            <a:noFill/>
                            <a:miter lim="800000"/>
                            <a:headEnd/>
                            <a:tailEnd/>
                          </a:ln>
                        </pic:spPr>
                      </pic:pic>
                    </a:graphicData>
                  </a:graphic>
                </wp:inline>
              </w:drawing>
            </w:r>
          </w:p>
        </w:tc>
        <w:tc>
          <w:tcPr>
            <w:tcW w:w="1643" w:type="pct"/>
            <w:vAlign w:val="center"/>
          </w:tcPr>
          <w:p w:rsidR="009F4E92" w:rsidRPr="009C48E5" w:rsidRDefault="009F4E92" w:rsidP="009C48E5">
            <w:pPr>
              <w:jc w:val="center"/>
              <w:rPr>
                <w:rFonts w:cs="Arial"/>
                <w:noProof/>
              </w:rPr>
            </w:pPr>
            <w:r w:rsidRPr="009C48E5">
              <w:rPr>
                <w:rFonts w:cs="Arial"/>
                <w:noProof/>
                <w:szCs w:val="22"/>
                <w:lang w:val="en-US" w:eastAsia="en-US"/>
              </w:rPr>
              <w:drawing>
                <wp:inline distT="0" distB="0" distL="0" distR="0" wp14:anchorId="17B63C42" wp14:editId="4532786F">
                  <wp:extent cx="2047217" cy="1554514"/>
                  <wp:effectExtent l="19050" t="0" r="0" b="0"/>
                  <wp:docPr id="238" name="Image 109" descr="P10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100026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55491" cy="1560797"/>
                          </a:xfrm>
                          <a:prstGeom prst="rect">
                            <a:avLst/>
                          </a:prstGeom>
                          <a:noFill/>
                          <a:ln w="9525">
                            <a:noFill/>
                            <a:miter lim="800000"/>
                            <a:headEnd/>
                            <a:tailEnd/>
                          </a:ln>
                        </pic:spPr>
                      </pic:pic>
                    </a:graphicData>
                  </a:graphic>
                </wp:inline>
              </w:drawing>
            </w:r>
          </w:p>
        </w:tc>
      </w:tr>
      <w:tr w:rsidR="009F4E92" w:rsidRPr="009C48E5" w:rsidTr="009F4E92">
        <w:trPr>
          <w:jc w:val="center"/>
        </w:trPr>
        <w:tc>
          <w:tcPr>
            <w:tcW w:w="1721" w:type="pct"/>
            <w:vAlign w:val="center"/>
          </w:tcPr>
          <w:p w:rsidR="009F4E92" w:rsidRPr="009C48E5" w:rsidRDefault="009F4E92" w:rsidP="009C48E5">
            <w:pPr>
              <w:jc w:val="center"/>
              <w:rPr>
                <w:rFonts w:cs="Arial"/>
                <w:noProof/>
              </w:rPr>
            </w:pPr>
            <w:r w:rsidRPr="009C48E5">
              <w:rPr>
                <w:rFonts w:cs="Arial"/>
                <w:noProof/>
                <w:szCs w:val="22"/>
              </w:rPr>
              <w:t>Vautours</w:t>
            </w:r>
          </w:p>
        </w:tc>
        <w:tc>
          <w:tcPr>
            <w:tcW w:w="3279" w:type="pct"/>
            <w:gridSpan w:val="2"/>
            <w:vAlign w:val="center"/>
          </w:tcPr>
          <w:p w:rsidR="009F4E92" w:rsidRPr="009C48E5" w:rsidRDefault="009F4E92" w:rsidP="009C48E5">
            <w:pPr>
              <w:jc w:val="center"/>
              <w:rPr>
                <w:rFonts w:cs="Arial"/>
                <w:noProof/>
              </w:rPr>
            </w:pPr>
            <w:r w:rsidRPr="009C48E5">
              <w:rPr>
                <w:rFonts w:cs="Arial"/>
                <w:noProof/>
                <w:szCs w:val="22"/>
              </w:rPr>
              <w:t>Lézard et serpent à la carrière de Salak</w:t>
            </w:r>
          </w:p>
        </w:tc>
      </w:tr>
      <w:tr w:rsidR="009F4E92" w:rsidRPr="009C48E5" w:rsidTr="009F4E92">
        <w:trPr>
          <w:jc w:val="center"/>
        </w:trPr>
        <w:tc>
          <w:tcPr>
            <w:tcW w:w="5000" w:type="pct"/>
            <w:gridSpan w:val="3"/>
            <w:vAlign w:val="center"/>
          </w:tcPr>
          <w:p w:rsidR="009F4E92" w:rsidRPr="009C48E5" w:rsidRDefault="009F4E92" w:rsidP="009C48E5">
            <w:pPr>
              <w:spacing w:after="120"/>
              <w:jc w:val="center"/>
              <w:rPr>
                <w:rFonts w:cs="Arial"/>
                <w:lang w:eastAsia="en-US"/>
              </w:rPr>
            </w:pPr>
            <w:r w:rsidRPr="009C48E5">
              <w:rPr>
                <w:rFonts w:cs="Arial"/>
                <w:szCs w:val="22"/>
                <w:lang w:eastAsia="en-US"/>
              </w:rPr>
              <w:t>Quelques images de la faune locale (Photo Taku Awa, décembre 2013)</w:t>
            </w:r>
          </w:p>
        </w:tc>
      </w:tr>
    </w:tbl>
    <w:p w:rsidR="00D57806" w:rsidRPr="009C48E5" w:rsidRDefault="00D57806" w:rsidP="009C48E5">
      <w:pPr>
        <w:spacing w:after="120"/>
        <w:jc w:val="both"/>
        <w:rPr>
          <w:rFonts w:cs="Arial"/>
          <w:szCs w:val="22"/>
          <w:lang w:eastAsia="en-US"/>
        </w:rPr>
      </w:pP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93" w:name="_Toc378667821"/>
      <w:r w:rsidRPr="009C48E5">
        <w:rPr>
          <w:rFonts w:cs="Arial"/>
          <w:b/>
          <w:iCs/>
          <w:color w:val="93AC00"/>
          <w:kern w:val="32"/>
          <w:sz w:val="24"/>
        </w:rPr>
        <w:t>Ecosystèmes sensibles, endémiques, rares, menacées ou vulnérables</w:t>
      </w:r>
      <w:bookmarkEnd w:id="193"/>
    </w:p>
    <w:p w:rsidR="00134F96" w:rsidRPr="009C48E5" w:rsidRDefault="00134F96" w:rsidP="009C48E5">
      <w:pPr>
        <w:pStyle w:val="BodyText"/>
        <w:spacing w:after="120" w:line="240" w:lineRule="auto"/>
        <w:rPr>
          <w:rFonts w:ascii="Arial" w:hAnsi="Arial" w:cs="Arial"/>
          <w:sz w:val="22"/>
          <w:szCs w:val="22"/>
        </w:rPr>
      </w:pPr>
      <w:r w:rsidRPr="009C48E5">
        <w:rPr>
          <w:rFonts w:ascii="Arial" w:hAnsi="Arial" w:cs="Arial"/>
          <w:sz w:val="22"/>
          <w:szCs w:val="22"/>
        </w:rPr>
        <w:t>La région de l’Extrême - Nord compte une zone humide (la plaine inondable de Waza - Logone) et trois Parcs nationaux (Waza, Kalamaloue, Mozogo goro) dont la gestion se heurte au problème de braconnage. Cependant, aucune de ces aires protégées ne se trouve à proximité du site à aménager.</w:t>
      </w:r>
    </w:p>
    <w:p w:rsidR="009E62B7" w:rsidRDefault="009E62B7" w:rsidP="009C48E5">
      <w:pPr>
        <w:pStyle w:val="BodyText"/>
        <w:spacing w:after="120" w:line="240" w:lineRule="auto"/>
        <w:rPr>
          <w:rFonts w:ascii="Arial" w:hAnsi="Arial" w:cs="Arial"/>
          <w:sz w:val="22"/>
          <w:szCs w:val="22"/>
        </w:rPr>
      </w:pPr>
      <w:r w:rsidRPr="009C48E5">
        <w:rPr>
          <w:rFonts w:ascii="Arial" w:hAnsi="Arial" w:cs="Arial"/>
          <w:sz w:val="22"/>
          <w:szCs w:val="22"/>
        </w:rPr>
        <w:t xml:space="preserve">La zone du projet est une zone sensible du point de vue de la situation climatique. </w:t>
      </w:r>
      <w:r w:rsidR="005E3158" w:rsidRPr="009C48E5">
        <w:rPr>
          <w:rFonts w:ascii="Arial" w:hAnsi="Arial" w:cs="Arial"/>
          <w:sz w:val="22"/>
          <w:szCs w:val="22"/>
        </w:rPr>
        <w:t xml:space="preserve">Cependant, les emprises du projet ne présentent plus d’enjeux en matière de conservation de la biodiversité. Aucune espèce végétale à valeur commerciale ou protégée n’a été identifiée. Il en est de même pour la faune. Seuls les paysages montagnards aux pierres perchées constituent de véritables splendeurs à conserver aux fins touristiques.  </w:t>
      </w:r>
    </w:p>
    <w:p w:rsidR="000A68DE" w:rsidRPr="009C48E5" w:rsidRDefault="000A68DE" w:rsidP="009C48E5">
      <w:pPr>
        <w:pStyle w:val="BodyText"/>
        <w:spacing w:after="120" w:line="240" w:lineRule="auto"/>
        <w:rPr>
          <w:rFonts w:ascii="Arial" w:hAnsi="Arial" w:cs="Arial"/>
          <w:sz w:val="22"/>
          <w:szCs w:val="22"/>
        </w:rPr>
      </w:pPr>
    </w:p>
    <w:p w:rsidR="00A67D01" w:rsidRPr="000A68DE" w:rsidRDefault="009E62B7" w:rsidP="009C48E5">
      <w:pPr>
        <w:pStyle w:val="ListParagraph"/>
        <w:keepNext/>
        <w:numPr>
          <w:ilvl w:val="1"/>
          <w:numId w:val="15"/>
        </w:numPr>
        <w:spacing w:before="240" w:after="240"/>
        <w:ind w:left="709"/>
        <w:jc w:val="both"/>
        <w:outlineLvl w:val="1"/>
        <w:rPr>
          <w:rFonts w:cs="Arial"/>
          <w:b/>
          <w:iCs/>
          <w:color w:val="808080"/>
          <w:kern w:val="32"/>
          <w:sz w:val="32"/>
          <w:szCs w:val="32"/>
        </w:rPr>
      </w:pPr>
      <w:bookmarkStart w:id="194" w:name="_Toc378667822"/>
      <w:r w:rsidRPr="000A68DE">
        <w:rPr>
          <w:rFonts w:cs="Arial"/>
          <w:b/>
          <w:iCs/>
          <w:color w:val="808080"/>
          <w:kern w:val="32"/>
          <w:sz w:val="32"/>
          <w:szCs w:val="32"/>
        </w:rPr>
        <w:t>Milieu humain</w:t>
      </w:r>
      <w:bookmarkEnd w:id="194"/>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4"/>
        </w:rPr>
      </w:pPr>
      <w:bookmarkStart w:id="195" w:name="_Toc378667823"/>
      <w:r w:rsidRPr="009C48E5">
        <w:rPr>
          <w:rFonts w:cs="Arial"/>
          <w:b/>
          <w:iCs/>
          <w:color w:val="93AC00"/>
          <w:kern w:val="32"/>
          <w:sz w:val="24"/>
        </w:rPr>
        <w:t>Ethnie et démographie</w:t>
      </w:r>
      <w:bookmarkEnd w:id="195"/>
    </w:p>
    <w:p w:rsidR="009E62B7" w:rsidRPr="009C48E5" w:rsidRDefault="009E62B7" w:rsidP="009C48E5">
      <w:pPr>
        <w:pStyle w:val="N4"/>
        <w:numPr>
          <w:ilvl w:val="3"/>
          <w:numId w:val="15"/>
        </w:numPr>
        <w:spacing w:before="120" w:after="120"/>
        <w:ind w:left="1559" w:hanging="992"/>
        <w:rPr>
          <w:rFonts w:cs="Arial"/>
          <w:color w:val="000099"/>
          <w:sz w:val="24"/>
          <w:szCs w:val="24"/>
          <w:u w:val="single"/>
        </w:rPr>
      </w:pPr>
      <w:bookmarkStart w:id="196" w:name="_Toc378667824"/>
      <w:r w:rsidRPr="009C48E5">
        <w:rPr>
          <w:rFonts w:cs="Arial"/>
          <w:color w:val="000099"/>
          <w:sz w:val="24"/>
          <w:szCs w:val="24"/>
          <w:u w:val="single"/>
        </w:rPr>
        <w:t>Ethnie</w:t>
      </w:r>
      <w:bookmarkEnd w:id="196"/>
    </w:p>
    <w:p w:rsidR="00EA5A8E" w:rsidRPr="009C48E5" w:rsidRDefault="00EA5A8E" w:rsidP="009C48E5">
      <w:pPr>
        <w:spacing w:after="120"/>
        <w:jc w:val="both"/>
        <w:rPr>
          <w:rFonts w:cs="Arial"/>
          <w:szCs w:val="22"/>
        </w:rPr>
      </w:pPr>
      <w:r w:rsidRPr="009C48E5">
        <w:rPr>
          <w:rFonts w:cs="Arial"/>
          <w:szCs w:val="22"/>
        </w:rPr>
        <w:t>L’extrême variété des groupes humains est une des données maîtresse</w:t>
      </w:r>
      <w:r w:rsidR="006E48E7">
        <w:rPr>
          <w:rFonts w:cs="Arial"/>
          <w:szCs w:val="22"/>
        </w:rPr>
        <w:t>s</w:t>
      </w:r>
      <w:r w:rsidRPr="009C48E5">
        <w:rPr>
          <w:rFonts w:cs="Arial"/>
          <w:szCs w:val="22"/>
        </w:rPr>
        <w:t xml:space="preserve"> de cette partie du nord Cameroun. Pas moins d’une quarantaine d’ethnies se partagent la région. Leur densité s’accentue des plaines aux montagnes. Les reliefs les plus compartimentés des monts Mandara septentrionaux favorisant le morcellement ethnique. </w:t>
      </w:r>
    </w:p>
    <w:p w:rsidR="00EA5A8E" w:rsidRPr="009C48E5" w:rsidRDefault="00EA5A8E" w:rsidP="009C48E5">
      <w:pPr>
        <w:spacing w:after="120"/>
        <w:jc w:val="both"/>
        <w:rPr>
          <w:rFonts w:cs="Arial"/>
          <w:szCs w:val="22"/>
        </w:rPr>
      </w:pPr>
      <w:r w:rsidRPr="009C48E5">
        <w:rPr>
          <w:rFonts w:cs="Arial"/>
          <w:szCs w:val="22"/>
        </w:rPr>
        <w:t>Sur ce plan, plusieurs grands groupes ethniques installés habitent les localités concernées par le tronçon:</w:t>
      </w:r>
    </w:p>
    <w:p w:rsidR="00EA5A8E" w:rsidRPr="009C48E5" w:rsidRDefault="00EA5A8E" w:rsidP="00E5436B">
      <w:pPr>
        <w:numPr>
          <w:ilvl w:val="0"/>
          <w:numId w:val="36"/>
        </w:numPr>
        <w:spacing w:after="120"/>
        <w:ind w:left="714" w:hanging="357"/>
        <w:jc w:val="both"/>
        <w:rPr>
          <w:rFonts w:cs="Arial"/>
          <w:szCs w:val="22"/>
        </w:rPr>
      </w:pPr>
      <w:r w:rsidRPr="009C48E5">
        <w:rPr>
          <w:rFonts w:cs="Arial"/>
          <w:szCs w:val="22"/>
        </w:rPr>
        <w:t xml:space="preserve">le groupe </w:t>
      </w:r>
      <w:r w:rsidRPr="009C48E5">
        <w:rPr>
          <w:rFonts w:cs="Arial"/>
          <w:b/>
          <w:i/>
          <w:szCs w:val="22"/>
        </w:rPr>
        <w:t>G</w:t>
      </w:r>
      <w:r w:rsidR="009414EC" w:rsidRPr="009C48E5">
        <w:rPr>
          <w:rFonts w:cs="Arial"/>
          <w:b/>
          <w:i/>
          <w:szCs w:val="22"/>
        </w:rPr>
        <w:t>u</w:t>
      </w:r>
      <w:r w:rsidRPr="009C48E5">
        <w:rPr>
          <w:rFonts w:cs="Arial"/>
          <w:b/>
          <w:i/>
          <w:szCs w:val="22"/>
        </w:rPr>
        <w:t>iziga</w:t>
      </w:r>
      <w:r w:rsidRPr="009C48E5">
        <w:rPr>
          <w:rFonts w:cs="Arial"/>
          <w:szCs w:val="22"/>
        </w:rPr>
        <w:t xml:space="preserve">,  se serait installé dans cette région il y a de cela trois siècles environ. Ils sont exclusivement dans le département du Diamaré. </w:t>
      </w:r>
    </w:p>
    <w:p w:rsidR="00EA5A8E" w:rsidRPr="009C48E5" w:rsidRDefault="00EA5A8E" w:rsidP="00E5436B">
      <w:pPr>
        <w:numPr>
          <w:ilvl w:val="0"/>
          <w:numId w:val="36"/>
        </w:numPr>
        <w:spacing w:after="120"/>
        <w:ind w:left="714" w:hanging="357"/>
        <w:jc w:val="both"/>
        <w:rPr>
          <w:rFonts w:cs="Arial"/>
          <w:szCs w:val="22"/>
        </w:rPr>
      </w:pPr>
      <w:r w:rsidRPr="009C48E5">
        <w:rPr>
          <w:rFonts w:cs="Arial"/>
          <w:szCs w:val="22"/>
        </w:rPr>
        <w:t xml:space="preserve">Le groupe </w:t>
      </w:r>
      <w:r w:rsidRPr="009C48E5">
        <w:rPr>
          <w:rFonts w:cs="Arial"/>
          <w:b/>
          <w:szCs w:val="22"/>
        </w:rPr>
        <w:t>Mandara,</w:t>
      </w:r>
      <w:r w:rsidRPr="009C48E5">
        <w:rPr>
          <w:rFonts w:cs="Arial"/>
          <w:szCs w:val="22"/>
        </w:rPr>
        <w:t xml:space="preserve"> ce peuplement est redevable de mouvements issus de l’Est et de l’Ouest, qui se sont parfois inextricablement enchevêtrés. Les massifs des Mandara nord sont les plus peuplés et les plus diversifiés sur le plan ethnique.</w:t>
      </w:r>
    </w:p>
    <w:p w:rsidR="00EA5A8E" w:rsidRPr="009C48E5" w:rsidRDefault="00EA5A8E" w:rsidP="00E5436B">
      <w:pPr>
        <w:numPr>
          <w:ilvl w:val="0"/>
          <w:numId w:val="36"/>
        </w:numPr>
        <w:spacing w:after="120"/>
        <w:ind w:left="714" w:hanging="357"/>
        <w:jc w:val="both"/>
        <w:rPr>
          <w:rFonts w:cs="Arial"/>
          <w:szCs w:val="22"/>
        </w:rPr>
      </w:pPr>
      <w:r w:rsidRPr="009C48E5">
        <w:rPr>
          <w:rFonts w:cs="Arial"/>
          <w:szCs w:val="22"/>
        </w:rPr>
        <w:t xml:space="preserve">Les </w:t>
      </w:r>
      <w:r w:rsidRPr="009C48E5">
        <w:rPr>
          <w:rFonts w:cs="Arial"/>
          <w:b/>
          <w:szCs w:val="22"/>
        </w:rPr>
        <w:t>Kanouri et Bornouan</w:t>
      </w:r>
      <w:r w:rsidRPr="009C48E5">
        <w:rPr>
          <w:rFonts w:cs="Arial"/>
          <w:szCs w:val="22"/>
        </w:rPr>
        <w:t xml:space="preserve"> ainsi que le groupe</w:t>
      </w:r>
      <w:r w:rsidRPr="009C48E5">
        <w:rPr>
          <w:rFonts w:cs="Arial"/>
          <w:b/>
          <w:i/>
          <w:szCs w:val="22"/>
        </w:rPr>
        <w:t xml:space="preserve"> Mofu.</w:t>
      </w:r>
    </w:p>
    <w:p w:rsidR="00EA5A8E" w:rsidRPr="009C48E5" w:rsidRDefault="00CA5399" w:rsidP="009C48E5">
      <w:pPr>
        <w:spacing w:after="120"/>
        <w:jc w:val="both"/>
        <w:rPr>
          <w:rFonts w:cs="Arial"/>
          <w:szCs w:val="22"/>
        </w:rPr>
      </w:pPr>
      <w:r w:rsidRPr="009C48E5">
        <w:rPr>
          <w:rFonts w:cs="Arial"/>
          <w:szCs w:val="22"/>
        </w:rPr>
        <w:t xml:space="preserve">Les enquêtes sociales réalisées ont permis de retracer l’histoire de chaque village et d’identifier les groupes ethniques qui les constituent. Ces fiches d’enquête en annexe, </w:t>
      </w:r>
      <w:r w:rsidR="00755408" w:rsidRPr="009C48E5">
        <w:rPr>
          <w:rFonts w:cs="Arial"/>
          <w:szCs w:val="22"/>
        </w:rPr>
        <w:t>apporte</w:t>
      </w:r>
      <w:r w:rsidR="000353F0" w:rsidRPr="009C48E5">
        <w:rPr>
          <w:rFonts w:cs="Arial"/>
          <w:szCs w:val="22"/>
        </w:rPr>
        <w:t>nt</w:t>
      </w:r>
      <w:r w:rsidRPr="009C48E5">
        <w:rPr>
          <w:rFonts w:cs="Arial"/>
          <w:szCs w:val="22"/>
        </w:rPr>
        <w:t xml:space="preserve"> plus de détails sur les ethnies identifié</w:t>
      </w:r>
      <w:r w:rsidR="006E48E7">
        <w:rPr>
          <w:rFonts w:cs="Arial"/>
          <w:szCs w:val="22"/>
        </w:rPr>
        <w:t>e</w:t>
      </w:r>
      <w:r w:rsidRPr="009C48E5">
        <w:rPr>
          <w:rFonts w:cs="Arial"/>
          <w:szCs w:val="22"/>
        </w:rPr>
        <w:t>s</w:t>
      </w:r>
      <w:r w:rsidR="00755408" w:rsidRPr="009C48E5">
        <w:rPr>
          <w:rFonts w:cs="Arial"/>
          <w:szCs w:val="22"/>
        </w:rPr>
        <w:t xml:space="preserve"> par village.  </w:t>
      </w:r>
    </w:p>
    <w:p w:rsidR="009E62B7" w:rsidRPr="009C48E5" w:rsidRDefault="009E62B7" w:rsidP="009C48E5">
      <w:pPr>
        <w:pStyle w:val="N4"/>
        <w:numPr>
          <w:ilvl w:val="3"/>
          <w:numId w:val="15"/>
        </w:numPr>
        <w:spacing w:before="120" w:after="120"/>
        <w:ind w:left="1559" w:hanging="992"/>
        <w:rPr>
          <w:rFonts w:cs="Arial"/>
          <w:color w:val="000099"/>
          <w:sz w:val="24"/>
          <w:szCs w:val="24"/>
          <w:u w:val="single"/>
        </w:rPr>
      </w:pPr>
      <w:bookmarkStart w:id="197" w:name="_Toc378667825"/>
      <w:r w:rsidRPr="009C48E5">
        <w:rPr>
          <w:rFonts w:cs="Arial"/>
          <w:color w:val="000099"/>
          <w:sz w:val="24"/>
          <w:szCs w:val="24"/>
          <w:u w:val="single"/>
        </w:rPr>
        <w:t>Démographie</w:t>
      </w:r>
      <w:bookmarkEnd w:id="197"/>
    </w:p>
    <w:p w:rsidR="009E62B7" w:rsidRPr="009C48E5" w:rsidRDefault="009E62B7" w:rsidP="009C48E5">
      <w:pPr>
        <w:pStyle w:val="ParagrapheCar"/>
        <w:keepNext/>
        <w:spacing w:before="0" w:beforeAutospacing="0" w:after="120" w:afterAutospacing="0"/>
        <w:rPr>
          <w:sz w:val="22"/>
          <w:szCs w:val="22"/>
        </w:rPr>
      </w:pPr>
      <w:r w:rsidRPr="009C48E5">
        <w:rPr>
          <w:sz w:val="22"/>
          <w:szCs w:val="22"/>
        </w:rPr>
        <w:t>La Région de l’Extrême est la région la plus peuplée du Cameroun avec plus 3 millions d’habitants. Le</w:t>
      </w:r>
      <w:r w:rsidR="00E376D3" w:rsidRPr="009C48E5">
        <w:rPr>
          <w:sz w:val="22"/>
          <w:szCs w:val="22"/>
        </w:rPr>
        <w:t>s</w:t>
      </w:r>
      <w:r w:rsidRPr="009C48E5">
        <w:rPr>
          <w:sz w:val="22"/>
          <w:szCs w:val="22"/>
        </w:rPr>
        <w:t xml:space="preserve"> Département</w:t>
      </w:r>
      <w:r w:rsidR="00E376D3" w:rsidRPr="009C48E5">
        <w:rPr>
          <w:sz w:val="22"/>
          <w:szCs w:val="22"/>
        </w:rPr>
        <w:t xml:space="preserve">s de Diamaré et de Mayo Sava </w:t>
      </w:r>
      <w:r w:rsidRPr="009C48E5">
        <w:rPr>
          <w:sz w:val="22"/>
          <w:szCs w:val="22"/>
        </w:rPr>
        <w:t>compte</w:t>
      </w:r>
      <w:r w:rsidR="00E376D3" w:rsidRPr="009C48E5">
        <w:rPr>
          <w:sz w:val="22"/>
          <w:szCs w:val="22"/>
        </w:rPr>
        <w:t>nt</w:t>
      </w:r>
      <w:r w:rsidRPr="009C48E5">
        <w:rPr>
          <w:sz w:val="22"/>
          <w:szCs w:val="22"/>
        </w:rPr>
        <w:t xml:space="preserve"> environ </w:t>
      </w:r>
      <w:r w:rsidR="00694E35" w:rsidRPr="009C48E5">
        <w:rPr>
          <w:sz w:val="22"/>
          <w:szCs w:val="22"/>
        </w:rPr>
        <w:t>1</w:t>
      </w:r>
      <w:r w:rsidRPr="009C48E5">
        <w:rPr>
          <w:sz w:val="22"/>
          <w:szCs w:val="22"/>
        </w:rPr>
        <w:t>/</w:t>
      </w:r>
      <w:r w:rsidR="00E376D3" w:rsidRPr="009C48E5">
        <w:rPr>
          <w:sz w:val="22"/>
          <w:szCs w:val="22"/>
        </w:rPr>
        <w:t>3</w:t>
      </w:r>
      <w:r w:rsidRPr="009C48E5">
        <w:rPr>
          <w:sz w:val="22"/>
          <w:szCs w:val="22"/>
        </w:rPr>
        <w:t xml:space="preserve"> de la population de la Région, celle-ci et est répartis comme suit :</w:t>
      </w:r>
    </w:p>
    <w:p w:rsidR="00E026A3" w:rsidRPr="009C48E5" w:rsidRDefault="009A7E3B" w:rsidP="009C48E5">
      <w:pPr>
        <w:spacing w:after="120"/>
        <w:jc w:val="both"/>
        <w:rPr>
          <w:rFonts w:cs="Arial"/>
          <w:szCs w:val="22"/>
        </w:rPr>
      </w:pPr>
      <w:r w:rsidRPr="009C48E5">
        <w:rPr>
          <w:rFonts w:cs="Arial"/>
          <w:szCs w:val="22"/>
        </w:rPr>
        <w:t xml:space="preserve">Chef lieu de la </w:t>
      </w:r>
      <w:r w:rsidR="006E48E7" w:rsidRPr="009C48E5">
        <w:rPr>
          <w:rFonts w:cs="Arial"/>
          <w:szCs w:val="22"/>
        </w:rPr>
        <w:t xml:space="preserve">Région </w:t>
      </w:r>
      <w:r w:rsidRPr="009C48E5">
        <w:rPr>
          <w:rFonts w:cs="Arial"/>
          <w:szCs w:val="22"/>
        </w:rPr>
        <w:t xml:space="preserve">de l’Extrême-Nord et du </w:t>
      </w:r>
      <w:r w:rsidR="00694E35" w:rsidRPr="009C48E5">
        <w:rPr>
          <w:rFonts w:cs="Arial"/>
          <w:szCs w:val="22"/>
        </w:rPr>
        <w:t xml:space="preserve">Département </w:t>
      </w:r>
      <w:r w:rsidRPr="009C48E5">
        <w:rPr>
          <w:rFonts w:cs="Arial"/>
          <w:szCs w:val="22"/>
        </w:rPr>
        <w:t>du Diamaré, la ville de Maroua est passée de 123 000 habitants (RGPH 1987), à 162 000 en 1992 (Gubry Paul, 1991) et à plus de 3</w:t>
      </w:r>
      <w:r w:rsidR="00694E35" w:rsidRPr="009C48E5">
        <w:rPr>
          <w:rFonts w:cs="Arial"/>
          <w:szCs w:val="22"/>
        </w:rPr>
        <w:t>3</w:t>
      </w:r>
      <w:r w:rsidRPr="009C48E5">
        <w:rPr>
          <w:rFonts w:cs="Arial"/>
          <w:szCs w:val="22"/>
        </w:rPr>
        <w:t xml:space="preserve">0.000 actuellement. Son taux de croissance moyen annuel </w:t>
      </w:r>
      <w:r w:rsidR="00694E35" w:rsidRPr="009C48E5">
        <w:rPr>
          <w:rFonts w:cs="Arial"/>
          <w:szCs w:val="22"/>
        </w:rPr>
        <w:t xml:space="preserve">l’un des plus élevé du Cameroun. Avant </w:t>
      </w:r>
      <w:r w:rsidRPr="009C48E5">
        <w:rPr>
          <w:rFonts w:cs="Arial"/>
          <w:szCs w:val="22"/>
        </w:rPr>
        <w:t xml:space="preserve">l’indépendance, le taux dévolution moyen était de +5% l’an ; après 1960, il a presque doublé, pour atteindre +9% entre 1976 et 1987. </w:t>
      </w:r>
      <w:r w:rsidR="00E026A3" w:rsidRPr="009C48E5">
        <w:rPr>
          <w:rFonts w:eastAsiaTheme="minorHAnsi" w:cs="Arial"/>
          <w:szCs w:val="22"/>
          <w:lang w:eastAsia="en-US"/>
        </w:rPr>
        <w:t>Ce fort taux de croissance de la population a pour origine l’afflux des réfugiés tchadiens d’une part et celui immigrés en provenance des départements voisins, du Nigeria et du Niger.</w:t>
      </w:r>
    </w:p>
    <w:p w:rsidR="00694E35" w:rsidRPr="009C48E5" w:rsidRDefault="00694E35" w:rsidP="009C48E5">
      <w:pPr>
        <w:spacing w:after="120"/>
        <w:jc w:val="both"/>
        <w:rPr>
          <w:rFonts w:cs="Arial"/>
          <w:szCs w:val="22"/>
        </w:rPr>
      </w:pPr>
      <w:r w:rsidRPr="009C48E5">
        <w:rPr>
          <w:rFonts w:cs="Arial"/>
          <w:szCs w:val="22"/>
        </w:rPr>
        <w:t xml:space="preserve">Cette croissance démographique s’accompagne inévitablement d’une augmentation de besoins et par conséquent une augmentation de trafic au niveau des axes routiers qui la desservent. </w:t>
      </w:r>
    </w:p>
    <w:p w:rsidR="009A7E3B" w:rsidRPr="009C48E5" w:rsidRDefault="009A7E3B" w:rsidP="009C48E5">
      <w:pPr>
        <w:spacing w:after="120"/>
        <w:jc w:val="both"/>
        <w:rPr>
          <w:rFonts w:cs="Arial"/>
          <w:szCs w:val="22"/>
        </w:rPr>
      </w:pPr>
      <w:r w:rsidRPr="009C48E5">
        <w:rPr>
          <w:rFonts w:cs="Arial"/>
          <w:szCs w:val="22"/>
        </w:rPr>
        <w:t>La population est constituée de 49,7% d’hommes et de 50,3% de femmes. 43% de la population a moins de 15 ans, 44,7% entre 15 et 55 ans et 16% plus de 55 ans. La population de la zone du projet est essentiellement jeune. Elle constitue ainsi un atout remarquable pour la main d’œuvre agro-pastorale. La répartition et l’évolution de la population dans les deux départements qui englobe</w:t>
      </w:r>
      <w:r w:rsidR="006E48E7">
        <w:rPr>
          <w:rFonts w:cs="Arial"/>
          <w:szCs w:val="22"/>
        </w:rPr>
        <w:t>nt</w:t>
      </w:r>
      <w:r w:rsidRPr="009C48E5">
        <w:rPr>
          <w:rFonts w:cs="Arial"/>
          <w:szCs w:val="22"/>
        </w:rPr>
        <w:t xml:space="preserve"> notre zone d’étude sont représentées dans le tableau ci-dessous.</w:t>
      </w:r>
    </w:p>
    <w:p w:rsidR="009A7E3B" w:rsidRPr="009C48E5" w:rsidRDefault="009A7E3B" w:rsidP="009C48E5">
      <w:pPr>
        <w:jc w:val="both"/>
        <w:rPr>
          <w:rFonts w:cs="Arial"/>
          <w:szCs w:val="22"/>
        </w:rPr>
      </w:pPr>
    </w:p>
    <w:p w:rsidR="00B954EB" w:rsidRPr="009C48E5" w:rsidRDefault="000A68DE" w:rsidP="000A68DE">
      <w:pPr>
        <w:pStyle w:val="Caption"/>
        <w:rPr>
          <w:rFonts w:cs="Arial"/>
          <w:b w:val="0"/>
        </w:rPr>
      </w:pPr>
      <w:bookmarkStart w:id="198" w:name="_Toc378704384"/>
      <w:r>
        <w:t xml:space="preserve">Tableau </w:t>
      </w:r>
      <w:r w:rsidR="001807A3">
        <w:fldChar w:fldCharType="begin"/>
      </w:r>
      <w:r w:rsidR="001807A3">
        <w:instrText xml:space="preserve"> SEQ Tableau \* ARABIC </w:instrText>
      </w:r>
      <w:r w:rsidR="001807A3">
        <w:fldChar w:fldCharType="separate"/>
      </w:r>
      <w:r w:rsidR="002C0F7C">
        <w:rPr>
          <w:noProof/>
        </w:rPr>
        <w:t>8</w:t>
      </w:r>
      <w:r w:rsidR="001807A3">
        <w:rPr>
          <w:noProof/>
        </w:rPr>
        <w:fldChar w:fldCharType="end"/>
      </w:r>
      <w:r>
        <w:t xml:space="preserve"> : </w:t>
      </w:r>
      <w:r w:rsidR="009A7E3B" w:rsidRPr="009C48E5">
        <w:rPr>
          <w:rFonts w:cs="Arial"/>
          <w:b w:val="0"/>
        </w:rPr>
        <w:t>Répartition de la population dans les Départements du Diamaré et de la Mayo Sava</w:t>
      </w:r>
      <w:bookmarkEnd w:id="198"/>
      <w:r w:rsidR="009A7E3B" w:rsidRPr="009C48E5">
        <w:rPr>
          <w:rFonts w:cs="Arial"/>
          <w:b w:val="0"/>
        </w:rPr>
        <w:t xml:space="preserve"> </w:t>
      </w:r>
    </w:p>
    <w:tbl>
      <w:tblPr>
        <w:tblStyle w:val="LightList-Accent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2727"/>
        <w:gridCol w:w="1547"/>
        <w:gridCol w:w="1704"/>
      </w:tblGrid>
      <w:tr w:rsidR="00B954EB" w:rsidRPr="009C48E5" w:rsidTr="009F4E9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3" w:type="pct"/>
            <w:vMerge w:val="restart"/>
            <w:noWrap/>
            <w:vAlign w:val="center"/>
            <w:hideMark/>
          </w:tcPr>
          <w:p w:rsidR="00B954EB" w:rsidRPr="009C48E5" w:rsidRDefault="00B954EB" w:rsidP="009C48E5">
            <w:pPr>
              <w:jc w:val="center"/>
              <w:rPr>
                <w:rFonts w:cs="Arial"/>
                <w:sz w:val="22"/>
                <w:szCs w:val="22"/>
              </w:rPr>
            </w:pPr>
            <w:r w:rsidRPr="009C48E5">
              <w:rPr>
                <w:rFonts w:cs="Arial"/>
                <w:sz w:val="22"/>
                <w:szCs w:val="22"/>
              </w:rPr>
              <w:t>Circonscription Administrative</w:t>
            </w:r>
          </w:p>
        </w:tc>
        <w:tc>
          <w:tcPr>
            <w:tcW w:w="1317" w:type="pct"/>
            <w:vMerge w:val="restart"/>
            <w:noWrap/>
            <w:vAlign w:val="center"/>
            <w:hideMark/>
          </w:tcPr>
          <w:p w:rsidR="00B954EB" w:rsidRPr="009C48E5" w:rsidRDefault="00B954EB" w:rsidP="009C48E5">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Population Totale</w:t>
            </w:r>
          </w:p>
        </w:tc>
        <w:tc>
          <w:tcPr>
            <w:tcW w:w="1570" w:type="pct"/>
            <w:gridSpan w:val="2"/>
            <w:noWrap/>
            <w:vAlign w:val="center"/>
            <w:hideMark/>
          </w:tcPr>
          <w:p w:rsidR="00B954EB" w:rsidRPr="009C48E5" w:rsidRDefault="00B954EB" w:rsidP="009C48E5">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sexe</w:t>
            </w:r>
          </w:p>
        </w:tc>
      </w:tr>
      <w:tr w:rsidR="00B954EB" w:rsidRPr="009C48E5" w:rsidTr="009F4E92">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2113" w:type="pct"/>
            <w:vMerge/>
            <w:noWrap/>
            <w:vAlign w:val="center"/>
            <w:hideMark/>
          </w:tcPr>
          <w:p w:rsidR="00B954EB" w:rsidRPr="009C48E5" w:rsidRDefault="00B954EB" w:rsidP="009C48E5">
            <w:pPr>
              <w:jc w:val="center"/>
              <w:rPr>
                <w:rFonts w:cs="Arial"/>
                <w:sz w:val="22"/>
                <w:szCs w:val="22"/>
              </w:rPr>
            </w:pPr>
          </w:p>
        </w:tc>
        <w:tc>
          <w:tcPr>
            <w:tcW w:w="1317" w:type="pct"/>
            <w:vMerge/>
            <w:noWrap/>
            <w:vAlign w:val="center"/>
            <w:hideMark/>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747" w:type="pct"/>
            <w:noWrap/>
            <w:vAlign w:val="center"/>
            <w:hideMark/>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Masculin</w:t>
            </w:r>
          </w:p>
        </w:tc>
        <w:tc>
          <w:tcPr>
            <w:tcW w:w="824" w:type="pct"/>
            <w:noWrap/>
            <w:vAlign w:val="center"/>
            <w:hideMark/>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féminin</w:t>
            </w:r>
          </w:p>
        </w:tc>
      </w:tr>
      <w:tr w:rsidR="00B954EB" w:rsidRPr="009C48E5" w:rsidTr="009F4E92">
        <w:trPr>
          <w:trHeight w:val="368"/>
          <w:jc w:val="center"/>
        </w:trPr>
        <w:tc>
          <w:tcPr>
            <w:cnfStyle w:val="001000000000" w:firstRow="0" w:lastRow="0" w:firstColumn="1" w:lastColumn="0" w:oddVBand="0" w:evenVBand="0" w:oddHBand="0" w:evenHBand="0" w:firstRowFirstColumn="0" w:firstRowLastColumn="0" w:lastRowFirstColumn="0" w:lastRowLastColumn="0"/>
            <w:tcW w:w="2113" w:type="pct"/>
            <w:noWrap/>
            <w:vAlign w:val="center"/>
            <w:hideMark/>
          </w:tcPr>
          <w:p w:rsidR="00B954EB" w:rsidRPr="009C48E5" w:rsidRDefault="00B954EB" w:rsidP="009C48E5">
            <w:pPr>
              <w:jc w:val="center"/>
              <w:rPr>
                <w:rFonts w:cs="Arial"/>
                <w:b w:val="0"/>
                <w:sz w:val="22"/>
                <w:szCs w:val="22"/>
              </w:rPr>
            </w:pPr>
            <w:r w:rsidRPr="009C48E5">
              <w:rPr>
                <w:rFonts w:cs="Arial"/>
                <w:b w:val="0"/>
                <w:sz w:val="22"/>
                <w:szCs w:val="22"/>
              </w:rPr>
              <w:t>Région de l'Extrême-Nord</w:t>
            </w:r>
          </w:p>
        </w:tc>
        <w:tc>
          <w:tcPr>
            <w:tcW w:w="1317" w:type="pct"/>
            <w:noWrap/>
            <w:vAlign w:val="center"/>
            <w:hideMark/>
          </w:tcPr>
          <w:p w:rsidR="00B954EB" w:rsidRPr="009C48E5" w:rsidRDefault="00B954EB" w:rsidP="009C48E5">
            <w:pPr>
              <w:ind w:right="606"/>
              <w:jc w:val="right"/>
              <w:cnfStyle w:val="000000000000" w:firstRow="0" w:lastRow="0" w:firstColumn="0" w:lastColumn="0" w:oddVBand="0" w:evenVBand="0" w:oddHBand="0" w:evenHBand="0" w:firstRowFirstColumn="0" w:firstRowLastColumn="0" w:lastRowFirstColumn="0" w:lastRowLastColumn="0"/>
              <w:rPr>
                <w:rFonts w:cs="Arial"/>
                <w:b/>
                <w:sz w:val="22"/>
                <w:szCs w:val="22"/>
              </w:rPr>
            </w:pPr>
            <w:r w:rsidRPr="009C48E5">
              <w:rPr>
                <w:rFonts w:cs="Arial"/>
                <w:b/>
                <w:sz w:val="22"/>
                <w:szCs w:val="22"/>
              </w:rPr>
              <w:t>3 111 792</w:t>
            </w:r>
          </w:p>
        </w:tc>
        <w:tc>
          <w:tcPr>
            <w:tcW w:w="747" w:type="pct"/>
            <w:noWrap/>
            <w:vAlign w:val="center"/>
            <w:hideMark/>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b/>
                <w:sz w:val="22"/>
                <w:szCs w:val="22"/>
              </w:rPr>
            </w:pPr>
            <w:r w:rsidRPr="009C48E5">
              <w:rPr>
                <w:rFonts w:cs="Arial"/>
                <w:b/>
                <w:sz w:val="22"/>
                <w:szCs w:val="22"/>
              </w:rPr>
              <w:t>1 535 247</w:t>
            </w:r>
          </w:p>
        </w:tc>
        <w:tc>
          <w:tcPr>
            <w:tcW w:w="824" w:type="pct"/>
            <w:noWrap/>
            <w:vAlign w:val="center"/>
            <w:hideMark/>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b/>
                <w:sz w:val="22"/>
                <w:szCs w:val="22"/>
              </w:rPr>
            </w:pPr>
            <w:r w:rsidRPr="009C48E5">
              <w:rPr>
                <w:rFonts w:cs="Arial"/>
                <w:b/>
                <w:sz w:val="22"/>
                <w:szCs w:val="22"/>
              </w:rPr>
              <w:t>1 576 545</w:t>
            </w:r>
          </w:p>
        </w:tc>
      </w:tr>
      <w:tr w:rsidR="007B6DC1" w:rsidRPr="009C48E5" w:rsidTr="009F4E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3" w:type="pct"/>
            <w:shd w:val="clear" w:color="auto" w:fill="EAF1DD" w:themeFill="accent3" w:themeFillTint="33"/>
            <w:noWrap/>
            <w:vAlign w:val="center"/>
            <w:hideMark/>
          </w:tcPr>
          <w:p w:rsidR="00B954EB" w:rsidRPr="009C48E5" w:rsidRDefault="00B954EB" w:rsidP="009C48E5">
            <w:pPr>
              <w:jc w:val="center"/>
              <w:rPr>
                <w:rFonts w:cs="Arial"/>
                <w:sz w:val="22"/>
                <w:szCs w:val="22"/>
              </w:rPr>
            </w:pPr>
            <w:r w:rsidRPr="009C48E5">
              <w:rPr>
                <w:rFonts w:cs="Arial"/>
                <w:sz w:val="22"/>
                <w:szCs w:val="22"/>
              </w:rPr>
              <w:t>﻿Département du Diamaré</w:t>
            </w:r>
          </w:p>
        </w:tc>
        <w:tc>
          <w:tcPr>
            <w:tcW w:w="1317" w:type="pct"/>
            <w:shd w:val="clear" w:color="auto" w:fill="EAF1DD" w:themeFill="accent3" w:themeFillTint="33"/>
            <w:noWrap/>
            <w:vAlign w:val="center"/>
            <w:hideMark/>
          </w:tcPr>
          <w:p w:rsidR="00B954EB" w:rsidRPr="009C48E5" w:rsidRDefault="00B954EB" w:rsidP="009C48E5">
            <w:pPr>
              <w:ind w:right="606"/>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sidRPr="009C48E5">
              <w:rPr>
                <w:rFonts w:cs="Arial"/>
                <w:b/>
                <w:sz w:val="22"/>
                <w:szCs w:val="22"/>
              </w:rPr>
              <w:t>642</w:t>
            </w:r>
            <w:r w:rsidR="007B6DC1" w:rsidRPr="009C48E5">
              <w:rPr>
                <w:rFonts w:cs="Arial"/>
                <w:b/>
                <w:sz w:val="22"/>
                <w:szCs w:val="22"/>
              </w:rPr>
              <w:t xml:space="preserve"> </w:t>
            </w:r>
            <w:r w:rsidRPr="009C48E5">
              <w:rPr>
                <w:rFonts w:cs="Arial"/>
                <w:b/>
                <w:sz w:val="22"/>
                <w:szCs w:val="22"/>
              </w:rPr>
              <w:t>227</w:t>
            </w:r>
          </w:p>
        </w:tc>
        <w:tc>
          <w:tcPr>
            <w:tcW w:w="747" w:type="pct"/>
            <w:shd w:val="clear" w:color="auto" w:fill="EAF1DD" w:themeFill="accent3" w:themeFillTint="33"/>
            <w:noWrap/>
            <w:vAlign w:val="center"/>
            <w:hideMark/>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b/>
                <w:sz w:val="22"/>
                <w:szCs w:val="22"/>
              </w:rPr>
            </w:pPr>
            <w:r w:rsidRPr="009C48E5">
              <w:rPr>
                <w:rFonts w:cs="Arial"/>
                <w:b/>
                <w:sz w:val="22"/>
                <w:szCs w:val="22"/>
              </w:rPr>
              <w:t>320</w:t>
            </w:r>
            <w:r w:rsidR="007B6DC1" w:rsidRPr="009C48E5">
              <w:rPr>
                <w:rFonts w:cs="Arial"/>
                <w:b/>
                <w:sz w:val="22"/>
                <w:szCs w:val="22"/>
              </w:rPr>
              <w:t xml:space="preserve"> </w:t>
            </w:r>
            <w:r w:rsidRPr="009C48E5">
              <w:rPr>
                <w:rFonts w:cs="Arial"/>
                <w:b/>
                <w:sz w:val="22"/>
                <w:szCs w:val="22"/>
              </w:rPr>
              <w:t>550</w:t>
            </w:r>
          </w:p>
        </w:tc>
        <w:tc>
          <w:tcPr>
            <w:tcW w:w="824" w:type="pct"/>
            <w:shd w:val="clear" w:color="auto" w:fill="EAF1DD" w:themeFill="accent3" w:themeFillTint="33"/>
            <w:noWrap/>
            <w:vAlign w:val="center"/>
            <w:hideMark/>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b/>
                <w:sz w:val="22"/>
                <w:szCs w:val="22"/>
              </w:rPr>
            </w:pPr>
            <w:r w:rsidRPr="009C48E5">
              <w:rPr>
                <w:rFonts w:cs="Arial"/>
                <w:b/>
                <w:sz w:val="22"/>
                <w:szCs w:val="22"/>
              </w:rPr>
              <w:t>321677</w:t>
            </w:r>
          </w:p>
        </w:tc>
      </w:tr>
      <w:tr w:rsidR="00B954EB" w:rsidRPr="009C48E5" w:rsidTr="009F4E92">
        <w:trPr>
          <w:trHeight w:val="300"/>
          <w:jc w:val="center"/>
        </w:trPr>
        <w:tc>
          <w:tcPr>
            <w:cnfStyle w:val="001000000000" w:firstRow="0" w:lastRow="0" w:firstColumn="1" w:lastColumn="0" w:oddVBand="0" w:evenVBand="0" w:oddHBand="0" w:evenHBand="0" w:firstRowFirstColumn="0" w:firstRowLastColumn="0" w:lastRowFirstColumn="0" w:lastRowLastColumn="0"/>
            <w:tcW w:w="2113" w:type="pct"/>
            <w:noWrap/>
            <w:vAlign w:val="center"/>
          </w:tcPr>
          <w:p w:rsidR="00B954EB" w:rsidRPr="009C48E5" w:rsidRDefault="00B954EB" w:rsidP="009C48E5">
            <w:pPr>
              <w:jc w:val="center"/>
              <w:rPr>
                <w:rFonts w:cs="Arial"/>
                <w:b w:val="0"/>
                <w:sz w:val="22"/>
                <w:szCs w:val="22"/>
              </w:rPr>
            </w:pPr>
            <w:r w:rsidRPr="009C48E5">
              <w:rPr>
                <w:rFonts w:cs="Arial"/>
                <w:b w:val="0"/>
                <w:sz w:val="22"/>
                <w:szCs w:val="22"/>
              </w:rPr>
              <w:t>Maroua</w:t>
            </w:r>
            <w:r w:rsidR="007B6DC1" w:rsidRPr="009C48E5">
              <w:rPr>
                <w:rFonts w:cs="Arial"/>
                <w:b w:val="0"/>
                <w:sz w:val="22"/>
                <w:szCs w:val="22"/>
              </w:rPr>
              <w:t xml:space="preserve"> 1</w:t>
            </w:r>
            <w:r w:rsidR="007B6DC1" w:rsidRPr="009C48E5">
              <w:rPr>
                <w:rFonts w:cs="Arial"/>
                <w:b w:val="0"/>
                <w:sz w:val="22"/>
                <w:szCs w:val="22"/>
                <w:vertAlign w:val="superscript"/>
              </w:rPr>
              <w:t>er</w:t>
            </w:r>
            <w:r w:rsidR="007B6DC1" w:rsidRPr="009C48E5">
              <w:rPr>
                <w:rFonts w:cs="Arial"/>
                <w:b w:val="0"/>
                <w:sz w:val="22"/>
                <w:szCs w:val="22"/>
              </w:rPr>
              <w:t xml:space="preserve"> et 2ème</w:t>
            </w:r>
          </w:p>
        </w:tc>
        <w:tc>
          <w:tcPr>
            <w:tcW w:w="1317" w:type="pct"/>
            <w:noWrap/>
            <w:vAlign w:val="center"/>
          </w:tcPr>
          <w:p w:rsidR="00B954EB" w:rsidRPr="009C48E5" w:rsidRDefault="00B954EB" w:rsidP="009C48E5">
            <w:pPr>
              <w:ind w:right="606"/>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330</w:t>
            </w:r>
            <w:r w:rsidR="007B6DC1" w:rsidRPr="009C48E5">
              <w:rPr>
                <w:rFonts w:cs="Arial"/>
                <w:sz w:val="22"/>
                <w:szCs w:val="22"/>
              </w:rPr>
              <w:t xml:space="preserve"> </w:t>
            </w:r>
            <w:r w:rsidRPr="009C48E5">
              <w:rPr>
                <w:rFonts w:cs="Arial"/>
                <w:sz w:val="22"/>
                <w:szCs w:val="22"/>
              </w:rPr>
              <w:t>410</w:t>
            </w:r>
          </w:p>
        </w:tc>
        <w:tc>
          <w:tcPr>
            <w:tcW w:w="747" w:type="pct"/>
            <w:noWrap/>
            <w:vAlign w:val="center"/>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165</w:t>
            </w:r>
            <w:r w:rsidR="007B6DC1" w:rsidRPr="009C48E5">
              <w:rPr>
                <w:rFonts w:cs="Arial"/>
                <w:sz w:val="22"/>
                <w:szCs w:val="22"/>
              </w:rPr>
              <w:t xml:space="preserve"> </w:t>
            </w:r>
            <w:r w:rsidRPr="009C48E5">
              <w:rPr>
                <w:rFonts w:cs="Arial"/>
                <w:sz w:val="22"/>
                <w:szCs w:val="22"/>
              </w:rPr>
              <w:t>782</w:t>
            </w:r>
          </w:p>
        </w:tc>
        <w:tc>
          <w:tcPr>
            <w:tcW w:w="824" w:type="pct"/>
            <w:noWrap/>
            <w:vAlign w:val="center"/>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164</w:t>
            </w:r>
            <w:r w:rsidR="007B6DC1" w:rsidRPr="009C48E5">
              <w:rPr>
                <w:rFonts w:cs="Arial"/>
                <w:sz w:val="22"/>
                <w:szCs w:val="22"/>
              </w:rPr>
              <w:t xml:space="preserve"> </w:t>
            </w:r>
            <w:r w:rsidRPr="009C48E5">
              <w:rPr>
                <w:rFonts w:cs="Arial"/>
                <w:sz w:val="22"/>
                <w:szCs w:val="22"/>
              </w:rPr>
              <w:t>628</w:t>
            </w:r>
          </w:p>
        </w:tc>
      </w:tr>
      <w:tr w:rsidR="007B6DC1" w:rsidRPr="009C48E5" w:rsidTr="009F4E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3" w:type="pct"/>
            <w:noWrap/>
            <w:vAlign w:val="center"/>
          </w:tcPr>
          <w:p w:rsidR="00B954EB" w:rsidRPr="009C48E5" w:rsidRDefault="00B954EB" w:rsidP="009C48E5">
            <w:pPr>
              <w:jc w:val="center"/>
              <w:rPr>
                <w:rFonts w:cs="Arial"/>
                <w:b w:val="0"/>
                <w:sz w:val="22"/>
                <w:szCs w:val="22"/>
              </w:rPr>
            </w:pPr>
            <w:r w:rsidRPr="009C48E5">
              <w:rPr>
                <w:rFonts w:cs="Arial"/>
                <w:b w:val="0"/>
                <w:sz w:val="22"/>
                <w:szCs w:val="22"/>
              </w:rPr>
              <w:t>Meri</w:t>
            </w:r>
          </w:p>
        </w:tc>
        <w:tc>
          <w:tcPr>
            <w:tcW w:w="1317" w:type="pct"/>
            <w:noWrap/>
            <w:vAlign w:val="center"/>
          </w:tcPr>
          <w:p w:rsidR="00B954EB" w:rsidRPr="009C48E5" w:rsidRDefault="00B954EB" w:rsidP="009C48E5">
            <w:pPr>
              <w:ind w:right="606"/>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86</w:t>
            </w:r>
            <w:r w:rsidR="007B6DC1" w:rsidRPr="009C48E5">
              <w:rPr>
                <w:rFonts w:cs="Arial"/>
                <w:sz w:val="22"/>
                <w:szCs w:val="22"/>
              </w:rPr>
              <w:t xml:space="preserve"> </w:t>
            </w:r>
            <w:r w:rsidRPr="009C48E5">
              <w:rPr>
                <w:rFonts w:cs="Arial"/>
                <w:sz w:val="22"/>
                <w:szCs w:val="22"/>
              </w:rPr>
              <w:t>834</w:t>
            </w:r>
          </w:p>
        </w:tc>
        <w:tc>
          <w:tcPr>
            <w:tcW w:w="747" w:type="pct"/>
            <w:noWrap/>
            <w:vAlign w:val="center"/>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42</w:t>
            </w:r>
            <w:r w:rsidR="007B6DC1" w:rsidRPr="009C48E5">
              <w:rPr>
                <w:rFonts w:cs="Arial"/>
                <w:sz w:val="22"/>
                <w:szCs w:val="22"/>
              </w:rPr>
              <w:t xml:space="preserve"> </w:t>
            </w:r>
            <w:r w:rsidRPr="009C48E5">
              <w:rPr>
                <w:rFonts w:cs="Arial"/>
                <w:sz w:val="22"/>
                <w:szCs w:val="22"/>
              </w:rPr>
              <w:t>337</w:t>
            </w:r>
          </w:p>
        </w:tc>
        <w:tc>
          <w:tcPr>
            <w:tcW w:w="824" w:type="pct"/>
            <w:noWrap/>
            <w:vAlign w:val="center"/>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44</w:t>
            </w:r>
            <w:r w:rsidR="007B6DC1" w:rsidRPr="009C48E5">
              <w:rPr>
                <w:rFonts w:cs="Arial"/>
                <w:sz w:val="22"/>
                <w:szCs w:val="22"/>
              </w:rPr>
              <w:t xml:space="preserve"> </w:t>
            </w:r>
            <w:r w:rsidRPr="009C48E5">
              <w:rPr>
                <w:rFonts w:cs="Arial"/>
                <w:sz w:val="22"/>
                <w:szCs w:val="22"/>
              </w:rPr>
              <w:t>497</w:t>
            </w:r>
          </w:p>
        </w:tc>
      </w:tr>
      <w:tr w:rsidR="00B954EB" w:rsidRPr="009C48E5" w:rsidTr="009F4E92">
        <w:trPr>
          <w:trHeight w:val="300"/>
          <w:jc w:val="center"/>
        </w:trPr>
        <w:tc>
          <w:tcPr>
            <w:cnfStyle w:val="001000000000" w:firstRow="0" w:lastRow="0" w:firstColumn="1" w:lastColumn="0" w:oddVBand="0" w:evenVBand="0" w:oddHBand="0" w:evenHBand="0" w:firstRowFirstColumn="0" w:firstRowLastColumn="0" w:lastRowFirstColumn="0" w:lastRowLastColumn="0"/>
            <w:tcW w:w="2113" w:type="pct"/>
            <w:noWrap/>
            <w:vAlign w:val="center"/>
          </w:tcPr>
          <w:p w:rsidR="00B954EB" w:rsidRPr="009C48E5" w:rsidRDefault="00B954EB" w:rsidP="009C48E5">
            <w:pPr>
              <w:jc w:val="center"/>
              <w:rPr>
                <w:rFonts w:cs="Arial"/>
                <w:b w:val="0"/>
                <w:sz w:val="22"/>
                <w:szCs w:val="22"/>
              </w:rPr>
            </w:pPr>
            <w:r w:rsidRPr="009C48E5">
              <w:rPr>
                <w:rFonts w:cs="Arial"/>
                <w:b w:val="0"/>
                <w:sz w:val="22"/>
                <w:szCs w:val="22"/>
              </w:rPr>
              <w:t>Dargala</w:t>
            </w:r>
          </w:p>
        </w:tc>
        <w:tc>
          <w:tcPr>
            <w:tcW w:w="1317" w:type="pct"/>
            <w:noWrap/>
            <w:vAlign w:val="center"/>
          </w:tcPr>
          <w:p w:rsidR="00B954EB" w:rsidRPr="009C48E5" w:rsidRDefault="00B954EB" w:rsidP="009C48E5">
            <w:pPr>
              <w:ind w:right="606"/>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33</w:t>
            </w:r>
            <w:r w:rsidR="007B6DC1" w:rsidRPr="009C48E5">
              <w:rPr>
                <w:rFonts w:cs="Arial"/>
                <w:sz w:val="22"/>
                <w:szCs w:val="22"/>
              </w:rPr>
              <w:t xml:space="preserve"> </w:t>
            </w:r>
            <w:r w:rsidRPr="009C48E5">
              <w:rPr>
                <w:rFonts w:cs="Arial"/>
                <w:sz w:val="22"/>
                <w:szCs w:val="22"/>
              </w:rPr>
              <w:t>142</w:t>
            </w:r>
          </w:p>
        </w:tc>
        <w:tc>
          <w:tcPr>
            <w:tcW w:w="747" w:type="pct"/>
            <w:noWrap/>
            <w:vAlign w:val="center"/>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16</w:t>
            </w:r>
            <w:r w:rsidR="007B6DC1" w:rsidRPr="009C48E5">
              <w:rPr>
                <w:rFonts w:cs="Arial"/>
                <w:sz w:val="22"/>
                <w:szCs w:val="22"/>
              </w:rPr>
              <w:t xml:space="preserve"> </w:t>
            </w:r>
            <w:r w:rsidRPr="009C48E5">
              <w:rPr>
                <w:rFonts w:cs="Arial"/>
                <w:sz w:val="22"/>
                <w:szCs w:val="22"/>
              </w:rPr>
              <w:t>417</w:t>
            </w:r>
          </w:p>
        </w:tc>
        <w:tc>
          <w:tcPr>
            <w:tcW w:w="824" w:type="pct"/>
            <w:noWrap/>
            <w:vAlign w:val="center"/>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16</w:t>
            </w:r>
            <w:r w:rsidR="007B6DC1" w:rsidRPr="009C48E5">
              <w:rPr>
                <w:rFonts w:cs="Arial"/>
                <w:sz w:val="22"/>
                <w:szCs w:val="22"/>
              </w:rPr>
              <w:t xml:space="preserve"> </w:t>
            </w:r>
            <w:r w:rsidRPr="009C48E5">
              <w:rPr>
                <w:rFonts w:cs="Arial"/>
                <w:sz w:val="22"/>
                <w:szCs w:val="22"/>
              </w:rPr>
              <w:t>725</w:t>
            </w:r>
          </w:p>
        </w:tc>
      </w:tr>
      <w:tr w:rsidR="007B6DC1" w:rsidRPr="009C48E5" w:rsidTr="009F4E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3" w:type="pct"/>
            <w:shd w:val="clear" w:color="auto" w:fill="EAF1DD" w:themeFill="accent3" w:themeFillTint="33"/>
            <w:noWrap/>
            <w:vAlign w:val="center"/>
          </w:tcPr>
          <w:p w:rsidR="00B954EB" w:rsidRPr="009C48E5" w:rsidRDefault="00B954EB" w:rsidP="009C48E5">
            <w:pPr>
              <w:jc w:val="center"/>
              <w:rPr>
                <w:rFonts w:cs="Arial"/>
                <w:sz w:val="22"/>
                <w:szCs w:val="22"/>
              </w:rPr>
            </w:pPr>
            <w:r w:rsidRPr="009C48E5">
              <w:rPr>
                <w:rFonts w:cs="Arial"/>
                <w:sz w:val="22"/>
                <w:szCs w:val="22"/>
              </w:rPr>
              <w:t>Département du Mayo Sava</w:t>
            </w:r>
          </w:p>
        </w:tc>
        <w:tc>
          <w:tcPr>
            <w:tcW w:w="1317" w:type="pct"/>
            <w:shd w:val="clear" w:color="auto" w:fill="EAF1DD" w:themeFill="accent3" w:themeFillTint="33"/>
            <w:noWrap/>
            <w:vAlign w:val="center"/>
          </w:tcPr>
          <w:p w:rsidR="00B954EB" w:rsidRPr="009C48E5" w:rsidRDefault="00B954EB" w:rsidP="009C48E5">
            <w:pPr>
              <w:ind w:right="606"/>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sidRPr="009C48E5">
              <w:rPr>
                <w:rFonts w:cs="Arial"/>
                <w:b/>
                <w:sz w:val="22"/>
                <w:szCs w:val="22"/>
              </w:rPr>
              <w:t>348</w:t>
            </w:r>
            <w:r w:rsidR="007B6DC1" w:rsidRPr="009C48E5">
              <w:rPr>
                <w:rFonts w:cs="Arial"/>
                <w:b/>
                <w:sz w:val="22"/>
                <w:szCs w:val="22"/>
              </w:rPr>
              <w:t xml:space="preserve"> </w:t>
            </w:r>
            <w:r w:rsidRPr="009C48E5">
              <w:rPr>
                <w:rFonts w:cs="Arial"/>
                <w:b/>
                <w:sz w:val="22"/>
                <w:szCs w:val="22"/>
              </w:rPr>
              <w:t>890</w:t>
            </w:r>
          </w:p>
        </w:tc>
        <w:tc>
          <w:tcPr>
            <w:tcW w:w="747" w:type="pct"/>
            <w:shd w:val="clear" w:color="auto" w:fill="EAF1DD" w:themeFill="accent3" w:themeFillTint="33"/>
            <w:noWrap/>
            <w:vAlign w:val="center"/>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b/>
                <w:sz w:val="22"/>
                <w:szCs w:val="22"/>
              </w:rPr>
            </w:pPr>
            <w:r w:rsidRPr="009C48E5">
              <w:rPr>
                <w:rFonts w:cs="Arial"/>
                <w:b/>
                <w:sz w:val="22"/>
                <w:szCs w:val="22"/>
              </w:rPr>
              <w:t>171</w:t>
            </w:r>
            <w:r w:rsidR="007B6DC1" w:rsidRPr="009C48E5">
              <w:rPr>
                <w:rFonts w:cs="Arial"/>
                <w:b/>
                <w:sz w:val="22"/>
                <w:szCs w:val="22"/>
              </w:rPr>
              <w:t xml:space="preserve"> </w:t>
            </w:r>
            <w:r w:rsidRPr="009C48E5">
              <w:rPr>
                <w:rFonts w:cs="Arial"/>
                <w:b/>
                <w:sz w:val="22"/>
                <w:szCs w:val="22"/>
              </w:rPr>
              <w:t>005</w:t>
            </w:r>
          </w:p>
        </w:tc>
        <w:tc>
          <w:tcPr>
            <w:tcW w:w="824" w:type="pct"/>
            <w:shd w:val="clear" w:color="auto" w:fill="EAF1DD" w:themeFill="accent3" w:themeFillTint="33"/>
            <w:noWrap/>
            <w:vAlign w:val="center"/>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b/>
                <w:sz w:val="22"/>
                <w:szCs w:val="22"/>
              </w:rPr>
            </w:pPr>
            <w:r w:rsidRPr="009C48E5">
              <w:rPr>
                <w:rFonts w:cs="Arial"/>
                <w:b/>
                <w:sz w:val="22"/>
                <w:szCs w:val="22"/>
              </w:rPr>
              <w:t>177</w:t>
            </w:r>
            <w:r w:rsidR="007B6DC1" w:rsidRPr="009C48E5">
              <w:rPr>
                <w:rFonts w:cs="Arial"/>
                <w:b/>
                <w:sz w:val="22"/>
                <w:szCs w:val="22"/>
              </w:rPr>
              <w:t xml:space="preserve"> </w:t>
            </w:r>
            <w:r w:rsidRPr="009C48E5">
              <w:rPr>
                <w:rFonts w:cs="Arial"/>
                <w:b/>
                <w:sz w:val="22"/>
                <w:szCs w:val="22"/>
              </w:rPr>
              <w:t>885</w:t>
            </w:r>
          </w:p>
        </w:tc>
      </w:tr>
      <w:tr w:rsidR="007B6DC1" w:rsidRPr="009C48E5" w:rsidTr="009F4E92">
        <w:trPr>
          <w:trHeight w:val="300"/>
          <w:jc w:val="center"/>
        </w:trPr>
        <w:tc>
          <w:tcPr>
            <w:cnfStyle w:val="001000000000" w:firstRow="0" w:lastRow="0" w:firstColumn="1" w:lastColumn="0" w:oddVBand="0" w:evenVBand="0" w:oddHBand="0" w:evenHBand="0" w:firstRowFirstColumn="0" w:firstRowLastColumn="0" w:lastRowFirstColumn="0" w:lastRowLastColumn="0"/>
            <w:tcW w:w="2113" w:type="pct"/>
            <w:noWrap/>
            <w:vAlign w:val="center"/>
            <w:hideMark/>
          </w:tcPr>
          <w:p w:rsidR="00B954EB" w:rsidRPr="009C48E5" w:rsidRDefault="00B954EB" w:rsidP="009C48E5">
            <w:pPr>
              <w:jc w:val="center"/>
              <w:rPr>
                <w:rFonts w:cs="Arial"/>
                <w:b w:val="0"/>
                <w:sz w:val="22"/>
                <w:szCs w:val="22"/>
              </w:rPr>
            </w:pPr>
            <w:r w:rsidRPr="009C48E5">
              <w:rPr>
                <w:rFonts w:cs="Arial"/>
                <w:b w:val="0"/>
                <w:sz w:val="22"/>
                <w:szCs w:val="22"/>
              </w:rPr>
              <w:t>Tokombere</w:t>
            </w:r>
          </w:p>
        </w:tc>
        <w:tc>
          <w:tcPr>
            <w:tcW w:w="1317" w:type="pct"/>
            <w:noWrap/>
            <w:vAlign w:val="center"/>
            <w:hideMark/>
          </w:tcPr>
          <w:p w:rsidR="00B954EB" w:rsidRPr="009C48E5" w:rsidRDefault="00B954EB" w:rsidP="009C48E5">
            <w:pPr>
              <w:ind w:right="606"/>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91</w:t>
            </w:r>
            <w:r w:rsidR="007B6DC1" w:rsidRPr="009C48E5">
              <w:rPr>
                <w:rFonts w:cs="Arial"/>
                <w:sz w:val="22"/>
                <w:szCs w:val="22"/>
              </w:rPr>
              <w:t xml:space="preserve"> </w:t>
            </w:r>
            <w:r w:rsidRPr="009C48E5">
              <w:rPr>
                <w:rFonts w:cs="Arial"/>
                <w:sz w:val="22"/>
                <w:szCs w:val="22"/>
              </w:rPr>
              <w:t>256</w:t>
            </w:r>
          </w:p>
        </w:tc>
        <w:tc>
          <w:tcPr>
            <w:tcW w:w="747" w:type="pct"/>
            <w:noWrap/>
            <w:vAlign w:val="center"/>
            <w:hideMark/>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44</w:t>
            </w:r>
            <w:r w:rsidR="007B6DC1" w:rsidRPr="009C48E5">
              <w:rPr>
                <w:rFonts w:cs="Arial"/>
                <w:sz w:val="22"/>
                <w:szCs w:val="22"/>
              </w:rPr>
              <w:t xml:space="preserve"> </w:t>
            </w:r>
            <w:r w:rsidRPr="009C48E5">
              <w:rPr>
                <w:rFonts w:cs="Arial"/>
                <w:sz w:val="22"/>
                <w:szCs w:val="22"/>
              </w:rPr>
              <w:t>186</w:t>
            </w:r>
          </w:p>
        </w:tc>
        <w:tc>
          <w:tcPr>
            <w:tcW w:w="824" w:type="pct"/>
            <w:noWrap/>
            <w:vAlign w:val="center"/>
            <w:hideMark/>
          </w:tcPr>
          <w:p w:rsidR="00B954EB" w:rsidRPr="009C48E5" w:rsidRDefault="00B954EB" w:rsidP="009C48E5">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9C48E5">
              <w:rPr>
                <w:rFonts w:cs="Arial"/>
                <w:sz w:val="22"/>
                <w:szCs w:val="22"/>
              </w:rPr>
              <w:t>47</w:t>
            </w:r>
            <w:r w:rsidR="007B6DC1" w:rsidRPr="009C48E5">
              <w:rPr>
                <w:rFonts w:cs="Arial"/>
                <w:sz w:val="22"/>
                <w:szCs w:val="22"/>
              </w:rPr>
              <w:t xml:space="preserve"> </w:t>
            </w:r>
            <w:r w:rsidRPr="009C48E5">
              <w:rPr>
                <w:rFonts w:cs="Arial"/>
                <w:sz w:val="22"/>
                <w:szCs w:val="22"/>
              </w:rPr>
              <w:t>070</w:t>
            </w:r>
          </w:p>
        </w:tc>
      </w:tr>
      <w:tr w:rsidR="007B6DC1" w:rsidRPr="009C48E5" w:rsidTr="009F4E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3" w:type="pct"/>
            <w:noWrap/>
            <w:vAlign w:val="center"/>
          </w:tcPr>
          <w:p w:rsidR="00B954EB" w:rsidRPr="009C48E5" w:rsidRDefault="00B954EB" w:rsidP="009C48E5">
            <w:pPr>
              <w:jc w:val="center"/>
              <w:rPr>
                <w:rFonts w:cs="Arial"/>
                <w:b w:val="0"/>
                <w:sz w:val="22"/>
                <w:szCs w:val="22"/>
              </w:rPr>
            </w:pPr>
            <w:r w:rsidRPr="009C48E5">
              <w:rPr>
                <w:rFonts w:cs="Arial"/>
                <w:b w:val="0"/>
                <w:sz w:val="22"/>
                <w:szCs w:val="22"/>
              </w:rPr>
              <w:t>Mora</w:t>
            </w:r>
          </w:p>
        </w:tc>
        <w:tc>
          <w:tcPr>
            <w:tcW w:w="1317" w:type="pct"/>
            <w:noWrap/>
            <w:vAlign w:val="center"/>
          </w:tcPr>
          <w:p w:rsidR="00B954EB" w:rsidRPr="009C48E5" w:rsidRDefault="00B954EB" w:rsidP="009C48E5">
            <w:pPr>
              <w:ind w:right="606"/>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179</w:t>
            </w:r>
            <w:r w:rsidR="007B6DC1" w:rsidRPr="009C48E5">
              <w:rPr>
                <w:rFonts w:cs="Arial"/>
                <w:sz w:val="22"/>
                <w:szCs w:val="22"/>
              </w:rPr>
              <w:t xml:space="preserve"> </w:t>
            </w:r>
            <w:r w:rsidRPr="009C48E5">
              <w:rPr>
                <w:rFonts w:cs="Arial"/>
                <w:sz w:val="22"/>
                <w:szCs w:val="22"/>
              </w:rPr>
              <w:t>777</w:t>
            </w:r>
          </w:p>
        </w:tc>
        <w:tc>
          <w:tcPr>
            <w:tcW w:w="747" w:type="pct"/>
            <w:noWrap/>
            <w:vAlign w:val="center"/>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87</w:t>
            </w:r>
            <w:r w:rsidR="007B6DC1" w:rsidRPr="009C48E5">
              <w:rPr>
                <w:rFonts w:cs="Arial"/>
                <w:sz w:val="22"/>
                <w:szCs w:val="22"/>
              </w:rPr>
              <w:t xml:space="preserve"> </w:t>
            </w:r>
            <w:r w:rsidRPr="009C48E5">
              <w:rPr>
                <w:rFonts w:cs="Arial"/>
                <w:sz w:val="22"/>
                <w:szCs w:val="22"/>
              </w:rPr>
              <w:t>405</w:t>
            </w:r>
          </w:p>
        </w:tc>
        <w:tc>
          <w:tcPr>
            <w:tcW w:w="824" w:type="pct"/>
            <w:noWrap/>
            <w:vAlign w:val="center"/>
          </w:tcPr>
          <w:p w:rsidR="00B954EB" w:rsidRPr="009C48E5" w:rsidRDefault="00B954EB" w:rsidP="009C48E5">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9C48E5">
              <w:rPr>
                <w:rFonts w:cs="Arial"/>
                <w:sz w:val="22"/>
                <w:szCs w:val="22"/>
              </w:rPr>
              <w:t>92</w:t>
            </w:r>
            <w:r w:rsidR="007B6DC1" w:rsidRPr="009C48E5">
              <w:rPr>
                <w:rFonts w:cs="Arial"/>
                <w:sz w:val="22"/>
                <w:szCs w:val="22"/>
              </w:rPr>
              <w:t xml:space="preserve"> </w:t>
            </w:r>
            <w:r w:rsidRPr="009C48E5">
              <w:rPr>
                <w:rFonts w:cs="Arial"/>
                <w:sz w:val="22"/>
                <w:szCs w:val="22"/>
              </w:rPr>
              <w:t>372</w:t>
            </w:r>
          </w:p>
        </w:tc>
      </w:tr>
    </w:tbl>
    <w:p w:rsidR="00B954EB" w:rsidRPr="009C48E5" w:rsidRDefault="00B954EB" w:rsidP="009C48E5">
      <w:pPr>
        <w:jc w:val="both"/>
        <w:rPr>
          <w:rFonts w:cs="Arial"/>
          <w:b/>
          <w:szCs w:val="22"/>
        </w:rPr>
      </w:pPr>
    </w:p>
    <w:tbl>
      <w:tblPr>
        <w:tblStyle w:val="LightGrid-Accent3"/>
        <w:tblW w:w="5000" w:type="pct"/>
        <w:tblLook w:val="01E0" w:firstRow="1" w:lastRow="1" w:firstColumn="1" w:lastColumn="1" w:noHBand="0" w:noVBand="0"/>
      </w:tblPr>
      <w:tblGrid>
        <w:gridCol w:w="1561"/>
        <w:gridCol w:w="1406"/>
        <w:gridCol w:w="1493"/>
        <w:gridCol w:w="1021"/>
        <w:gridCol w:w="1360"/>
        <w:gridCol w:w="1041"/>
        <w:gridCol w:w="1356"/>
        <w:gridCol w:w="1114"/>
      </w:tblGrid>
      <w:tr w:rsidR="00694E35" w:rsidRPr="009C48E5" w:rsidTr="009F4E92">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754" w:type="pct"/>
            <w:vMerge w:val="restart"/>
          </w:tcPr>
          <w:p w:rsidR="00B954EB" w:rsidRPr="009C48E5" w:rsidRDefault="00B954EB" w:rsidP="009C48E5">
            <w:pPr>
              <w:ind w:right="8"/>
              <w:jc w:val="center"/>
              <w:rPr>
                <w:rFonts w:cs="Arial"/>
                <w:b w:val="0"/>
                <w:bCs w:val="0"/>
                <w:sz w:val="20"/>
                <w:szCs w:val="20"/>
              </w:rPr>
            </w:pPr>
            <w:r w:rsidRPr="009C48E5">
              <w:rPr>
                <w:rFonts w:cs="Arial"/>
                <w:b w:val="0"/>
                <w:bCs w:val="0"/>
                <w:sz w:val="20"/>
                <w:szCs w:val="20"/>
              </w:rPr>
              <w:t>Département</w:t>
            </w:r>
          </w:p>
        </w:tc>
        <w:tc>
          <w:tcPr>
            <w:cnfStyle w:val="000010000000" w:firstRow="0" w:lastRow="0" w:firstColumn="0" w:lastColumn="0" w:oddVBand="1" w:evenVBand="0" w:oddHBand="0" w:evenHBand="0" w:firstRowFirstColumn="0" w:firstRowLastColumn="0" w:lastRowFirstColumn="0" w:lastRowLastColumn="0"/>
            <w:tcW w:w="679" w:type="pct"/>
            <w:vMerge w:val="restart"/>
          </w:tcPr>
          <w:p w:rsidR="00B954EB" w:rsidRPr="009C48E5" w:rsidRDefault="00B954EB" w:rsidP="009C48E5">
            <w:pPr>
              <w:ind w:right="8"/>
              <w:jc w:val="center"/>
              <w:rPr>
                <w:rFonts w:cs="Arial"/>
                <w:b w:val="0"/>
                <w:bCs w:val="0"/>
                <w:sz w:val="20"/>
                <w:szCs w:val="20"/>
              </w:rPr>
            </w:pPr>
            <w:r w:rsidRPr="009C48E5">
              <w:rPr>
                <w:rFonts w:cs="Arial"/>
                <w:b w:val="0"/>
                <w:bCs w:val="0"/>
                <w:sz w:val="20"/>
                <w:szCs w:val="20"/>
              </w:rPr>
              <w:t>Superficies km²</w:t>
            </w:r>
          </w:p>
        </w:tc>
        <w:tc>
          <w:tcPr>
            <w:tcW w:w="1214" w:type="pct"/>
            <w:gridSpan w:val="2"/>
          </w:tcPr>
          <w:p w:rsidR="00B954EB" w:rsidRPr="009C48E5" w:rsidRDefault="00B954EB" w:rsidP="009C48E5">
            <w:pPr>
              <w:ind w:right="8"/>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C48E5">
              <w:rPr>
                <w:rFonts w:cs="Arial"/>
                <w:b w:val="0"/>
                <w:bCs w:val="0"/>
                <w:sz w:val="20"/>
                <w:szCs w:val="20"/>
              </w:rPr>
              <w:t>1987</w:t>
            </w:r>
          </w:p>
        </w:tc>
        <w:tc>
          <w:tcPr>
            <w:cnfStyle w:val="000010000000" w:firstRow="0" w:lastRow="0" w:firstColumn="0" w:lastColumn="0" w:oddVBand="1" w:evenVBand="0" w:oddHBand="0" w:evenHBand="0" w:firstRowFirstColumn="0" w:firstRowLastColumn="0" w:lastRowFirstColumn="0" w:lastRowLastColumn="0"/>
            <w:tcW w:w="1159" w:type="pct"/>
            <w:gridSpan w:val="2"/>
          </w:tcPr>
          <w:p w:rsidR="00B954EB" w:rsidRPr="009C48E5" w:rsidRDefault="00B954EB" w:rsidP="009C48E5">
            <w:pPr>
              <w:ind w:right="8"/>
              <w:jc w:val="center"/>
              <w:rPr>
                <w:rFonts w:cs="Arial"/>
                <w:b w:val="0"/>
                <w:bCs w:val="0"/>
                <w:sz w:val="20"/>
                <w:szCs w:val="20"/>
              </w:rPr>
            </w:pPr>
            <w:r w:rsidRPr="009C48E5">
              <w:rPr>
                <w:rFonts w:cs="Arial"/>
                <w:b w:val="0"/>
                <w:bCs w:val="0"/>
                <w:sz w:val="20"/>
                <w:szCs w:val="20"/>
              </w:rPr>
              <w:t>1999</w:t>
            </w:r>
          </w:p>
        </w:tc>
        <w:tc>
          <w:tcPr>
            <w:tcW w:w="655" w:type="pct"/>
          </w:tcPr>
          <w:p w:rsidR="00B954EB" w:rsidRPr="009C48E5" w:rsidRDefault="00B954EB" w:rsidP="009C48E5">
            <w:pPr>
              <w:ind w:right="8"/>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C48E5">
              <w:rPr>
                <w:rFonts w:cs="Arial"/>
                <w:b w:val="0"/>
                <w:bCs w:val="0"/>
                <w:sz w:val="20"/>
                <w:szCs w:val="20"/>
              </w:rPr>
              <w:t>2000</w:t>
            </w:r>
          </w:p>
        </w:tc>
        <w:tc>
          <w:tcPr>
            <w:cnfStyle w:val="000100000000" w:firstRow="0" w:lastRow="0" w:firstColumn="0" w:lastColumn="1" w:oddVBand="0" w:evenVBand="0" w:oddHBand="0" w:evenHBand="0" w:firstRowFirstColumn="0" w:firstRowLastColumn="0" w:lastRowFirstColumn="0" w:lastRowLastColumn="0"/>
            <w:tcW w:w="539" w:type="pct"/>
          </w:tcPr>
          <w:p w:rsidR="00B954EB" w:rsidRPr="009C48E5" w:rsidRDefault="00B954EB" w:rsidP="009C48E5">
            <w:pPr>
              <w:ind w:right="8"/>
              <w:jc w:val="center"/>
              <w:rPr>
                <w:rFonts w:cs="Arial"/>
                <w:b w:val="0"/>
                <w:bCs w:val="0"/>
                <w:sz w:val="20"/>
                <w:szCs w:val="20"/>
              </w:rPr>
            </w:pPr>
            <w:r w:rsidRPr="009C48E5">
              <w:rPr>
                <w:rFonts w:cs="Arial"/>
                <w:b w:val="0"/>
                <w:bCs w:val="0"/>
                <w:sz w:val="20"/>
                <w:szCs w:val="20"/>
              </w:rPr>
              <w:t>20</w:t>
            </w:r>
            <w:r w:rsidR="00E026A3" w:rsidRPr="009C48E5">
              <w:rPr>
                <w:rFonts w:cs="Arial"/>
                <w:b w:val="0"/>
                <w:bCs w:val="0"/>
                <w:sz w:val="20"/>
                <w:szCs w:val="20"/>
              </w:rPr>
              <w:t>05</w:t>
            </w:r>
          </w:p>
        </w:tc>
      </w:tr>
      <w:tr w:rsidR="00B954EB" w:rsidRPr="009C48E5" w:rsidTr="009F4E9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54" w:type="pct"/>
            <w:vMerge/>
          </w:tcPr>
          <w:p w:rsidR="00B954EB" w:rsidRPr="009C48E5" w:rsidRDefault="00B954EB" w:rsidP="009C48E5">
            <w:pPr>
              <w:ind w:right="8"/>
              <w:jc w:val="both"/>
              <w:rPr>
                <w:rFonts w:cs="Arial"/>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679" w:type="pct"/>
            <w:vMerge/>
          </w:tcPr>
          <w:p w:rsidR="00B954EB" w:rsidRPr="009C48E5" w:rsidRDefault="00B954EB" w:rsidP="009C48E5">
            <w:pPr>
              <w:ind w:right="8"/>
              <w:jc w:val="both"/>
              <w:rPr>
                <w:rFonts w:cs="Arial"/>
                <w:b/>
                <w:bCs/>
                <w:sz w:val="20"/>
                <w:szCs w:val="20"/>
              </w:rPr>
            </w:pPr>
          </w:p>
        </w:tc>
        <w:tc>
          <w:tcPr>
            <w:tcW w:w="721" w:type="pct"/>
          </w:tcPr>
          <w:p w:rsidR="00B954EB" w:rsidRPr="009C48E5" w:rsidRDefault="00B954EB" w:rsidP="009C48E5">
            <w:pPr>
              <w:ind w:right="8"/>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C48E5">
              <w:rPr>
                <w:rFonts w:cs="Arial"/>
                <w:b/>
                <w:bCs/>
                <w:sz w:val="20"/>
                <w:szCs w:val="20"/>
              </w:rPr>
              <w:t>Population</w:t>
            </w:r>
          </w:p>
        </w:tc>
        <w:tc>
          <w:tcPr>
            <w:cnfStyle w:val="000010000000" w:firstRow="0" w:lastRow="0" w:firstColumn="0" w:lastColumn="0" w:oddVBand="1" w:evenVBand="0" w:oddHBand="0" w:evenHBand="0" w:firstRowFirstColumn="0" w:firstRowLastColumn="0" w:lastRowFirstColumn="0" w:lastRowLastColumn="0"/>
            <w:tcW w:w="493" w:type="pct"/>
          </w:tcPr>
          <w:p w:rsidR="00B954EB" w:rsidRPr="009C48E5" w:rsidRDefault="00B954EB" w:rsidP="009C48E5">
            <w:pPr>
              <w:ind w:right="8"/>
              <w:jc w:val="both"/>
              <w:rPr>
                <w:rFonts w:cs="Arial"/>
                <w:b/>
                <w:bCs/>
                <w:sz w:val="20"/>
                <w:szCs w:val="20"/>
              </w:rPr>
            </w:pPr>
            <w:r w:rsidRPr="009C48E5">
              <w:rPr>
                <w:rFonts w:cs="Arial"/>
                <w:b/>
                <w:bCs/>
                <w:sz w:val="20"/>
                <w:szCs w:val="20"/>
              </w:rPr>
              <w:t>Densité</w:t>
            </w:r>
          </w:p>
        </w:tc>
        <w:tc>
          <w:tcPr>
            <w:tcW w:w="657" w:type="pct"/>
          </w:tcPr>
          <w:p w:rsidR="00B954EB" w:rsidRPr="009C48E5" w:rsidRDefault="00B954EB" w:rsidP="009C48E5">
            <w:pPr>
              <w:ind w:right="8"/>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C48E5">
              <w:rPr>
                <w:rFonts w:cs="Arial"/>
                <w:b/>
                <w:bCs/>
                <w:sz w:val="20"/>
                <w:szCs w:val="20"/>
              </w:rPr>
              <w:t>Population</w:t>
            </w:r>
          </w:p>
        </w:tc>
        <w:tc>
          <w:tcPr>
            <w:cnfStyle w:val="000010000000" w:firstRow="0" w:lastRow="0" w:firstColumn="0" w:lastColumn="0" w:oddVBand="1" w:evenVBand="0" w:oddHBand="0" w:evenHBand="0" w:firstRowFirstColumn="0" w:firstRowLastColumn="0" w:lastRowFirstColumn="0" w:lastRowLastColumn="0"/>
            <w:tcW w:w="503" w:type="pct"/>
          </w:tcPr>
          <w:p w:rsidR="00B954EB" w:rsidRPr="009C48E5" w:rsidRDefault="00B954EB" w:rsidP="009C48E5">
            <w:pPr>
              <w:ind w:right="8"/>
              <w:jc w:val="both"/>
              <w:rPr>
                <w:rFonts w:cs="Arial"/>
                <w:b/>
                <w:bCs/>
                <w:sz w:val="20"/>
                <w:szCs w:val="20"/>
              </w:rPr>
            </w:pPr>
            <w:r w:rsidRPr="009C48E5">
              <w:rPr>
                <w:rFonts w:cs="Arial"/>
                <w:b/>
                <w:bCs/>
                <w:sz w:val="20"/>
                <w:szCs w:val="20"/>
              </w:rPr>
              <w:t>Densité</w:t>
            </w:r>
          </w:p>
        </w:tc>
        <w:tc>
          <w:tcPr>
            <w:tcW w:w="655" w:type="pct"/>
          </w:tcPr>
          <w:p w:rsidR="00B954EB" w:rsidRPr="009C48E5" w:rsidRDefault="00B954EB" w:rsidP="009C48E5">
            <w:pPr>
              <w:ind w:right="8"/>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C48E5">
              <w:rPr>
                <w:rFonts w:cs="Arial"/>
                <w:b/>
                <w:bCs/>
                <w:sz w:val="20"/>
                <w:szCs w:val="20"/>
              </w:rPr>
              <w:t>Population</w:t>
            </w:r>
          </w:p>
        </w:tc>
        <w:tc>
          <w:tcPr>
            <w:cnfStyle w:val="000100000000" w:firstRow="0" w:lastRow="0" w:firstColumn="0" w:lastColumn="1" w:oddVBand="0" w:evenVBand="0" w:oddHBand="0" w:evenHBand="0" w:firstRowFirstColumn="0" w:firstRowLastColumn="0" w:lastRowFirstColumn="0" w:lastRowLastColumn="0"/>
            <w:tcW w:w="539" w:type="pct"/>
          </w:tcPr>
          <w:p w:rsidR="00B954EB" w:rsidRPr="009C48E5" w:rsidRDefault="00B954EB" w:rsidP="009C48E5">
            <w:pPr>
              <w:ind w:right="8"/>
              <w:jc w:val="both"/>
              <w:rPr>
                <w:rFonts w:cs="Arial"/>
                <w:b w:val="0"/>
                <w:bCs w:val="0"/>
                <w:sz w:val="20"/>
                <w:szCs w:val="20"/>
              </w:rPr>
            </w:pPr>
          </w:p>
        </w:tc>
      </w:tr>
      <w:tr w:rsidR="00B954EB" w:rsidRPr="009C48E5" w:rsidTr="009F4E92">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54" w:type="pct"/>
          </w:tcPr>
          <w:p w:rsidR="00B954EB" w:rsidRPr="009C48E5" w:rsidRDefault="00B954EB" w:rsidP="009C48E5">
            <w:pPr>
              <w:ind w:right="8"/>
              <w:jc w:val="both"/>
              <w:rPr>
                <w:rFonts w:cs="Arial"/>
                <w:sz w:val="20"/>
                <w:szCs w:val="20"/>
              </w:rPr>
            </w:pPr>
            <w:r w:rsidRPr="009C48E5">
              <w:rPr>
                <w:rFonts w:cs="Arial"/>
                <w:sz w:val="20"/>
                <w:szCs w:val="20"/>
              </w:rPr>
              <w:t>Mayo – Sava</w:t>
            </w:r>
          </w:p>
        </w:tc>
        <w:tc>
          <w:tcPr>
            <w:cnfStyle w:val="000010000000" w:firstRow="0" w:lastRow="0" w:firstColumn="0" w:lastColumn="0" w:oddVBand="1" w:evenVBand="0" w:oddHBand="0" w:evenHBand="0" w:firstRowFirstColumn="0" w:firstRowLastColumn="0" w:lastRowFirstColumn="0" w:lastRowLastColumn="0"/>
            <w:tcW w:w="679" w:type="pct"/>
          </w:tcPr>
          <w:p w:rsidR="00B954EB" w:rsidRPr="009C48E5" w:rsidRDefault="00B954EB" w:rsidP="009C48E5">
            <w:pPr>
              <w:ind w:right="8"/>
              <w:jc w:val="center"/>
              <w:rPr>
                <w:rFonts w:cs="Arial"/>
                <w:sz w:val="20"/>
                <w:szCs w:val="20"/>
              </w:rPr>
            </w:pPr>
            <w:r w:rsidRPr="009C48E5">
              <w:rPr>
                <w:rFonts w:cs="Arial"/>
                <w:sz w:val="20"/>
                <w:szCs w:val="20"/>
              </w:rPr>
              <w:t>2 737</w:t>
            </w:r>
          </w:p>
        </w:tc>
        <w:tc>
          <w:tcPr>
            <w:tcW w:w="721" w:type="pct"/>
          </w:tcPr>
          <w:p w:rsidR="00B954EB" w:rsidRPr="009C48E5" w:rsidRDefault="00B954EB" w:rsidP="009C48E5">
            <w:pPr>
              <w:ind w:right="8"/>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C48E5">
              <w:rPr>
                <w:rFonts w:cs="Arial"/>
                <w:sz w:val="20"/>
                <w:szCs w:val="20"/>
              </w:rPr>
              <w:t>203 329</w:t>
            </w:r>
          </w:p>
        </w:tc>
        <w:tc>
          <w:tcPr>
            <w:cnfStyle w:val="000010000000" w:firstRow="0" w:lastRow="0" w:firstColumn="0" w:lastColumn="0" w:oddVBand="1" w:evenVBand="0" w:oddHBand="0" w:evenHBand="0" w:firstRowFirstColumn="0" w:firstRowLastColumn="0" w:lastRowFirstColumn="0" w:lastRowLastColumn="0"/>
            <w:tcW w:w="493" w:type="pct"/>
          </w:tcPr>
          <w:p w:rsidR="00B954EB" w:rsidRPr="009C48E5" w:rsidRDefault="00B954EB" w:rsidP="009C48E5">
            <w:pPr>
              <w:ind w:right="8"/>
              <w:jc w:val="center"/>
              <w:rPr>
                <w:rFonts w:cs="Arial"/>
                <w:sz w:val="20"/>
                <w:szCs w:val="20"/>
              </w:rPr>
            </w:pPr>
            <w:r w:rsidRPr="009C48E5">
              <w:rPr>
                <w:rFonts w:cs="Arial"/>
                <w:sz w:val="20"/>
                <w:szCs w:val="20"/>
              </w:rPr>
              <w:t>74</w:t>
            </w:r>
          </w:p>
        </w:tc>
        <w:tc>
          <w:tcPr>
            <w:tcW w:w="657" w:type="pct"/>
          </w:tcPr>
          <w:p w:rsidR="00B954EB" w:rsidRPr="009C48E5" w:rsidRDefault="00B954EB" w:rsidP="009C48E5">
            <w:pPr>
              <w:ind w:right="8"/>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C48E5">
              <w:rPr>
                <w:rFonts w:cs="Arial"/>
                <w:sz w:val="20"/>
                <w:szCs w:val="20"/>
              </w:rPr>
              <w:t>277 645</w:t>
            </w:r>
          </w:p>
        </w:tc>
        <w:tc>
          <w:tcPr>
            <w:cnfStyle w:val="000010000000" w:firstRow="0" w:lastRow="0" w:firstColumn="0" w:lastColumn="0" w:oddVBand="1" w:evenVBand="0" w:oddHBand="0" w:evenHBand="0" w:firstRowFirstColumn="0" w:firstRowLastColumn="0" w:lastRowFirstColumn="0" w:lastRowLastColumn="0"/>
            <w:tcW w:w="503" w:type="pct"/>
          </w:tcPr>
          <w:p w:rsidR="00B954EB" w:rsidRPr="009C48E5" w:rsidRDefault="00B954EB" w:rsidP="009C48E5">
            <w:pPr>
              <w:ind w:right="8"/>
              <w:jc w:val="center"/>
              <w:rPr>
                <w:rFonts w:cs="Arial"/>
                <w:sz w:val="20"/>
                <w:szCs w:val="20"/>
              </w:rPr>
            </w:pPr>
            <w:r w:rsidRPr="009C48E5">
              <w:rPr>
                <w:rFonts w:cs="Arial"/>
                <w:sz w:val="20"/>
                <w:szCs w:val="20"/>
              </w:rPr>
              <w:t>101</w:t>
            </w:r>
          </w:p>
        </w:tc>
        <w:tc>
          <w:tcPr>
            <w:tcW w:w="655" w:type="pct"/>
          </w:tcPr>
          <w:p w:rsidR="00B954EB" w:rsidRPr="009C48E5" w:rsidRDefault="00B954EB" w:rsidP="009C48E5">
            <w:pPr>
              <w:ind w:right="8"/>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C48E5">
              <w:rPr>
                <w:rFonts w:cs="Arial"/>
                <w:sz w:val="20"/>
                <w:szCs w:val="20"/>
              </w:rPr>
              <w:t>299 520</w:t>
            </w:r>
          </w:p>
        </w:tc>
        <w:tc>
          <w:tcPr>
            <w:cnfStyle w:val="000100000000" w:firstRow="0" w:lastRow="0" w:firstColumn="0" w:lastColumn="1" w:oddVBand="0" w:evenVBand="0" w:oddHBand="0" w:evenHBand="0" w:firstRowFirstColumn="0" w:firstRowLastColumn="0" w:lastRowFirstColumn="0" w:lastRowLastColumn="0"/>
            <w:tcW w:w="539" w:type="pct"/>
          </w:tcPr>
          <w:p w:rsidR="00B954EB" w:rsidRPr="009C48E5" w:rsidRDefault="00694E35" w:rsidP="009C48E5">
            <w:pPr>
              <w:ind w:right="8"/>
              <w:jc w:val="center"/>
              <w:rPr>
                <w:rFonts w:cs="Arial"/>
                <w:sz w:val="20"/>
                <w:szCs w:val="20"/>
              </w:rPr>
            </w:pPr>
            <w:r w:rsidRPr="009C48E5">
              <w:rPr>
                <w:rFonts w:cs="Arial"/>
                <w:b w:val="0"/>
              </w:rPr>
              <w:t>642 227</w:t>
            </w:r>
          </w:p>
        </w:tc>
      </w:tr>
      <w:tr w:rsidR="00B954EB" w:rsidRPr="009C48E5" w:rsidTr="009F4E92">
        <w:trPr>
          <w:cnfStyle w:val="010000000000" w:firstRow="0" w:lastRow="1"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54" w:type="pct"/>
          </w:tcPr>
          <w:p w:rsidR="00B954EB" w:rsidRPr="009C48E5" w:rsidRDefault="00B954EB" w:rsidP="009C48E5">
            <w:pPr>
              <w:ind w:right="8"/>
              <w:jc w:val="both"/>
              <w:rPr>
                <w:rFonts w:cs="Arial"/>
                <w:sz w:val="20"/>
                <w:szCs w:val="20"/>
              </w:rPr>
            </w:pPr>
            <w:r w:rsidRPr="009C48E5">
              <w:rPr>
                <w:rFonts w:cs="Arial"/>
                <w:sz w:val="20"/>
                <w:szCs w:val="20"/>
              </w:rPr>
              <w:t>Diamaré</w:t>
            </w:r>
          </w:p>
        </w:tc>
        <w:tc>
          <w:tcPr>
            <w:cnfStyle w:val="000010000000" w:firstRow="0" w:lastRow="0" w:firstColumn="0" w:lastColumn="0" w:oddVBand="1" w:evenVBand="0" w:oddHBand="0" w:evenHBand="0" w:firstRowFirstColumn="0" w:firstRowLastColumn="0" w:lastRowFirstColumn="0" w:lastRowLastColumn="0"/>
            <w:tcW w:w="679" w:type="pct"/>
          </w:tcPr>
          <w:p w:rsidR="00B954EB" w:rsidRPr="009C48E5" w:rsidRDefault="00B954EB" w:rsidP="009C48E5">
            <w:pPr>
              <w:ind w:right="8"/>
              <w:jc w:val="center"/>
              <w:rPr>
                <w:rFonts w:cs="Arial"/>
                <w:sz w:val="20"/>
                <w:szCs w:val="20"/>
              </w:rPr>
            </w:pPr>
            <w:r w:rsidRPr="009C48E5">
              <w:rPr>
                <w:rFonts w:cs="Arial"/>
                <w:sz w:val="20"/>
                <w:szCs w:val="20"/>
              </w:rPr>
              <w:t>4 666</w:t>
            </w:r>
          </w:p>
        </w:tc>
        <w:tc>
          <w:tcPr>
            <w:tcW w:w="721" w:type="pct"/>
          </w:tcPr>
          <w:p w:rsidR="00B954EB" w:rsidRPr="009C48E5" w:rsidRDefault="00B954EB" w:rsidP="009C48E5">
            <w:pPr>
              <w:ind w:right="8"/>
              <w:jc w:val="center"/>
              <w:cnfStyle w:val="010000000000" w:firstRow="0" w:lastRow="1" w:firstColumn="0" w:lastColumn="0" w:oddVBand="0" w:evenVBand="0" w:oddHBand="0" w:evenHBand="0" w:firstRowFirstColumn="0" w:firstRowLastColumn="0" w:lastRowFirstColumn="0" w:lastRowLastColumn="0"/>
              <w:rPr>
                <w:rFonts w:cs="Arial"/>
                <w:sz w:val="20"/>
                <w:szCs w:val="20"/>
              </w:rPr>
            </w:pPr>
            <w:r w:rsidRPr="009C48E5">
              <w:rPr>
                <w:rFonts w:cs="Arial"/>
                <w:sz w:val="20"/>
                <w:szCs w:val="20"/>
              </w:rPr>
              <w:t>374 294</w:t>
            </w:r>
          </w:p>
        </w:tc>
        <w:tc>
          <w:tcPr>
            <w:cnfStyle w:val="000010000000" w:firstRow="0" w:lastRow="0" w:firstColumn="0" w:lastColumn="0" w:oddVBand="1" w:evenVBand="0" w:oddHBand="0" w:evenHBand="0" w:firstRowFirstColumn="0" w:firstRowLastColumn="0" w:lastRowFirstColumn="0" w:lastRowLastColumn="0"/>
            <w:tcW w:w="493" w:type="pct"/>
          </w:tcPr>
          <w:p w:rsidR="00B954EB" w:rsidRPr="009C48E5" w:rsidRDefault="00B954EB" w:rsidP="009C48E5">
            <w:pPr>
              <w:ind w:right="8"/>
              <w:jc w:val="center"/>
              <w:rPr>
                <w:rFonts w:cs="Arial"/>
                <w:sz w:val="20"/>
                <w:szCs w:val="20"/>
              </w:rPr>
            </w:pPr>
            <w:r w:rsidRPr="009C48E5">
              <w:rPr>
                <w:rFonts w:cs="Arial"/>
                <w:sz w:val="20"/>
                <w:szCs w:val="20"/>
              </w:rPr>
              <w:t>80</w:t>
            </w:r>
          </w:p>
        </w:tc>
        <w:tc>
          <w:tcPr>
            <w:tcW w:w="657" w:type="pct"/>
          </w:tcPr>
          <w:p w:rsidR="00B954EB" w:rsidRPr="009C48E5" w:rsidRDefault="00B954EB" w:rsidP="009C48E5">
            <w:pPr>
              <w:ind w:right="8"/>
              <w:jc w:val="center"/>
              <w:cnfStyle w:val="010000000000" w:firstRow="0" w:lastRow="1" w:firstColumn="0" w:lastColumn="0" w:oddVBand="0" w:evenVBand="0" w:oddHBand="0" w:evenHBand="0" w:firstRowFirstColumn="0" w:firstRowLastColumn="0" w:lastRowFirstColumn="0" w:lastRowLastColumn="0"/>
              <w:rPr>
                <w:rFonts w:cs="Arial"/>
                <w:sz w:val="20"/>
                <w:szCs w:val="20"/>
              </w:rPr>
            </w:pPr>
            <w:r w:rsidRPr="009C48E5">
              <w:rPr>
                <w:rFonts w:cs="Arial"/>
                <w:sz w:val="20"/>
                <w:szCs w:val="20"/>
              </w:rPr>
              <w:t>511 098</w:t>
            </w:r>
          </w:p>
        </w:tc>
        <w:tc>
          <w:tcPr>
            <w:cnfStyle w:val="000010000000" w:firstRow="0" w:lastRow="0" w:firstColumn="0" w:lastColumn="0" w:oddVBand="1" w:evenVBand="0" w:oddHBand="0" w:evenHBand="0" w:firstRowFirstColumn="0" w:firstRowLastColumn="0" w:lastRowFirstColumn="0" w:lastRowLastColumn="0"/>
            <w:tcW w:w="503" w:type="pct"/>
          </w:tcPr>
          <w:p w:rsidR="00B954EB" w:rsidRPr="009C48E5" w:rsidRDefault="00B954EB" w:rsidP="009C48E5">
            <w:pPr>
              <w:ind w:right="8"/>
              <w:jc w:val="center"/>
              <w:rPr>
                <w:rFonts w:cs="Arial"/>
                <w:sz w:val="20"/>
                <w:szCs w:val="20"/>
              </w:rPr>
            </w:pPr>
            <w:r w:rsidRPr="009C48E5">
              <w:rPr>
                <w:rFonts w:cs="Arial"/>
                <w:sz w:val="20"/>
                <w:szCs w:val="20"/>
              </w:rPr>
              <w:t>110</w:t>
            </w:r>
          </w:p>
        </w:tc>
        <w:tc>
          <w:tcPr>
            <w:tcW w:w="655" w:type="pct"/>
          </w:tcPr>
          <w:p w:rsidR="00B954EB" w:rsidRPr="009C48E5" w:rsidRDefault="00B954EB" w:rsidP="009C48E5">
            <w:pPr>
              <w:ind w:right="8"/>
              <w:jc w:val="center"/>
              <w:cnfStyle w:val="010000000000" w:firstRow="0" w:lastRow="1" w:firstColumn="0" w:lastColumn="0" w:oddVBand="0" w:evenVBand="0" w:oddHBand="0" w:evenHBand="0" w:firstRowFirstColumn="0" w:firstRowLastColumn="0" w:lastRowFirstColumn="0" w:lastRowLastColumn="0"/>
              <w:rPr>
                <w:rFonts w:cs="Arial"/>
                <w:sz w:val="20"/>
                <w:szCs w:val="20"/>
              </w:rPr>
            </w:pPr>
            <w:r w:rsidRPr="009C48E5">
              <w:rPr>
                <w:rFonts w:cs="Arial"/>
                <w:sz w:val="20"/>
                <w:szCs w:val="20"/>
              </w:rPr>
              <w:t>541 580</w:t>
            </w:r>
          </w:p>
        </w:tc>
        <w:tc>
          <w:tcPr>
            <w:cnfStyle w:val="000100000000" w:firstRow="0" w:lastRow="0" w:firstColumn="0" w:lastColumn="1" w:oddVBand="0" w:evenVBand="0" w:oddHBand="0" w:evenHBand="0" w:firstRowFirstColumn="0" w:firstRowLastColumn="0" w:lastRowFirstColumn="0" w:lastRowLastColumn="0"/>
            <w:tcW w:w="539" w:type="pct"/>
          </w:tcPr>
          <w:p w:rsidR="00B954EB" w:rsidRPr="009C48E5" w:rsidRDefault="00694E35" w:rsidP="009C48E5">
            <w:pPr>
              <w:ind w:right="8"/>
              <w:jc w:val="center"/>
              <w:rPr>
                <w:rFonts w:cs="Arial"/>
                <w:sz w:val="20"/>
                <w:szCs w:val="20"/>
              </w:rPr>
            </w:pPr>
            <w:r w:rsidRPr="009C48E5">
              <w:rPr>
                <w:rFonts w:cs="Arial"/>
                <w:b w:val="0"/>
              </w:rPr>
              <w:t>348 890</w:t>
            </w:r>
          </w:p>
        </w:tc>
      </w:tr>
    </w:tbl>
    <w:p w:rsidR="009A7E3B" w:rsidRPr="009C48E5" w:rsidRDefault="009A7E3B" w:rsidP="009C48E5">
      <w:pPr>
        <w:ind w:left="360"/>
        <w:jc w:val="both"/>
        <w:rPr>
          <w:rFonts w:cs="Arial"/>
          <w:i/>
          <w:sz w:val="18"/>
          <w:szCs w:val="18"/>
        </w:rPr>
      </w:pPr>
      <w:r w:rsidRPr="009C48E5">
        <w:rPr>
          <w:rFonts w:cs="Arial"/>
          <w:i/>
          <w:sz w:val="18"/>
          <w:szCs w:val="18"/>
          <w:u w:val="single"/>
        </w:rPr>
        <w:t>Source </w:t>
      </w:r>
      <w:r w:rsidRPr="009C48E5">
        <w:rPr>
          <w:rFonts w:cs="Arial"/>
          <w:i/>
          <w:sz w:val="18"/>
          <w:szCs w:val="18"/>
        </w:rPr>
        <w:t>: MINPAT/PNUD, Etudes socio – économiques régionales au Cameroun région de l’Extrême – Nord, 2000</w:t>
      </w:r>
    </w:p>
    <w:p w:rsidR="009A7E3B" w:rsidRPr="009C48E5" w:rsidRDefault="009A7E3B" w:rsidP="009C48E5">
      <w:pPr>
        <w:ind w:left="539"/>
        <w:jc w:val="both"/>
        <w:rPr>
          <w:rFonts w:cs="Arial"/>
          <w:szCs w:val="22"/>
        </w:rPr>
      </w:pPr>
    </w:p>
    <w:p w:rsidR="00E376D3" w:rsidRPr="009C48E5" w:rsidRDefault="00E376D3" w:rsidP="009C48E5">
      <w:pPr>
        <w:spacing w:after="120"/>
        <w:jc w:val="both"/>
        <w:rPr>
          <w:rFonts w:cs="Arial"/>
          <w:szCs w:val="22"/>
        </w:rPr>
      </w:pPr>
      <w:r w:rsidRPr="009C48E5">
        <w:rPr>
          <w:rFonts w:cs="Arial"/>
          <w:szCs w:val="22"/>
        </w:rPr>
        <w:t>Sur la base des investigations de terrain, la population de la zone d’influence du projet se présente par arrondissement et par village ainsi qu’il suit :</w:t>
      </w:r>
    </w:p>
    <w:p w:rsidR="003E61B8" w:rsidRPr="009C48E5" w:rsidRDefault="003E61B8" w:rsidP="00E5436B">
      <w:pPr>
        <w:numPr>
          <w:ilvl w:val="0"/>
          <w:numId w:val="37"/>
        </w:numPr>
        <w:spacing w:after="120"/>
        <w:jc w:val="both"/>
        <w:rPr>
          <w:rFonts w:cs="Arial"/>
          <w:szCs w:val="22"/>
        </w:rPr>
      </w:pPr>
      <w:r w:rsidRPr="009C48E5">
        <w:rPr>
          <w:rFonts w:cs="Arial"/>
          <w:szCs w:val="22"/>
        </w:rPr>
        <w:t xml:space="preserve">Villes ou établissements humains dont la population est supérieure à 50.000 habitants : </w:t>
      </w:r>
      <w:r w:rsidRPr="009C48E5">
        <w:rPr>
          <w:rFonts w:cs="Arial"/>
          <w:b/>
          <w:szCs w:val="22"/>
        </w:rPr>
        <w:t>Maroua, Mora</w:t>
      </w:r>
      <w:r w:rsidRPr="009C48E5">
        <w:rPr>
          <w:rFonts w:cs="Arial"/>
          <w:szCs w:val="22"/>
        </w:rPr>
        <w:t>;</w:t>
      </w:r>
    </w:p>
    <w:p w:rsidR="003E61B8" w:rsidRPr="009C48E5" w:rsidRDefault="003E61B8" w:rsidP="00E5436B">
      <w:pPr>
        <w:numPr>
          <w:ilvl w:val="0"/>
          <w:numId w:val="37"/>
        </w:numPr>
        <w:spacing w:after="120"/>
        <w:jc w:val="both"/>
        <w:rPr>
          <w:rFonts w:cs="Arial"/>
          <w:szCs w:val="22"/>
        </w:rPr>
      </w:pPr>
      <w:r w:rsidRPr="009C48E5">
        <w:rPr>
          <w:rFonts w:cs="Arial"/>
          <w:szCs w:val="22"/>
        </w:rPr>
        <w:t xml:space="preserve">Gros Villages : ce sont des villages pilotes dont la population est comprise entre 1.000 et 5.000 habitants : </w:t>
      </w:r>
      <w:r w:rsidRPr="009C48E5">
        <w:rPr>
          <w:rFonts w:cs="Arial"/>
          <w:b/>
          <w:szCs w:val="22"/>
        </w:rPr>
        <w:t>Godola, Lalawaï, Makil</w:t>
      </w:r>
      <w:r w:rsidR="00E12287" w:rsidRPr="009C48E5">
        <w:rPr>
          <w:rFonts w:cs="Arial"/>
          <w:b/>
          <w:szCs w:val="22"/>
        </w:rPr>
        <w:t>n</w:t>
      </w:r>
      <w:r w:rsidRPr="009C48E5">
        <w:rPr>
          <w:rFonts w:cs="Arial"/>
          <w:b/>
          <w:szCs w:val="22"/>
        </w:rPr>
        <w:t>igaï, Tindremé</w:t>
      </w:r>
      <w:r w:rsidRPr="009C48E5">
        <w:rPr>
          <w:rFonts w:cs="Arial"/>
          <w:szCs w:val="22"/>
        </w:rPr>
        <w:t> ;</w:t>
      </w:r>
    </w:p>
    <w:p w:rsidR="003E61B8" w:rsidRPr="009C48E5" w:rsidRDefault="003E61B8" w:rsidP="00E5436B">
      <w:pPr>
        <w:numPr>
          <w:ilvl w:val="0"/>
          <w:numId w:val="37"/>
        </w:numPr>
        <w:spacing w:after="120"/>
        <w:jc w:val="both"/>
        <w:rPr>
          <w:rFonts w:cs="Arial"/>
          <w:szCs w:val="22"/>
        </w:rPr>
      </w:pPr>
      <w:r w:rsidRPr="009C48E5">
        <w:rPr>
          <w:rFonts w:cs="Arial"/>
          <w:szCs w:val="22"/>
        </w:rPr>
        <w:t xml:space="preserve">Petit Villages : ce sont des agglomérations dont la population est comprise entre 50 et 1.000 habitants. </w:t>
      </w:r>
    </w:p>
    <w:p w:rsidR="009414EC" w:rsidRPr="009C48E5" w:rsidRDefault="009414EC" w:rsidP="009C48E5">
      <w:pPr>
        <w:pStyle w:val="ParagrapheCar"/>
        <w:spacing w:before="0" w:beforeAutospacing="0" w:after="0" w:afterAutospacing="0"/>
        <w:rPr>
          <w:sz w:val="22"/>
          <w:szCs w:val="22"/>
        </w:rPr>
      </w:pPr>
    </w:p>
    <w:p w:rsidR="009E62B7" w:rsidRDefault="009E62B7" w:rsidP="009C48E5">
      <w:pPr>
        <w:pStyle w:val="ListParagraph"/>
        <w:keepNext/>
        <w:numPr>
          <w:ilvl w:val="2"/>
          <w:numId w:val="15"/>
        </w:numPr>
        <w:spacing w:before="240" w:after="120"/>
        <w:ind w:left="851"/>
        <w:jc w:val="both"/>
        <w:outlineLvl w:val="2"/>
        <w:rPr>
          <w:rFonts w:cs="Arial"/>
          <w:b/>
          <w:iCs/>
          <w:color w:val="93AC00"/>
          <w:kern w:val="32"/>
          <w:sz w:val="28"/>
          <w:szCs w:val="28"/>
        </w:rPr>
      </w:pPr>
      <w:bookmarkStart w:id="199" w:name="_Toc378667826"/>
      <w:r w:rsidRPr="009C48E5">
        <w:rPr>
          <w:rFonts w:cs="Arial"/>
          <w:b/>
          <w:iCs/>
          <w:color w:val="93AC00"/>
          <w:kern w:val="32"/>
          <w:sz w:val="28"/>
          <w:szCs w:val="28"/>
        </w:rPr>
        <w:t xml:space="preserve">Organisation </w:t>
      </w:r>
      <w:r w:rsidR="00353EAE" w:rsidRPr="009C48E5">
        <w:rPr>
          <w:rFonts w:cs="Arial"/>
          <w:b/>
          <w:iCs/>
          <w:color w:val="93AC00"/>
          <w:kern w:val="32"/>
          <w:sz w:val="28"/>
          <w:szCs w:val="28"/>
        </w:rPr>
        <w:t xml:space="preserve">Administrative, </w:t>
      </w:r>
      <w:r w:rsidRPr="009C48E5">
        <w:rPr>
          <w:rFonts w:cs="Arial"/>
          <w:b/>
          <w:iCs/>
          <w:color w:val="93AC00"/>
          <w:kern w:val="32"/>
          <w:sz w:val="28"/>
          <w:szCs w:val="28"/>
        </w:rPr>
        <w:t>sociopolitique</w:t>
      </w:r>
      <w:r w:rsidR="00353EAE" w:rsidRPr="009C48E5">
        <w:rPr>
          <w:rFonts w:cs="Arial"/>
          <w:b/>
          <w:iCs/>
          <w:color w:val="93AC00"/>
          <w:kern w:val="32"/>
          <w:sz w:val="28"/>
          <w:szCs w:val="28"/>
        </w:rPr>
        <w:t xml:space="preserve"> et culturelle</w:t>
      </w:r>
      <w:bookmarkEnd w:id="199"/>
      <w:r w:rsidR="00353EAE" w:rsidRPr="009C48E5">
        <w:rPr>
          <w:rFonts w:cs="Arial"/>
          <w:b/>
          <w:iCs/>
          <w:color w:val="93AC00"/>
          <w:kern w:val="32"/>
          <w:sz w:val="28"/>
          <w:szCs w:val="28"/>
        </w:rPr>
        <w:t xml:space="preserve"> </w:t>
      </w:r>
    </w:p>
    <w:p w:rsidR="00025871" w:rsidRPr="009C48E5" w:rsidRDefault="00025871" w:rsidP="00025871">
      <w:pPr>
        <w:rPr>
          <w:kern w:val="32"/>
        </w:rPr>
      </w:pPr>
    </w:p>
    <w:p w:rsidR="00943D3D" w:rsidRPr="009C48E5" w:rsidRDefault="00943D3D" w:rsidP="009C48E5">
      <w:pPr>
        <w:pStyle w:val="N4"/>
        <w:numPr>
          <w:ilvl w:val="3"/>
          <w:numId w:val="15"/>
        </w:numPr>
        <w:spacing w:before="120" w:after="120"/>
        <w:ind w:left="1559" w:hanging="992"/>
        <w:rPr>
          <w:rFonts w:cs="Arial"/>
          <w:color w:val="000099"/>
          <w:sz w:val="24"/>
          <w:szCs w:val="24"/>
          <w:u w:val="single"/>
        </w:rPr>
      </w:pPr>
      <w:bookmarkStart w:id="200" w:name="_Toc378667827"/>
      <w:r w:rsidRPr="009C48E5">
        <w:rPr>
          <w:rFonts w:cs="Arial"/>
          <w:color w:val="000099"/>
          <w:sz w:val="24"/>
          <w:szCs w:val="24"/>
          <w:u w:val="single"/>
        </w:rPr>
        <w:t>Organisation administrative et traditionnelle</w:t>
      </w:r>
      <w:bookmarkEnd w:id="200"/>
      <w:r w:rsidRPr="009C48E5">
        <w:rPr>
          <w:rFonts w:cs="Arial"/>
          <w:color w:val="000099"/>
          <w:sz w:val="24"/>
          <w:szCs w:val="24"/>
          <w:u w:val="single"/>
        </w:rPr>
        <w:t xml:space="preserve"> </w:t>
      </w:r>
    </w:p>
    <w:p w:rsidR="00353EAE" w:rsidRPr="009C48E5" w:rsidRDefault="00353EAE" w:rsidP="009C48E5">
      <w:pPr>
        <w:pStyle w:val="Default"/>
        <w:spacing w:after="120"/>
        <w:jc w:val="both"/>
        <w:rPr>
          <w:rFonts w:ascii="Arial" w:hAnsi="Arial" w:cs="Arial"/>
          <w:color w:val="auto"/>
          <w:sz w:val="22"/>
          <w:szCs w:val="22"/>
        </w:rPr>
      </w:pPr>
      <w:r w:rsidRPr="009C48E5">
        <w:rPr>
          <w:rFonts w:ascii="Arial" w:hAnsi="Arial" w:cs="Arial"/>
          <w:color w:val="auto"/>
          <w:sz w:val="22"/>
          <w:szCs w:val="22"/>
        </w:rPr>
        <w:t xml:space="preserve">S’agissant de l’organisation administrative, les diverses unités administratives sont placées sous l’autorité du Préfet ou du sous Préfet par ordre hiérarchique. Ces fonctionnaires du commandement assurent la coordination des activités des services étatiques intervenants dans leur ressort territorial. Ils assurent également la tutelle sur les communes et le contrôle des chefferies de 1e ,2e et 3e degré qui sont les unités de base de l’administration territoriale. Ils jouent également un rôle important dans le système foncier et dans l’arbitrage des divers conflits sur l’utilisation de l’espace par les divers acteurs. </w:t>
      </w:r>
    </w:p>
    <w:p w:rsidR="00353EAE" w:rsidRPr="009C48E5" w:rsidRDefault="00353EAE" w:rsidP="009C48E5">
      <w:pPr>
        <w:spacing w:after="120"/>
        <w:jc w:val="both"/>
        <w:rPr>
          <w:rFonts w:cs="Arial"/>
          <w:szCs w:val="22"/>
        </w:rPr>
      </w:pPr>
      <w:r w:rsidRPr="009C48E5">
        <w:rPr>
          <w:rFonts w:cs="Arial"/>
          <w:szCs w:val="22"/>
        </w:rPr>
        <w:t>Ces diverses structures joueront un rôle de facilitation de conciliation et de sensibilisation auprès des populations locales pour la mobilisation de la main d’œuvre locale, l’exploitation des carrières et le règlement de conflits éventuels lors de l’exécution du projet</w:t>
      </w:r>
      <w:r w:rsidRPr="009C48E5">
        <w:rPr>
          <w:rFonts w:eastAsiaTheme="minorHAnsi" w:cs="Arial"/>
          <w:color w:val="000000"/>
          <w:sz w:val="23"/>
          <w:szCs w:val="23"/>
          <w:lang w:eastAsia="en-US"/>
        </w:rPr>
        <w:t>.</w:t>
      </w:r>
    </w:p>
    <w:p w:rsidR="00353EAE" w:rsidRPr="009C48E5" w:rsidRDefault="00353EAE" w:rsidP="009C48E5">
      <w:pPr>
        <w:spacing w:after="120"/>
        <w:jc w:val="both"/>
        <w:rPr>
          <w:rFonts w:cs="Arial"/>
          <w:szCs w:val="22"/>
        </w:rPr>
      </w:pPr>
      <w:r w:rsidRPr="009C48E5">
        <w:rPr>
          <w:rFonts w:cs="Arial"/>
          <w:szCs w:val="22"/>
        </w:rPr>
        <w:t xml:space="preserve">L’organisation socio politique et culturelle quant à elle se caractérise par une structure de l’autorité traditionnelle dans les villages qui sont regroupés sous l’autorité d’un chef qui est auxiliaire de l’administration tandis que le pouvoir traditionnel est détenu par le Lamido. </w:t>
      </w:r>
    </w:p>
    <w:p w:rsidR="00353EAE" w:rsidRPr="009C48E5" w:rsidRDefault="00353EAE" w:rsidP="009C48E5">
      <w:pPr>
        <w:spacing w:after="120"/>
        <w:jc w:val="both"/>
        <w:rPr>
          <w:rFonts w:cs="Arial"/>
          <w:szCs w:val="22"/>
        </w:rPr>
      </w:pPr>
      <w:r w:rsidRPr="009C48E5">
        <w:rPr>
          <w:rFonts w:cs="Arial"/>
          <w:szCs w:val="22"/>
        </w:rPr>
        <w:t xml:space="preserve">Le Lamido conserve l’essentiel du pouvoir traditionnel, économique et social dans son unité de commandement. Pour l’accomplissement de ces missions, il est entouré des organes suivants : </w:t>
      </w:r>
    </w:p>
    <w:p w:rsidR="00353EAE" w:rsidRPr="009C48E5" w:rsidRDefault="00353EAE" w:rsidP="00E5436B">
      <w:pPr>
        <w:pStyle w:val="ListParagraph"/>
        <w:numPr>
          <w:ilvl w:val="0"/>
          <w:numId w:val="39"/>
        </w:numPr>
        <w:autoSpaceDE w:val="0"/>
        <w:autoSpaceDN w:val="0"/>
        <w:adjustRightInd w:val="0"/>
        <w:spacing w:after="21"/>
        <w:rPr>
          <w:rFonts w:eastAsiaTheme="minorHAnsi" w:cs="Arial"/>
          <w:color w:val="000000"/>
          <w:sz w:val="23"/>
          <w:szCs w:val="23"/>
          <w:lang w:eastAsia="en-US"/>
        </w:rPr>
      </w:pPr>
      <w:r w:rsidRPr="009C48E5">
        <w:rPr>
          <w:rFonts w:eastAsiaTheme="minorHAnsi" w:cs="Arial"/>
          <w:color w:val="000000"/>
          <w:sz w:val="23"/>
          <w:szCs w:val="23"/>
          <w:lang w:eastAsia="en-US"/>
        </w:rPr>
        <w:t xml:space="preserve">le Faada, sorte de gouvernement dont les ministres, les membres dignitaires sont nommés par le Lamido et révoqués par lui ; </w:t>
      </w:r>
    </w:p>
    <w:p w:rsidR="00353EAE" w:rsidRPr="009C48E5" w:rsidRDefault="00353EAE" w:rsidP="00E5436B">
      <w:pPr>
        <w:pStyle w:val="ListParagraph"/>
        <w:numPr>
          <w:ilvl w:val="0"/>
          <w:numId w:val="39"/>
        </w:numPr>
        <w:autoSpaceDE w:val="0"/>
        <w:autoSpaceDN w:val="0"/>
        <w:adjustRightInd w:val="0"/>
        <w:spacing w:after="21"/>
        <w:rPr>
          <w:rFonts w:eastAsiaTheme="minorHAnsi" w:cs="Arial"/>
          <w:color w:val="000000"/>
          <w:sz w:val="23"/>
          <w:szCs w:val="23"/>
          <w:lang w:eastAsia="en-US"/>
        </w:rPr>
      </w:pPr>
      <w:r w:rsidRPr="009C48E5">
        <w:rPr>
          <w:rFonts w:eastAsiaTheme="minorHAnsi" w:cs="Arial"/>
          <w:color w:val="000000"/>
          <w:sz w:val="23"/>
          <w:szCs w:val="23"/>
          <w:lang w:eastAsia="en-US"/>
        </w:rPr>
        <w:t xml:space="preserve">les Ardo, chefs d‟unités territoriales nommés par le Lamido ; </w:t>
      </w:r>
    </w:p>
    <w:p w:rsidR="00353EAE" w:rsidRPr="009C48E5" w:rsidRDefault="00353EAE" w:rsidP="00E5436B">
      <w:pPr>
        <w:pStyle w:val="ListParagraph"/>
        <w:numPr>
          <w:ilvl w:val="0"/>
          <w:numId w:val="39"/>
        </w:numPr>
        <w:autoSpaceDE w:val="0"/>
        <w:autoSpaceDN w:val="0"/>
        <w:adjustRightInd w:val="0"/>
        <w:rPr>
          <w:rFonts w:eastAsiaTheme="minorHAnsi" w:cs="Arial"/>
          <w:color w:val="000000"/>
          <w:sz w:val="23"/>
          <w:szCs w:val="23"/>
          <w:lang w:eastAsia="en-US"/>
        </w:rPr>
      </w:pPr>
      <w:r w:rsidRPr="009C48E5">
        <w:rPr>
          <w:rFonts w:eastAsiaTheme="minorHAnsi" w:cs="Arial"/>
          <w:color w:val="000000"/>
          <w:sz w:val="23"/>
          <w:szCs w:val="23"/>
          <w:lang w:eastAsia="en-US"/>
        </w:rPr>
        <w:t xml:space="preserve">le Djaoro, chefs de villages nommés par le Lamido. </w:t>
      </w:r>
    </w:p>
    <w:p w:rsidR="00353EAE" w:rsidRPr="009C48E5" w:rsidRDefault="00353EAE" w:rsidP="009C48E5">
      <w:pPr>
        <w:autoSpaceDE w:val="0"/>
        <w:autoSpaceDN w:val="0"/>
        <w:adjustRightInd w:val="0"/>
        <w:rPr>
          <w:rFonts w:eastAsiaTheme="minorHAnsi" w:cs="Arial"/>
          <w:color w:val="000000"/>
          <w:sz w:val="23"/>
          <w:szCs w:val="23"/>
          <w:lang w:eastAsia="en-US"/>
        </w:rPr>
      </w:pPr>
    </w:p>
    <w:p w:rsidR="00353EAE" w:rsidRPr="009C48E5" w:rsidRDefault="00353EAE" w:rsidP="009C48E5">
      <w:pPr>
        <w:spacing w:after="120"/>
        <w:jc w:val="both"/>
        <w:rPr>
          <w:rFonts w:cs="Arial"/>
          <w:szCs w:val="22"/>
        </w:rPr>
      </w:pPr>
      <w:r w:rsidRPr="009C48E5">
        <w:rPr>
          <w:rFonts w:cs="Arial"/>
          <w:szCs w:val="22"/>
        </w:rPr>
        <w:t xml:space="preserve">Le Lamidat correspond à la chefferie de premier degré, l’unité territoriale correspond à la chefferie de deuxième degré et le village à la chefferie de troisième degré. </w:t>
      </w:r>
    </w:p>
    <w:p w:rsidR="00353EAE" w:rsidRPr="009C48E5" w:rsidRDefault="00353EAE" w:rsidP="009C48E5">
      <w:pPr>
        <w:spacing w:after="120"/>
        <w:jc w:val="both"/>
        <w:rPr>
          <w:rFonts w:cs="Arial"/>
          <w:szCs w:val="22"/>
        </w:rPr>
      </w:pPr>
      <w:r w:rsidRPr="009C48E5">
        <w:rPr>
          <w:rFonts w:cs="Arial"/>
          <w:szCs w:val="22"/>
        </w:rPr>
        <w:t xml:space="preserve">La famille fonctionne sur le système patriarcal. Le régime foncier, assez complexe, consacre la propriété de la majeure partie de des terres à quelques dignitaires qui les donnent en métayage. </w:t>
      </w:r>
    </w:p>
    <w:p w:rsidR="00353EAE" w:rsidRPr="009C48E5" w:rsidRDefault="00353EAE" w:rsidP="009C48E5">
      <w:pPr>
        <w:spacing w:after="120"/>
        <w:jc w:val="both"/>
        <w:rPr>
          <w:rFonts w:cs="Arial"/>
          <w:szCs w:val="22"/>
        </w:rPr>
      </w:pPr>
      <w:r w:rsidRPr="009C48E5">
        <w:rPr>
          <w:rFonts w:cs="Arial"/>
          <w:szCs w:val="22"/>
        </w:rPr>
        <w:t xml:space="preserve">La vie politique est dominée par les parties politiques (RDPC, UNDP, MDR, ANDP) </w:t>
      </w:r>
    </w:p>
    <w:p w:rsidR="004E3022" w:rsidRPr="009C48E5" w:rsidRDefault="009E62B7" w:rsidP="009C48E5">
      <w:pPr>
        <w:pStyle w:val="ParagrapheCar"/>
        <w:spacing w:before="0" w:beforeAutospacing="0" w:after="120" w:afterAutospacing="0"/>
        <w:rPr>
          <w:sz w:val="22"/>
          <w:szCs w:val="22"/>
        </w:rPr>
      </w:pPr>
      <w:r w:rsidRPr="009C48E5">
        <w:rPr>
          <w:sz w:val="22"/>
          <w:szCs w:val="22"/>
        </w:rPr>
        <w:t>Ces chefs très écoutés constituent des leaders locaux pouvant contribuer significativement à la réussite des campagnes de sensibilisation des populations sur les enjeux du projet et la maîtrise des conflits potentiels pouvant relever de la mise en œuvre du projet surtout au moment de l’identification des propriétaires des biens frappés d’expropriation par la DUP. Cette réalité est importante à considérer dans le cadre de l’exploitation des emprunts et carrières et de l’utilisa</w:t>
      </w:r>
      <w:r w:rsidR="00B359AB" w:rsidRPr="009C48E5">
        <w:rPr>
          <w:sz w:val="22"/>
          <w:szCs w:val="22"/>
        </w:rPr>
        <w:t>tion de la main d’œuvre locale.</w:t>
      </w:r>
    </w:p>
    <w:p w:rsidR="00353EAE" w:rsidRPr="009C48E5" w:rsidRDefault="00353EAE" w:rsidP="009C48E5">
      <w:pPr>
        <w:pStyle w:val="ParagrapheCar"/>
        <w:spacing w:before="0" w:beforeAutospacing="0" w:after="120" w:afterAutospacing="0"/>
        <w:rPr>
          <w:sz w:val="22"/>
          <w:szCs w:val="22"/>
        </w:rPr>
      </w:pPr>
    </w:p>
    <w:p w:rsidR="009E62B7" w:rsidRPr="009C48E5" w:rsidRDefault="009E62B7" w:rsidP="009C48E5">
      <w:pPr>
        <w:pStyle w:val="N4"/>
        <w:numPr>
          <w:ilvl w:val="3"/>
          <w:numId w:val="15"/>
        </w:numPr>
        <w:spacing w:before="120" w:after="120"/>
        <w:ind w:left="1559" w:hanging="992"/>
        <w:rPr>
          <w:rFonts w:cs="Arial"/>
          <w:color w:val="000099"/>
          <w:sz w:val="24"/>
          <w:szCs w:val="24"/>
          <w:u w:val="single"/>
        </w:rPr>
      </w:pPr>
      <w:bookmarkStart w:id="201" w:name="_Toc378667828"/>
      <w:r w:rsidRPr="009C48E5">
        <w:rPr>
          <w:rFonts w:cs="Arial"/>
          <w:color w:val="000099"/>
          <w:sz w:val="24"/>
          <w:szCs w:val="24"/>
          <w:u w:val="single"/>
        </w:rPr>
        <w:t>Religions et croyances</w:t>
      </w:r>
      <w:bookmarkEnd w:id="201"/>
    </w:p>
    <w:p w:rsidR="005D4EC3" w:rsidRPr="009C48E5" w:rsidRDefault="005D4EC3" w:rsidP="009C48E5">
      <w:pPr>
        <w:pStyle w:val="ParagrapheCar"/>
        <w:spacing w:before="0" w:beforeAutospacing="0" w:after="120" w:afterAutospacing="0"/>
        <w:rPr>
          <w:sz w:val="22"/>
          <w:szCs w:val="22"/>
        </w:rPr>
      </w:pPr>
      <w:r w:rsidRPr="009C48E5">
        <w:rPr>
          <w:sz w:val="22"/>
          <w:szCs w:val="22"/>
        </w:rPr>
        <w:t xml:space="preserve">Si l’islam est fortement implanté dans les agglomérations, son aire d’expansion se trouve toutefois de plus en plus saupoudrée de petites colonies de chrétiens. À la différence de l’Église catholique, les Églises protestantes ne reposent pas sur de grosses infrastructures missionnaires. Mis à part quelques centres de formations bibliques, elles entretiennent une infinité de petits temples et de lieux de prédication servis par des évangélistes et des pasteurs locaux. À l’inverse, les grandes mosquées recoupent les centres de pouvoir et chaque quartier dispose de son aire de prière. Toutefois, les écoles coraniques restent très mobiles suivant les déplacements des enseignants. </w:t>
      </w:r>
    </w:p>
    <w:p w:rsidR="005D4EC3" w:rsidRPr="009C48E5" w:rsidRDefault="005D4EC3" w:rsidP="009C48E5">
      <w:pPr>
        <w:pStyle w:val="ParagrapheCar"/>
        <w:spacing w:before="0" w:beforeAutospacing="0" w:after="120" w:afterAutospacing="0"/>
        <w:rPr>
          <w:sz w:val="22"/>
          <w:szCs w:val="22"/>
        </w:rPr>
      </w:pPr>
      <w:r w:rsidRPr="009C48E5">
        <w:rPr>
          <w:sz w:val="22"/>
          <w:szCs w:val="22"/>
        </w:rPr>
        <w:t xml:space="preserve">Ainsi, même avec la création récente de l’université de Maroua, sur le plan religieux, </w:t>
      </w:r>
      <w:r w:rsidR="00663DF1" w:rsidRPr="009C48E5">
        <w:rPr>
          <w:sz w:val="22"/>
          <w:szCs w:val="22"/>
        </w:rPr>
        <w:t>on peut dire que l</w:t>
      </w:r>
      <w:r w:rsidRPr="009C48E5">
        <w:rPr>
          <w:sz w:val="22"/>
          <w:szCs w:val="22"/>
        </w:rPr>
        <w:t xml:space="preserve">es trois quarts de la population </w:t>
      </w:r>
      <w:r w:rsidR="00663DF1" w:rsidRPr="009C48E5">
        <w:rPr>
          <w:sz w:val="22"/>
          <w:szCs w:val="22"/>
        </w:rPr>
        <w:t xml:space="preserve">de la zone du projet </w:t>
      </w:r>
      <w:r w:rsidRPr="009C48E5">
        <w:rPr>
          <w:sz w:val="22"/>
          <w:szCs w:val="22"/>
        </w:rPr>
        <w:t xml:space="preserve">sont musulmans. </w:t>
      </w:r>
    </w:p>
    <w:p w:rsidR="00663DF1" w:rsidRPr="009C48E5" w:rsidRDefault="00663DF1" w:rsidP="009C48E5">
      <w:pPr>
        <w:jc w:val="both"/>
        <w:rPr>
          <w:rFonts w:cs="Arial"/>
          <w:szCs w:val="22"/>
        </w:rPr>
      </w:pPr>
      <w:r w:rsidRPr="009C48E5">
        <w:rPr>
          <w:rFonts w:cs="Arial"/>
          <w:szCs w:val="22"/>
        </w:rPr>
        <w:t xml:space="preserve">Le tableau ci-dessous présente la localisation des </w:t>
      </w:r>
      <w:r w:rsidR="00E214FA">
        <w:rPr>
          <w:rFonts w:cs="Arial"/>
          <w:szCs w:val="22"/>
        </w:rPr>
        <w:t>édifices religieux</w:t>
      </w:r>
      <w:r w:rsidRPr="009C48E5">
        <w:rPr>
          <w:rFonts w:cs="Arial"/>
          <w:szCs w:val="22"/>
        </w:rPr>
        <w:t xml:space="preserve"> </w:t>
      </w:r>
      <w:r w:rsidR="00E214FA">
        <w:rPr>
          <w:rFonts w:cs="Arial"/>
          <w:szCs w:val="22"/>
        </w:rPr>
        <w:t>par rapport à l’axe de la route. A priori, aucun de ces édifice ne sera</w:t>
      </w:r>
      <w:r w:rsidRPr="009C48E5">
        <w:rPr>
          <w:rFonts w:cs="Arial"/>
          <w:szCs w:val="22"/>
        </w:rPr>
        <w:t xml:space="preserve"> affectées par les travaux.</w:t>
      </w:r>
    </w:p>
    <w:p w:rsidR="00663DF1" w:rsidRPr="009C48E5" w:rsidRDefault="00663DF1" w:rsidP="009C48E5">
      <w:pPr>
        <w:pStyle w:val="Caption"/>
        <w:keepNext/>
        <w:spacing w:before="240"/>
        <w:jc w:val="center"/>
        <w:rPr>
          <w:rFonts w:cs="Arial"/>
          <w:b w:val="0"/>
        </w:rPr>
      </w:pPr>
      <w:bookmarkStart w:id="202" w:name="_Toc378704385"/>
      <w:r w:rsidRPr="009C48E5">
        <w:rPr>
          <w:rFonts w:cs="Arial"/>
        </w:rPr>
        <w:t xml:space="preserve">Tableau </w:t>
      </w:r>
      <w:r w:rsidR="00690C25" w:rsidRPr="009C48E5">
        <w:rPr>
          <w:rFonts w:cs="Arial"/>
        </w:rPr>
        <w:fldChar w:fldCharType="begin"/>
      </w:r>
      <w:r w:rsidR="00C6190C" w:rsidRPr="009C48E5">
        <w:rPr>
          <w:rFonts w:cs="Arial"/>
        </w:rPr>
        <w:instrText xml:space="preserve"> SEQ Tableau \* ARABIC </w:instrText>
      </w:r>
      <w:r w:rsidR="00690C25" w:rsidRPr="009C48E5">
        <w:rPr>
          <w:rFonts w:cs="Arial"/>
        </w:rPr>
        <w:fldChar w:fldCharType="separate"/>
      </w:r>
      <w:r w:rsidR="002C0F7C">
        <w:rPr>
          <w:rFonts w:cs="Arial"/>
          <w:noProof/>
        </w:rPr>
        <w:t>9</w:t>
      </w:r>
      <w:r w:rsidR="00690C25" w:rsidRPr="009C48E5">
        <w:rPr>
          <w:rFonts w:cs="Arial"/>
        </w:rPr>
        <w:fldChar w:fldCharType="end"/>
      </w:r>
      <w:r w:rsidRPr="009C48E5">
        <w:rPr>
          <w:rFonts w:cs="Arial"/>
          <w:noProof/>
        </w:rPr>
        <w:t> :</w:t>
      </w:r>
      <w:r w:rsidRPr="009C48E5">
        <w:rPr>
          <w:rFonts w:cs="Arial"/>
        </w:rPr>
        <w:t xml:space="preserve"> </w:t>
      </w:r>
      <w:r w:rsidRPr="009C48E5">
        <w:rPr>
          <w:rFonts w:cs="Arial"/>
          <w:b w:val="0"/>
        </w:rPr>
        <w:t>Edifices religieuses</w:t>
      </w:r>
      <w:bookmarkEnd w:id="202"/>
    </w:p>
    <w:tbl>
      <w:tblPr>
        <w:tblStyle w:val="TableGrid"/>
        <w:tblW w:w="4708" w:type="pct"/>
        <w:tblLook w:val="04A0" w:firstRow="1" w:lastRow="0" w:firstColumn="1" w:lastColumn="0" w:noHBand="0" w:noVBand="1"/>
      </w:tblPr>
      <w:tblGrid>
        <w:gridCol w:w="551"/>
        <w:gridCol w:w="2204"/>
        <w:gridCol w:w="1133"/>
        <w:gridCol w:w="1546"/>
        <w:gridCol w:w="1008"/>
        <w:gridCol w:w="1055"/>
        <w:gridCol w:w="2250"/>
      </w:tblGrid>
      <w:tr w:rsidR="00663DF1" w:rsidRPr="009C48E5" w:rsidTr="00663A87">
        <w:trPr>
          <w:trHeight w:val="265"/>
        </w:trPr>
        <w:tc>
          <w:tcPr>
            <w:tcW w:w="283" w:type="pct"/>
            <w:vMerge w:val="restart"/>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N</w:t>
            </w:r>
            <w:r w:rsidRPr="009C48E5">
              <w:rPr>
                <w:rFonts w:cs="Arial"/>
                <w:b/>
                <w:sz w:val="18"/>
                <w:szCs w:val="18"/>
                <w:vertAlign w:val="superscript"/>
              </w:rPr>
              <w:t>o</w:t>
            </w:r>
          </w:p>
        </w:tc>
        <w:tc>
          <w:tcPr>
            <w:tcW w:w="1131" w:type="pct"/>
            <w:vMerge w:val="restart"/>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Nom</w:t>
            </w:r>
          </w:p>
        </w:tc>
        <w:tc>
          <w:tcPr>
            <w:tcW w:w="1374" w:type="pct"/>
            <w:gridSpan w:val="2"/>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Repérage</w:t>
            </w:r>
          </w:p>
        </w:tc>
        <w:tc>
          <w:tcPr>
            <w:tcW w:w="1058" w:type="pct"/>
            <w:gridSpan w:val="2"/>
            <w:shd w:val="clear" w:color="auto" w:fill="EAF1DD" w:themeFill="accent3" w:themeFillTint="33"/>
            <w:vAlign w:val="center"/>
          </w:tcPr>
          <w:p w:rsidR="00663DF1" w:rsidRPr="009C48E5" w:rsidRDefault="00663DF1" w:rsidP="009C48E5">
            <w:pPr>
              <w:jc w:val="center"/>
              <w:rPr>
                <w:rFonts w:cs="Arial"/>
                <w:b/>
                <w:sz w:val="18"/>
                <w:szCs w:val="18"/>
              </w:rPr>
            </w:pPr>
            <w:r w:rsidRPr="009C48E5">
              <w:rPr>
                <w:rFonts w:cs="Arial"/>
                <w:b/>
                <w:sz w:val="18"/>
                <w:szCs w:val="18"/>
              </w:rPr>
              <w:t>Distance par % à la route (m)</w:t>
            </w:r>
          </w:p>
        </w:tc>
        <w:tc>
          <w:tcPr>
            <w:tcW w:w="1154" w:type="pct"/>
            <w:vMerge w:val="restart"/>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Observations</w:t>
            </w:r>
          </w:p>
        </w:tc>
      </w:tr>
      <w:tr w:rsidR="00663DF1" w:rsidRPr="009C48E5" w:rsidTr="00663A87">
        <w:trPr>
          <w:trHeight w:val="265"/>
        </w:trPr>
        <w:tc>
          <w:tcPr>
            <w:tcW w:w="283" w:type="pct"/>
            <w:vMerge/>
            <w:shd w:val="clear" w:color="auto" w:fill="EAF1DD" w:themeFill="accent3" w:themeFillTint="33"/>
            <w:vAlign w:val="center"/>
          </w:tcPr>
          <w:p w:rsidR="00663DF1" w:rsidRPr="009C48E5" w:rsidRDefault="00663DF1" w:rsidP="009C48E5">
            <w:pPr>
              <w:jc w:val="left"/>
              <w:rPr>
                <w:rFonts w:cs="Arial"/>
                <w:b/>
                <w:sz w:val="18"/>
                <w:szCs w:val="18"/>
              </w:rPr>
            </w:pPr>
          </w:p>
        </w:tc>
        <w:tc>
          <w:tcPr>
            <w:tcW w:w="1131" w:type="pct"/>
            <w:vMerge/>
            <w:shd w:val="clear" w:color="auto" w:fill="EAF1DD" w:themeFill="accent3" w:themeFillTint="33"/>
            <w:vAlign w:val="center"/>
          </w:tcPr>
          <w:p w:rsidR="00663DF1" w:rsidRPr="009C48E5" w:rsidRDefault="00663DF1" w:rsidP="009C48E5">
            <w:pPr>
              <w:jc w:val="left"/>
              <w:rPr>
                <w:rFonts w:cs="Arial"/>
                <w:b/>
                <w:sz w:val="18"/>
                <w:szCs w:val="18"/>
              </w:rPr>
            </w:pPr>
          </w:p>
        </w:tc>
        <w:tc>
          <w:tcPr>
            <w:tcW w:w="581" w:type="pct"/>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Pk</w:t>
            </w:r>
          </w:p>
        </w:tc>
        <w:tc>
          <w:tcPr>
            <w:tcW w:w="793" w:type="pct"/>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Localité</w:t>
            </w:r>
          </w:p>
        </w:tc>
        <w:tc>
          <w:tcPr>
            <w:tcW w:w="517" w:type="pct"/>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Gauche</w:t>
            </w:r>
          </w:p>
        </w:tc>
        <w:tc>
          <w:tcPr>
            <w:tcW w:w="541" w:type="pct"/>
            <w:shd w:val="clear" w:color="auto" w:fill="EAF1DD" w:themeFill="accent3" w:themeFillTint="33"/>
            <w:vAlign w:val="center"/>
          </w:tcPr>
          <w:p w:rsidR="00663DF1" w:rsidRPr="009C48E5" w:rsidRDefault="00663DF1" w:rsidP="009C48E5">
            <w:pPr>
              <w:jc w:val="left"/>
              <w:rPr>
                <w:rFonts w:cs="Arial"/>
                <w:b/>
                <w:sz w:val="18"/>
                <w:szCs w:val="18"/>
              </w:rPr>
            </w:pPr>
            <w:r w:rsidRPr="009C48E5">
              <w:rPr>
                <w:rFonts w:cs="Arial"/>
                <w:b/>
                <w:sz w:val="18"/>
                <w:szCs w:val="18"/>
              </w:rPr>
              <w:t>Droit</w:t>
            </w:r>
          </w:p>
        </w:tc>
        <w:tc>
          <w:tcPr>
            <w:tcW w:w="1154" w:type="pct"/>
            <w:vMerge/>
            <w:shd w:val="clear" w:color="auto" w:fill="EAF1DD" w:themeFill="accent3" w:themeFillTint="33"/>
            <w:vAlign w:val="center"/>
          </w:tcPr>
          <w:p w:rsidR="00663DF1" w:rsidRPr="009C48E5" w:rsidRDefault="00663DF1" w:rsidP="009C48E5">
            <w:pPr>
              <w:jc w:val="left"/>
              <w:rPr>
                <w:rFonts w:cs="Arial"/>
                <w:b/>
                <w:sz w:val="18"/>
                <w:szCs w:val="18"/>
              </w:rPr>
            </w:pPr>
          </w:p>
        </w:tc>
      </w:tr>
      <w:tr w:rsidR="00663DF1" w:rsidRPr="009C48E5" w:rsidTr="00E214FA">
        <w:trPr>
          <w:trHeight w:val="458"/>
        </w:trPr>
        <w:tc>
          <w:tcPr>
            <w:tcW w:w="283" w:type="pct"/>
            <w:vAlign w:val="center"/>
          </w:tcPr>
          <w:p w:rsidR="00663DF1" w:rsidRPr="009C48E5" w:rsidRDefault="00663DF1" w:rsidP="009C48E5">
            <w:pPr>
              <w:jc w:val="left"/>
              <w:rPr>
                <w:rFonts w:cs="Arial"/>
                <w:sz w:val="18"/>
                <w:szCs w:val="18"/>
              </w:rPr>
            </w:pPr>
            <w:r w:rsidRPr="009C48E5">
              <w:rPr>
                <w:rFonts w:cs="Arial"/>
                <w:sz w:val="18"/>
                <w:szCs w:val="18"/>
              </w:rPr>
              <w:t>01</w:t>
            </w:r>
          </w:p>
        </w:tc>
        <w:tc>
          <w:tcPr>
            <w:tcW w:w="1131" w:type="pct"/>
            <w:vAlign w:val="center"/>
          </w:tcPr>
          <w:p w:rsidR="00663DF1" w:rsidRPr="009C48E5" w:rsidRDefault="00663DF1" w:rsidP="009C48E5">
            <w:pPr>
              <w:jc w:val="left"/>
              <w:rPr>
                <w:rFonts w:cs="Arial"/>
                <w:sz w:val="18"/>
                <w:szCs w:val="18"/>
              </w:rPr>
            </w:pPr>
            <w:r w:rsidRPr="009C48E5">
              <w:rPr>
                <w:rFonts w:cs="Arial"/>
                <w:sz w:val="18"/>
                <w:szCs w:val="18"/>
              </w:rPr>
              <w:t>Chefferie de Wourdé IV</w:t>
            </w:r>
          </w:p>
        </w:tc>
        <w:tc>
          <w:tcPr>
            <w:tcW w:w="581" w:type="pct"/>
            <w:vAlign w:val="center"/>
          </w:tcPr>
          <w:p w:rsidR="00663DF1" w:rsidRPr="009C48E5" w:rsidRDefault="00663DF1" w:rsidP="009C48E5">
            <w:pPr>
              <w:jc w:val="left"/>
              <w:rPr>
                <w:rFonts w:cs="Arial"/>
                <w:sz w:val="18"/>
                <w:szCs w:val="18"/>
              </w:rPr>
            </w:pPr>
            <w:r w:rsidRPr="009C48E5">
              <w:rPr>
                <w:rFonts w:cs="Arial"/>
                <w:sz w:val="18"/>
                <w:szCs w:val="18"/>
              </w:rPr>
              <w:t>8+100</w:t>
            </w:r>
          </w:p>
        </w:tc>
        <w:tc>
          <w:tcPr>
            <w:tcW w:w="793" w:type="pct"/>
            <w:vAlign w:val="center"/>
          </w:tcPr>
          <w:p w:rsidR="00663DF1" w:rsidRPr="009C48E5" w:rsidRDefault="00663DF1" w:rsidP="009C48E5">
            <w:pPr>
              <w:jc w:val="left"/>
              <w:rPr>
                <w:rFonts w:cs="Arial"/>
                <w:sz w:val="18"/>
                <w:szCs w:val="18"/>
              </w:rPr>
            </w:pPr>
            <w:r w:rsidRPr="009C48E5">
              <w:rPr>
                <w:rFonts w:cs="Arial"/>
                <w:sz w:val="18"/>
                <w:szCs w:val="18"/>
              </w:rPr>
              <w:t>Maroua</w:t>
            </w:r>
          </w:p>
        </w:tc>
        <w:tc>
          <w:tcPr>
            <w:tcW w:w="517" w:type="pct"/>
            <w:vAlign w:val="center"/>
          </w:tcPr>
          <w:p w:rsidR="00663DF1" w:rsidRPr="009C48E5" w:rsidRDefault="00663DF1" w:rsidP="009C48E5">
            <w:pPr>
              <w:jc w:val="left"/>
              <w:rPr>
                <w:rFonts w:cs="Arial"/>
                <w:sz w:val="18"/>
                <w:szCs w:val="18"/>
              </w:rPr>
            </w:pPr>
            <w:r w:rsidRPr="009C48E5">
              <w:rPr>
                <w:rFonts w:cs="Arial"/>
                <w:sz w:val="18"/>
                <w:szCs w:val="18"/>
              </w:rPr>
              <w:t>25 m</w:t>
            </w:r>
          </w:p>
        </w:tc>
        <w:tc>
          <w:tcPr>
            <w:tcW w:w="541" w:type="pct"/>
            <w:vAlign w:val="center"/>
          </w:tcPr>
          <w:p w:rsidR="00663DF1" w:rsidRPr="009C48E5" w:rsidRDefault="00663DF1" w:rsidP="009C48E5">
            <w:pPr>
              <w:jc w:val="left"/>
              <w:rPr>
                <w:rFonts w:cs="Arial"/>
                <w:sz w:val="18"/>
                <w:szCs w:val="18"/>
              </w:rPr>
            </w:pPr>
            <w:r w:rsidRPr="009C48E5">
              <w:rPr>
                <w:rFonts w:cs="Arial"/>
                <w:sz w:val="18"/>
                <w:szCs w:val="18"/>
              </w:rPr>
              <w:t>----</w:t>
            </w:r>
          </w:p>
        </w:tc>
        <w:tc>
          <w:tcPr>
            <w:tcW w:w="1154" w:type="pct"/>
            <w:vAlign w:val="center"/>
          </w:tcPr>
          <w:p w:rsidR="00E214FA" w:rsidRDefault="00E214FA" w:rsidP="00E214FA">
            <w:pPr>
              <w:jc w:val="left"/>
              <w:rPr>
                <w:rFonts w:cs="Arial"/>
                <w:sz w:val="18"/>
                <w:szCs w:val="18"/>
              </w:rPr>
            </w:pPr>
            <w:r>
              <w:rPr>
                <w:rFonts w:cs="Arial"/>
                <w:sz w:val="18"/>
                <w:szCs w:val="18"/>
              </w:rPr>
              <w:t>Hors emprise</w:t>
            </w:r>
          </w:p>
          <w:p w:rsidR="00663DF1" w:rsidRPr="009C48E5" w:rsidRDefault="00E214FA" w:rsidP="00E214FA">
            <w:pPr>
              <w:jc w:val="left"/>
              <w:rPr>
                <w:rFonts w:cs="Arial"/>
                <w:sz w:val="18"/>
                <w:szCs w:val="18"/>
              </w:rPr>
            </w:pPr>
            <w:r>
              <w:rPr>
                <w:rFonts w:cs="Arial"/>
                <w:sz w:val="18"/>
                <w:szCs w:val="18"/>
              </w:rPr>
              <w:t>Pas touchée</w:t>
            </w:r>
          </w:p>
        </w:tc>
      </w:tr>
      <w:tr w:rsidR="00E214FA" w:rsidRPr="009C48E5" w:rsidTr="00E214FA">
        <w:trPr>
          <w:trHeight w:val="458"/>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02</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Eglise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8+700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Sékandé</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100 m</w:t>
            </w:r>
          </w:p>
        </w:tc>
        <w:tc>
          <w:tcPr>
            <w:tcW w:w="1154" w:type="pct"/>
            <w:vAlign w:val="center"/>
          </w:tcPr>
          <w:p w:rsidR="00E214FA" w:rsidRPr="00D575FF" w:rsidRDefault="00E214FA" w:rsidP="00E214FA">
            <w:pPr>
              <w:jc w:val="left"/>
              <w:rPr>
                <w:rFonts w:cs="Arial"/>
                <w:sz w:val="18"/>
                <w:szCs w:val="18"/>
              </w:rPr>
            </w:pPr>
            <w:r w:rsidRPr="00D575FF">
              <w:rPr>
                <w:rFonts w:cs="Arial"/>
                <w:sz w:val="18"/>
                <w:szCs w:val="18"/>
              </w:rPr>
              <w:t>Hors emprise</w:t>
            </w:r>
          </w:p>
        </w:tc>
      </w:tr>
      <w:tr w:rsidR="00E214FA" w:rsidRPr="009C48E5" w:rsidTr="00E214FA">
        <w:trPr>
          <w:trHeight w:val="458"/>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03</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Chefferie Mambang II</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10+800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Mambang II</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25 m</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 xml:space="preserve">      ----</w:t>
            </w:r>
          </w:p>
        </w:tc>
        <w:tc>
          <w:tcPr>
            <w:tcW w:w="1154" w:type="pct"/>
            <w:vAlign w:val="center"/>
          </w:tcPr>
          <w:p w:rsidR="00E214FA" w:rsidRDefault="00E214FA" w:rsidP="00E214FA">
            <w:pPr>
              <w:jc w:val="left"/>
            </w:pPr>
            <w:r w:rsidRPr="00D575FF">
              <w:rPr>
                <w:rFonts w:cs="Arial"/>
                <w:sz w:val="18"/>
                <w:szCs w:val="18"/>
              </w:rPr>
              <w:t>Pas touchée</w:t>
            </w:r>
          </w:p>
        </w:tc>
      </w:tr>
      <w:tr w:rsidR="00E214FA" w:rsidRPr="009C48E5" w:rsidTr="00E214FA">
        <w:trPr>
          <w:trHeight w:val="458"/>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04</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Mosquée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11+100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Mambang I</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50 m</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1154" w:type="pct"/>
            <w:vAlign w:val="center"/>
          </w:tcPr>
          <w:p w:rsidR="00E214FA" w:rsidRPr="00D575FF" w:rsidRDefault="00E214FA" w:rsidP="00E214FA">
            <w:pPr>
              <w:jc w:val="left"/>
              <w:rPr>
                <w:rFonts w:cs="Arial"/>
                <w:sz w:val="18"/>
                <w:szCs w:val="18"/>
              </w:rPr>
            </w:pPr>
            <w:r w:rsidRPr="00D575FF">
              <w:rPr>
                <w:rFonts w:cs="Arial"/>
                <w:sz w:val="18"/>
                <w:szCs w:val="18"/>
              </w:rPr>
              <w:t>Hors emprise</w:t>
            </w:r>
          </w:p>
        </w:tc>
      </w:tr>
      <w:tr w:rsidR="00E214FA" w:rsidRPr="009C48E5" w:rsidTr="00E214FA">
        <w:trPr>
          <w:trHeight w:val="410"/>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05</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Chefferie Mambang I</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11+100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Mambang I</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50 m</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1154" w:type="pct"/>
            <w:vAlign w:val="center"/>
          </w:tcPr>
          <w:p w:rsidR="00E214FA" w:rsidRDefault="00E214FA" w:rsidP="00E214FA">
            <w:pPr>
              <w:jc w:val="left"/>
            </w:pPr>
            <w:r w:rsidRPr="00D575FF">
              <w:rPr>
                <w:rFonts w:cs="Arial"/>
                <w:sz w:val="18"/>
                <w:szCs w:val="18"/>
              </w:rPr>
              <w:t>Pas touchée</w:t>
            </w:r>
          </w:p>
        </w:tc>
      </w:tr>
      <w:tr w:rsidR="00E214FA" w:rsidRPr="009C48E5" w:rsidTr="00E214FA">
        <w:trPr>
          <w:trHeight w:val="410"/>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06</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Eglise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12+400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Mogordom</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50 m</w:t>
            </w:r>
          </w:p>
        </w:tc>
        <w:tc>
          <w:tcPr>
            <w:tcW w:w="1154" w:type="pct"/>
            <w:vAlign w:val="center"/>
          </w:tcPr>
          <w:p w:rsidR="00E214FA" w:rsidRPr="00D575FF" w:rsidRDefault="00E214FA" w:rsidP="00E214FA">
            <w:pPr>
              <w:jc w:val="left"/>
              <w:rPr>
                <w:rFonts w:cs="Arial"/>
                <w:sz w:val="18"/>
                <w:szCs w:val="18"/>
              </w:rPr>
            </w:pPr>
            <w:r w:rsidRPr="00D575FF">
              <w:rPr>
                <w:rFonts w:cs="Arial"/>
                <w:sz w:val="18"/>
                <w:szCs w:val="18"/>
              </w:rPr>
              <w:t>Hors emprise</w:t>
            </w:r>
          </w:p>
        </w:tc>
      </w:tr>
      <w:tr w:rsidR="00E214FA" w:rsidRPr="009C48E5" w:rsidTr="00E214FA">
        <w:trPr>
          <w:trHeight w:val="410"/>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07</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Mosquée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16+800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Godola</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25 m</w:t>
            </w:r>
          </w:p>
        </w:tc>
        <w:tc>
          <w:tcPr>
            <w:tcW w:w="1154" w:type="pct"/>
            <w:vAlign w:val="center"/>
          </w:tcPr>
          <w:p w:rsidR="00E214FA" w:rsidRPr="000D1909" w:rsidRDefault="00E214FA" w:rsidP="00E214FA">
            <w:pPr>
              <w:jc w:val="left"/>
              <w:rPr>
                <w:rFonts w:cs="Arial"/>
                <w:sz w:val="18"/>
                <w:szCs w:val="18"/>
              </w:rPr>
            </w:pPr>
            <w:r w:rsidRPr="000D1909">
              <w:rPr>
                <w:rFonts w:cs="Arial"/>
                <w:sz w:val="18"/>
                <w:szCs w:val="18"/>
              </w:rPr>
              <w:t>Hors emprise</w:t>
            </w:r>
          </w:p>
        </w:tc>
      </w:tr>
      <w:tr w:rsidR="00E214FA" w:rsidRPr="009C48E5" w:rsidTr="00E214FA">
        <w:trPr>
          <w:trHeight w:val="321"/>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08</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 xml:space="preserve">Mosquée </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25+300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Lalawai</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25 m</w:t>
            </w:r>
          </w:p>
        </w:tc>
        <w:tc>
          <w:tcPr>
            <w:tcW w:w="1154" w:type="pct"/>
            <w:vAlign w:val="center"/>
          </w:tcPr>
          <w:p w:rsidR="00E214FA" w:rsidRDefault="00E214FA" w:rsidP="00E214FA">
            <w:pPr>
              <w:jc w:val="left"/>
            </w:pPr>
            <w:r w:rsidRPr="000D1909">
              <w:rPr>
                <w:rFonts w:cs="Arial"/>
                <w:sz w:val="18"/>
                <w:szCs w:val="18"/>
              </w:rPr>
              <w:t>Pas touchée</w:t>
            </w:r>
          </w:p>
        </w:tc>
      </w:tr>
      <w:tr w:rsidR="000A68DE" w:rsidRPr="009C48E5" w:rsidTr="00E214FA">
        <w:trPr>
          <w:trHeight w:val="265"/>
        </w:trPr>
        <w:tc>
          <w:tcPr>
            <w:tcW w:w="283" w:type="pct"/>
            <w:vMerge w:val="restart"/>
            <w:shd w:val="clear" w:color="auto" w:fill="EAF1DD" w:themeFill="accent3" w:themeFillTint="33"/>
            <w:vAlign w:val="center"/>
          </w:tcPr>
          <w:p w:rsidR="000A68DE" w:rsidRPr="009C48E5" w:rsidRDefault="000A68DE" w:rsidP="00883BA1">
            <w:pPr>
              <w:jc w:val="left"/>
              <w:rPr>
                <w:rFonts w:cs="Arial"/>
                <w:b/>
                <w:sz w:val="18"/>
                <w:szCs w:val="18"/>
              </w:rPr>
            </w:pPr>
            <w:r w:rsidRPr="009C48E5">
              <w:rPr>
                <w:rFonts w:cs="Arial"/>
                <w:b/>
                <w:sz w:val="18"/>
                <w:szCs w:val="18"/>
              </w:rPr>
              <w:t>N</w:t>
            </w:r>
            <w:r w:rsidRPr="009C48E5">
              <w:rPr>
                <w:rFonts w:cs="Arial"/>
                <w:b/>
                <w:sz w:val="18"/>
                <w:szCs w:val="18"/>
                <w:vertAlign w:val="superscript"/>
              </w:rPr>
              <w:t>o</w:t>
            </w:r>
          </w:p>
        </w:tc>
        <w:tc>
          <w:tcPr>
            <w:tcW w:w="1131" w:type="pct"/>
            <w:vMerge w:val="restart"/>
            <w:shd w:val="clear" w:color="auto" w:fill="EAF1DD" w:themeFill="accent3" w:themeFillTint="33"/>
            <w:vAlign w:val="center"/>
          </w:tcPr>
          <w:p w:rsidR="000A68DE" w:rsidRPr="009C48E5" w:rsidRDefault="000A68DE" w:rsidP="00883BA1">
            <w:pPr>
              <w:jc w:val="left"/>
              <w:rPr>
                <w:rFonts w:cs="Arial"/>
                <w:b/>
                <w:sz w:val="18"/>
                <w:szCs w:val="18"/>
              </w:rPr>
            </w:pPr>
            <w:r w:rsidRPr="009C48E5">
              <w:rPr>
                <w:rFonts w:cs="Arial"/>
                <w:b/>
                <w:sz w:val="18"/>
                <w:szCs w:val="18"/>
              </w:rPr>
              <w:t>Nom</w:t>
            </w:r>
          </w:p>
        </w:tc>
        <w:tc>
          <w:tcPr>
            <w:tcW w:w="1374" w:type="pct"/>
            <w:gridSpan w:val="2"/>
            <w:shd w:val="clear" w:color="auto" w:fill="EAF1DD" w:themeFill="accent3" w:themeFillTint="33"/>
            <w:vAlign w:val="center"/>
          </w:tcPr>
          <w:p w:rsidR="000A68DE" w:rsidRPr="009C48E5" w:rsidRDefault="000A68DE" w:rsidP="00883BA1">
            <w:pPr>
              <w:jc w:val="left"/>
              <w:rPr>
                <w:rFonts w:cs="Arial"/>
                <w:b/>
                <w:sz w:val="18"/>
                <w:szCs w:val="18"/>
              </w:rPr>
            </w:pPr>
            <w:r w:rsidRPr="009C48E5">
              <w:rPr>
                <w:rFonts w:cs="Arial"/>
                <w:b/>
                <w:sz w:val="18"/>
                <w:szCs w:val="18"/>
              </w:rPr>
              <w:t>Repérage</w:t>
            </w:r>
          </w:p>
        </w:tc>
        <w:tc>
          <w:tcPr>
            <w:tcW w:w="1058" w:type="pct"/>
            <w:gridSpan w:val="2"/>
            <w:shd w:val="clear" w:color="auto" w:fill="EAF1DD" w:themeFill="accent3" w:themeFillTint="33"/>
            <w:vAlign w:val="center"/>
          </w:tcPr>
          <w:p w:rsidR="000A68DE" w:rsidRPr="009C48E5" w:rsidRDefault="000A68DE" w:rsidP="00883BA1">
            <w:pPr>
              <w:jc w:val="center"/>
              <w:rPr>
                <w:rFonts w:cs="Arial"/>
                <w:b/>
                <w:sz w:val="18"/>
                <w:szCs w:val="18"/>
              </w:rPr>
            </w:pPr>
            <w:r w:rsidRPr="009C48E5">
              <w:rPr>
                <w:rFonts w:cs="Arial"/>
                <w:b/>
                <w:sz w:val="18"/>
                <w:szCs w:val="18"/>
              </w:rPr>
              <w:t>Distance par % à la route (m)</w:t>
            </w:r>
          </w:p>
        </w:tc>
        <w:tc>
          <w:tcPr>
            <w:tcW w:w="1154" w:type="pct"/>
            <w:vMerge w:val="restart"/>
            <w:shd w:val="clear" w:color="auto" w:fill="EAF1DD" w:themeFill="accent3" w:themeFillTint="33"/>
            <w:vAlign w:val="center"/>
          </w:tcPr>
          <w:p w:rsidR="000A68DE" w:rsidRPr="009C48E5" w:rsidRDefault="000A68DE" w:rsidP="00E214FA">
            <w:pPr>
              <w:jc w:val="left"/>
              <w:rPr>
                <w:rFonts w:cs="Arial"/>
                <w:b/>
                <w:sz w:val="18"/>
                <w:szCs w:val="18"/>
              </w:rPr>
            </w:pPr>
            <w:r w:rsidRPr="009C48E5">
              <w:rPr>
                <w:rFonts w:cs="Arial"/>
                <w:b/>
                <w:sz w:val="18"/>
                <w:szCs w:val="18"/>
              </w:rPr>
              <w:t>Observations</w:t>
            </w:r>
          </w:p>
        </w:tc>
      </w:tr>
      <w:tr w:rsidR="000A68DE" w:rsidRPr="009C48E5" w:rsidTr="00E214FA">
        <w:trPr>
          <w:trHeight w:val="265"/>
        </w:trPr>
        <w:tc>
          <w:tcPr>
            <w:tcW w:w="283" w:type="pct"/>
            <w:vMerge/>
            <w:shd w:val="clear" w:color="auto" w:fill="EAF1DD" w:themeFill="accent3" w:themeFillTint="33"/>
            <w:vAlign w:val="center"/>
          </w:tcPr>
          <w:p w:rsidR="000A68DE" w:rsidRPr="009C48E5" w:rsidRDefault="000A68DE" w:rsidP="00883BA1">
            <w:pPr>
              <w:jc w:val="left"/>
              <w:rPr>
                <w:rFonts w:cs="Arial"/>
                <w:b/>
                <w:sz w:val="18"/>
                <w:szCs w:val="18"/>
              </w:rPr>
            </w:pPr>
          </w:p>
        </w:tc>
        <w:tc>
          <w:tcPr>
            <w:tcW w:w="1131" w:type="pct"/>
            <w:vMerge/>
            <w:shd w:val="clear" w:color="auto" w:fill="EAF1DD" w:themeFill="accent3" w:themeFillTint="33"/>
            <w:vAlign w:val="center"/>
          </w:tcPr>
          <w:p w:rsidR="000A68DE" w:rsidRPr="009C48E5" w:rsidRDefault="000A68DE" w:rsidP="00883BA1">
            <w:pPr>
              <w:jc w:val="left"/>
              <w:rPr>
                <w:rFonts w:cs="Arial"/>
                <w:b/>
                <w:sz w:val="18"/>
                <w:szCs w:val="18"/>
              </w:rPr>
            </w:pPr>
          </w:p>
        </w:tc>
        <w:tc>
          <w:tcPr>
            <w:tcW w:w="581" w:type="pct"/>
            <w:shd w:val="clear" w:color="auto" w:fill="EAF1DD" w:themeFill="accent3" w:themeFillTint="33"/>
            <w:vAlign w:val="center"/>
          </w:tcPr>
          <w:p w:rsidR="000A68DE" w:rsidRPr="009C48E5" w:rsidRDefault="000A68DE" w:rsidP="00883BA1">
            <w:pPr>
              <w:jc w:val="left"/>
              <w:rPr>
                <w:rFonts w:cs="Arial"/>
                <w:b/>
                <w:sz w:val="18"/>
                <w:szCs w:val="18"/>
              </w:rPr>
            </w:pPr>
            <w:r w:rsidRPr="009C48E5">
              <w:rPr>
                <w:rFonts w:cs="Arial"/>
                <w:b/>
                <w:sz w:val="18"/>
                <w:szCs w:val="18"/>
              </w:rPr>
              <w:t>Pk</w:t>
            </w:r>
          </w:p>
        </w:tc>
        <w:tc>
          <w:tcPr>
            <w:tcW w:w="793" w:type="pct"/>
            <w:shd w:val="clear" w:color="auto" w:fill="EAF1DD" w:themeFill="accent3" w:themeFillTint="33"/>
            <w:vAlign w:val="center"/>
          </w:tcPr>
          <w:p w:rsidR="000A68DE" w:rsidRPr="009C48E5" w:rsidRDefault="000A68DE" w:rsidP="00883BA1">
            <w:pPr>
              <w:jc w:val="left"/>
              <w:rPr>
                <w:rFonts w:cs="Arial"/>
                <w:b/>
                <w:sz w:val="18"/>
                <w:szCs w:val="18"/>
              </w:rPr>
            </w:pPr>
            <w:r w:rsidRPr="009C48E5">
              <w:rPr>
                <w:rFonts w:cs="Arial"/>
                <w:b/>
                <w:sz w:val="18"/>
                <w:szCs w:val="18"/>
              </w:rPr>
              <w:t>Localité</w:t>
            </w:r>
          </w:p>
        </w:tc>
        <w:tc>
          <w:tcPr>
            <w:tcW w:w="517" w:type="pct"/>
            <w:shd w:val="clear" w:color="auto" w:fill="EAF1DD" w:themeFill="accent3" w:themeFillTint="33"/>
            <w:vAlign w:val="center"/>
          </w:tcPr>
          <w:p w:rsidR="000A68DE" w:rsidRPr="009C48E5" w:rsidRDefault="000A68DE" w:rsidP="00883BA1">
            <w:pPr>
              <w:jc w:val="left"/>
              <w:rPr>
                <w:rFonts w:cs="Arial"/>
                <w:b/>
                <w:sz w:val="18"/>
                <w:szCs w:val="18"/>
              </w:rPr>
            </w:pPr>
            <w:r w:rsidRPr="009C48E5">
              <w:rPr>
                <w:rFonts w:cs="Arial"/>
                <w:b/>
                <w:sz w:val="18"/>
                <w:szCs w:val="18"/>
              </w:rPr>
              <w:t>Gauche</w:t>
            </w:r>
          </w:p>
        </w:tc>
        <w:tc>
          <w:tcPr>
            <w:tcW w:w="541" w:type="pct"/>
            <w:shd w:val="clear" w:color="auto" w:fill="EAF1DD" w:themeFill="accent3" w:themeFillTint="33"/>
            <w:vAlign w:val="center"/>
          </w:tcPr>
          <w:p w:rsidR="000A68DE" w:rsidRPr="009C48E5" w:rsidRDefault="000A68DE" w:rsidP="00883BA1">
            <w:pPr>
              <w:jc w:val="left"/>
              <w:rPr>
                <w:rFonts w:cs="Arial"/>
                <w:b/>
                <w:sz w:val="18"/>
                <w:szCs w:val="18"/>
              </w:rPr>
            </w:pPr>
            <w:r w:rsidRPr="009C48E5">
              <w:rPr>
                <w:rFonts w:cs="Arial"/>
                <w:b/>
                <w:sz w:val="18"/>
                <w:szCs w:val="18"/>
              </w:rPr>
              <w:t>Droit</w:t>
            </w:r>
          </w:p>
        </w:tc>
        <w:tc>
          <w:tcPr>
            <w:tcW w:w="1154" w:type="pct"/>
            <w:vMerge/>
            <w:shd w:val="clear" w:color="auto" w:fill="EAF1DD" w:themeFill="accent3" w:themeFillTint="33"/>
            <w:vAlign w:val="center"/>
          </w:tcPr>
          <w:p w:rsidR="000A68DE" w:rsidRPr="009C48E5" w:rsidRDefault="000A68DE" w:rsidP="00E214FA">
            <w:pPr>
              <w:jc w:val="left"/>
              <w:rPr>
                <w:rFonts w:cs="Arial"/>
                <w:b/>
                <w:sz w:val="18"/>
                <w:szCs w:val="18"/>
              </w:rPr>
            </w:pPr>
          </w:p>
        </w:tc>
      </w:tr>
      <w:tr w:rsidR="00E214FA" w:rsidRPr="009C48E5" w:rsidTr="00E214FA">
        <w:trPr>
          <w:trHeight w:val="360"/>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09</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Mosquée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36+700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Makalingai</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25 m</w:t>
            </w:r>
          </w:p>
        </w:tc>
        <w:tc>
          <w:tcPr>
            <w:tcW w:w="1154" w:type="pct"/>
            <w:vAlign w:val="center"/>
          </w:tcPr>
          <w:p w:rsidR="00E214FA" w:rsidRPr="0031247E" w:rsidRDefault="00E214FA" w:rsidP="00E214FA">
            <w:pPr>
              <w:jc w:val="left"/>
              <w:rPr>
                <w:rFonts w:cs="Arial"/>
                <w:sz w:val="18"/>
                <w:szCs w:val="18"/>
              </w:rPr>
            </w:pPr>
            <w:r w:rsidRPr="0031247E">
              <w:rPr>
                <w:rFonts w:cs="Arial"/>
                <w:sz w:val="18"/>
                <w:szCs w:val="18"/>
              </w:rPr>
              <w:t>Hors emprise</w:t>
            </w:r>
          </w:p>
        </w:tc>
      </w:tr>
      <w:tr w:rsidR="00E214FA" w:rsidRPr="009C48E5" w:rsidTr="00E214FA">
        <w:trPr>
          <w:trHeight w:val="384"/>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10</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Eglise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41+200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Tindirmé</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60 m</w:t>
            </w:r>
          </w:p>
        </w:tc>
        <w:tc>
          <w:tcPr>
            <w:tcW w:w="541" w:type="pct"/>
            <w:vAlign w:val="center"/>
          </w:tcPr>
          <w:p w:rsidR="00E214FA" w:rsidRPr="009C48E5" w:rsidRDefault="00E214FA" w:rsidP="009C48E5">
            <w:pPr>
              <w:jc w:val="left"/>
              <w:rPr>
                <w:rFonts w:cs="Arial"/>
                <w:sz w:val="18"/>
                <w:szCs w:val="18"/>
              </w:rPr>
            </w:pPr>
          </w:p>
        </w:tc>
        <w:tc>
          <w:tcPr>
            <w:tcW w:w="1154" w:type="pct"/>
            <w:vAlign w:val="center"/>
          </w:tcPr>
          <w:p w:rsidR="00E214FA" w:rsidRDefault="00E214FA" w:rsidP="00E214FA">
            <w:pPr>
              <w:jc w:val="left"/>
            </w:pPr>
            <w:r w:rsidRPr="0031247E">
              <w:rPr>
                <w:rFonts w:cs="Arial"/>
                <w:sz w:val="18"/>
                <w:szCs w:val="18"/>
              </w:rPr>
              <w:t>Pas touchée</w:t>
            </w:r>
          </w:p>
        </w:tc>
      </w:tr>
      <w:tr w:rsidR="00E214FA" w:rsidRPr="009C48E5" w:rsidTr="00E214FA">
        <w:trPr>
          <w:trHeight w:val="384"/>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11</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Eglise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44+400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Doubou</w:t>
            </w:r>
          </w:p>
        </w:tc>
        <w:tc>
          <w:tcPr>
            <w:tcW w:w="517" w:type="pct"/>
            <w:vAlign w:val="center"/>
          </w:tcPr>
          <w:p w:rsidR="00E214FA" w:rsidRPr="009C48E5" w:rsidRDefault="00E214FA" w:rsidP="009C48E5">
            <w:pPr>
              <w:jc w:val="left"/>
              <w:rPr>
                <w:rFonts w:cs="Arial"/>
                <w:sz w:val="18"/>
                <w:szCs w:val="18"/>
              </w:rPr>
            </w:pPr>
          </w:p>
        </w:tc>
        <w:tc>
          <w:tcPr>
            <w:tcW w:w="541" w:type="pct"/>
            <w:vAlign w:val="center"/>
          </w:tcPr>
          <w:p w:rsidR="00E214FA" w:rsidRPr="009C48E5" w:rsidRDefault="00E214FA" w:rsidP="009C48E5">
            <w:pPr>
              <w:jc w:val="left"/>
              <w:rPr>
                <w:rFonts w:cs="Arial"/>
                <w:sz w:val="18"/>
                <w:szCs w:val="18"/>
              </w:rPr>
            </w:pPr>
          </w:p>
        </w:tc>
        <w:tc>
          <w:tcPr>
            <w:tcW w:w="1154" w:type="pct"/>
            <w:vAlign w:val="center"/>
          </w:tcPr>
          <w:p w:rsidR="00E214FA" w:rsidRPr="0031247E" w:rsidRDefault="00E214FA" w:rsidP="00E214FA">
            <w:pPr>
              <w:jc w:val="left"/>
              <w:rPr>
                <w:rFonts w:cs="Arial"/>
                <w:sz w:val="18"/>
                <w:szCs w:val="18"/>
              </w:rPr>
            </w:pPr>
            <w:r w:rsidRPr="0031247E">
              <w:rPr>
                <w:rFonts w:cs="Arial"/>
                <w:sz w:val="18"/>
                <w:szCs w:val="18"/>
              </w:rPr>
              <w:t>Hors emprise</w:t>
            </w:r>
          </w:p>
        </w:tc>
      </w:tr>
      <w:tr w:rsidR="00E214FA" w:rsidRPr="009C48E5" w:rsidTr="00E214FA">
        <w:trPr>
          <w:trHeight w:val="384"/>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12</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Mosquée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48+200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Djamakia</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25 m</w:t>
            </w:r>
          </w:p>
        </w:tc>
        <w:tc>
          <w:tcPr>
            <w:tcW w:w="1154" w:type="pct"/>
            <w:vAlign w:val="center"/>
          </w:tcPr>
          <w:p w:rsidR="00E214FA" w:rsidRDefault="00E214FA" w:rsidP="00E214FA">
            <w:pPr>
              <w:jc w:val="left"/>
            </w:pPr>
            <w:r w:rsidRPr="0031247E">
              <w:rPr>
                <w:rFonts w:cs="Arial"/>
                <w:sz w:val="18"/>
                <w:szCs w:val="18"/>
              </w:rPr>
              <w:t>Pas touchée</w:t>
            </w:r>
          </w:p>
        </w:tc>
      </w:tr>
      <w:tr w:rsidR="00E214FA" w:rsidRPr="009C48E5" w:rsidTr="00E214FA">
        <w:trPr>
          <w:trHeight w:val="364"/>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13</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Eglise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50+300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Dargala</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50 m</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1154" w:type="pct"/>
            <w:vAlign w:val="center"/>
          </w:tcPr>
          <w:p w:rsidR="00E214FA" w:rsidRPr="0031247E" w:rsidRDefault="00E214FA" w:rsidP="00E214FA">
            <w:pPr>
              <w:jc w:val="left"/>
              <w:rPr>
                <w:rFonts w:cs="Arial"/>
                <w:sz w:val="18"/>
                <w:szCs w:val="18"/>
              </w:rPr>
            </w:pPr>
            <w:r w:rsidRPr="0031247E">
              <w:rPr>
                <w:rFonts w:cs="Arial"/>
                <w:sz w:val="18"/>
                <w:szCs w:val="18"/>
              </w:rPr>
              <w:t>Hors emprise</w:t>
            </w:r>
          </w:p>
        </w:tc>
      </w:tr>
      <w:tr w:rsidR="00E214FA" w:rsidRPr="009C48E5" w:rsidTr="00E214FA">
        <w:trPr>
          <w:trHeight w:val="364"/>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14</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Eglise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50+800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Séradoumda</w:t>
            </w:r>
          </w:p>
        </w:tc>
        <w:tc>
          <w:tcPr>
            <w:tcW w:w="517" w:type="pct"/>
            <w:vAlign w:val="center"/>
          </w:tcPr>
          <w:p w:rsidR="00E214FA" w:rsidRPr="009C48E5" w:rsidRDefault="00E214FA" w:rsidP="009C48E5">
            <w:pPr>
              <w:jc w:val="left"/>
              <w:rPr>
                <w:rFonts w:cs="Arial"/>
                <w:sz w:val="18"/>
                <w:szCs w:val="18"/>
              </w:rPr>
            </w:pPr>
          </w:p>
        </w:tc>
        <w:tc>
          <w:tcPr>
            <w:tcW w:w="541" w:type="pct"/>
            <w:vAlign w:val="center"/>
          </w:tcPr>
          <w:p w:rsidR="00E214FA" w:rsidRPr="009C48E5" w:rsidRDefault="00E214FA" w:rsidP="009C48E5">
            <w:pPr>
              <w:jc w:val="left"/>
              <w:rPr>
                <w:rFonts w:cs="Arial"/>
                <w:sz w:val="18"/>
                <w:szCs w:val="18"/>
              </w:rPr>
            </w:pPr>
          </w:p>
        </w:tc>
        <w:tc>
          <w:tcPr>
            <w:tcW w:w="1154" w:type="pct"/>
            <w:vAlign w:val="center"/>
          </w:tcPr>
          <w:p w:rsidR="00E214FA" w:rsidRDefault="00E214FA" w:rsidP="00E214FA">
            <w:pPr>
              <w:jc w:val="left"/>
            </w:pPr>
            <w:r w:rsidRPr="0031247E">
              <w:rPr>
                <w:rFonts w:cs="Arial"/>
                <w:sz w:val="18"/>
                <w:szCs w:val="18"/>
              </w:rPr>
              <w:t>Pas touchée</w:t>
            </w:r>
          </w:p>
        </w:tc>
      </w:tr>
      <w:tr w:rsidR="00E214FA" w:rsidRPr="009C48E5" w:rsidTr="00E214FA">
        <w:trPr>
          <w:trHeight w:val="364"/>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15</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Mosquée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51+200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Séradoumda</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25 m</w:t>
            </w:r>
          </w:p>
        </w:tc>
        <w:tc>
          <w:tcPr>
            <w:tcW w:w="1154" w:type="pct"/>
            <w:vAlign w:val="center"/>
          </w:tcPr>
          <w:p w:rsidR="00E214FA" w:rsidRPr="0031247E" w:rsidRDefault="00E214FA" w:rsidP="00E214FA">
            <w:pPr>
              <w:jc w:val="left"/>
              <w:rPr>
                <w:rFonts w:cs="Arial"/>
                <w:sz w:val="18"/>
                <w:szCs w:val="18"/>
              </w:rPr>
            </w:pPr>
            <w:r w:rsidRPr="0031247E">
              <w:rPr>
                <w:rFonts w:cs="Arial"/>
                <w:sz w:val="18"/>
                <w:szCs w:val="18"/>
              </w:rPr>
              <w:t>Hors emprise</w:t>
            </w:r>
          </w:p>
        </w:tc>
      </w:tr>
      <w:tr w:rsidR="00E214FA" w:rsidRPr="009C48E5" w:rsidTr="00E214FA">
        <w:trPr>
          <w:trHeight w:val="339"/>
        </w:trPr>
        <w:tc>
          <w:tcPr>
            <w:tcW w:w="283" w:type="pct"/>
            <w:vAlign w:val="center"/>
          </w:tcPr>
          <w:p w:rsidR="00E214FA" w:rsidRPr="009C48E5" w:rsidRDefault="00E214FA" w:rsidP="009C48E5">
            <w:pPr>
              <w:jc w:val="left"/>
              <w:rPr>
                <w:rFonts w:cs="Arial"/>
                <w:sz w:val="18"/>
                <w:szCs w:val="18"/>
              </w:rPr>
            </w:pPr>
            <w:r w:rsidRPr="009C48E5">
              <w:rPr>
                <w:rFonts w:cs="Arial"/>
                <w:sz w:val="18"/>
                <w:szCs w:val="18"/>
              </w:rPr>
              <w:t>16</w:t>
            </w:r>
          </w:p>
        </w:tc>
        <w:tc>
          <w:tcPr>
            <w:tcW w:w="1131" w:type="pct"/>
            <w:vAlign w:val="center"/>
          </w:tcPr>
          <w:p w:rsidR="00E214FA" w:rsidRPr="009C48E5" w:rsidRDefault="00E214FA" w:rsidP="009C48E5">
            <w:pPr>
              <w:jc w:val="left"/>
              <w:rPr>
                <w:rFonts w:cs="Arial"/>
                <w:sz w:val="18"/>
                <w:szCs w:val="18"/>
              </w:rPr>
            </w:pPr>
            <w:r w:rsidRPr="009C48E5">
              <w:rPr>
                <w:rFonts w:cs="Arial"/>
                <w:sz w:val="18"/>
                <w:szCs w:val="18"/>
              </w:rPr>
              <w:t>Mosquée</w:t>
            </w:r>
          </w:p>
        </w:tc>
        <w:tc>
          <w:tcPr>
            <w:tcW w:w="581" w:type="pct"/>
            <w:vAlign w:val="center"/>
          </w:tcPr>
          <w:p w:rsidR="00E214FA" w:rsidRPr="009C48E5" w:rsidRDefault="00E214FA" w:rsidP="009C48E5">
            <w:pPr>
              <w:jc w:val="left"/>
              <w:rPr>
                <w:rFonts w:cs="Arial"/>
                <w:sz w:val="18"/>
                <w:szCs w:val="18"/>
              </w:rPr>
            </w:pPr>
            <w:r w:rsidRPr="009C48E5">
              <w:rPr>
                <w:rFonts w:cs="Arial"/>
                <w:sz w:val="18"/>
                <w:szCs w:val="18"/>
              </w:rPr>
              <w:t>58+500</w:t>
            </w:r>
          </w:p>
        </w:tc>
        <w:tc>
          <w:tcPr>
            <w:tcW w:w="793" w:type="pct"/>
            <w:vAlign w:val="center"/>
          </w:tcPr>
          <w:p w:rsidR="00E214FA" w:rsidRPr="009C48E5" w:rsidRDefault="00E214FA" w:rsidP="009C48E5">
            <w:pPr>
              <w:jc w:val="left"/>
              <w:rPr>
                <w:rFonts w:cs="Arial"/>
                <w:sz w:val="18"/>
                <w:szCs w:val="18"/>
              </w:rPr>
            </w:pPr>
            <w:r w:rsidRPr="009C48E5">
              <w:rPr>
                <w:rFonts w:cs="Arial"/>
                <w:sz w:val="18"/>
                <w:szCs w:val="18"/>
              </w:rPr>
              <w:t>Mora</w:t>
            </w:r>
          </w:p>
        </w:tc>
        <w:tc>
          <w:tcPr>
            <w:tcW w:w="517" w:type="pct"/>
            <w:vAlign w:val="center"/>
          </w:tcPr>
          <w:p w:rsidR="00E214FA" w:rsidRPr="009C48E5" w:rsidRDefault="00E214FA" w:rsidP="009C48E5">
            <w:pPr>
              <w:jc w:val="left"/>
              <w:rPr>
                <w:rFonts w:cs="Arial"/>
                <w:sz w:val="18"/>
                <w:szCs w:val="18"/>
              </w:rPr>
            </w:pPr>
            <w:r w:rsidRPr="009C48E5">
              <w:rPr>
                <w:rFonts w:cs="Arial"/>
                <w:sz w:val="18"/>
                <w:szCs w:val="18"/>
              </w:rPr>
              <w:t>-----</w:t>
            </w:r>
          </w:p>
        </w:tc>
        <w:tc>
          <w:tcPr>
            <w:tcW w:w="541" w:type="pct"/>
            <w:vAlign w:val="center"/>
          </w:tcPr>
          <w:p w:rsidR="00E214FA" w:rsidRPr="009C48E5" w:rsidRDefault="00E214FA" w:rsidP="009C48E5">
            <w:pPr>
              <w:jc w:val="left"/>
              <w:rPr>
                <w:rFonts w:cs="Arial"/>
                <w:sz w:val="18"/>
                <w:szCs w:val="18"/>
              </w:rPr>
            </w:pPr>
            <w:r w:rsidRPr="009C48E5">
              <w:rPr>
                <w:rFonts w:cs="Arial"/>
                <w:sz w:val="18"/>
                <w:szCs w:val="18"/>
              </w:rPr>
              <w:t>40 m</w:t>
            </w:r>
          </w:p>
        </w:tc>
        <w:tc>
          <w:tcPr>
            <w:tcW w:w="1154" w:type="pct"/>
            <w:vAlign w:val="center"/>
          </w:tcPr>
          <w:p w:rsidR="00E214FA" w:rsidRDefault="00E214FA" w:rsidP="00E214FA">
            <w:pPr>
              <w:jc w:val="left"/>
            </w:pPr>
            <w:r w:rsidRPr="0031247E">
              <w:rPr>
                <w:rFonts w:cs="Arial"/>
                <w:sz w:val="18"/>
                <w:szCs w:val="18"/>
              </w:rPr>
              <w:t>Pas touchée</w:t>
            </w:r>
          </w:p>
        </w:tc>
      </w:tr>
    </w:tbl>
    <w:p w:rsidR="005D4EC3" w:rsidRPr="009C48E5" w:rsidRDefault="005D4EC3" w:rsidP="009C48E5">
      <w:pPr>
        <w:jc w:val="both"/>
        <w:rPr>
          <w:rFonts w:cs="Arial"/>
          <w:szCs w:val="22"/>
        </w:rPr>
      </w:pPr>
    </w:p>
    <w:p w:rsidR="00180F46" w:rsidRPr="009C48E5" w:rsidRDefault="00180F46" w:rsidP="009C48E5">
      <w:pPr>
        <w:jc w:val="both"/>
        <w:rPr>
          <w:rFonts w:cs="Arial"/>
          <w:szCs w:val="22"/>
        </w:rPr>
      </w:pPr>
    </w:p>
    <w:tbl>
      <w:tblPr>
        <w:tblW w:w="4528" w:type="pct"/>
        <w:jc w:val="center"/>
        <w:tblLook w:val="04A0" w:firstRow="1" w:lastRow="0" w:firstColumn="1" w:lastColumn="0" w:noHBand="0" w:noVBand="1"/>
      </w:tblPr>
      <w:tblGrid>
        <w:gridCol w:w="5346"/>
        <w:gridCol w:w="4086"/>
      </w:tblGrid>
      <w:tr w:rsidR="005D4EC3" w:rsidRPr="009C48E5" w:rsidTr="00E12287">
        <w:trPr>
          <w:jc w:val="center"/>
        </w:trPr>
        <w:tc>
          <w:tcPr>
            <w:tcW w:w="2852" w:type="pct"/>
          </w:tcPr>
          <w:p w:rsidR="005D4EC3" w:rsidRPr="009C48E5" w:rsidRDefault="005D4EC3" w:rsidP="009C48E5">
            <w:pPr>
              <w:jc w:val="both"/>
              <w:rPr>
                <w:rFonts w:cs="Arial"/>
              </w:rPr>
            </w:pPr>
            <w:r w:rsidRPr="009C48E5">
              <w:rPr>
                <w:rFonts w:cs="Arial"/>
                <w:noProof/>
                <w:szCs w:val="22"/>
                <w:lang w:val="en-US" w:eastAsia="en-US"/>
              </w:rPr>
              <w:drawing>
                <wp:inline distT="0" distB="0" distL="0" distR="0" wp14:anchorId="3C43069A" wp14:editId="72611856">
                  <wp:extent cx="3237745" cy="3253937"/>
                  <wp:effectExtent l="19050" t="0" r="755" b="0"/>
                  <wp:docPr id="16" name="Image 1" descr="DSC0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C0991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241750" cy="3257962"/>
                          </a:xfrm>
                          <a:prstGeom prst="rect">
                            <a:avLst/>
                          </a:prstGeom>
                          <a:noFill/>
                          <a:ln w="9525">
                            <a:noFill/>
                            <a:miter lim="800000"/>
                            <a:headEnd/>
                            <a:tailEnd/>
                          </a:ln>
                        </pic:spPr>
                      </pic:pic>
                    </a:graphicData>
                  </a:graphic>
                </wp:inline>
              </w:drawing>
            </w:r>
          </w:p>
        </w:tc>
        <w:tc>
          <w:tcPr>
            <w:tcW w:w="2148" w:type="pct"/>
          </w:tcPr>
          <w:p w:rsidR="005D4EC3" w:rsidRPr="009C48E5" w:rsidRDefault="005D4EC3" w:rsidP="009C48E5">
            <w:pPr>
              <w:jc w:val="both"/>
              <w:rPr>
                <w:rFonts w:cs="Arial"/>
              </w:rPr>
            </w:pPr>
            <w:r w:rsidRPr="009C48E5">
              <w:rPr>
                <w:rFonts w:cs="Arial"/>
                <w:noProof/>
                <w:szCs w:val="22"/>
                <w:lang w:val="en-US" w:eastAsia="en-US"/>
              </w:rPr>
              <w:drawing>
                <wp:inline distT="0" distB="0" distL="0" distR="0" wp14:anchorId="11EF85A5" wp14:editId="2CE6BBB9">
                  <wp:extent cx="2371156" cy="3209597"/>
                  <wp:effectExtent l="57150" t="38100" r="29144" b="9853"/>
                  <wp:docPr id="15" name="Image 4" descr="DSC0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SC09913.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380728" cy="3222554"/>
                          </a:xfrm>
                          <a:prstGeom prst="rect">
                            <a:avLst/>
                          </a:prstGeom>
                          <a:noFill/>
                          <a:ln w="38100" cmpd="sng">
                            <a:solidFill>
                              <a:srgbClr val="FFFF00"/>
                            </a:solidFill>
                            <a:miter lim="800000"/>
                            <a:headEnd/>
                            <a:tailEnd/>
                          </a:ln>
                          <a:effectLst/>
                        </pic:spPr>
                      </pic:pic>
                    </a:graphicData>
                  </a:graphic>
                </wp:inline>
              </w:drawing>
            </w:r>
          </w:p>
        </w:tc>
      </w:tr>
      <w:tr w:rsidR="005D4EC3" w:rsidRPr="009C48E5" w:rsidTr="00E12287">
        <w:trPr>
          <w:jc w:val="center"/>
        </w:trPr>
        <w:tc>
          <w:tcPr>
            <w:tcW w:w="5000" w:type="pct"/>
            <w:gridSpan w:val="2"/>
          </w:tcPr>
          <w:p w:rsidR="005D4EC3" w:rsidRPr="009C48E5" w:rsidRDefault="00180F46" w:rsidP="009C48E5">
            <w:pPr>
              <w:jc w:val="center"/>
              <w:rPr>
                <w:rFonts w:cs="Arial"/>
              </w:rPr>
            </w:pPr>
            <w:r w:rsidRPr="009C48E5">
              <w:rPr>
                <w:rFonts w:cs="Arial"/>
                <w:szCs w:val="22"/>
              </w:rPr>
              <w:t xml:space="preserve">Carte </w:t>
            </w:r>
            <w:r w:rsidR="005D4EC3" w:rsidRPr="009C48E5">
              <w:rPr>
                <w:rFonts w:cs="Arial"/>
                <w:szCs w:val="22"/>
              </w:rPr>
              <w:t>de la religion</w:t>
            </w:r>
          </w:p>
        </w:tc>
      </w:tr>
    </w:tbl>
    <w:p w:rsidR="005D4EC3" w:rsidRPr="009C48E5" w:rsidRDefault="005D4EC3" w:rsidP="009C48E5">
      <w:pPr>
        <w:jc w:val="both"/>
        <w:rPr>
          <w:rFonts w:cs="Arial"/>
          <w:szCs w:val="22"/>
        </w:rPr>
      </w:pPr>
    </w:p>
    <w:p w:rsidR="009E62B7" w:rsidRPr="009C48E5" w:rsidRDefault="009E62B7" w:rsidP="009C48E5">
      <w:pPr>
        <w:pStyle w:val="N4"/>
        <w:numPr>
          <w:ilvl w:val="3"/>
          <w:numId w:val="15"/>
        </w:numPr>
        <w:spacing w:before="120" w:after="120"/>
        <w:ind w:left="1559" w:hanging="992"/>
        <w:rPr>
          <w:rFonts w:cs="Arial"/>
          <w:color w:val="000099"/>
          <w:sz w:val="24"/>
          <w:szCs w:val="24"/>
          <w:u w:val="single"/>
        </w:rPr>
      </w:pPr>
      <w:bookmarkStart w:id="203" w:name="_Toc378667829"/>
      <w:r w:rsidRPr="009C48E5">
        <w:rPr>
          <w:rFonts w:cs="Arial"/>
          <w:color w:val="000099"/>
          <w:sz w:val="24"/>
          <w:szCs w:val="24"/>
          <w:u w:val="single"/>
        </w:rPr>
        <w:t>Genre</w:t>
      </w:r>
      <w:bookmarkEnd w:id="203"/>
    </w:p>
    <w:p w:rsidR="009E62B7" w:rsidRPr="009C48E5" w:rsidRDefault="009E62B7" w:rsidP="009C48E5">
      <w:pPr>
        <w:spacing w:after="120"/>
        <w:jc w:val="both"/>
        <w:rPr>
          <w:rFonts w:cs="Arial"/>
          <w:szCs w:val="22"/>
        </w:rPr>
      </w:pPr>
      <w:r w:rsidRPr="009C48E5">
        <w:rPr>
          <w:rFonts w:cs="Arial"/>
          <w:szCs w:val="22"/>
        </w:rPr>
        <w:t>En ce qui concerne la condition de la femme, la zone du projet est à l’image générale de l’Afrique Sub-saharienne. Malgré leur part largement prépondérante dans les activités de subsistance et de gestion du foyer, les femmes restent défavorisées quant à l’accès à l’enseignement secondaire et supérieur, aux responsabilités et prises de décision, ainsi qu’à leur participation à la vie publique.</w:t>
      </w:r>
    </w:p>
    <w:p w:rsidR="009E62B7" w:rsidRPr="009C48E5" w:rsidRDefault="009E62B7" w:rsidP="009C48E5">
      <w:pPr>
        <w:spacing w:after="120"/>
        <w:jc w:val="both"/>
        <w:rPr>
          <w:rFonts w:cs="Arial"/>
          <w:szCs w:val="22"/>
        </w:rPr>
      </w:pPr>
      <w:r w:rsidRPr="009C48E5">
        <w:rPr>
          <w:rFonts w:cs="Arial"/>
          <w:szCs w:val="22"/>
        </w:rPr>
        <w:t xml:space="preserve">La polygamie demeure largement pratiquée : d’après l’ESDC-III 2004, 37,8 % des femmes </w:t>
      </w:r>
      <w:r w:rsidR="00180F46" w:rsidRPr="009C48E5">
        <w:rPr>
          <w:rFonts w:cs="Arial"/>
          <w:szCs w:val="22"/>
        </w:rPr>
        <w:t>des Départements du Mayo Sava et du Diamaré</w:t>
      </w:r>
      <w:r w:rsidRPr="009C48E5">
        <w:rPr>
          <w:rFonts w:cs="Arial"/>
          <w:szCs w:val="22"/>
        </w:rPr>
        <w:t xml:space="preserve"> entre 15 et 49 ans vivent une union polygame. Cette valeur n’est que de 30,7 % dans l’ensemble du pays. L’âge médian de la première union est d’environ 14 ans dans la région du projet contre 17,6 ans dans l’ensemble du pays. Cette précocité du mariage peut expliquer, au moins en partie, la faible scolarisation des filles.</w:t>
      </w:r>
    </w:p>
    <w:p w:rsidR="009E62B7" w:rsidRPr="009C48E5" w:rsidRDefault="009E62B7" w:rsidP="009C48E5">
      <w:pPr>
        <w:spacing w:after="120"/>
        <w:jc w:val="both"/>
        <w:rPr>
          <w:rFonts w:cs="Arial"/>
          <w:szCs w:val="22"/>
        </w:rPr>
      </w:pPr>
      <w:r w:rsidRPr="009C48E5">
        <w:rPr>
          <w:rFonts w:cs="Arial"/>
          <w:szCs w:val="22"/>
        </w:rPr>
        <w:t>L’ESDC-III 2004 a également montré que, parmi les femmes en union, seules 35 % ont déclaré avoir le dernier mot pour les décisions concernant leurs propres soins de santé, cette proportion étant de 39 % pour les achats importants pour le ménage.</w:t>
      </w:r>
    </w:p>
    <w:p w:rsidR="009E62B7" w:rsidRPr="009C48E5" w:rsidRDefault="009E62B7" w:rsidP="009C48E5">
      <w:pPr>
        <w:spacing w:after="120"/>
        <w:jc w:val="both"/>
        <w:rPr>
          <w:rFonts w:cs="Arial"/>
          <w:szCs w:val="22"/>
        </w:rPr>
      </w:pPr>
      <w:r w:rsidRPr="009C48E5">
        <w:rPr>
          <w:rFonts w:cs="Arial"/>
          <w:szCs w:val="22"/>
        </w:rPr>
        <w:t>En milieu rural, les femmes sont chargées de l’ensemble des tâches agricoles. A ces activités s’ajoutent les tâches quotidiennes liées aux enfants (soins, éducation, etc.) à l’approvisionnement (collecte de l’eau, ramassage du bois mort, de fruits sauvages et plantes médicinales) et aux soins du ménage (cuisine, nettoyage, etc.). Les femmes rurales ont en général un accès très limité aux facteurs de production, qu’il s’agisse de facteurs physiques (outillage, intrants, etc.) ou non physiques (crédit, formation, etc.). Pour ces derniers facteurs, l’enclavement dû au mauvais état des voies de circulation pourrait constituer une contrainte majeure.</w:t>
      </w:r>
    </w:p>
    <w:p w:rsidR="009E62B7" w:rsidRPr="009C48E5" w:rsidRDefault="009E62B7" w:rsidP="009C48E5">
      <w:pPr>
        <w:autoSpaceDE w:val="0"/>
        <w:autoSpaceDN w:val="0"/>
        <w:adjustRightInd w:val="0"/>
        <w:spacing w:after="120"/>
        <w:jc w:val="both"/>
        <w:rPr>
          <w:rFonts w:cs="Arial"/>
          <w:szCs w:val="22"/>
        </w:rPr>
      </w:pPr>
      <w:r w:rsidRPr="009C48E5">
        <w:rPr>
          <w:rFonts w:cs="Arial"/>
          <w:szCs w:val="22"/>
        </w:rPr>
        <w:t>L’ECAM2-2002 montre que, selon le sexe, l’incidence de la pauvreté est légèrement plus élevée chez les ménages dirigés par les femmes dans la Région. Ce résultat contraste avec le constat fait au niveau national et selon lequel les ménages dirigés par les hommes connaissent une incidence de la pauvreté légèrement supérieure à celle enregistrée par les ménages dirigés par les femmes. Dans la Région, moins de 15% de ménages sont dirigés par les femmes ; les femmes chefs de ménages sont à 67% des veuves et à 41% âgées de plus de 60 ans. Leur situation est imputable au chômage et à l’inactivité, puisqu’elles dirigent des ménages qui en moyenne comptent 1,6  personne active contre 2,8 chez les hommes.</w:t>
      </w:r>
    </w:p>
    <w:p w:rsidR="009E62B7" w:rsidRPr="009C48E5" w:rsidRDefault="009E62B7" w:rsidP="009C48E5">
      <w:pPr>
        <w:autoSpaceDE w:val="0"/>
        <w:autoSpaceDN w:val="0"/>
        <w:adjustRightInd w:val="0"/>
        <w:spacing w:after="120"/>
        <w:jc w:val="both"/>
        <w:rPr>
          <w:rFonts w:cs="Arial"/>
          <w:szCs w:val="22"/>
        </w:rPr>
      </w:pPr>
      <w:r w:rsidRPr="009C48E5">
        <w:rPr>
          <w:rFonts w:cs="Arial"/>
          <w:szCs w:val="22"/>
        </w:rPr>
        <w:t>La pauvreté touche généralement plus les femmes que les hommes. L’une des explications serait les discriminations résultantes de certaines coutumes et pratiques traditionnelles jugées rétrogrades.</w:t>
      </w:r>
    </w:p>
    <w:p w:rsidR="009E62B7" w:rsidRPr="009C48E5" w:rsidRDefault="009E62B7" w:rsidP="009C48E5">
      <w:pPr>
        <w:autoSpaceDE w:val="0"/>
        <w:autoSpaceDN w:val="0"/>
        <w:adjustRightInd w:val="0"/>
        <w:spacing w:after="120"/>
        <w:jc w:val="both"/>
        <w:rPr>
          <w:rFonts w:cs="Arial"/>
          <w:szCs w:val="22"/>
        </w:rPr>
      </w:pPr>
      <w:r w:rsidRPr="009C48E5">
        <w:rPr>
          <w:rFonts w:cs="Arial"/>
          <w:szCs w:val="22"/>
        </w:rPr>
        <w:t>La scolarisation des jeunes filles a par exemple longtemps été considérée comme sans importance par certaines croyances qui n'ont alors privilégié que celle des garçons réduisant les opportunités des filles à s’insérer sur le marché du travail, surtout dans les emplois salariés. Egalement, l’accès au principal facteur de production qu'est la terre se fait par héritage dont sont exclues les femmes dans certains groupes ethniques. Certaines coutumes exercent ainsi sur la femme des pesanteurs de toutes sortes qui freinent son épanouissement et la maintiennent de façon quasi-permanente dans une situation de vulnérabilité.</w:t>
      </w:r>
    </w:p>
    <w:p w:rsidR="009E62B7" w:rsidRPr="009C48E5" w:rsidRDefault="009E62B7" w:rsidP="009C48E5">
      <w:pPr>
        <w:autoSpaceDE w:val="0"/>
        <w:autoSpaceDN w:val="0"/>
        <w:adjustRightInd w:val="0"/>
        <w:spacing w:after="120"/>
        <w:jc w:val="both"/>
        <w:rPr>
          <w:rFonts w:cs="Arial"/>
          <w:szCs w:val="22"/>
        </w:rPr>
      </w:pPr>
      <w:r w:rsidRPr="009C48E5">
        <w:rPr>
          <w:rFonts w:cs="Arial"/>
          <w:szCs w:val="22"/>
        </w:rPr>
        <w:t>Toujours selon Ecam2-2002 plusieurs pratiques rétrogrades ont été identifiées consigné dans le tableau 7 ci-dessous.</w:t>
      </w:r>
    </w:p>
    <w:p w:rsidR="009E62B7" w:rsidRPr="009C48E5" w:rsidRDefault="009E62B7" w:rsidP="009C48E5">
      <w:pPr>
        <w:autoSpaceDE w:val="0"/>
        <w:autoSpaceDN w:val="0"/>
        <w:adjustRightInd w:val="0"/>
        <w:jc w:val="center"/>
        <w:rPr>
          <w:rFonts w:cs="Arial"/>
        </w:rPr>
      </w:pPr>
      <w:bookmarkStart w:id="204" w:name="_Toc378704386"/>
      <w:r w:rsidRPr="009C48E5">
        <w:rPr>
          <w:rFonts w:cs="Arial"/>
        </w:rPr>
        <w:t xml:space="preserve">Tableau </w:t>
      </w:r>
      <w:r w:rsidR="00690C25" w:rsidRPr="009C48E5">
        <w:rPr>
          <w:rFonts w:cs="Arial"/>
        </w:rPr>
        <w:fldChar w:fldCharType="begin"/>
      </w:r>
      <w:r w:rsidR="00F31C34" w:rsidRPr="009C48E5">
        <w:rPr>
          <w:rFonts w:cs="Arial"/>
        </w:rPr>
        <w:instrText xml:space="preserve"> SEQ Tableau \* ARABIC </w:instrText>
      </w:r>
      <w:r w:rsidR="00690C25" w:rsidRPr="009C48E5">
        <w:rPr>
          <w:rFonts w:cs="Arial"/>
        </w:rPr>
        <w:fldChar w:fldCharType="separate"/>
      </w:r>
      <w:r w:rsidR="002C0F7C">
        <w:rPr>
          <w:rFonts w:cs="Arial"/>
          <w:noProof/>
        </w:rPr>
        <w:t>10</w:t>
      </w:r>
      <w:r w:rsidR="00690C25" w:rsidRPr="009C48E5">
        <w:rPr>
          <w:rFonts w:cs="Arial"/>
          <w:noProof/>
        </w:rPr>
        <w:fldChar w:fldCharType="end"/>
      </w:r>
      <w:r w:rsidRPr="009C48E5">
        <w:rPr>
          <w:rFonts w:cs="Arial"/>
        </w:rPr>
        <w:t xml:space="preserve"> : Pratiques rétrogrades à l’encontre des femmes dans la </w:t>
      </w:r>
      <w:r w:rsidR="00101CFA" w:rsidRPr="009C48E5">
        <w:rPr>
          <w:rFonts w:cs="Arial"/>
        </w:rPr>
        <w:t>Région</w:t>
      </w:r>
      <w:bookmarkEnd w:id="204"/>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701"/>
        <w:gridCol w:w="1418"/>
        <w:gridCol w:w="1276"/>
      </w:tblGrid>
      <w:tr w:rsidR="009E62B7" w:rsidRPr="009C48E5" w:rsidTr="009B646F">
        <w:trPr>
          <w:trHeight w:val="694"/>
          <w:jc w:val="center"/>
        </w:trPr>
        <w:tc>
          <w:tcPr>
            <w:tcW w:w="4252"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w:t>
            </w:r>
          </w:p>
        </w:tc>
        <w:tc>
          <w:tcPr>
            <w:tcW w:w="1701" w:type="dxa"/>
            <w:shd w:val="clear" w:color="auto" w:fill="EAF1DD"/>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 de ménages pauvres victimes</w:t>
            </w:r>
          </w:p>
        </w:tc>
        <w:tc>
          <w:tcPr>
            <w:tcW w:w="1418" w:type="dxa"/>
            <w:shd w:val="clear" w:color="auto" w:fill="EAF1DD"/>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 de ménages non pauvres victimes</w:t>
            </w:r>
          </w:p>
        </w:tc>
        <w:tc>
          <w:tcPr>
            <w:tcW w:w="1276" w:type="dxa"/>
            <w:shd w:val="clear" w:color="auto" w:fill="EAF1DD"/>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 de ménages victimes</w:t>
            </w:r>
          </w:p>
        </w:tc>
      </w:tr>
      <w:tr w:rsidR="009E62B7" w:rsidRPr="009C48E5" w:rsidTr="009B646F">
        <w:trPr>
          <w:trHeight w:val="534"/>
          <w:jc w:val="center"/>
        </w:trPr>
        <w:tc>
          <w:tcPr>
            <w:tcW w:w="4252" w:type="dxa"/>
            <w:shd w:val="clear" w:color="auto" w:fill="auto"/>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Interdiction à la femme d’exercer certains métiers réservés aux hommes.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69,7</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64,9</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67</w:t>
            </w:r>
          </w:p>
        </w:tc>
      </w:tr>
      <w:tr w:rsidR="009E62B7" w:rsidRPr="009C48E5" w:rsidTr="009B646F">
        <w:trPr>
          <w:trHeight w:val="600"/>
          <w:jc w:val="center"/>
        </w:trPr>
        <w:tc>
          <w:tcPr>
            <w:tcW w:w="4252" w:type="dxa"/>
            <w:shd w:val="clear" w:color="auto" w:fill="auto"/>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Interdiction aux filles/femmes de se rendre dans certains endroits/milieux publics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63,9</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67,8</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66,1</w:t>
            </w:r>
          </w:p>
        </w:tc>
      </w:tr>
      <w:tr w:rsidR="009E62B7" w:rsidRPr="009C48E5" w:rsidTr="009B646F">
        <w:trPr>
          <w:trHeight w:val="498"/>
          <w:jc w:val="center"/>
        </w:trPr>
        <w:tc>
          <w:tcPr>
            <w:tcW w:w="4252" w:type="dxa"/>
            <w:shd w:val="clear" w:color="auto" w:fill="auto"/>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Interdiction à la femme de consommer certains types d’aliments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67,6</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62,7</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65</w:t>
            </w:r>
          </w:p>
        </w:tc>
      </w:tr>
      <w:tr w:rsidR="009E62B7" w:rsidRPr="009C48E5" w:rsidTr="009B646F">
        <w:trPr>
          <w:trHeight w:val="600"/>
          <w:jc w:val="center"/>
        </w:trPr>
        <w:tc>
          <w:tcPr>
            <w:tcW w:w="4252" w:type="dxa"/>
            <w:shd w:val="clear" w:color="auto" w:fill="auto"/>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 xml:space="preserve">Interdiction à la femme de prendre la parole </w:t>
            </w:r>
            <w:r w:rsidRPr="009C48E5">
              <w:rPr>
                <w:rFonts w:cs="Arial"/>
                <w:sz w:val="18"/>
                <w:szCs w:val="18"/>
              </w:rPr>
              <w:br/>
              <w:t>dans certains milieux publics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68</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60,7</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63,9</w:t>
            </w:r>
          </w:p>
        </w:tc>
      </w:tr>
      <w:tr w:rsidR="009E62B7" w:rsidRPr="009C48E5" w:rsidTr="009B646F">
        <w:trPr>
          <w:trHeight w:val="516"/>
          <w:jc w:val="center"/>
        </w:trPr>
        <w:tc>
          <w:tcPr>
            <w:tcW w:w="4252" w:type="dxa"/>
            <w:shd w:val="clear" w:color="auto" w:fill="auto"/>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 xml:space="preserve">Travail des enfants de moins de 15 ans au </w:t>
            </w:r>
            <w:r w:rsidRPr="009C48E5">
              <w:rPr>
                <w:rFonts w:cs="Arial"/>
                <w:sz w:val="18"/>
                <w:szCs w:val="18"/>
              </w:rPr>
              <w:br/>
              <w:t>lieu d’aller à l’école</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43,3</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39</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40,8</w:t>
            </w:r>
          </w:p>
        </w:tc>
      </w:tr>
      <w:tr w:rsidR="009E62B7" w:rsidRPr="009C48E5" w:rsidTr="009B646F">
        <w:trPr>
          <w:trHeight w:val="498"/>
          <w:jc w:val="center"/>
        </w:trPr>
        <w:tc>
          <w:tcPr>
            <w:tcW w:w="4252" w:type="dxa"/>
            <w:shd w:val="clear" w:color="auto" w:fill="auto"/>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 xml:space="preserve">Interdiction à la femme d’avoir/de gérer une </w:t>
            </w:r>
            <w:r w:rsidRPr="009C48E5">
              <w:rPr>
                <w:rFonts w:cs="Arial"/>
                <w:sz w:val="18"/>
                <w:szCs w:val="18"/>
              </w:rPr>
              <w:br/>
              <w:t>importante somme d’argent</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65,8</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21,1</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38,9</w:t>
            </w:r>
          </w:p>
        </w:tc>
      </w:tr>
      <w:tr w:rsidR="009E62B7" w:rsidRPr="009C48E5" w:rsidTr="009B646F">
        <w:trPr>
          <w:trHeight w:val="300"/>
          <w:jc w:val="center"/>
        </w:trPr>
        <w:tc>
          <w:tcPr>
            <w:tcW w:w="4252" w:type="dxa"/>
            <w:shd w:val="clear" w:color="auto" w:fill="auto"/>
            <w:noWrap/>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Désignation rare des filles/femmes comme héritières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41,4</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31,3</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35,8</w:t>
            </w:r>
          </w:p>
        </w:tc>
      </w:tr>
      <w:tr w:rsidR="009E62B7" w:rsidRPr="009C48E5" w:rsidTr="009B646F">
        <w:trPr>
          <w:trHeight w:val="300"/>
          <w:jc w:val="center"/>
        </w:trPr>
        <w:tc>
          <w:tcPr>
            <w:tcW w:w="4252" w:type="dxa"/>
            <w:shd w:val="clear" w:color="auto" w:fill="auto"/>
            <w:noWrap/>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Refus d’inscrire les filles dans de grandes classes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34,6</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28,6</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31,2</w:t>
            </w:r>
          </w:p>
        </w:tc>
      </w:tr>
      <w:tr w:rsidR="009E62B7" w:rsidRPr="009C48E5" w:rsidTr="009B646F">
        <w:trPr>
          <w:trHeight w:val="600"/>
          <w:jc w:val="center"/>
        </w:trPr>
        <w:tc>
          <w:tcPr>
            <w:tcW w:w="4252" w:type="dxa"/>
            <w:shd w:val="clear" w:color="auto" w:fill="auto"/>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 xml:space="preserve">Préférence pour les familles à scolariser </w:t>
            </w:r>
            <w:r w:rsidRPr="009C48E5">
              <w:rPr>
                <w:rFonts w:cs="Arial"/>
                <w:sz w:val="18"/>
                <w:szCs w:val="18"/>
              </w:rPr>
              <w:br/>
              <w:t>davantage les garçons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33,7</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23,8</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27,5</w:t>
            </w:r>
          </w:p>
        </w:tc>
      </w:tr>
      <w:tr w:rsidR="009E62B7" w:rsidRPr="009C48E5" w:rsidTr="009B646F">
        <w:trPr>
          <w:trHeight w:val="300"/>
          <w:jc w:val="center"/>
        </w:trPr>
        <w:tc>
          <w:tcPr>
            <w:tcW w:w="4252" w:type="dxa"/>
            <w:shd w:val="clear" w:color="auto" w:fill="auto"/>
            <w:noWrap/>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Mariages précoces des jeunes filles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28,7</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26,1</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27,2</w:t>
            </w:r>
          </w:p>
        </w:tc>
      </w:tr>
      <w:tr w:rsidR="009E62B7" w:rsidRPr="009C48E5" w:rsidTr="009B646F">
        <w:trPr>
          <w:trHeight w:val="300"/>
          <w:jc w:val="center"/>
        </w:trPr>
        <w:tc>
          <w:tcPr>
            <w:tcW w:w="4252" w:type="dxa"/>
            <w:shd w:val="clear" w:color="auto" w:fill="auto"/>
            <w:noWrap/>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Mariages forcés des jeunes filles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15,2</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17,1</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16,4</w:t>
            </w:r>
          </w:p>
        </w:tc>
      </w:tr>
      <w:tr w:rsidR="009E62B7" w:rsidRPr="009C48E5" w:rsidTr="009B646F">
        <w:trPr>
          <w:trHeight w:val="300"/>
          <w:jc w:val="center"/>
        </w:trPr>
        <w:tc>
          <w:tcPr>
            <w:tcW w:w="4252" w:type="dxa"/>
            <w:shd w:val="clear" w:color="auto" w:fill="auto"/>
            <w:noWrap/>
            <w:vAlign w:val="center"/>
            <w:hideMark/>
          </w:tcPr>
          <w:p w:rsidR="009E62B7" w:rsidRPr="009C48E5" w:rsidRDefault="009E62B7" w:rsidP="009C48E5">
            <w:pPr>
              <w:widowControl w:val="0"/>
              <w:autoSpaceDE w:val="0"/>
              <w:autoSpaceDN w:val="0"/>
              <w:adjustRightInd w:val="0"/>
              <w:textAlignment w:val="baseline"/>
              <w:rPr>
                <w:rFonts w:cs="Arial"/>
                <w:sz w:val="18"/>
                <w:szCs w:val="18"/>
              </w:rPr>
            </w:pPr>
            <w:r w:rsidRPr="009C48E5">
              <w:rPr>
                <w:rFonts w:cs="Arial"/>
                <w:sz w:val="18"/>
                <w:szCs w:val="18"/>
              </w:rPr>
              <w:t>Mutilations sexuelles féminines</w:t>
            </w:r>
          </w:p>
        </w:tc>
        <w:tc>
          <w:tcPr>
            <w:tcW w:w="1701"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8,3</w:t>
            </w:r>
          </w:p>
        </w:tc>
        <w:tc>
          <w:tcPr>
            <w:tcW w:w="1418"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19,2</w:t>
            </w:r>
          </w:p>
        </w:tc>
        <w:tc>
          <w:tcPr>
            <w:tcW w:w="1276" w:type="dxa"/>
            <w:shd w:val="clear" w:color="auto" w:fill="auto"/>
            <w:noWrap/>
            <w:vAlign w:val="center"/>
            <w:hideMark/>
          </w:tcPr>
          <w:p w:rsidR="009E62B7" w:rsidRPr="009C48E5" w:rsidRDefault="009E62B7" w:rsidP="009C48E5">
            <w:pPr>
              <w:widowControl w:val="0"/>
              <w:autoSpaceDE w:val="0"/>
              <w:autoSpaceDN w:val="0"/>
              <w:adjustRightInd w:val="0"/>
              <w:jc w:val="center"/>
              <w:textAlignment w:val="baseline"/>
              <w:rPr>
                <w:rFonts w:cs="Arial"/>
                <w:sz w:val="18"/>
                <w:szCs w:val="18"/>
              </w:rPr>
            </w:pPr>
            <w:r w:rsidRPr="009C48E5">
              <w:rPr>
                <w:rFonts w:cs="Arial"/>
                <w:sz w:val="18"/>
                <w:szCs w:val="18"/>
              </w:rPr>
              <w:t>15,4</w:t>
            </w:r>
          </w:p>
        </w:tc>
      </w:tr>
    </w:tbl>
    <w:p w:rsidR="009E62B7" w:rsidRDefault="009E62B7" w:rsidP="009C48E5">
      <w:pPr>
        <w:jc w:val="both"/>
        <w:rPr>
          <w:rFonts w:cs="Arial"/>
          <w:szCs w:val="22"/>
        </w:rPr>
      </w:pPr>
    </w:p>
    <w:p w:rsidR="009E62B7" w:rsidRPr="009C48E5" w:rsidRDefault="009E62B7" w:rsidP="009C48E5">
      <w:pPr>
        <w:pBdr>
          <w:top w:val="single" w:sz="4" w:space="1" w:color="auto"/>
          <w:left w:val="single" w:sz="4" w:space="4" w:color="auto"/>
          <w:bottom w:val="single" w:sz="4" w:space="1" w:color="auto"/>
          <w:right w:val="single" w:sz="4" w:space="4" w:color="auto"/>
        </w:pBdr>
        <w:shd w:val="clear" w:color="auto" w:fill="D9D9D9"/>
        <w:jc w:val="both"/>
        <w:rPr>
          <w:rFonts w:cs="Arial"/>
          <w:i/>
          <w:sz w:val="20"/>
          <w:szCs w:val="20"/>
        </w:rPr>
      </w:pPr>
      <w:r w:rsidRPr="009C48E5">
        <w:rPr>
          <w:rFonts w:cs="Arial"/>
          <w:i/>
          <w:sz w:val="20"/>
          <w:szCs w:val="20"/>
        </w:rPr>
        <w:t xml:space="preserve">Dans le contexte de pauvreté qui prévaut, et considérant leur faible accès aux facteurs de productions, les femmes affectées par les expropriations font partie des personnes en situation de vulnérabilité pour lesquelles le projet devrait prévoir en plus des indemnités, des mesures d’accompagnement préférentielles en guise de compensation aux manques à gagner due à la perte de leurs activés. Le but étant d’éviter qu’elles s’exposent aux vices tels que l’adultère, la prostitution et les VIH/sida, les mariages forcés comme alternatives pour améliorer leurs conditions de vie. </w:t>
      </w:r>
    </w:p>
    <w:p w:rsidR="0088513A" w:rsidRPr="009C48E5" w:rsidRDefault="0088513A" w:rsidP="009C48E5">
      <w:pPr>
        <w:jc w:val="both"/>
        <w:rPr>
          <w:rFonts w:cs="Arial"/>
          <w:szCs w:val="22"/>
          <w:lang w:eastAsia="en-US"/>
        </w:rPr>
      </w:pPr>
      <w:bookmarkStart w:id="205" w:name="_Toc150250470"/>
      <w:bookmarkStart w:id="206" w:name="_Toc161460885"/>
      <w:bookmarkStart w:id="207" w:name="_Toc189619822"/>
    </w:p>
    <w:p w:rsidR="009E62B7" w:rsidRDefault="009E62B7" w:rsidP="009C48E5">
      <w:pPr>
        <w:pStyle w:val="ListParagraph"/>
        <w:keepNext/>
        <w:numPr>
          <w:ilvl w:val="2"/>
          <w:numId w:val="15"/>
        </w:numPr>
        <w:spacing w:before="240" w:after="120"/>
        <w:ind w:left="851"/>
        <w:jc w:val="both"/>
        <w:outlineLvl w:val="2"/>
        <w:rPr>
          <w:rFonts w:cs="Arial"/>
          <w:b/>
          <w:iCs/>
          <w:color w:val="93AC00"/>
          <w:kern w:val="32"/>
          <w:sz w:val="28"/>
          <w:szCs w:val="28"/>
        </w:rPr>
      </w:pPr>
      <w:bookmarkStart w:id="208" w:name="_Toc378667830"/>
      <w:bookmarkEnd w:id="205"/>
      <w:bookmarkEnd w:id="206"/>
      <w:bookmarkEnd w:id="207"/>
      <w:r w:rsidRPr="009C48E5">
        <w:rPr>
          <w:rFonts w:cs="Arial"/>
          <w:b/>
          <w:iCs/>
          <w:color w:val="93AC00"/>
          <w:kern w:val="32"/>
          <w:sz w:val="28"/>
          <w:szCs w:val="28"/>
        </w:rPr>
        <w:t>Organisation de l’espace de la zone d’étude</w:t>
      </w:r>
      <w:bookmarkEnd w:id="208"/>
    </w:p>
    <w:p w:rsidR="00623572" w:rsidRPr="009B646F" w:rsidRDefault="00623572" w:rsidP="009B646F">
      <w:pPr>
        <w:rPr>
          <w:kern w:val="32"/>
          <w:sz w:val="4"/>
          <w:szCs w:val="4"/>
        </w:rPr>
      </w:pP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09" w:name="_Toc378667831"/>
      <w:r w:rsidRPr="009C48E5">
        <w:rPr>
          <w:rFonts w:cs="Arial"/>
          <w:color w:val="000099"/>
          <w:sz w:val="24"/>
          <w:szCs w:val="24"/>
        </w:rPr>
        <w:t>Organisation et structure de l’habitat</w:t>
      </w:r>
      <w:bookmarkEnd w:id="209"/>
    </w:p>
    <w:p w:rsidR="00AD121C" w:rsidRPr="009C48E5" w:rsidRDefault="009E62B7" w:rsidP="009C48E5">
      <w:pPr>
        <w:pStyle w:val="ParagrapheCarCarCarCar"/>
        <w:widowControl/>
        <w:spacing w:after="120"/>
        <w:rPr>
          <w:sz w:val="22"/>
          <w:szCs w:val="22"/>
        </w:rPr>
      </w:pPr>
      <w:r w:rsidRPr="009C48E5">
        <w:rPr>
          <w:sz w:val="22"/>
          <w:szCs w:val="22"/>
        </w:rPr>
        <w:t xml:space="preserve">Le type d’habitat et le mode de construction dans la zone d’étude varient </w:t>
      </w:r>
      <w:r w:rsidR="00AD121C" w:rsidRPr="009C48E5">
        <w:rPr>
          <w:sz w:val="22"/>
          <w:szCs w:val="22"/>
        </w:rPr>
        <w:t xml:space="preserve">selon qu’on traverse une zone urbanisée ou rurale. </w:t>
      </w:r>
    </w:p>
    <w:p w:rsidR="002A5314" w:rsidRPr="009C48E5" w:rsidRDefault="002A5314" w:rsidP="009C48E5">
      <w:pPr>
        <w:pStyle w:val="ParagrapheCarCarCarCar"/>
        <w:widowControl/>
        <w:spacing w:before="0" w:after="120"/>
        <w:rPr>
          <w:sz w:val="22"/>
          <w:szCs w:val="22"/>
        </w:rPr>
      </w:pPr>
      <w:r w:rsidRPr="009C48E5">
        <w:rPr>
          <w:sz w:val="22"/>
          <w:szCs w:val="22"/>
        </w:rPr>
        <w:t xml:space="preserve">Au niveau de la ville de Maroua, l’habitat est groupé avec un relâchement progressif du noyau central vers la périphérie. La concentration de l’habitat est nette le long des principales voiries, autour du centre administratif et autour des marchés. Le mode de construction est moderne et diversifié. Les matériaux varient du dur au semi dur avec quelques bâtisses en matériaux provisoires dans certains quartiers. </w:t>
      </w:r>
    </w:p>
    <w:p w:rsidR="00AD121C" w:rsidRDefault="00AD121C" w:rsidP="009C48E5">
      <w:pPr>
        <w:pStyle w:val="ParagrapheCarCarCarCar"/>
        <w:widowControl/>
        <w:spacing w:before="0" w:after="120"/>
        <w:rPr>
          <w:sz w:val="22"/>
          <w:szCs w:val="22"/>
        </w:rPr>
      </w:pPr>
      <w:r w:rsidRPr="009C48E5">
        <w:rPr>
          <w:sz w:val="22"/>
          <w:szCs w:val="22"/>
        </w:rPr>
        <w:t xml:space="preserve">Entre le Pk 0 Pont Makabaye et le Pk 6 carrefour Frolina (sortie de la ville de Maroua), l’habitat est de type évolué allant des très haut standings à des standings ordinaires. Les besoins en logement générés par la création récente </w:t>
      </w:r>
      <w:r w:rsidR="002A5314" w:rsidRPr="009C48E5">
        <w:rPr>
          <w:sz w:val="22"/>
          <w:szCs w:val="22"/>
        </w:rPr>
        <w:t xml:space="preserve">en 2008 </w:t>
      </w:r>
      <w:r w:rsidRPr="009C48E5">
        <w:rPr>
          <w:sz w:val="22"/>
          <w:szCs w:val="22"/>
        </w:rPr>
        <w:t xml:space="preserve">de l’Ecole Normale Supérieure de Maroua  a été à l’origine d’une amélioration de </w:t>
      </w:r>
      <w:r w:rsidR="002A5314" w:rsidRPr="009C48E5">
        <w:rPr>
          <w:sz w:val="22"/>
          <w:szCs w:val="22"/>
        </w:rPr>
        <w:t xml:space="preserve">modes de construction </w:t>
      </w:r>
      <w:r w:rsidRPr="009C48E5">
        <w:rPr>
          <w:sz w:val="22"/>
          <w:szCs w:val="22"/>
        </w:rPr>
        <w:t>aux fins commerciales</w:t>
      </w:r>
      <w:r w:rsidR="002A5314" w:rsidRPr="009C48E5">
        <w:rPr>
          <w:sz w:val="22"/>
          <w:szCs w:val="22"/>
        </w:rPr>
        <w:t xml:space="preserve">/location </w:t>
      </w:r>
      <w:r w:rsidRPr="009C48E5">
        <w:rPr>
          <w:sz w:val="22"/>
          <w:szCs w:val="22"/>
        </w:rPr>
        <w:t xml:space="preserve">et à une inflation des coûts de logements. </w:t>
      </w:r>
      <w:r w:rsidR="002A5314" w:rsidRPr="009C48E5">
        <w:rPr>
          <w:sz w:val="22"/>
          <w:szCs w:val="22"/>
        </w:rPr>
        <w:t xml:space="preserve">En général, en raison de la disponibilité des terrains ou du bon sens tout simplement, ces </w:t>
      </w:r>
      <w:r w:rsidR="00EA53CF" w:rsidRPr="009C48E5">
        <w:rPr>
          <w:sz w:val="22"/>
          <w:szCs w:val="22"/>
        </w:rPr>
        <w:t>constructions</w:t>
      </w:r>
      <w:r w:rsidR="002A5314" w:rsidRPr="009C48E5">
        <w:rPr>
          <w:sz w:val="22"/>
          <w:szCs w:val="22"/>
        </w:rPr>
        <w:t xml:space="preserve"> de standing sont implantées à une distance réglementaire de l’emprise de la route. Les édifices les plus remarquables sont également des édifices religieux (Mosquée, Eglises…).</w:t>
      </w:r>
    </w:p>
    <w:p w:rsidR="00EA53CF" w:rsidRPr="009C48E5" w:rsidRDefault="002A5314" w:rsidP="009B646F">
      <w:pPr>
        <w:pStyle w:val="ParagrapheCarCarCarCar"/>
        <w:spacing w:after="120"/>
        <w:rPr>
          <w:sz w:val="22"/>
          <w:szCs w:val="22"/>
        </w:rPr>
      </w:pPr>
      <w:r w:rsidRPr="009C48E5">
        <w:rPr>
          <w:sz w:val="22"/>
          <w:szCs w:val="22"/>
        </w:rPr>
        <w:t>En zone rurale, l’</w:t>
      </w:r>
      <w:r w:rsidR="009E62B7" w:rsidRPr="009C48E5">
        <w:rPr>
          <w:sz w:val="22"/>
          <w:szCs w:val="22"/>
        </w:rPr>
        <w:t xml:space="preserve">habitat groupé en concessions familiales autour de l’axe principal. Il est cependant assez lâche dans l’espace. Les matériaux de construction sont essentiellement locaux (murs en pisé ou en briques, toit en chaume ou natte). Dans les gros villages, il existe des constructions semi-définitives de forme circulaire ou rectangulaire. Elles sont parfois entourées d’une barrière en « secco » (natte) ou en banco (poto-poto). </w:t>
      </w:r>
    </w:p>
    <w:p w:rsidR="00EF2F04" w:rsidRDefault="009E62B7" w:rsidP="009B646F">
      <w:pPr>
        <w:pStyle w:val="ParagrapheCarCarCarCar"/>
        <w:spacing w:after="120"/>
        <w:rPr>
          <w:sz w:val="22"/>
          <w:szCs w:val="22"/>
        </w:rPr>
      </w:pPr>
      <w:r w:rsidRPr="009C48E5">
        <w:rPr>
          <w:sz w:val="22"/>
          <w:szCs w:val="22"/>
        </w:rPr>
        <w:t>Les conditions de logement des populations constituent sans nul doute un signe visible de leur niveau de vie. Ces conditions de logement sont résumées à travers le statut d’occupation du logement, quelques caractéristiques de l’habitat et du cadre de vie des ménages, et par la possession ou non de certains équipements durables d’usage courant. Les ménages ont une forte tendance à habiter leur propre maison quel que soit leur niveau de vie comme dans plusieurs autres régions du pays.</w:t>
      </w:r>
    </w:p>
    <w:p w:rsidR="009B646F" w:rsidRDefault="009B646F" w:rsidP="009B646F">
      <w:pPr>
        <w:pStyle w:val="ParagrapheCarCarCarCar"/>
        <w:spacing w:after="120"/>
        <w:rPr>
          <w:sz w:val="22"/>
          <w:szCs w:val="22"/>
        </w:rPr>
      </w:pPr>
    </w:p>
    <w:p w:rsidR="009B646F" w:rsidRPr="009C48E5" w:rsidRDefault="009B646F" w:rsidP="009B646F">
      <w:pPr>
        <w:pStyle w:val="N4"/>
        <w:keepNext w:val="0"/>
        <w:numPr>
          <w:ilvl w:val="3"/>
          <w:numId w:val="15"/>
        </w:numPr>
        <w:spacing w:before="120" w:after="120"/>
        <w:ind w:left="1559" w:hanging="992"/>
        <w:rPr>
          <w:rFonts w:cs="Arial"/>
          <w:color w:val="000099"/>
          <w:sz w:val="24"/>
          <w:szCs w:val="24"/>
        </w:rPr>
      </w:pPr>
      <w:bookmarkStart w:id="210" w:name="_Toc378667832"/>
      <w:r w:rsidRPr="009C48E5">
        <w:rPr>
          <w:rFonts w:cs="Arial"/>
          <w:color w:val="000099"/>
          <w:sz w:val="24"/>
          <w:szCs w:val="24"/>
        </w:rPr>
        <w:t>Organisation du terroir</w:t>
      </w:r>
      <w:bookmarkEnd w:id="210"/>
    </w:p>
    <w:p w:rsidR="009B646F" w:rsidRPr="009C48E5" w:rsidRDefault="009B646F" w:rsidP="009B646F">
      <w:pPr>
        <w:pStyle w:val="ParagrapheCarCarCarCar"/>
        <w:spacing w:after="120"/>
        <w:rPr>
          <w:sz w:val="22"/>
          <w:szCs w:val="22"/>
        </w:rPr>
      </w:pPr>
      <w:r w:rsidRPr="009C48E5">
        <w:rPr>
          <w:sz w:val="22"/>
          <w:szCs w:val="22"/>
        </w:rPr>
        <w:t xml:space="preserve">L’organisation du terroir dépend de deux paramètres qui sont la taille de l’établissement humain concerné et le type de peuplement. Dans l’ensemble, la plantation d’arbres (généralement </w:t>
      </w:r>
      <w:r w:rsidRPr="009C48E5">
        <w:rPr>
          <w:i/>
          <w:sz w:val="22"/>
          <w:szCs w:val="22"/>
        </w:rPr>
        <w:t>Azadirachta indica)</w:t>
      </w:r>
      <w:r w:rsidRPr="009C48E5">
        <w:rPr>
          <w:sz w:val="22"/>
          <w:szCs w:val="22"/>
        </w:rPr>
        <w:t xml:space="preserve"> en rangées autour de l’axe principal constitue un élément fondamental du terroir.</w:t>
      </w:r>
    </w:p>
    <w:p w:rsidR="009B646F" w:rsidRPr="009C48E5" w:rsidRDefault="009B646F" w:rsidP="009B646F">
      <w:pPr>
        <w:spacing w:after="120"/>
        <w:jc w:val="both"/>
        <w:rPr>
          <w:rFonts w:cs="Arial"/>
          <w:szCs w:val="22"/>
        </w:rPr>
      </w:pPr>
      <w:r w:rsidRPr="009C48E5">
        <w:rPr>
          <w:rFonts w:cs="Arial"/>
          <w:szCs w:val="22"/>
        </w:rPr>
        <w:t>Pour les gros villages ou villages-centre, la consolidation de l’habitat se fait autour d’une place centrale qui peut être soit le marché, soit la chefferie. L’espace réservé à l’élevage du petit bétail se confond parfois à celui réservé à l’habitat. Des étables pour ovins côtoient immédiatement des latrines ou la maison principale. Pour les hameaux ou villages satellites, on distingue 2 types en fonction du peuplement et du mode de vie :</w:t>
      </w:r>
    </w:p>
    <w:p w:rsidR="009B646F" w:rsidRPr="009C48E5" w:rsidRDefault="009B646F" w:rsidP="00E5436B">
      <w:pPr>
        <w:pStyle w:val="ListParagraph"/>
        <w:numPr>
          <w:ilvl w:val="0"/>
          <w:numId w:val="38"/>
        </w:numPr>
        <w:spacing w:after="120"/>
        <w:ind w:left="1423" w:hanging="357"/>
        <w:jc w:val="both"/>
        <w:rPr>
          <w:rFonts w:cs="Arial"/>
          <w:szCs w:val="22"/>
        </w:rPr>
      </w:pPr>
      <w:r w:rsidRPr="009C48E5">
        <w:rPr>
          <w:rFonts w:cs="Arial"/>
          <w:szCs w:val="22"/>
        </w:rPr>
        <w:t>Pour les groupes des hameaux d’agriculteurs ou d’éleveurs nomades, l’habitat est nettement très lâche et se résume en poches d’installation en concessions. Dans la concession, deux enclos peuvent être distingués dont l’un pour les cultures vivrières et l’autre pour les bêtes. Les latrines et les puits sont souvent manquants ;</w:t>
      </w:r>
    </w:p>
    <w:p w:rsidR="009B646F" w:rsidRPr="009C48E5" w:rsidRDefault="009B646F" w:rsidP="00E5436B">
      <w:pPr>
        <w:pStyle w:val="ListParagraph"/>
        <w:numPr>
          <w:ilvl w:val="0"/>
          <w:numId w:val="38"/>
        </w:numPr>
        <w:spacing w:after="120"/>
        <w:ind w:left="1423" w:hanging="357"/>
        <w:jc w:val="both"/>
        <w:rPr>
          <w:rFonts w:cs="Arial"/>
          <w:szCs w:val="22"/>
        </w:rPr>
      </w:pPr>
      <w:r w:rsidRPr="009C48E5">
        <w:rPr>
          <w:rFonts w:cs="Arial"/>
          <w:szCs w:val="22"/>
        </w:rPr>
        <w:t>Pour les hameaux d’agriculteurs ou d’éleveurs sédentaires, l’habitat est linéaire avec cependant une concentration autour de la chefferie ou du lieu de culte qui fait aussi office de place centrale. Autour des concessions, on peut distinguer des arbres fruitiers, des latrines mal aménagées. Au-delà de cet espace s’étend généralement des réserves foncières portant les cultures vivrières, puis une zone pastorale.</w:t>
      </w:r>
    </w:p>
    <w:p w:rsidR="009B646F" w:rsidRDefault="009B646F" w:rsidP="009B646F"/>
    <w:tbl>
      <w:tblPr>
        <w:tblW w:w="4735" w:type="pct"/>
        <w:tblInd w:w="392" w:type="dxa"/>
        <w:tblLook w:val="01E0" w:firstRow="1" w:lastRow="1" w:firstColumn="1" w:lastColumn="1" w:noHBand="0" w:noVBand="0"/>
      </w:tblPr>
      <w:tblGrid>
        <w:gridCol w:w="4866"/>
        <w:gridCol w:w="4937"/>
      </w:tblGrid>
      <w:tr w:rsidR="009E62B7" w:rsidRPr="009C48E5" w:rsidTr="009B646F">
        <w:trPr>
          <w:trHeight w:val="1841"/>
        </w:trPr>
        <w:tc>
          <w:tcPr>
            <w:tcW w:w="2482" w:type="pct"/>
          </w:tcPr>
          <w:p w:rsidR="009E62B7" w:rsidRPr="009C48E5" w:rsidRDefault="00663A87" w:rsidP="009B646F">
            <w:pPr>
              <w:widowControl w:val="0"/>
              <w:adjustRightInd w:val="0"/>
              <w:contextualSpacing/>
              <w:textAlignment w:val="baseline"/>
              <w:rPr>
                <w:rFonts w:cs="Arial"/>
                <w:sz w:val="18"/>
                <w:szCs w:val="18"/>
              </w:rPr>
            </w:pPr>
            <w:r w:rsidRPr="009C48E5">
              <w:rPr>
                <w:rFonts w:cs="Arial"/>
                <w:noProof/>
                <w:sz w:val="18"/>
                <w:szCs w:val="18"/>
                <w:lang w:val="en-US" w:eastAsia="en-US"/>
              </w:rPr>
              <w:drawing>
                <wp:inline distT="0" distB="0" distL="0" distR="0" wp14:anchorId="2ABC6533" wp14:editId="188329D3">
                  <wp:extent cx="2925055" cy="1508166"/>
                  <wp:effectExtent l="19050" t="0" r="8645" b="0"/>
                  <wp:docPr id="17" name="Image 16" descr="DS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222).JPG"/>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2933786" cy="1512668"/>
                          </a:xfrm>
                          <a:prstGeom prst="rect">
                            <a:avLst/>
                          </a:prstGeom>
                        </pic:spPr>
                      </pic:pic>
                    </a:graphicData>
                  </a:graphic>
                </wp:inline>
              </w:drawing>
            </w:r>
          </w:p>
        </w:tc>
        <w:tc>
          <w:tcPr>
            <w:tcW w:w="2518" w:type="pct"/>
          </w:tcPr>
          <w:p w:rsidR="009E62B7" w:rsidRPr="009C48E5" w:rsidRDefault="00663A87" w:rsidP="009B646F">
            <w:pPr>
              <w:widowControl w:val="0"/>
              <w:adjustRightInd w:val="0"/>
              <w:contextualSpacing/>
              <w:textAlignment w:val="baseline"/>
              <w:rPr>
                <w:rFonts w:cs="Arial"/>
                <w:sz w:val="18"/>
                <w:szCs w:val="18"/>
              </w:rPr>
            </w:pPr>
            <w:r w:rsidRPr="009C48E5">
              <w:rPr>
                <w:rFonts w:cs="Arial"/>
                <w:noProof/>
                <w:sz w:val="18"/>
                <w:szCs w:val="18"/>
                <w:lang w:val="en-US" w:eastAsia="en-US"/>
              </w:rPr>
              <w:drawing>
                <wp:inline distT="0" distB="0" distL="0" distR="0" wp14:anchorId="7AE84463" wp14:editId="3B9487C5">
                  <wp:extent cx="2860185" cy="1508166"/>
                  <wp:effectExtent l="19050" t="0" r="0" b="0"/>
                  <wp:docPr id="225" name="Image 224" descr="DS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148).JPG"/>
                          <pic:cNvPicPr/>
                        </pic:nvPicPr>
                        <pic:blipFill>
                          <a:blip r:embed="rId82" cstate="email">
                            <a:extLst>
                              <a:ext uri="{28A0092B-C50C-407E-A947-70E740481C1C}">
                                <a14:useLocalDpi xmlns:a14="http://schemas.microsoft.com/office/drawing/2010/main"/>
                              </a:ext>
                            </a:extLst>
                          </a:blip>
                          <a:srcRect/>
                          <a:stretch>
                            <a:fillRect/>
                          </a:stretch>
                        </pic:blipFill>
                        <pic:spPr>
                          <a:xfrm>
                            <a:off x="0" y="0"/>
                            <a:ext cx="2868722" cy="1512668"/>
                          </a:xfrm>
                          <a:prstGeom prst="rect">
                            <a:avLst/>
                          </a:prstGeom>
                        </pic:spPr>
                      </pic:pic>
                    </a:graphicData>
                  </a:graphic>
                </wp:inline>
              </w:drawing>
            </w:r>
          </w:p>
        </w:tc>
      </w:tr>
      <w:tr w:rsidR="009E62B7" w:rsidRPr="009C48E5" w:rsidTr="009B646F">
        <w:tc>
          <w:tcPr>
            <w:tcW w:w="2482" w:type="pct"/>
          </w:tcPr>
          <w:p w:rsidR="009E62B7" w:rsidRPr="009C48E5" w:rsidRDefault="00EF2F04" w:rsidP="009B646F">
            <w:pPr>
              <w:widowControl w:val="0"/>
              <w:adjustRightInd w:val="0"/>
              <w:contextualSpacing/>
              <w:jc w:val="center"/>
              <w:textAlignment w:val="baseline"/>
              <w:rPr>
                <w:rFonts w:cs="Arial"/>
                <w:sz w:val="18"/>
                <w:szCs w:val="18"/>
              </w:rPr>
            </w:pPr>
            <w:r w:rsidRPr="009C48E5">
              <w:rPr>
                <w:rFonts w:cs="Arial"/>
                <w:sz w:val="18"/>
                <w:szCs w:val="18"/>
              </w:rPr>
              <w:t xml:space="preserve">Construction d’une cité d’hébergement </w:t>
            </w:r>
          </w:p>
        </w:tc>
        <w:tc>
          <w:tcPr>
            <w:tcW w:w="2518" w:type="pct"/>
          </w:tcPr>
          <w:p w:rsidR="009E62B7" w:rsidRPr="009C48E5" w:rsidRDefault="00EF2F04" w:rsidP="009B646F">
            <w:pPr>
              <w:widowControl w:val="0"/>
              <w:adjustRightInd w:val="0"/>
              <w:contextualSpacing/>
              <w:jc w:val="center"/>
              <w:textAlignment w:val="baseline"/>
              <w:rPr>
                <w:rFonts w:cs="Arial"/>
                <w:sz w:val="18"/>
                <w:szCs w:val="18"/>
              </w:rPr>
            </w:pPr>
            <w:r w:rsidRPr="009C48E5">
              <w:rPr>
                <w:rFonts w:cs="Arial"/>
                <w:sz w:val="18"/>
                <w:szCs w:val="18"/>
              </w:rPr>
              <w:t>Quartier Palar, villa d’un riverain</w:t>
            </w:r>
          </w:p>
        </w:tc>
      </w:tr>
      <w:tr w:rsidR="00AD121C" w:rsidRPr="009C48E5" w:rsidTr="009B646F">
        <w:tc>
          <w:tcPr>
            <w:tcW w:w="2482" w:type="pct"/>
          </w:tcPr>
          <w:p w:rsidR="00AD121C" w:rsidRPr="009C48E5" w:rsidRDefault="00EA53CF" w:rsidP="009B646F">
            <w:pPr>
              <w:widowControl w:val="0"/>
              <w:adjustRightInd w:val="0"/>
              <w:contextualSpacing/>
              <w:textAlignment w:val="baseline"/>
              <w:rPr>
                <w:rFonts w:cs="Arial"/>
                <w:sz w:val="18"/>
                <w:szCs w:val="18"/>
              </w:rPr>
            </w:pPr>
            <w:r w:rsidRPr="009C48E5">
              <w:rPr>
                <w:rFonts w:cs="Arial"/>
                <w:noProof/>
                <w:sz w:val="18"/>
                <w:szCs w:val="18"/>
                <w:lang w:val="en-US" w:eastAsia="en-US"/>
              </w:rPr>
              <w:drawing>
                <wp:inline distT="0" distB="0" distL="0" distR="0" wp14:anchorId="4C296982" wp14:editId="6BC16B01">
                  <wp:extent cx="2931246" cy="1794681"/>
                  <wp:effectExtent l="19050" t="0" r="2454" b="0"/>
                  <wp:docPr id="226" name="Image 225" descr="P10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61.JPG"/>
                          <pic:cNvPicPr/>
                        </pic:nvPicPr>
                        <pic:blipFill>
                          <a:blip r:embed="rId83" cstate="email">
                            <a:extLst>
                              <a:ext uri="{28A0092B-C50C-407E-A947-70E740481C1C}">
                                <a14:useLocalDpi xmlns:a14="http://schemas.microsoft.com/office/drawing/2010/main"/>
                              </a:ext>
                            </a:extLst>
                          </a:blip>
                          <a:srcRect/>
                          <a:stretch>
                            <a:fillRect/>
                          </a:stretch>
                        </pic:blipFill>
                        <pic:spPr>
                          <a:xfrm>
                            <a:off x="0" y="0"/>
                            <a:ext cx="2931246" cy="1794681"/>
                          </a:xfrm>
                          <a:prstGeom prst="rect">
                            <a:avLst/>
                          </a:prstGeom>
                        </pic:spPr>
                      </pic:pic>
                    </a:graphicData>
                  </a:graphic>
                </wp:inline>
              </w:drawing>
            </w:r>
          </w:p>
        </w:tc>
        <w:tc>
          <w:tcPr>
            <w:tcW w:w="2518" w:type="pct"/>
          </w:tcPr>
          <w:p w:rsidR="00AD121C" w:rsidRPr="009C48E5" w:rsidRDefault="00EF2F04" w:rsidP="009B646F">
            <w:pPr>
              <w:widowControl w:val="0"/>
              <w:adjustRightInd w:val="0"/>
              <w:contextualSpacing/>
              <w:textAlignment w:val="baseline"/>
              <w:rPr>
                <w:rFonts w:cs="Arial"/>
                <w:sz w:val="18"/>
                <w:szCs w:val="18"/>
              </w:rPr>
            </w:pPr>
            <w:r w:rsidRPr="009C48E5">
              <w:rPr>
                <w:rFonts w:cs="Arial"/>
                <w:noProof/>
                <w:sz w:val="18"/>
                <w:szCs w:val="18"/>
                <w:lang w:val="en-US" w:eastAsia="en-US"/>
              </w:rPr>
              <w:drawing>
                <wp:inline distT="0" distB="0" distL="0" distR="0" wp14:anchorId="7632E9D7" wp14:editId="1A41CD47">
                  <wp:extent cx="2962986" cy="1746913"/>
                  <wp:effectExtent l="19050" t="0" r="8814" b="0"/>
                  <wp:docPr id="228" name="Image 227" descr="P10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73.JPG"/>
                          <pic:cNvPicPr/>
                        </pic:nvPicPr>
                        <pic:blipFill>
                          <a:blip r:embed="rId84" cstate="email">
                            <a:extLst>
                              <a:ext uri="{28A0092B-C50C-407E-A947-70E740481C1C}">
                                <a14:useLocalDpi xmlns:a14="http://schemas.microsoft.com/office/drawing/2010/main"/>
                              </a:ext>
                            </a:extLst>
                          </a:blip>
                          <a:srcRect/>
                          <a:stretch>
                            <a:fillRect/>
                          </a:stretch>
                        </pic:blipFill>
                        <pic:spPr>
                          <a:xfrm>
                            <a:off x="0" y="0"/>
                            <a:ext cx="2962986" cy="1746913"/>
                          </a:xfrm>
                          <a:prstGeom prst="rect">
                            <a:avLst/>
                          </a:prstGeom>
                        </pic:spPr>
                      </pic:pic>
                    </a:graphicData>
                  </a:graphic>
                </wp:inline>
              </w:drawing>
            </w:r>
          </w:p>
        </w:tc>
      </w:tr>
      <w:tr w:rsidR="00EF2F04" w:rsidRPr="009C48E5" w:rsidTr="009B646F">
        <w:tc>
          <w:tcPr>
            <w:tcW w:w="2482" w:type="pct"/>
          </w:tcPr>
          <w:p w:rsidR="00EF2F04" w:rsidRPr="009C48E5" w:rsidRDefault="00EF2F04" w:rsidP="009B646F">
            <w:pPr>
              <w:widowControl w:val="0"/>
              <w:adjustRightInd w:val="0"/>
              <w:contextualSpacing/>
              <w:jc w:val="center"/>
              <w:textAlignment w:val="baseline"/>
              <w:rPr>
                <w:rFonts w:cs="Arial"/>
                <w:noProof/>
                <w:sz w:val="18"/>
                <w:szCs w:val="18"/>
              </w:rPr>
            </w:pPr>
            <w:r w:rsidRPr="009C48E5">
              <w:rPr>
                <w:rFonts w:cs="Arial"/>
                <w:noProof/>
                <w:sz w:val="18"/>
                <w:szCs w:val="18"/>
              </w:rPr>
              <w:t>Chefferie de Wourdé 4</w:t>
            </w:r>
          </w:p>
        </w:tc>
        <w:tc>
          <w:tcPr>
            <w:tcW w:w="2518" w:type="pct"/>
          </w:tcPr>
          <w:p w:rsidR="00EF2F04" w:rsidRPr="009C48E5" w:rsidRDefault="00EF2F04" w:rsidP="009B646F">
            <w:pPr>
              <w:widowControl w:val="0"/>
              <w:adjustRightInd w:val="0"/>
              <w:contextualSpacing/>
              <w:jc w:val="center"/>
              <w:textAlignment w:val="baseline"/>
              <w:rPr>
                <w:rFonts w:cs="Arial"/>
                <w:noProof/>
                <w:sz w:val="18"/>
                <w:szCs w:val="18"/>
              </w:rPr>
            </w:pPr>
            <w:r w:rsidRPr="009C48E5">
              <w:rPr>
                <w:rFonts w:cs="Arial"/>
                <w:noProof/>
                <w:sz w:val="18"/>
                <w:szCs w:val="18"/>
              </w:rPr>
              <w:t>Village Sekande</w:t>
            </w:r>
          </w:p>
        </w:tc>
      </w:tr>
    </w:tbl>
    <w:p w:rsidR="009E62B7" w:rsidRPr="009C48E5" w:rsidRDefault="009E62B7" w:rsidP="009B646F">
      <w:pPr>
        <w:pStyle w:val="Caption"/>
        <w:spacing w:after="240"/>
        <w:ind w:firstLine="1210"/>
        <w:jc w:val="center"/>
        <w:rPr>
          <w:rFonts w:cs="Arial"/>
          <w:szCs w:val="22"/>
        </w:rPr>
      </w:pPr>
      <w:bookmarkStart w:id="211" w:name="_Toc378704370"/>
      <w:r w:rsidRPr="009C48E5">
        <w:rPr>
          <w:rFonts w:cs="Arial"/>
        </w:rPr>
        <w:t xml:space="preserve">Figure </w:t>
      </w:r>
      <w:r w:rsidR="00690C25" w:rsidRPr="009C48E5">
        <w:rPr>
          <w:rFonts w:cs="Arial"/>
        </w:rPr>
        <w:fldChar w:fldCharType="begin"/>
      </w:r>
      <w:r w:rsidR="00F31C34" w:rsidRPr="009C48E5">
        <w:rPr>
          <w:rFonts w:cs="Arial"/>
        </w:rPr>
        <w:instrText xml:space="preserve"> SEQ Figure \* ARABIC </w:instrText>
      </w:r>
      <w:r w:rsidR="00690C25" w:rsidRPr="009C48E5">
        <w:rPr>
          <w:rFonts w:cs="Arial"/>
        </w:rPr>
        <w:fldChar w:fldCharType="separate"/>
      </w:r>
      <w:r w:rsidR="002C0F7C">
        <w:rPr>
          <w:rFonts w:cs="Arial"/>
          <w:noProof/>
        </w:rPr>
        <w:t>10</w:t>
      </w:r>
      <w:r w:rsidR="00690C25" w:rsidRPr="009C48E5">
        <w:rPr>
          <w:rFonts w:cs="Arial"/>
          <w:noProof/>
        </w:rPr>
        <w:fldChar w:fldCharType="end"/>
      </w:r>
      <w:r w:rsidRPr="009C48E5">
        <w:rPr>
          <w:rFonts w:cs="Arial"/>
          <w:szCs w:val="22"/>
        </w:rPr>
        <w:t> : Types d’habitats dans la zone du projet</w:t>
      </w:r>
      <w:bookmarkEnd w:id="211"/>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12" w:name="_Toc378667833"/>
      <w:r w:rsidRPr="009C48E5">
        <w:rPr>
          <w:rFonts w:cs="Arial"/>
          <w:color w:val="000099"/>
          <w:sz w:val="24"/>
          <w:szCs w:val="24"/>
        </w:rPr>
        <w:t>Régime foncier</w:t>
      </w:r>
      <w:bookmarkEnd w:id="212"/>
    </w:p>
    <w:p w:rsidR="00351F6F" w:rsidRPr="009C48E5" w:rsidRDefault="0032519D" w:rsidP="009C48E5">
      <w:pPr>
        <w:pStyle w:val="ParagrapheCarCarCarCar"/>
        <w:rPr>
          <w:sz w:val="22"/>
          <w:szCs w:val="22"/>
        </w:rPr>
      </w:pPr>
      <w:r w:rsidRPr="009C48E5">
        <w:rPr>
          <w:sz w:val="22"/>
          <w:szCs w:val="22"/>
        </w:rPr>
        <w:t xml:space="preserve">En dehors des centres urbains, </w:t>
      </w:r>
      <w:r w:rsidR="009E62B7" w:rsidRPr="009C48E5">
        <w:rPr>
          <w:sz w:val="22"/>
          <w:szCs w:val="22"/>
        </w:rPr>
        <w:t xml:space="preserve">les terres appartiennent en général au Domaine National. Cependant, </w:t>
      </w:r>
      <w:r w:rsidR="00351F6F" w:rsidRPr="009C48E5">
        <w:rPr>
          <w:sz w:val="22"/>
          <w:szCs w:val="22"/>
        </w:rPr>
        <w:t>m</w:t>
      </w:r>
      <w:r w:rsidR="009E62B7" w:rsidRPr="009C48E5">
        <w:rPr>
          <w:sz w:val="22"/>
          <w:szCs w:val="22"/>
        </w:rPr>
        <w:t>algré l’évolution des lois, les terres sont gérées au travers d’un système mixte. En effet, le droit t</w:t>
      </w:r>
      <w:r w:rsidRPr="009C48E5">
        <w:rPr>
          <w:sz w:val="22"/>
          <w:szCs w:val="22"/>
        </w:rPr>
        <w:t>raditionnel se superpose au droi</w:t>
      </w:r>
      <w:r w:rsidR="009E62B7" w:rsidRPr="009C48E5">
        <w:rPr>
          <w:sz w:val="22"/>
          <w:szCs w:val="22"/>
        </w:rPr>
        <w:t>t institutionnel. C’est d’abord dans la majorité des cas, la gestion traditionnelle qui prévaut sur la propriété foncière.</w:t>
      </w:r>
      <w:r w:rsidR="003A4BEF" w:rsidRPr="009C48E5">
        <w:rPr>
          <w:sz w:val="22"/>
          <w:szCs w:val="22"/>
        </w:rPr>
        <w:t xml:space="preserve"> Ce droit </w:t>
      </w:r>
      <w:r w:rsidR="00351F6F" w:rsidRPr="009C48E5">
        <w:rPr>
          <w:sz w:val="22"/>
          <w:szCs w:val="22"/>
        </w:rPr>
        <w:t xml:space="preserve">traditionnel </w:t>
      </w:r>
      <w:r w:rsidR="003A4BEF" w:rsidRPr="009C48E5">
        <w:rPr>
          <w:sz w:val="22"/>
          <w:szCs w:val="22"/>
        </w:rPr>
        <w:t xml:space="preserve">a existé avant la loi foncière de 1974 régissant le régime foncier et domanial au Cameroun. C’est un régime de droit naturel où les lois sont tacites et transmissibles de génération en génération. C’est par le travail qu’on devient propriétaire d’une terre. C’est cette façon de s'approprier les terres qui fixe les droits des uns et des autres. Parmi ces droits on peut citer le droit du premier occupant et le droit d’usage. </w:t>
      </w:r>
      <w:r w:rsidR="009E62B7" w:rsidRPr="009C48E5">
        <w:rPr>
          <w:sz w:val="22"/>
          <w:szCs w:val="22"/>
        </w:rPr>
        <w:t xml:space="preserve">Les Sultans et Blamas  possèdent le pouvoir sur les terres de leurs territoires respectifs. </w:t>
      </w:r>
    </w:p>
    <w:p w:rsidR="00C77558" w:rsidRPr="009C48E5" w:rsidRDefault="009E62B7" w:rsidP="009C48E5">
      <w:pPr>
        <w:pStyle w:val="ParagrapheCarCarCarCar"/>
        <w:rPr>
          <w:sz w:val="22"/>
          <w:szCs w:val="22"/>
        </w:rPr>
      </w:pPr>
      <w:r w:rsidRPr="009C48E5">
        <w:rPr>
          <w:sz w:val="22"/>
          <w:szCs w:val="22"/>
        </w:rPr>
        <w:t>Le droit institutionnel du cadastre intervient toujours après le droit traditionnel. En cas de litige au niveau traditionnel, pour raison d’arbitrage, on peut faire appel aux services de cadastre. Ces cas sont cependant rares car les populations se contentent le plus souvent des décisions traditionnelles.</w:t>
      </w:r>
    </w:p>
    <w:p w:rsidR="009E62B7" w:rsidRPr="009C48E5" w:rsidRDefault="009E62B7" w:rsidP="00025871">
      <w:pPr>
        <w:pStyle w:val="ListParagraph"/>
        <w:keepNext/>
        <w:numPr>
          <w:ilvl w:val="2"/>
          <w:numId w:val="15"/>
        </w:numPr>
        <w:spacing w:before="240" w:after="120"/>
        <w:ind w:left="851"/>
        <w:jc w:val="both"/>
        <w:outlineLvl w:val="2"/>
        <w:rPr>
          <w:rFonts w:cs="Arial"/>
          <w:b/>
          <w:iCs/>
          <w:color w:val="93AC00"/>
          <w:kern w:val="32"/>
          <w:sz w:val="28"/>
          <w:szCs w:val="28"/>
        </w:rPr>
      </w:pPr>
      <w:bookmarkStart w:id="213" w:name="_Toc378667834"/>
      <w:r w:rsidRPr="009C48E5">
        <w:rPr>
          <w:rFonts w:cs="Arial"/>
          <w:b/>
          <w:iCs/>
          <w:color w:val="93AC00"/>
          <w:kern w:val="32"/>
          <w:sz w:val="28"/>
          <w:szCs w:val="28"/>
        </w:rPr>
        <w:t>Infrastructures sociales</w:t>
      </w:r>
      <w:bookmarkEnd w:id="213"/>
    </w:p>
    <w:p w:rsidR="009E62B7" w:rsidRPr="009C48E5" w:rsidRDefault="009E62B7" w:rsidP="00025871">
      <w:pPr>
        <w:pStyle w:val="N4"/>
        <w:numPr>
          <w:ilvl w:val="3"/>
          <w:numId w:val="15"/>
        </w:numPr>
        <w:spacing w:before="120" w:after="120"/>
        <w:ind w:left="1559" w:hanging="992"/>
        <w:rPr>
          <w:rFonts w:cs="Arial"/>
          <w:color w:val="000099"/>
          <w:sz w:val="24"/>
          <w:szCs w:val="24"/>
        </w:rPr>
      </w:pPr>
      <w:bookmarkStart w:id="214" w:name="_Toc378667835"/>
      <w:r w:rsidRPr="009C48E5">
        <w:rPr>
          <w:rFonts w:cs="Arial"/>
          <w:color w:val="000099"/>
          <w:sz w:val="24"/>
          <w:szCs w:val="24"/>
        </w:rPr>
        <w:t>Infrastructures scolaires</w:t>
      </w:r>
      <w:bookmarkEnd w:id="214"/>
    </w:p>
    <w:p w:rsidR="009E62B7" w:rsidRPr="009C48E5" w:rsidRDefault="009E62B7" w:rsidP="00025871">
      <w:pPr>
        <w:keepNext/>
        <w:jc w:val="both"/>
        <w:rPr>
          <w:rFonts w:cs="Arial"/>
          <w:szCs w:val="22"/>
        </w:rPr>
      </w:pPr>
      <w:r w:rsidRPr="009C48E5">
        <w:rPr>
          <w:rFonts w:cs="Arial"/>
          <w:szCs w:val="22"/>
        </w:rPr>
        <w:t xml:space="preserve">On rencontre dans la zone d’impact du projet des écoles maternelles, primaires et secondaires, des Ecoles </w:t>
      </w:r>
      <w:r w:rsidR="00F45002" w:rsidRPr="009C48E5">
        <w:rPr>
          <w:rFonts w:cs="Arial"/>
          <w:szCs w:val="22"/>
        </w:rPr>
        <w:t>d’</w:t>
      </w:r>
      <w:r w:rsidRPr="009C48E5">
        <w:rPr>
          <w:rFonts w:cs="Arial"/>
          <w:szCs w:val="22"/>
        </w:rPr>
        <w:t xml:space="preserve">Enseignement </w:t>
      </w:r>
      <w:r w:rsidR="00F45002" w:rsidRPr="009C48E5">
        <w:rPr>
          <w:rFonts w:cs="Arial"/>
          <w:szCs w:val="22"/>
        </w:rPr>
        <w:t>supéreur</w:t>
      </w:r>
      <w:r w:rsidRPr="009C48E5">
        <w:rPr>
          <w:rFonts w:cs="Arial"/>
          <w:szCs w:val="22"/>
        </w:rPr>
        <w:t xml:space="preserve">. Certains de ces établissements scolaires sont implantés aux abords immédiats de la route actuelle. Au cours des consultations publiques, les revendications ont beaucoup plus porté  sur la sécurisation des écoles et la </w:t>
      </w:r>
      <w:r w:rsidR="0038655C" w:rsidRPr="009C48E5">
        <w:rPr>
          <w:rFonts w:cs="Arial"/>
          <w:szCs w:val="22"/>
        </w:rPr>
        <w:t>sécurité des piétons (écoliers)</w:t>
      </w:r>
      <w:r w:rsidRPr="009C48E5">
        <w:rPr>
          <w:rFonts w:cs="Arial"/>
          <w:szCs w:val="22"/>
        </w:rPr>
        <w:t>.</w:t>
      </w:r>
    </w:p>
    <w:p w:rsidR="009E62B7" w:rsidRPr="009C48E5" w:rsidRDefault="009E62B7" w:rsidP="009C48E5">
      <w:pPr>
        <w:jc w:val="both"/>
        <w:rPr>
          <w:rFonts w:cs="Arial"/>
          <w:sz w:val="16"/>
          <w:szCs w:val="16"/>
        </w:rPr>
      </w:pPr>
    </w:p>
    <w:p w:rsidR="009E62B7" w:rsidRPr="009C48E5" w:rsidRDefault="009E62B7" w:rsidP="009C48E5">
      <w:pPr>
        <w:jc w:val="both"/>
        <w:rPr>
          <w:rFonts w:cs="Arial"/>
          <w:szCs w:val="22"/>
        </w:rPr>
      </w:pPr>
      <w:r w:rsidRPr="009C48E5">
        <w:rPr>
          <w:rFonts w:cs="Arial"/>
          <w:szCs w:val="22"/>
        </w:rPr>
        <w:t xml:space="preserve">Il existe au moins une école primaire dans presque tous les gros villages </w:t>
      </w:r>
      <w:r w:rsidR="00CF277E" w:rsidRPr="009C48E5">
        <w:rPr>
          <w:rFonts w:cs="Arial"/>
          <w:szCs w:val="22"/>
        </w:rPr>
        <w:t xml:space="preserve">(Godola, Mailigaï, Lalawaï) </w:t>
      </w:r>
      <w:r w:rsidRPr="009C48E5">
        <w:rPr>
          <w:rFonts w:cs="Arial"/>
          <w:szCs w:val="22"/>
        </w:rPr>
        <w:t>de la zone d’étude. Ce sont des écoles à cycle complet qui disposent de très peu de salles de classe pour les six niveaux. Ces écoles construites en matériaux provisoires et définitifs sont pour la plupart sous-équipées et le personnel enseignant est parfois irrégulier. Généralement, les élèves sortis de ces écoles à la fin de leur cycle primaire vont poursuivre leurs études dans les centres urbains. La scolarisation de la jeune fille reste faible, mais en nette amélioration.</w:t>
      </w:r>
    </w:p>
    <w:p w:rsidR="009E62B7" w:rsidRPr="009C48E5" w:rsidRDefault="009E62B7" w:rsidP="009C48E5">
      <w:pPr>
        <w:jc w:val="both"/>
        <w:rPr>
          <w:rFonts w:cs="Arial"/>
          <w:szCs w:val="22"/>
        </w:rPr>
      </w:pPr>
    </w:p>
    <w:p w:rsidR="00197C8E" w:rsidRPr="009C48E5" w:rsidRDefault="009E62B7" w:rsidP="009C48E5">
      <w:pPr>
        <w:jc w:val="both"/>
        <w:rPr>
          <w:rFonts w:cs="Arial"/>
          <w:szCs w:val="22"/>
        </w:rPr>
      </w:pPr>
      <w:r w:rsidRPr="009C48E5">
        <w:rPr>
          <w:rFonts w:cs="Arial"/>
          <w:szCs w:val="22"/>
        </w:rPr>
        <w:t>Les politiques (par exemple la gratuité de l’école primaire) d’éducation mises en œuvre par les pouvoirs publics mettent un accent particulier sur l’éducation de base, ce qui est de nature à améliorer les conditions de vie des populations. Le résultat final recherché, à la fois par l’Etat et les familles, est l’acquisition par l’enfant d’une éducation  de base de qualité dont les causes sont l’inscription et l’appre</w:t>
      </w:r>
      <w:r w:rsidR="00197C8E" w:rsidRPr="009C48E5">
        <w:rPr>
          <w:rFonts w:cs="Arial"/>
          <w:szCs w:val="22"/>
        </w:rPr>
        <w:t>ntissage de l’enfant à l’école.</w:t>
      </w:r>
    </w:p>
    <w:p w:rsidR="00197C8E" w:rsidRPr="009C48E5" w:rsidRDefault="00197C8E" w:rsidP="009C48E5">
      <w:pPr>
        <w:jc w:val="both"/>
        <w:rPr>
          <w:rFonts w:cs="Arial"/>
          <w:szCs w:val="22"/>
        </w:rPr>
      </w:pPr>
    </w:p>
    <w:p w:rsidR="009E62B7" w:rsidRPr="009C48E5" w:rsidRDefault="009E62B7" w:rsidP="009C48E5">
      <w:pPr>
        <w:pStyle w:val="Caption"/>
        <w:keepNext/>
        <w:jc w:val="center"/>
        <w:rPr>
          <w:rFonts w:cs="Arial"/>
          <w:b w:val="0"/>
        </w:rPr>
      </w:pPr>
      <w:bookmarkStart w:id="215" w:name="_Toc378704387"/>
      <w:r w:rsidRPr="009C48E5">
        <w:rPr>
          <w:rFonts w:cs="Arial"/>
        </w:rPr>
        <w:t xml:space="preserve">Tableau </w:t>
      </w:r>
      <w:r w:rsidR="00690C25" w:rsidRPr="009C48E5">
        <w:rPr>
          <w:rFonts w:cs="Arial"/>
        </w:rPr>
        <w:fldChar w:fldCharType="begin"/>
      </w:r>
      <w:r w:rsidR="00F31C34" w:rsidRPr="009C48E5">
        <w:rPr>
          <w:rFonts w:cs="Arial"/>
        </w:rPr>
        <w:instrText xml:space="preserve"> SEQ Tableau \* ARABIC </w:instrText>
      </w:r>
      <w:r w:rsidR="00690C25" w:rsidRPr="009C48E5">
        <w:rPr>
          <w:rFonts w:cs="Arial"/>
        </w:rPr>
        <w:fldChar w:fldCharType="separate"/>
      </w:r>
      <w:r w:rsidR="002C0F7C">
        <w:rPr>
          <w:rFonts w:cs="Arial"/>
          <w:noProof/>
        </w:rPr>
        <w:t>11</w:t>
      </w:r>
      <w:r w:rsidR="00690C25" w:rsidRPr="009C48E5">
        <w:rPr>
          <w:rFonts w:cs="Arial"/>
          <w:noProof/>
        </w:rPr>
        <w:fldChar w:fldCharType="end"/>
      </w:r>
      <w:r w:rsidRPr="009C48E5">
        <w:rPr>
          <w:rFonts w:cs="Arial"/>
        </w:rPr>
        <w:t xml:space="preserve"> : </w:t>
      </w:r>
      <w:r w:rsidR="0038655C" w:rsidRPr="009C48E5">
        <w:rPr>
          <w:rFonts w:cs="Arial"/>
          <w:b w:val="0"/>
        </w:rPr>
        <w:t xml:space="preserve">Liste </w:t>
      </w:r>
      <w:r w:rsidRPr="009C48E5">
        <w:rPr>
          <w:rFonts w:cs="Arial"/>
          <w:b w:val="0"/>
        </w:rPr>
        <w:t>des écoles</w:t>
      </w:r>
      <w:r w:rsidR="00C24C2B" w:rsidRPr="009C48E5">
        <w:rPr>
          <w:rFonts w:cs="Arial"/>
          <w:b w:val="0"/>
        </w:rPr>
        <w:t xml:space="preserve"> et Centres de Santé</w:t>
      </w:r>
      <w:r w:rsidRPr="009C48E5">
        <w:rPr>
          <w:rFonts w:cs="Arial"/>
          <w:b w:val="0"/>
        </w:rPr>
        <w:t xml:space="preserve"> recensées autour de l’itinéraire du projet</w:t>
      </w:r>
      <w:bookmarkEnd w:id="215"/>
    </w:p>
    <w:tbl>
      <w:tblPr>
        <w:tblStyle w:val="TableGrid"/>
        <w:tblW w:w="4776" w:type="pct"/>
        <w:jc w:val="center"/>
        <w:tblLook w:val="04A0" w:firstRow="1" w:lastRow="0" w:firstColumn="1" w:lastColumn="0" w:noHBand="0" w:noVBand="1"/>
      </w:tblPr>
      <w:tblGrid>
        <w:gridCol w:w="602"/>
        <w:gridCol w:w="2800"/>
        <w:gridCol w:w="823"/>
        <w:gridCol w:w="1247"/>
        <w:gridCol w:w="900"/>
        <w:gridCol w:w="811"/>
        <w:gridCol w:w="2705"/>
      </w:tblGrid>
      <w:tr w:rsidR="0094315C" w:rsidRPr="009C48E5" w:rsidTr="0094315C">
        <w:trPr>
          <w:trHeight w:val="230"/>
          <w:jc w:val="center"/>
        </w:trPr>
        <w:tc>
          <w:tcPr>
            <w:tcW w:w="305" w:type="pct"/>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spacing w:before="120" w:after="120"/>
              <w:contextualSpacing/>
              <w:jc w:val="left"/>
              <w:rPr>
                <w:rFonts w:cs="Arial"/>
                <w:b/>
                <w:sz w:val="18"/>
                <w:szCs w:val="18"/>
              </w:rPr>
            </w:pPr>
            <w:r w:rsidRPr="009C48E5">
              <w:rPr>
                <w:rFonts w:cs="Arial"/>
                <w:b/>
                <w:sz w:val="18"/>
                <w:szCs w:val="18"/>
              </w:rPr>
              <w:t>N</w:t>
            </w:r>
            <w:r w:rsidRPr="009C48E5">
              <w:rPr>
                <w:rFonts w:cs="Arial"/>
                <w:b/>
                <w:sz w:val="18"/>
                <w:szCs w:val="18"/>
                <w:vertAlign w:val="superscript"/>
              </w:rPr>
              <w:t>o</w:t>
            </w:r>
          </w:p>
        </w:tc>
        <w:tc>
          <w:tcPr>
            <w:tcW w:w="1416" w:type="pct"/>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Types de Structure</w:t>
            </w:r>
          </w:p>
        </w:tc>
        <w:tc>
          <w:tcPr>
            <w:tcW w:w="1046" w:type="pct"/>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Repérage</w:t>
            </w:r>
          </w:p>
        </w:tc>
        <w:tc>
          <w:tcPr>
            <w:tcW w:w="864" w:type="pct"/>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Distance par % à la route (mètres)</w:t>
            </w:r>
          </w:p>
        </w:tc>
        <w:tc>
          <w:tcPr>
            <w:tcW w:w="1369" w:type="pct"/>
            <w:vMerge w:val="restart"/>
            <w:tcBorders>
              <w:top w:val="single" w:sz="4" w:space="0" w:color="auto"/>
              <w:left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Observations</w:t>
            </w:r>
          </w:p>
        </w:tc>
      </w:tr>
      <w:tr w:rsidR="0094315C" w:rsidRPr="009C48E5" w:rsidTr="0094315C">
        <w:trPr>
          <w:trHeight w:val="378"/>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20" w:after="120"/>
              <w:jc w:val="left"/>
              <w:rPr>
                <w:rFonts w:cs="Arial"/>
                <w:b/>
                <w:sz w:val="18"/>
                <w:szCs w:val="18"/>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jc w:val="left"/>
              <w:rPr>
                <w:rFonts w:cs="Arial"/>
                <w:b/>
                <w:sz w:val="18"/>
                <w:szCs w:val="18"/>
              </w:rPr>
            </w:pPr>
          </w:p>
        </w:tc>
        <w:tc>
          <w:tcPr>
            <w:tcW w:w="416"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PK</w:t>
            </w:r>
          </w:p>
        </w:tc>
        <w:tc>
          <w:tcPr>
            <w:tcW w:w="630"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localité</w:t>
            </w:r>
          </w:p>
        </w:tc>
        <w:tc>
          <w:tcPr>
            <w:tcW w:w="455"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Gauche</w:t>
            </w:r>
          </w:p>
        </w:tc>
        <w:tc>
          <w:tcPr>
            <w:tcW w:w="410"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r w:rsidRPr="009C48E5">
              <w:rPr>
                <w:rFonts w:cs="Arial"/>
                <w:b/>
                <w:sz w:val="18"/>
                <w:szCs w:val="18"/>
              </w:rPr>
              <w:t>Droit</w:t>
            </w:r>
          </w:p>
        </w:tc>
        <w:tc>
          <w:tcPr>
            <w:tcW w:w="1369" w:type="pct"/>
            <w:vMerge/>
            <w:tcBorders>
              <w:left w:val="single" w:sz="4" w:space="0" w:color="auto"/>
              <w:bottom w:val="single" w:sz="4" w:space="0" w:color="auto"/>
              <w:right w:val="single" w:sz="4" w:space="0" w:color="auto"/>
            </w:tcBorders>
            <w:shd w:val="pct12" w:color="auto" w:fill="auto"/>
            <w:vAlign w:val="center"/>
            <w:hideMark/>
          </w:tcPr>
          <w:p w:rsidR="0094315C" w:rsidRPr="009C48E5" w:rsidRDefault="0094315C" w:rsidP="009C48E5">
            <w:pPr>
              <w:contextualSpacing/>
              <w:jc w:val="left"/>
              <w:rPr>
                <w:rFonts w:cs="Arial"/>
                <w:b/>
                <w:sz w:val="18"/>
                <w:szCs w:val="18"/>
              </w:rPr>
            </w:pPr>
          </w:p>
        </w:tc>
      </w:tr>
      <w:tr w:rsidR="0094315C" w:rsidRPr="009C48E5" w:rsidTr="0094315C">
        <w:trPr>
          <w:trHeight w:val="402"/>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 xml:space="preserve">Ecole maternelle de Ouro Tchédé </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0+050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Maroua</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20 m</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Etablissement en construction</w:t>
            </w:r>
          </w:p>
        </w:tc>
      </w:tr>
      <w:tr w:rsidR="0094315C" w:rsidRPr="009C48E5" w:rsidTr="00C24C2B">
        <w:trPr>
          <w:trHeight w:val="279"/>
          <w:jc w:val="center"/>
        </w:trPr>
        <w:tc>
          <w:tcPr>
            <w:tcW w:w="3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2</w:t>
            </w:r>
          </w:p>
        </w:tc>
        <w:tc>
          <w:tcPr>
            <w:tcW w:w="1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Centre de Santé Intégré de Ouro Tchédé</w:t>
            </w:r>
          </w:p>
        </w:tc>
        <w:tc>
          <w:tcPr>
            <w:tcW w:w="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0+800</w:t>
            </w:r>
          </w:p>
        </w:tc>
        <w:tc>
          <w:tcPr>
            <w:tcW w:w="63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Maroua</w:t>
            </w:r>
          </w:p>
        </w:tc>
        <w:tc>
          <w:tcPr>
            <w:tcW w:w="45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150 m</w:t>
            </w:r>
          </w:p>
        </w:tc>
        <w:tc>
          <w:tcPr>
            <w:tcW w:w="4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Consultations et prise en charge légère</w:t>
            </w:r>
          </w:p>
        </w:tc>
      </w:tr>
      <w:tr w:rsidR="0094315C" w:rsidRPr="009C48E5" w:rsidTr="0094315C">
        <w:trPr>
          <w:trHeight w:val="294"/>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3</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Collège Islamique Sabil</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1+100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Maroua</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100 m</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 xml:space="preserve">Etablissement privée confessionnel </w:t>
            </w:r>
          </w:p>
        </w:tc>
      </w:tr>
      <w:tr w:rsidR="0094315C" w:rsidRPr="009C48E5" w:rsidTr="0094315C">
        <w:trPr>
          <w:trHeight w:val="270"/>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4</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Université de Maroua</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1+700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Maroua</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40 m</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Salles de cours de l’Université de Maroua</w:t>
            </w:r>
          </w:p>
        </w:tc>
      </w:tr>
      <w:tr w:rsidR="0094315C" w:rsidRPr="009C48E5" w:rsidTr="0094315C">
        <w:trPr>
          <w:trHeight w:val="270"/>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5</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color w:val="FF0000"/>
                <w:sz w:val="18"/>
                <w:szCs w:val="18"/>
              </w:rPr>
            </w:pPr>
            <w:r w:rsidRPr="009C48E5">
              <w:rPr>
                <w:rFonts w:cs="Arial"/>
                <w:sz w:val="18"/>
                <w:szCs w:val="18"/>
              </w:rPr>
              <w:t>Ecole Publique de Palar  G</w:t>
            </w:r>
            <w:r w:rsidR="00A87100" w:rsidRPr="009C48E5">
              <w:rPr>
                <w:rFonts w:cs="Arial"/>
                <w:sz w:val="18"/>
                <w:szCs w:val="18"/>
              </w:rPr>
              <w:t>rpe II</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4+000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Maroua</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300 m</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94315C">
        <w:trPr>
          <w:trHeight w:val="274"/>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6</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de Manbang</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10+300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Mabang</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75 m</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C24C2B">
        <w:trPr>
          <w:trHeight w:val="278"/>
          <w:jc w:val="center"/>
        </w:trPr>
        <w:tc>
          <w:tcPr>
            <w:tcW w:w="3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7</w:t>
            </w:r>
          </w:p>
        </w:tc>
        <w:tc>
          <w:tcPr>
            <w:tcW w:w="1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Centre de santé de Godola</w:t>
            </w:r>
          </w:p>
        </w:tc>
        <w:tc>
          <w:tcPr>
            <w:tcW w:w="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16+700</w:t>
            </w:r>
          </w:p>
        </w:tc>
        <w:tc>
          <w:tcPr>
            <w:tcW w:w="63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Godola</w:t>
            </w:r>
          </w:p>
        </w:tc>
        <w:tc>
          <w:tcPr>
            <w:tcW w:w="45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75 m</w:t>
            </w:r>
          </w:p>
        </w:tc>
        <w:tc>
          <w:tcPr>
            <w:tcW w:w="4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p>
        </w:tc>
      </w:tr>
      <w:tr w:rsidR="0094315C" w:rsidRPr="009C48E5" w:rsidTr="0094315C">
        <w:trPr>
          <w:trHeight w:val="269"/>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8</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de Godola</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16+</w:t>
            </w:r>
            <w:r w:rsidR="00DE0BA7" w:rsidRPr="009C48E5">
              <w:rPr>
                <w:rFonts w:cs="Arial"/>
                <w:sz w:val="18"/>
                <w:szCs w:val="18"/>
              </w:rPr>
              <w:t>700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Godola</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150 m</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94315C">
        <w:trPr>
          <w:trHeight w:val="319"/>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9</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de Tchéré</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17+800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Tchéré</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300 m</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94315C">
        <w:trPr>
          <w:trHeight w:val="285"/>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10</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de Mikiri</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24+700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Mikiri</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200 m</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94315C">
        <w:trPr>
          <w:trHeight w:val="285"/>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11</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de Lalawai</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25+300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Lalawai</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300 m</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94315C">
        <w:trPr>
          <w:trHeight w:val="220"/>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12</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Lycée de Mokio</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28+100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Mokio</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200 m</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p>
        </w:tc>
      </w:tr>
      <w:tr w:rsidR="0094315C" w:rsidRPr="009C48E5" w:rsidTr="0094315C">
        <w:trPr>
          <w:trHeight w:val="298"/>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13</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de Mokio</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29+100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Mokio</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300 m</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C24C2B">
        <w:trPr>
          <w:trHeight w:val="220"/>
          <w:jc w:val="center"/>
        </w:trPr>
        <w:tc>
          <w:tcPr>
            <w:tcW w:w="3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14</w:t>
            </w:r>
          </w:p>
        </w:tc>
        <w:tc>
          <w:tcPr>
            <w:tcW w:w="1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Centre de Santé de Mokio</w:t>
            </w:r>
          </w:p>
        </w:tc>
        <w:tc>
          <w:tcPr>
            <w:tcW w:w="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30+400</w:t>
            </w:r>
          </w:p>
        </w:tc>
        <w:tc>
          <w:tcPr>
            <w:tcW w:w="63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Mokio</w:t>
            </w:r>
          </w:p>
        </w:tc>
        <w:tc>
          <w:tcPr>
            <w:tcW w:w="45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500 m</w:t>
            </w:r>
          </w:p>
        </w:tc>
        <w:tc>
          <w:tcPr>
            <w:tcW w:w="136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Prise en charge légère</w:t>
            </w:r>
          </w:p>
        </w:tc>
      </w:tr>
      <w:tr w:rsidR="0094315C" w:rsidRPr="009C48E5" w:rsidTr="0094315C">
        <w:trPr>
          <w:trHeight w:val="297"/>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15</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 xml:space="preserve">Ecole Publique de Makalingai </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36+900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Makalingai</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800 m</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C24C2B">
        <w:trPr>
          <w:trHeight w:val="277"/>
          <w:jc w:val="center"/>
        </w:trPr>
        <w:tc>
          <w:tcPr>
            <w:tcW w:w="3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4315C" w:rsidRPr="009C48E5" w:rsidRDefault="0094315C" w:rsidP="009C48E5">
            <w:pPr>
              <w:spacing w:before="100" w:after="100"/>
              <w:contextualSpacing/>
              <w:jc w:val="center"/>
              <w:rPr>
                <w:rFonts w:cs="Arial"/>
                <w:sz w:val="18"/>
                <w:szCs w:val="18"/>
              </w:rPr>
            </w:pPr>
            <w:r w:rsidRPr="009C48E5">
              <w:rPr>
                <w:rFonts w:cs="Arial"/>
                <w:sz w:val="18"/>
                <w:szCs w:val="18"/>
              </w:rPr>
              <w:t>16</w:t>
            </w:r>
          </w:p>
        </w:tc>
        <w:tc>
          <w:tcPr>
            <w:tcW w:w="1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C24C2B" w:rsidP="009C48E5">
            <w:pPr>
              <w:spacing w:before="100" w:after="100"/>
              <w:contextualSpacing/>
              <w:jc w:val="left"/>
              <w:rPr>
                <w:rFonts w:cs="Arial"/>
                <w:sz w:val="18"/>
                <w:szCs w:val="18"/>
              </w:rPr>
            </w:pPr>
            <w:r w:rsidRPr="009C48E5">
              <w:rPr>
                <w:rFonts w:cs="Arial"/>
                <w:sz w:val="18"/>
                <w:szCs w:val="18"/>
              </w:rPr>
              <w:t>CSI</w:t>
            </w:r>
            <w:r w:rsidR="0094315C" w:rsidRPr="009C48E5">
              <w:rPr>
                <w:rFonts w:cs="Arial"/>
                <w:sz w:val="18"/>
                <w:szCs w:val="18"/>
              </w:rPr>
              <w:t xml:space="preserve"> de Makalingai</w:t>
            </w:r>
          </w:p>
        </w:tc>
        <w:tc>
          <w:tcPr>
            <w:tcW w:w="41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36+900</w:t>
            </w:r>
          </w:p>
        </w:tc>
        <w:tc>
          <w:tcPr>
            <w:tcW w:w="63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Makalingai</w:t>
            </w:r>
          </w:p>
        </w:tc>
        <w:tc>
          <w:tcPr>
            <w:tcW w:w="45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600 m</w:t>
            </w:r>
          </w:p>
        </w:tc>
        <w:tc>
          <w:tcPr>
            <w:tcW w:w="4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center"/>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4315C" w:rsidRPr="009C48E5" w:rsidRDefault="0094315C" w:rsidP="009C48E5">
            <w:pPr>
              <w:spacing w:before="100" w:after="100"/>
              <w:contextualSpacing/>
              <w:jc w:val="left"/>
              <w:rPr>
                <w:rFonts w:cs="Arial"/>
                <w:sz w:val="18"/>
                <w:szCs w:val="18"/>
              </w:rPr>
            </w:pPr>
          </w:p>
        </w:tc>
      </w:tr>
      <w:tr w:rsidR="0094315C" w:rsidRPr="009C48E5" w:rsidTr="0094315C">
        <w:trPr>
          <w:trHeight w:val="268"/>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left"/>
              <w:rPr>
                <w:rFonts w:cs="Arial"/>
                <w:sz w:val="18"/>
                <w:szCs w:val="18"/>
              </w:rPr>
            </w:pPr>
            <w:r w:rsidRPr="009C48E5">
              <w:rPr>
                <w:rFonts w:cs="Arial"/>
                <w:sz w:val="18"/>
                <w:szCs w:val="18"/>
              </w:rPr>
              <w:t>17</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 xml:space="preserve">Ecole Privée Catholique de Tindirmé </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42+100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Tindirmé</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200 m</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p>
        </w:tc>
      </w:tr>
      <w:tr w:rsidR="0094315C" w:rsidRPr="009C48E5" w:rsidTr="0094315C">
        <w:trPr>
          <w:trHeight w:val="258"/>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left"/>
              <w:rPr>
                <w:rFonts w:cs="Arial"/>
                <w:sz w:val="18"/>
                <w:szCs w:val="18"/>
              </w:rPr>
            </w:pPr>
            <w:r w:rsidRPr="009C48E5">
              <w:rPr>
                <w:rFonts w:cs="Arial"/>
                <w:sz w:val="18"/>
                <w:szCs w:val="18"/>
              </w:rPr>
              <w:t>18</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 xml:space="preserve">Ecole Publique de Doubou </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44+400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Doubou</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 xml:space="preserve">200 m </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94315C">
        <w:trPr>
          <w:trHeight w:val="234"/>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spacing w:before="100" w:after="100"/>
              <w:contextualSpacing/>
              <w:jc w:val="left"/>
              <w:rPr>
                <w:rFonts w:cs="Arial"/>
                <w:sz w:val="18"/>
                <w:szCs w:val="18"/>
              </w:rPr>
            </w:pPr>
            <w:r w:rsidRPr="009C48E5">
              <w:rPr>
                <w:rFonts w:cs="Arial"/>
                <w:sz w:val="18"/>
                <w:szCs w:val="18"/>
              </w:rPr>
              <w:t>19</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 xml:space="preserve">Ecole Publique de Séradoumda </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50+800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Séradoumda</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300 m</w:t>
            </w:r>
          </w:p>
        </w:tc>
        <w:tc>
          <w:tcPr>
            <w:tcW w:w="1369"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spacing w:before="100" w:after="100"/>
              <w:contextualSpacing/>
              <w:jc w:val="left"/>
              <w:rPr>
                <w:rFonts w:cs="Arial"/>
                <w:sz w:val="18"/>
                <w:szCs w:val="18"/>
              </w:rPr>
            </w:pPr>
            <w:r w:rsidRPr="009C48E5">
              <w:rPr>
                <w:rFonts w:cs="Arial"/>
                <w:sz w:val="18"/>
                <w:szCs w:val="18"/>
              </w:rPr>
              <w:t>Ecole publique à cycle complet</w:t>
            </w:r>
          </w:p>
        </w:tc>
      </w:tr>
      <w:tr w:rsidR="0094315C" w:rsidRPr="009C48E5" w:rsidTr="0094315C">
        <w:trPr>
          <w:trHeight w:val="224"/>
          <w:jc w:val="center"/>
        </w:trPr>
        <w:tc>
          <w:tcPr>
            <w:tcW w:w="305"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keepNext/>
              <w:spacing w:before="100" w:after="100"/>
              <w:contextualSpacing/>
              <w:jc w:val="left"/>
              <w:rPr>
                <w:rFonts w:cs="Arial"/>
                <w:sz w:val="18"/>
                <w:szCs w:val="18"/>
              </w:rPr>
            </w:pPr>
            <w:r w:rsidRPr="009C48E5">
              <w:rPr>
                <w:rFonts w:cs="Arial"/>
                <w:sz w:val="18"/>
                <w:szCs w:val="18"/>
              </w:rPr>
              <w:t>20</w:t>
            </w:r>
          </w:p>
        </w:tc>
        <w:tc>
          <w:tcPr>
            <w:tcW w:w="1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keepNext/>
              <w:spacing w:before="100" w:after="100"/>
              <w:contextualSpacing/>
              <w:jc w:val="left"/>
              <w:rPr>
                <w:rFonts w:cs="Arial"/>
                <w:sz w:val="18"/>
                <w:szCs w:val="18"/>
              </w:rPr>
            </w:pPr>
            <w:r w:rsidRPr="009C48E5">
              <w:rPr>
                <w:rFonts w:cs="Arial"/>
                <w:sz w:val="18"/>
                <w:szCs w:val="18"/>
              </w:rPr>
              <w:t>CES de Mora Massif</w:t>
            </w:r>
          </w:p>
        </w:tc>
        <w:tc>
          <w:tcPr>
            <w:tcW w:w="416"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keepNext/>
              <w:spacing w:before="100" w:after="100"/>
              <w:contextualSpacing/>
              <w:jc w:val="left"/>
              <w:rPr>
                <w:rFonts w:cs="Arial"/>
                <w:sz w:val="18"/>
                <w:szCs w:val="18"/>
              </w:rPr>
            </w:pPr>
            <w:r w:rsidRPr="009C48E5">
              <w:rPr>
                <w:rFonts w:cs="Arial"/>
                <w:sz w:val="18"/>
                <w:szCs w:val="18"/>
              </w:rPr>
              <w:t>56+400</w:t>
            </w:r>
          </w:p>
        </w:tc>
        <w:tc>
          <w:tcPr>
            <w:tcW w:w="63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keepNext/>
              <w:spacing w:before="100" w:after="100"/>
              <w:contextualSpacing/>
              <w:jc w:val="left"/>
              <w:rPr>
                <w:rFonts w:cs="Arial"/>
                <w:sz w:val="18"/>
                <w:szCs w:val="18"/>
              </w:rPr>
            </w:pPr>
            <w:r w:rsidRPr="009C48E5">
              <w:rPr>
                <w:rFonts w:cs="Arial"/>
                <w:sz w:val="18"/>
                <w:szCs w:val="18"/>
              </w:rPr>
              <w:t>Mora</w:t>
            </w:r>
          </w:p>
        </w:tc>
        <w:tc>
          <w:tcPr>
            <w:tcW w:w="455"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keepNext/>
              <w:spacing w:before="100" w:after="100"/>
              <w:contextualSpacing/>
              <w:jc w:val="left"/>
              <w:rPr>
                <w:rFonts w:cs="Arial"/>
                <w:sz w:val="18"/>
                <w:szCs w:val="18"/>
              </w:rPr>
            </w:pPr>
            <w:r w:rsidRPr="009C48E5">
              <w:rPr>
                <w:rFonts w:cs="Arial"/>
                <w:sz w:val="18"/>
                <w:szCs w:val="18"/>
              </w:rPr>
              <w:t xml:space="preserve">250 m </w:t>
            </w:r>
          </w:p>
        </w:tc>
        <w:tc>
          <w:tcPr>
            <w:tcW w:w="410" w:type="pct"/>
            <w:tcBorders>
              <w:top w:val="single" w:sz="4" w:space="0" w:color="auto"/>
              <w:left w:val="single" w:sz="4" w:space="0" w:color="auto"/>
              <w:bottom w:val="single" w:sz="4" w:space="0" w:color="auto"/>
              <w:right w:val="single" w:sz="4" w:space="0" w:color="auto"/>
            </w:tcBorders>
            <w:vAlign w:val="center"/>
            <w:hideMark/>
          </w:tcPr>
          <w:p w:rsidR="0094315C" w:rsidRPr="009C48E5" w:rsidRDefault="0094315C" w:rsidP="009C48E5">
            <w:pPr>
              <w:keepNext/>
              <w:spacing w:before="100" w:after="100"/>
              <w:contextualSpacing/>
              <w:jc w:val="left"/>
              <w:rPr>
                <w:rFonts w:cs="Arial"/>
                <w:sz w:val="18"/>
                <w:szCs w:val="18"/>
              </w:rPr>
            </w:pPr>
            <w:r w:rsidRPr="009C48E5">
              <w:rPr>
                <w:rFonts w:cs="Arial"/>
                <w:sz w:val="18"/>
                <w:szCs w:val="18"/>
              </w:rPr>
              <w:t>-----</w:t>
            </w:r>
          </w:p>
        </w:tc>
        <w:tc>
          <w:tcPr>
            <w:tcW w:w="1369" w:type="pct"/>
            <w:tcBorders>
              <w:top w:val="single" w:sz="4" w:space="0" w:color="auto"/>
              <w:left w:val="single" w:sz="4" w:space="0" w:color="auto"/>
              <w:bottom w:val="single" w:sz="4" w:space="0" w:color="auto"/>
              <w:right w:val="single" w:sz="4" w:space="0" w:color="auto"/>
            </w:tcBorders>
            <w:vAlign w:val="center"/>
          </w:tcPr>
          <w:p w:rsidR="0094315C" w:rsidRPr="009C48E5" w:rsidRDefault="0094315C" w:rsidP="009C48E5">
            <w:pPr>
              <w:keepNext/>
              <w:spacing w:before="100" w:after="100"/>
              <w:contextualSpacing/>
              <w:jc w:val="left"/>
              <w:rPr>
                <w:rFonts w:cs="Arial"/>
                <w:sz w:val="18"/>
                <w:szCs w:val="18"/>
              </w:rPr>
            </w:pPr>
          </w:p>
        </w:tc>
      </w:tr>
    </w:tbl>
    <w:p w:rsidR="0094315C" w:rsidRPr="009C48E5" w:rsidRDefault="0038655C" w:rsidP="009C48E5">
      <w:pPr>
        <w:keepNext/>
        <w:jc w:val="center"/>
        <w:rPr>
          <w:rFonts w:cs="Arial"/>
          <w:i/>
          <w:sz w:val="18"/>
          <w:szCs w:val="18"/>
        </w:rPr>
      </w:pPr>
      <w:r w:rsidRPr="009C48E5">
        <w:rPr>
          <w:rFonts w:cs="Arial"/>
          <w:i/>
          <w:sz w:val="18"/>
          <w:szCs w:val="18"/>
        </w:rPr>
        <w:t>Source : enquêtes de terrain, Egis janvier 2014</w:t>
      </w:r>
    </w:p>
    <w:p w:rsidR="0094315C" w:rsidRPr="009C48E5" w:rsidRDefault="0094315C" w:rsidP="009C48E5">
      <w:pPr>
        <w:rPr>
          <w:rFonts w:cs="Arial"/>
        </w:rPr>
      </w:pPr>
    </w:p>
    <w:p w:rsidR="00DE0BA7" w:rsidRPr="009C48E5" w:rsidRDefault="00DE0BA7" w:rsidP="009C48E5">
      <w:pPr>
        <w:pStyle w:val="N4"/>
        <w:numPr>
          <w:ilvl w:val="3"/>
          <w:numId w:val="15"/>
        </w:numPr>
        <w:spacing w:before="120" w:after="120"/>
        <w:ind w:left="1559" w:hanging="992"/>
        <w:rPr>
          <w:rFonts w:cs="Arial"/>
          <w:color w:val="000099"/>
          <w:sz w:val="24"/>
          <w:szCs w:val="24"/>
        </w:rPr>
      </w:pPr>
      <w:bookmarkStart w:id="216" w:name="_Toc378667836"/>
      <w:r w:rsidRPr="009C48E5">
        <w:rPr>
          <w:rFonts w:cs="Arial"/>
          <w:color w:val="000099"/>
          <w:sz w:val="24"/>
          <w:szCs w:val="24"/>
        </w:rPr>
        <w:t>Infrastructures sanitaires</w:t>
      </w:r>
      <w:bookmarkEnd w:id="216"/>
    </w:p>
    <w:p w:rsidR="00DE0BA7" w:rsidRPr="009C48E5" w:rsidRDefault="00DE0BA7" w:rsidP="009C48E5">
      <w:pPr>
        <w:spacing w:after="120"/>
        <w:jc w:val="both"/>
        <w:rPr>
          <w:rFonts w:cs="Arial"/>
          <w:szCs w:val="22"/>
        </w:rPr>
      </w:pPr>
      <w:r w:rsidRPr="009C48E5">
        <w:rPr>
          <w:rFonts w:cs="Arial"/>
          <w:szCs w:val="22"/>
        </w:rPr>
        <w:t>L’organisation mondiale de la santé (OMS) préconise un centre de santé pour 10.000 habitants afin qu’une équipe de santé de premier échelon (infirmière, aide-soignante…) puisse faire face aux problèmes de santé d’une localité, aux sens curatif, préventif et promotionnel du mot.</w:t>
      </w:r>
    </w:p>
    <w:p w:rsidR="00DE0BA7" w:rsidRPr="009C48E5" w:rsidRDefault="00DE0BA7" w:rsidP="009C48E5">
      <w:pPr>
        <w:spacing w:after="120"/>
        <w:jc w:val="both"/>
        <w:rPr>
          <w:rFonts w:cs="Arial"/>
          <w:szCs w:val="22"/>
        </w:rPr>
      </w:pPr>
      <w:r w:rsidRPr="009C48E5">
        <w:rPr>
          <w:rFonts w:cs="Arial"/>
          <w:szCs w:val="22"/>
        </w:rPr>
        <w:t>Les hôpitaux sont rares le long du tronçon objet de l’étude. On retrouve des hôpitaux et cliniques uniquement dans les villes de Maroua, Tokombéré et Mora. Les grands villages dans la mesure du possible dispose</w:t>
      </w:r>
      <w:r w:rsidR="006E48E7">
        <w:rPr>
          <w:rFonts w:cs="Arial"/>
          <w:szCs w:val="22"/>
        </w:rPr>
        <w:t>nt</w:t>
      </w:r>
      <w:r w:rsidRPr="009C48E5">
        <w:rPr>
          <w:rFonts w:cs="Arial"/>
          <w:szCs w:val="22"/>
        </w:rPr>
        <w:t xml:space="preserve"> de Centres de Santé Intégrés (CSI). Dans l’ensemble, les structures de santé de la région sont très sous-équipées : le matériel de base n’est pas toujours disponible. De même le personnel médical est très insuffisant. Le niveau d’équipement de ces infrastructures ne leur permet pas de pouvoir mener à l’heure actuelle une campagne efficace de prévention contre les principales maladies de la région. </w:t>
      </w:r>
    </w:p>
    <w:p w:rsidR="00DE0BA7" w:rsidRPr="009C48E5" w:rsidRDefault="00DE0BA7" w:rsidP="009C48E5">
      <w:pPr>
        <w:spacing w:after="120"/>
        <w:jc w:val="both"/>
        <w:rPr>
          <w:rFonts w:cs="Arial"/>
          <w:szCs w:val="22"/>
        </w:rPr>
      </w:pPr>
      <w:r w:rsidRPr="009C48E5">
        <w:rPr>
          <w:rFonts w:cs="Arial"/>
          <w:szCs w:val="22"/>
        </w:rPr>
        <w:t xml:space="preserve">D’après les informations recueillis auprès du personnel de santé, le paludisme, les maladies hydriques et les MST sont les principales maladies qui sévissent dans la région. D’autres maladies telles que la pneumonie, les vers intestinaux, les rhumes et la méningite sont saisonnièrement présentes. A noter que la Méningite et le cholera sont </w:t>
      </w:r>
      <w:r w:rsidR="00C24C2B" w:rsidRPr="009C48E5">
        <w:rPr>
          <w:rFonts w:cs="Arial"/>
          <w:szCs w:val="22"/>
        </w:rPr>
        <w:t xml:space="preserve">des </w:t>
      </w:r>
      <w:r w:rsidRPr="009C48E5">
        <w:rPr>
          <w:rFonts w:cs="Arial"/>
          <w:szCs w:val="22"/>
        </w:rPr>
        <w:t xml:space="preserve">maladies endémiques de la région et nécessitent que des mesures de prévention soient prises pour en préserver l’équipe de projet. </w:t>
      </w:r>
    </w:p>
    <w:p w:rsidR="00DE0BA7" w:rsidRPr="009C48E5" w:rsidRDefault="00DE0BA7" w:rsidP="009C48E5">
      <w:pPr>
        <w:spacing w:after="120"/>
        <w:jc w:val="both"/>
        <w:rPr>
          <w:rFonts w:cs="Arial"/>
          <w:szCs w:val="22"/>
        </w:rPr>
      </w:pPr>
      <w:r w:rsidRPr="009C48E5">
        <w:rPr>
          <w:rFonts w:cs="Arial"/>
          <w:szCs w:val="22"/>
        </w:rPr>
        <w:t xml:space="preserve">Les différents centres de santé qui pourront offrir au moins les premiers soins aux ouvriers malades sur le linéaire du projet sont consignés dans le tableau suivant. Des comités de lutte contre les MST/Sida n’ont pu être identifiés sur le terrain qu’à travers des plaques. Ceux encore opérationnels pourraient servir de cadre d’appui à la sensibilisation du personnel de projet aux dangers liés au MST/SIDA.  </w:t>
      </w:r>
    </w:p>
    <w:tbl>
      <w:tblPr>
        <w:tblW w:w="9969" w:type="dxa"/>
        <w:jc w:val="center"/>
        <w:tblLayout w:type="fixed"/>
        <w:tblLook w:val="04A0" w:firstRow="1" w:lastRow="0" w:firstColumn="1" w:lastColumn="0" w:noHBand="0" w:noVBand="1"/>
      </w:tblPr>
      <w:tblGrid>
        <w:gridCol w:w="9969"/>
      </w:tblGrid>
      <w:tr w:rsidR="00101CFA" w:rsidRPr="009C48E5" w:rsidTr="00101CFA">
        <w:trPr>
          <w:trHeight w:val="7415"/>
          <w:jc w:val="center"/>
        </w:trPr>
        <w:tc>
          <w:tcPr>
            <w:tcW w:w="9969" w:type="dxa"/>
          </w:tcPr>
          <w:p w:rsidR="00101CFA" w:rsidRPr="009C48E5" w:rsidRDefault="00101CFA" w:rsidP="009C48E5">
            <w:pPr>
              <w:jc w:val="center"/>
              <w:rPr>
                <w:rFonts w:cs="Arial"/>
              </w:rPr>
            </w:pPr>
            <w:r w:rsidRPr="009C48E5">
              <w:rPr>
                <w:rFonts w:cs="Arial"/>
                <w:noProof/>
                <w:szCs w:val="22"/>
                <w:lang w:val="en-US" w:eastAsia="en-US"/>
              </w:rPr>
              <w:drawing>
                <wp:inline distT="0" distB="0" distL="0" distR="0" wp14:anchorId="696CCD1F" wp14:editId="0E05FE2C">
                  <wp:extent cx="6210300" cy="4667250"/>
                  <wp:effectExtent l="19050" t="0" r="0" b="0"/>
                  <wp:docPr id="41" name="Image 41" descr="Diapositi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positive11"/>
                          <pic:cNvPicPr>
                            <a:picLocks noChangeAspect="1" noChangeArrowheads="1"/>
                          </pic:cNvPicPr>
                        </pic:nvPicPr>
                        <pic:blipFill>
                          <a:blip r:embed="rId85" cstate="email">
                            <a:lum bright="10000"/>
                            <a:extLst>
                              <a:ext uri="{28A0092B-C50C-407E-A947-70E740481C1C}">
                                <a14:useLocalDpi xmlns:a14="http://schemas.microsoft.com/office/drawing/2010/main"/>
                              </a:ext>
                            </a:extLst>
                          </a:blip>
                          <a:srcRect/>
                          <a:stretch>
                            <a:fillRect/>
                          </a:stretch>
                        </pic:blipFill>
                        <pic:spPr bwMode="auto">
                          <a:xfrm>
                            <a:off x="0" y="0"/>
                            <a:ext cx="6210300" cy="4667250"/>
                          </a:xfrm>
                          <a:prstGeom prst="rect">
                            <a:avLst/>
                          </a:prstGeom>
                          <a:noFill/>
                          <a:ln w="9525">
                            <a:noFill/>
                            <a:miter lim="800000"/>
                            <a:headEnd/>
                            <a:tailEnd/>
                          </a:ln>
                        </pic:spPr>
                      </pic:pic>
                    </a:graphicData>
                  </a:graphic>
                </wp:inline>
              </w:drawing>
            </w:r>
          </w:p>
        </w:tc>
      </w:tr>
      <w:tr w:rsidR="00101CFA" w:rsidRPr="009C48E5" w:rsidTr="00101CFA">
        <w:trPr>
          <w:trHeight w:val="298"/>
          <w:jc w:val="center"/>
        </w:trPr>
        <w:tc>
          <w:tcPr>
            <w:tcW w:w="9969" w:type="dxa"/>
          </w:tcPr>
          <w:p w:rsidR="00101CFA" w:rsidRPr="009C48E5" w:rsidRDefault="00101CFA" w:rsidP="009C48E5">
            <w:pPr>
              <w:jc w:val="center"/>
              <w:rPr>
                <w:rFonts w:cs="Arial"/>
                <w:b/>
                <w:u w:val="single"/>
              </w:rPr>
            </w:pPr>
            <w:r w:rsidRPr="009C48E5">
              <w:rPr>
                <w:rFonts w:cs="Arial"/>
                <w:szCs w:val="22"/>
              </w:rPr>
              <w:t>Distribution des Infrastructures sanitaires entre Maroua et Mora</w:t>
            </w:r>
          </w:p>
        </w:tc>
      </w:tr>
    </w:tbl>
    <w:p w:rsidR="00DE0BA7" w:rsidRPr="009C48E5" w:rsidRDefault="00DE0BA7" w:rsidP="009C48E5">
      <w:pPr>
        <w:jc w:val="both"/>
        <w:rPr>
          <w:rFonts w:cs="Arial"/>
        </w:rPr>
      </w:pPr>
    </w:p>
    <w:p w:rsidR="00DE0BA7" w:rsidRPr="009C48E5" w:rsidRDefault="00DE0BA7" w:rsidP="009C48E5">
      <w:pPr>
        <w:jc w:val="both"/>
        <w:rPr>
          <w:rFonts w:cs="Arial"/>
        </w:rPr>
      </w:pPr>
    </w:p>
    <w:p w:rsidR="00DE0BA7" w:rsidRPr="009C48E5" w:rsidRDefault="00DE0BA7" w:rsidP="009C48E5">
      <w:pPr>
        <w:pBdr>
          <w:top w:val="single" w:sz="4" w:space="1" w:color="auto"/>
          <w:left w:val="single" w:sz="4" w:space="4" w:color="auto"/>
          <w:bottom w:val="single" w:sz="4" w:space="1" w:color="auto"/>
          <w:right w:val="single" w:sz="4" w:space="4" w:color="auto"/>
        </w:pBdr>
        <w:shd w:val="clear" w:color="auto" w:fill="D9D9D9"/>
        <w:jc w:val="both"/>
        <w:rPr>
          <w:rFonts w:cs="Arial"/>
          <w:i/>
          <w:sz w:val="20"/>
          <w:szCs w:val="20"/>
        </w:rPr>
      </w:pPr>
      <w:r w:rsidRPr="009C48E5">
        <w:rPr>
          <w:rFonts w:cs="Arial"/>
          <w:i/>
          <w:sz w:val="20"/>
          <w:szCs w:val="20"/>
        </w:rPr>
        <w:t xml:space="preserve">L’établissement des bases vies du chantier doit ainsi tenir compte de ces données dans le but de prévoir la gestion des </w:t>
      </w:r>
      <w:r w:rsidR="00101CFA" w:rsidRPr="009C48E5">
        <w:rPr>
          <w:rFonts w:cs="Arial"/>
          <w:i/>
          <w:sz w:val="20"/>
          <w:szCs w:val="20"/>
        </w:rPr>
        <w:t>cas d’accidents</w:t>
      </w:r>
      <w:r w:rsidRPr="009C48E5">
        <w:rPr>
          <w:rFonts w:cs="Arial"/>
          <w:i/>
          <w:sz w:val="20"/>
          <w:szCs w:val="20"/>
        </w:rPr>
        <w:t xml:space="preserve"> </w:t>
      </w:r>
      <w:r w:rsidR="00101CFA" w:rsidRPr="009C48E5">
        <w:rPr>
          <w:rFonts w:cs="Arial"/>
          <w:i/>
          <w:sz w:val="20"/>
          <w:szCs w:val="20"/>
        </w:rPr>
        <w:t xml:space="preserve">ou de maladies chez le </w:t>
      </w:r>
      <w:r w:rsidRPr="009C48E5">
        <w:rPr>
          <w:rFonts w:cs="Arial"/>
          <w:i/>
          <w:sz w:val="20"/>
          <w:szCs w:val="20"/>
        </w:rPr>
        <w:t>personnel</w:t>
      </w:r>
      <w:r w:rsidR="00101CFA" w:rsidRPr="009C48E5">
        <w:rPr>
          <w:rFonts w:cs="Arial"/>
          <w:i/>
          <w:sz w:val="20"/>
          <w:szCs w:val="20"/>
        </w:rPr>
        <w:t xml:space="preserve"> de chantier</w:t>
      </w:r>
      <w:r w:rsidRPr="009C48E5">
        <w:rPr>
          <w:rFonts w:cs="Arial"/>
          <w:i/>
          <w:sz w:val="20"/>
          <w:szCs w:val="20"/>
        </w:rPr>
        <w:t xml:space="preserve">. Les infrastructures sanitaires ne seront pas touchées physiquement lors des travaux de construction de la route, mais </w:t>
      </w:r>
      <w:r w:rsidR="00101CFA" w:rsidRPr="009C48E5">
        <w:rPr>
          <w:rFonts w:cs="Arial"/>
          <w:i/>
          <w:sz w:val="20"/>
          <w:szCs w:val="20"/>
        </w:rPr>
        <w:t xml:space="preserve">on devrait envisager de renforcer </w:t>
      </w:r>
      <w:r w:rsidRPr="009C48E5">
        <w:rPr>
          <w:rFonts w:cs="Arial"/>
          <w:i/>
          <w:sz w:val="20"/>
          <w:szCs w:val="20"/>
        </w:rPr>
        <w:t>les voies d’accès de certains centres de santé.</w:t>
      </w:r>
    </w:p>
    <w:p w:rsidR="009F4E92" w:rsidRPr="009C48E5" w:rsidRDefault="009F4E92" w:rsidP="009C48E5">
      <w:pPr>
        <w:rPr>
          <w:rFonts w:cs="Arial"/>
        </w:rPr>
      </w:pP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17" w:name="_Toc378667837"/>
      <w:r w:rsidRPr="009C48E5">
        <w:rPr>
          <w:rFonts w:cs="Arial"/>
          <w:color w:val="000099"/>
          <w:sz w:val="24"/>
          <w:szCs w:val="24"/>
        </w:rPr>
        <w:t>Approvisionnement en eau et électricité et hydrocarbures.</w:t>
      </w:r>
      <w:bookmarkEnd w:id="217"/>
    </w:p>
    <w:p w:rsidR="009E62B7" w:rsidRPr="009C48E5" w:rsidRDefault="0047740B" w:rsidP="009C48E5">
      <w:pPr>
        <w:keepNext/>
        <w:spacing w:after="120"/>
        <w:jc w:val="both"/>
        <w:rPr>
          <w:rFonts w:cs="Arial"/>
          <w:szCs w:val="22"/>
        </w:rPr>
      </w:pPr>
      <w:r w:rsidRPr="009C48E5">
        <w:rPr>
          <w:rFonts w:cs="Arial"/>
          <w:szCs w:val="22"/>
        </w:rPr>
        <w:t xml:space="preserve">L’alimentation en électricité de la Région de L’Extrême Nord est faite par l’AES SONEL qui exploite le barrage hydro-électrique de Lagdo situé dans la </w:t>
      </w:r>
      <w:r w:rsidR="006E48E7" w:rsidRPr="009C48E5">
        <w:rPr>
          <w:rFonts w:cs="Arial"/>
          <w:szCs w:val="22"/>
        </w:rPr>
        <w:t xml:space="preserve">Région </w:t>
      </w:r>
      <w:r w:rsidRPr="009C48E5">
        <w:rPr>
          <w:rFonts w:cs="Arial"/>
          <w:szCs w:val="22"/>
        </w:rPr>
        <w:t>du Nord et la centrale thermique de Kousseri. L’AES SONEL dispose de 2 centres dans les 2 chefs-lieux de départements objet de notre étude. Chaque centre couvre l’ensemble des localités de son ressort territorial mais les ouvrages électriques sont inégalement répartis d’où l’usage continu du mode d’éclairage traditionnel (feux de bois et lampes tempêtes) par une bonne frange de la population vivant en zone rurale. L’exploitation de l’énergie solaire à des fins de production électrique n’est pas assez courante, bien que la région présente un grand potentiel de part son climat</w:t>
      </w:r>
      <w:r w:rsidR="009E62B7" w:rsidRPr="009C48E5">
        <w:rPr>
          <w:rFonts w:cs="Arial"/>
          <w:szCs w:val="22"/>
        </w:rPr>
        <w:t>.</w:t>
      </w:r>
    </w:p>
    <w:p w:rsidR="00E36DCD" w:rsidRPr="009C48E5" w:rsidRDefault="0047740B" w:rsidP="009C48E5">
      <w:pPr>
        <w:keepNext/>
        <w:spacing w:after="120"/>
        <w:jc w:val="both"/>
        <w:rPr>
          <w:rFonts w:cs="Arial"/>
          <w:szCs w:val="22"/>
        </w:rPr>
      </w:pPr>
      <w:r w:rsidRPr="009C48E5">
        <w:rPr>
          <w:rFonts w:cs="Arial"/>
          <w:szCs w:val="22"/>
        </w:rPr>
        <w:t xml:space="preserve">En matière d’eau potable, en dehors des grands centres urbains, la zone du projet n’est pas dotée de réseau de la Camerounaise des eaux. Dans la plupart des villages, les populations s’approvisionnent en eau auprès des puits </w:t>
      </w:r>
      <w:r w:rsidR="00E36DCD" w:rsidRPr="009C48E5">
        <w:rPr>
          <w:rFonts w:cs="Arial"/>
          <w:szCs w:val="22"/>
        </w:rPr>
        <w:t xml:space="preserve">(aménagés ou non) </w:t>
      </w:r>
      <w:r w:rsidRPr="009C48E5">
        <w:rPr>
          <w:rFonts w:cs="Arial"/>
          <w:szCs w:val="22"/>
        </w:rPr>
        <w:t xml:space="preserve">et des rivières. Ces populations sont ainsi exposées à des risques de contaminations diverses par les germes responsables des maladies hydriques. Les nappes d’eau souterraines existent et ont été mises en évidence à travers le nombre de puits d’eau recensés dans les différents villages. Il semble cependant que la variation du niveau piézométrique soit drastique en saison sèche à cause du tarissement total des mayo. Les populations démunies n’hésitent pas, en cette période, de creuser des « micro puits » dans les lits des mayo pour y prélever de l’eau de la nappe fluviatile, soit pour la consommation (risques sanitaires élevés), soit pour les lessives dont les activités se font sur place. </w:t>
      </w:r>
    </w:p>
    <w:p w:rsidR="00E36DCD" w:rsidRPr="009C48E5" w:rsidRDefault="0047740B" w:rsidP="009C48E5">
      <w:pPr>
        <w:spacing w:after="120"/>
        <w:jc w:val="both"/>
        <w:rPr>
          <w:rFonts w:cs="Arial"/>
          <w:szCs w:val="22"/>
        </w:rPr>
      </w:pPr>
      <w:r w:rsidRPr="009C48E5">
        <w:rPr>
          <w:rFonts w:cs="Arial"/>
          <w:szCs w:val="22"/>
        </w:rPr>
        <w:t xml:space="preserve">Toutefois, quelques gros villages </w:t>
      </w:r>
      <w:r w:rsidR="00E36DCD" w:rsidRPr="009C48E5">
        <w:rPr>
          <w:rFonts w:cs="Arial"/>
          <w:szCs w:val="22"/>
        </w:rPr>
        <w:t>disposent</w:t>
      </w:r>
      <w:r w:rsidRPr="009C48E5">
        <w:rPr>
          <w:rFonts w:cs="Arial"/>
          <w:szCs w:val="22"/>
        </w:rPr>
        <w:t xml:space="preserve"> des puits ou forages équipés de pompes manuelles. Certaines de ces infrastructures sont implantées à moins de </w:t>
      </w:r>
      <w:r w:rsidR="00E36DCD" w:rsidRPr="009C48E5">
        <w:rPr>
          <w:rFonts w:cs="Arial"/>
          <w:szCs w:val="22"/>
        </w:rPr>
        <w:t>10</w:t>
      </w:r>
      <w:r w:rsidRPr="009C48E5">
        <w:rPr>
          <w:rFonts w:cs="Arial"/>
          <w:szCs w:val="22"/>
        </w:rPr>
        <w:t xml:space="preserve"> m de la chaussée et seront affectées par les futurs travaux. </w:t>
      </w:r>
      <w:r w:rsidR="00E36DCD" w:rsidRPr="009C48E5">
        <w:rPr>
          <w:rFonts w:cs="Arial"/>
          <w:szCs w:val="22"/>
        </w:rPr>
        <w:t xml:space="preserve">De même, le déplacement de réseaux électriques et d’eau potable seront envisagés dans les sections où ces réseaux traversent la chaussée. </w:t>
      </w:r>
    </w:p>
    <w:p w:rsidR="0047740B" w:rsidRPr="009C48E5" w:rsidRDefault="0047740B" w:rsidP="009C48E5">
      <w:pPr>
        <w:jc w:val="both"/>
        <w:rPr>
          <w:rFonts w:cs="Arial"/>
          <w:szCs w:val="22"/>
        </w:rPr>
      </w:pPr>
    </w:p>
    <w:tbl>
      <w:tblPr>
        <w:tblW w:w="0" w:type="auto"/>
        <w:jc w:val="center"/>
        <w:tblLook w:val="04A0" w:firstRow="1" w:lastRow="0" w:firstColumn="1" w:lastColumn="0" w:noHBand="0" w:noVBand="1"/>
      </w:tblPr>
      <w:tblGrid>
        <w:gridCol w:w="5258"/>
        <w:gridCol w:w="4595"/>
      </w:tblGrid>
      <w:tr w:rsidR="0047740B" w:rsidRPr="009C48E5" w:rsidTr="00E36DCD">
        <w:trPr>
          <w:jc w:val="center"/>
        </w:trPr>
        <w:tc>
          <w:tcPr>
            <w:tcW w:w="5258" w:type="dxa"/>
          </w:tcPr>
          <w:p w:rsidR="0047740B" w:rsidRPr="009C48E5" w:rsidRDefault="0047740B" w:rsidP="009C48E5">
            <w:pPr>
              <w:jc w:val="both"/>
              <w:rPr>
                <w:rFonts w:cs="Arial"/>
              </w:rPr>
            </w:pPr>
            <w:r w:rsidRPr="009C48E5">
              <w:rPr>
                <w:rFonts w:cs="Arial"/>
                <w:noProof/>
                <w:szCs w:val="22"/>
                <w:lang w:val="en-US" w:eastAsia="en-US"/>
              </w:rPr>
              <w:drawing>
                <wp:inline distT="0" distB="0" distL="0" distR="0" wp14:anchorId="16F4A4A5" wp14:editId="425D0C6F">
                  <wp:extent cx="3124200" cy="2336436"/>
                  <wp:effectExtent l="19050" t="0" r="0" b="0"/>
                  <wp:docPr id="230" name="Image 44" descr="D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  (10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124200" cy="2336436"/>
                          </a:xfrm>
                          <a:prstGeom prst="rect">
                            <a:avLst/>
                          </a:prstGeom>
                          <a:noFill/>
                          <a:ln w="9525">
                            <a:noFill/>
                            <a:miter lim="800000"/>
                            <a:headEnd/>
                            <a:tailEnd/>
                          </a:ln>
                        </pic:spPr>
                      </pic:pic>
                    </a:graphicData>
                  </a:graphic>
                </wp:inline>
              </w:drawing>
            </w:r>
          </w:p>
        </w:tc>
        <w:tc>
          <w:tcPr>
            <w:tcW w:w="4595" w:type="dxa"/>
          </w:tcPr>
          <w:p w:rsidR="0047740B" w:rsidRPr="009C48E5" w:rsidRDefault="0047740B" w:rsidP="009C48E5">
            <w:pPr>
              <w:jc w:val="both"/>
              <w:rPr>
                <w:rFonts w:cs="Arial"/>
              </w:rPr>
            </w:pPr>
            <w:r w:rsidRPr="009C48E5">
              <w:rPr>
                <w:rFonts w:cs="Arial"/>
                <w:noProof/>
                <w:szCs w:val="22"/>
                <w:lang w:val="en-US" w:eastAsia="en-US"/>
              </w:rPr>
              <w:drawing>
                <wp:inline distT="0" distB="0" distL="0" distR="0" wp14:anchorId="06B2C489" wp14:editId="132A76D1">
                  <wp:extent cx="2616571" cy="2288421"/>
                  <wp:effectExtent l="19050" t="0" r="0" b="0"/>
                  <wp:docPr id="229" name="Image 45" descr="DSC0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974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19276" cy="2290787"/>
                          </a:xfrm>
                          <a:prstGeom prst="rect">
                            <a:avLst/>
                          </a:prstGeom>
                          <a:noFill/>
                          <a:ln w="9525">
                            <a:noFill/>
                            <a:miter lim="800000"/>
                            <a:headEnd/>
                            <a:tailEnd/>
                          </a:ln>
                        </pic:spPr>
                      </pic:pic>
                    </a:graphicData>
                  </a:graphic>
                </wp:inline>
              </w:drawing>
            </w:r>
          </w:p>
        </w:tc>
      </w:tr>
      <w:tr w:rsidR="0047740B" w:rsidRPr="009C48E5" w:rsidTr="00E36DCD">
        <w:trPr>
          <w:jc w:val="center"/>
        </w:trPr>
        <w:tc>
          <w:tcPr>
            <w:tcW w:w="9853" w:type="dxa"/>
            <w:gridSpan w:val="2"/>
          </w:tcPr>
          <w:p w:rsidR="0047740B" w:rsidRPr="009C48E5" w:rsidRDefault="0047740B" w:rsidP="009C48E5">
            <w:pPr>
              <w:jc w:val="center"/>
              <w:rPr>
                <w:rFonts w:cs="Arial"/>
                <w:b/>
                <w:u w:val="single"/>
              </w:rPr>
            </w:pPr>
            <w:r w:rsidRPr="009C48E5">
              <w:rPr>
                <w:rFonts w:cs="Arial"/>
                <w:szCs w:val="22"/>
              </w:rPr>
              <w:t>modes d’approvisionnement en eau potable dans la zone du projet</w:t>
            </w:r>
          </w:p>
        </w:tc>
      </w:tr>
    </w:tbl>
    <w:p w:rsidR="0047740B" w:rsidRPr="009C48E5" w:rsidRDefault="0047740B" w:rsidP="009C48E5">
      <w:pPr>
        <w:jc w:val="both"/>
        <w:rPr>
          <w:rFonts w:cs="Arial"/>
          <w:szCs w:val="22"/>
        </w:rPr>
      </w:pPr>
    </w:p>
    <w:p w:rsidR="0047740B" w:rsidRPr="009C48E5" w:rsidRDefault="0047740B" w:rsidP="009C48E5">
      <w:pPr>
        <w:jc w:val="both"/>
        <w:rPr>
          <w:rFonts w:cs="Arial"/>
          <w:szCs w:val="22"/>
        </w:rPr>
      </w:pPr>
    </w:p>
    <w:p w:rsidR="009E62B7" w:rsidRPr="009C48E5" w:rsidRDefault="009E62B7" w:rsidP="009C48E5">
      <w:pPr>
        <w:jc w:val="both"/>
        <w:rPr>
          <w:rFonts w:cs="Arial"/>
          <w:szCs w:val="22"/>
        </w:rPr>
      </w:pPr>
      <w:r w:rsidRPr="009C48E5">
        <w:rPr>
          <w:rFonts w:cs="Arial"/>
          <w:szCs w:val="22"/>
        </w:rPr>
        <w:t>L’approvisionnement en gas-oil, essence et pétrole se fait à partir de Ng</w:t>
      </w:r>
      <w:r w:rsidR="00A87100" w:rsidRPr="009C48E5">
        <w:rPr>
          <w:rFonts w:cs="Arial"/>
          <w:szCs w:val="22"/>
        </w:rPr>
        <w:t>a</w:t>
      </w:r>
      <w:r w:rsidRPr="009C48E5">
        <w:rPr>
          <w:rFonts w:cs="Arial"/>
          <w:szCs w:val="22"/>
        </w:rPr>
        <w:t>oundéré, Douala et Limbé sur une distance de plus de 1000km. L’Entreprise en charge des travaux devra avoir des réserves afin de prévoir les pénuries.</w:t>
      </w:r>
    </w:p>
    <w:p w:rsidR="0047740B" w:rsidRDefault="0047740B" w:rsidP="009C48E5">
      <w:pPr>
        <w:jc w:val="both"/>
        <w:rPr>
          <w:rFonts w:cs="Arial"/>
          <w:szCs w:val="22"/>
        </w:rPr>
      </w:pPr>
    </w:p>
    <w:p w:rsidR="00025871" w:rsidRPr="009C48E5" w:rsidRDefault="00025871" w:rsidP="009C48E5">
      <w:pPr>
        <w:jc w:val="both"/>
        <w:rPr>
          <w:rFonts w:cs="Arial"/>
          <w:szCs w:val="22"/>
        </w:rPr>
      </w:pPr>
    </w:p>
    <w:p w:rsidR="0038655C" w:rsidRPr="009C48E5" w:rsidRDefault="0038655C" w:rsidP="009C48E5">
      <w:pPr>
        <w:pStyle w:val="Caption"/>
        <w:keepNext/>
        <w:jc w:val="center"/>
        <w:rPr>
          <w:rFonts w:cs="Arial"/>
          <w:b w:val="0"/>
        </w:rPr>
      </w:pPr>
      <w:bookmarkStart w:id="218" w:name="_Toc378704388"/>
      <w:r w:rsidRPr="009C48E5">
        <w:rPr>
          <w:rFonts w:cs="Arial"/>
        </w:rPr>
        <w:t xml:space="preserve">Tableau </w:t>
      </w:r>
      <w:r w:rsidR="00690C25" w:rsidRPr="009C48E5">
        <w:rPr>
          <w:rFonts w:cs="Arial"/>
        </w:rPr>
        <w:fldChar w:fldCharType="begin"/>
      </w:r>
      <w:r w:rsidR="00C6190C" w:rsidRPr="009C48E5">
        <w:rPr>
          <w:rFonts w:cs="Arial"/>
        </w:rPr>
        <w:instrText xml:space="preserve"> SEQ Tableau \* ARABIC </w:instrText>
      </w:r>
      <w:r w:rsidR="00690C25" w:rsidRPr="009C48E5">
        <w:rPr>
          <w:rFonts w:cs="Arial"/>
        </w:rPr>
        <w:fldChar w:fldCharType="separate"/>
      </w:r>
      <w:r w:rsidR="002C0F7C">
        <w:rPr>
          <w:rFonts w:cs="Arial"/>
          <w:noProof/>
        </w:rPr>
        <w:t>12</w:t>
      </w:r>
      <w:r w:rsidR="00690C25" w:rsidRPr="009C48E5">
        <w:rPr>
          <w:rFonts w:cs="Arial"/>
        </w:rPr>
        <w:fldChar w:fldCharType="end"/>
      </w:r>
      <w:r w:rsidRPr="009C48E5">
        <w:rPr>
          <w:rFonts w:cs="Arial"/>
        </w:rPr>
        <w:t xml:space="preserve"> : </w:t>
      </w:r>
      <w:r w:rsidRPr="009C48E5">
        <w:rPr>
          <w:rFonts w:cs="Arial"/>
          <w:b w:val="0"/>
        </w:rPr>
        <w:t>Liste des écoles recensées autour de l’itinéraire du projet</w:t>
      </w:r>
      <w:bookmarkEnd w:id="218"/>
    </w:p>
    <w:tbl>
      <w:tblPr>
        <w:tblStyle w:val="TableGrid"/>
        <w:tblW w:w="9062" w:type="dxa"/>
        <w:jc w:val="center"/>
        <w:tblInd w:w="2606" w:type="dxa"/>
        <w:tblLook w:val="04A0" w:firstRow="1" w:lastRow="0" w:firstColumn="1" w:lastColumn="0" w:noHBand="0" w:noVBand="1"/>
      </w:tblPr>
      <w:tblGrid>
        <w:gridCol w:w="456"/>
        <w:gridCol w:w="1646"/>
        <w:gridCol w:w="822"/>
        <w:gridCol w:w="1247"/>
        <w:gridCol w:w="877"/>
        <w:gridCol w:w="900"/>
        <w:gridCol w:w="3114"/>
      </w:tblGrid>
      <w:tr w:rsidR="0038655C" w:rsidRPr="009C48E5" w:rsidTr="00101CFA">
        <w:trPr>
          <w:trHeight w:val="262"/>
          <w:jc w:val="center"/>
        </w:trPr>
        <w:tc>
          <w:tcPr>
            <w:tcW w:w="456" w:type="dxa"/>
            <w:vMerge w:val="restart"/>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N</w:t>
            </w:r>
            <w:r w:rsidRPr="009C48E5">
              <w:rPr>
                <w:rFonts w:cs="Arial"/>
                <w:b/>
                <w:sz w:val="18"/>
                <w:szCs w:val="18"/>
                <w:vertAlign w:val="superscript"/>
              </w:rPr>
              <w:t>o</w:t>
            </w:r>
          </w:p>
        </w:tc>
        <w:tc>
          <w:tcPr>
            <w:tcW w:w="1646" w:type="dxa"/>
            <w:vMerge w:val="restart"/>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Types d’AEP</w:t>
            </w:r>
          </w:p>
        </w:tc>
        <w:tc>
          <w:tcPr>
            <w:tcW w:w="0" w:type="auto"/>
            <w:gridSpan w:val="2"/>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Repérage</w:t>
            </w:r>
          </w:p>
        </w:tc>
        <w:tc>
          <w:tcPr>
            <w:tcW w:w="1777" w:type="dxa"/>
            <w:gridSpan w:val="2"/>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Distance par % à la route (mètres)</w:t>
            </w:r>
          </w:p>
        </w:tc>
        <w:tc>
          <w:tcPr>
            <w:tcW w:w="3114" w:type="dxa"/>
            <w:vMerge w:val="restart"/>
            <w:shd w:val="pct10" w:color="auto" w:fill="auto"/>
          </w:tcPr>
          <w:p w:rsidR="0038655C" w:rsidRPr="009C48E5" w:rsidRDefault="0038655C" w:rsidP="009C48E5">
            <w:pPr>
              <w:contextualSpacing/>
              <w:jc w:val="center"/>
              <w:rPr>
                <w:rFonts w:cs="Arial"/>
                <w:b/>
                <w:sz w:val="18"/>
                <w:szCs w:val="18"/>
              </w:rPr>
            </w:pPr>
          </w:p>
          <w:p w:rsidR="0038655C" w:rsidRPr="009C48E5" w:rsidRDefault="0038655C" w:rsidP="009C48E5">
            <w:pPr>
              <w:contextualSpacing/>
              <w:jc w:val="center"/>
              <w:rPr>
                <w:rFonts w:cs="Arial"/>
                <w:b/>
                <w:sz w:val="18"/>
                <w:szCs w:val="18"/>
              </w:rPr>
            </w:pPr>
          </w:p>
          <w:p w:rsidR="0038655C" w:rsidRPr="009C48E5" w:rsidRDefault="0038655C" w:rsidP="009C48E5">
            <w:pPr>
              <w:contextualSpacing/>
              <w:jc w:val="center"/>
              <w:rPr>
                <w:rFonts w:cs="Arial"/>
                <w:b/>
                <w:sz w:val="18"/>
                <w:szCs w:val="18"/>
              </w:rPr>
            </w:pPr>
            <w:r w:rsidRPr="009C48E5">
              <w:rPr>
                <w:rFonts w:cs="Arial"/>
                <w:b/>
                <w:sz w:val="18"/>
                <w:szCs w:val="18"/>
              </w:rPr>
              <w:t>Observations</w:t>
            </w:r>
          </w:p>
        </w:tc>
      </w:tr>
      <w:tr w:rsidR="0038655C" w:rsidRPr="009C48E5" w:rsidTr="00101CFA">
        <w:trPr>
          <w:trHeight w:val="272"/>
          <w:jc w:val="center"/>
        </w:trPr>
        <w:tc>
          <w:tcPr>
            <w:tcW w:w="456" w:type="dxa"/>
            <w:vMerge/>
            <w:shd w:val="pct10" w:color="auto" w:fill="auto"/>
            <w:vAlign w:val="center"/>
          </w:tcPr>
          <w:p w:rsidR="0038655C" w:rsidRPr="009C48E5" w:rsidRDefault="0038655C" w:rsidP="009C48E5">
            <w:pPr>
              <w:contextualSpacing/>
              <w:jc w:val="center"/>
              <w:rPr>
                <w:rFonts w:cs="Arial"/>
                <w:b/>
                <w:sz w:val="18"/>
                <w:szCs w:val="18"/>
              </w:rPr>
            </w:pPr>
          </w:p>
        </w:tc>
        <w:tc>
          <w:tcPr>
            <w:tcW w:w="1646" w:type="dxa"/>
            <w:vMerge/>
            <w:shd w:val="pct10" w:color="auto" w:fill="auto"/>
            <w:vAlign w:val="center"/>
          </w:tcPr>
          <w:p w:rsidR="0038655C" w:rsidRPr="009C48E5" w:rsidRDefault="0038655C" w:rsidP="009C48E5">
            <w:pPr>
              <w:contextualSpacing/>
              <w:jc w:val="center"/>
              <w:rPr>
                <w:rFonts w:cs="Arial"/>
                <w:b/>
                <w:sz w:val="18"/>
                <w:szCs w:val="18"/>
              </w:rPr>
            </w:pPr>
          </w:p>
        </w:tc>
        <w:tc>
          <w:tcPr>
            <w:tcW w:w="0" w:type="auto"/>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PK</w:t>
            </w:r>
          </w:p>
        </w:tc>
        <w:tc>
          <w:tcPr>
            <w:tcW w:w="0" w:type="auto"/>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Nom de la localité</w:t>
            </w:r>
          </w:p>
        </w:tc>
        <w:tc>
          <w:tcPr>
            <w:tcW w:w="0" w:type="auto"/>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Gauche</w:t>
            </w:r>
          </w:p>
        </w:tc>
        <w:tc>
          <w:tcPr>
            <w:tcW w:w="900" w:type="dxa"/>
            <w:shd w:val="pct10" w:color="auto" w:fill="auto"/>
            <w:vAlign w:val="center"/>
          </w:tcPr>
          <w:p w:rsidR="0038655C" w:rsidRPr="009C48E5" w:rsidRDefault="0038655C" w:rsidP="009C48E5">
            <w:pPr>
              <w:contextualSpacing/>
              <w:jc w:val="center"/>
              <w:rPr>
                <w:rFonts w:cs="Arial"/>
                <w:b/>
                <w:sz w:val="18"/>
                <w:szCs w:val="18"/>
              </w:rPr>
            </w:pPr>
            <w:r w:rsidRPr="009C48E5">
              <w:rPr>
                <w:rFonts w:cs="Arial"/>
                <w:b/>
                <w:sz w:val="18"/>
                <w:szCs w:val="18"/>
              </w:rPr>
              <w:t>Droit</w:t>
            </w:r>
          </w:p>
        </w:tc>
        <w:tc>
          <w:tcPr>
            <w:tcW w:w="3114" w:type="dxa"/>
            <w:vMerge/>
            <w:shd w:val="pct10" w:color="auto" w:fill="auto"/>
          </w:tcPr>
          <w:p w:rsidR="0038655C" w:rsidRPr="009C48E5" w:rsidRDefault="0038655C" w:rsidP="009C48E5">
            <w:pPr>
              <w:contextualSpacing/>
              <w:jc w:val="center"/>
              <w:rPr>
                <w:rFonts w:cs="Arial"/>
                <w:b/>
                <w:sz w:val="18"/>
                <w:szCs w:val="18"/>
              </w:rPr>
            </w:pP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01</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Puits non aménagé</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8+700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Sékandé</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30 m</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3114" w:type="dxa"/>
            <w:vAlign w:val="center"/>
          </w:tcPr>
          <w:p w:rsidR="0038655C" w:rsidRPr="009C48E5" w:rsidRDefault="0038655C" w:rsidP="009C48E5">
            <w:pPr>
              <w:contextualSpacing/>
              <w:jc w:val="left"/>
              <w:rPr>
                <w:rFonts w:cs="Arial"/>
                <w:sz w:val="18"/>
                <w:szCs w:val="18"/>
              </w:rPr>
            </w:pPr>
            <w:r w:rsidRPr="009C48E5">
              <w:rPr>
                <w:rFonts w:cs="Arial"/>
                <w:sz w:val="18"/>
                <w:szCs w:val="18"/>
              </w:rPr>
              <w:t>Pas loin de la montagne,</w:t>
            </w:r>
          </w:p>
          <w:p w:rsidR="0038655C" w:rsidRPr="009C48E5" w:rsidRDefault="0038655C" w:rsidP="009C48E5">
            <w:pPr>
              <w:contextualSpacing/>
              <w:jc w:val="left"/>
              <w:rPr>
                <w:rFonts w:cs="Arial"/>
                <w:sz w:val="18"/>
                <w:szCs w:val="18"/>
              </w:rPr>
            </w:pPr>
            <w:r w:rsidRPr="009C48E5">
              <w:rPr>
                <w:rFonts w:cs="Arial"/>
                <w:sz w:val="18"/>
                <w:szCs w:val="18"/>
              </w:rPr>
              <w:t>Nappe peu profonde</w:t>
            </w:r>
          </w:p>
          <w:p w:rsidR="0038655C" w:rsidRPr="009C48E5" w:rsidRDefault="0038655C" w:rsidP="009C48E5">
            <w:pPr>
              <w:contextualSpacing/>
              <w:jc w:val="left"/>
              <w:rPr>
                <w:rFonts w:cs="Arial"/>
                <w:sz w:val="18"/>
                <w:szCs w:val="18"/>
              </w:rPr>
            </w:pPr>
            <w:r w:rsidRPr="009C48E5">
              <w:rPr>
                <w:rFonts w:cs="Arial"/>
                <w:sz w:val="18"/>
                <w:szCs w:val="18"/>
              </w:rPr>
              <w:t>Présence d’une autre source d’eau au pied de la montagne</w:t>
            </w: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02</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Puits aménagé</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9+600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Mambang II</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30 m</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03</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 xml:space="preserve">Puits aménagé </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10+800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Mambang II</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500 m</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04</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 xml:space="preserve">Forage </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11+100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Mambang I</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150 m</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05</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Forage</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16+600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Godola</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150 m</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06</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Forage</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16+700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Godola</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60 m</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3114" w:type="dxa"/>
            <w:vAlign w:val="center"/>
          </w:tcPr>
          <w:p w:rsidR="0038655C" w:rsidRPr="009C48E5" w:rsidRDefault="0038655C" w:rsidP="009C48E5">
            <w:pPr>
              <w:contextualSpacing/>
              <w:jc w:val="left"/>
              <w:rPr>
                <w:rFonts w:cs="Arial"/>
                <w:sz w:val="18"/>
                <w:szCs w:val="18"/>
              </w:rPr>
            </w:pPr>
            <w:r w:rsidRPr="009C48E5">
              <w:rPr>
                <w:rFonts w:cs="Arial"/>
                <w:sz w:val="18"/>
                <w:szCs w:val="18"/>
              </w:rPr>
              <w:t>Proximité du Centre de Santé Intégré de Godola</w:t>
            </w: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07</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Puits à ciel ouvert</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33+500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Ouro Barka</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20 m</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08</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 xml:space="preserve">Forage </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36+700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Makalingai</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20 m</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66"/>
          <w:jc w:val="center"/>
        </w:trPr>
        <w:tc>
          <w:tcPr>
            <w:tcW w:w="456" w:type="dxa"/>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09</w:t>
            </w:r>
          </w:p>
        </w:tc>
        <w:tc>
          <w:tcPr>
            <w:tcW w:w="1646" w:type="dxa"/>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Forage</w:t>
            </w:r>
          </w:p>
        </w:tc>
        <w:tc>
          <w:tcPr>
            <w:tcW w:w="0" w:type="auto"/>
            <w:shd w:val="clear" w:color="auto" w:fill="FFFF00"/>
            <w:vAlign w:val="center"/>
          </w:tcPr>
          <w:p w:rsidR="0038655C" w:rsidRPr="009C48E5" w:rsidRDefault="0038655C" w:rsidP="009C48E5">
            <w:pPr>
              <w:contextualSpacing/>
              <w:jc w:val="center"/>
              <w:rPr>
                <w:rFonts w:cs="Arial"/>
                <w:sz w:val="18"/>
                <w:szCs w:val="18"/>
              </w:rPr>
            </w:pPr>
            <w:r w:rsidRPr="009C48E5">
              <w:rPr>
                <w:rFonts w:cs="Arial"/>
                <w:sz w:val="18"/>
                <w:szCs w:val="18"/>
              </w:rPr>
              <w:t>36+700</w:t>
            </w:r>
          </w:p>
        </w:tc>
        <w:tc>
          <w:tcPr>
            <w:tcW w:w="0" w:type="auto"/>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Makalingai</w:t>
            </w:r>
          </w:p>
        </w:tc>
        <w:tc>
          <w:tcPr>
            <w:tcW w:w="0" w:type="auto"/>
            <w:shd w:val="clear" w:color="auto" w:fill="FFFF00"/>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shd w:val="clear" w:color="auto" w:fill="FFFF00"/>
            <w:vAlign w:val="center"/>
          </w:tcPr>
          <w:p w:rsidR="0038655C" w:rsidRPr="009C48E5" w:rsidRDefault="0038655C" w:rsidP="009C48E5">
            <w:pPr>
              <w:contextualSpacing/>
              <w:jc w:val="center"/>
              <w:rPr>
                <w:rFonts w:cs="Arial"/>
                <w:sz w:val="18"/>
                <w:szCs w:val="18"/>
              </w:rPr>
            </w:pPr>
            <w:r w:rsidRPr="009C48E5">
              <w:rPr>
                <w:rFonts w:cs="Arial"/>
                <w:sz w:val="18"/>
                <w:szCs w:val="18"/>
              </w:rPr>
              <w:t>17 m</w:t>
            </w:r>
          </w:p>
        </w:tc>
        <w:tc>
          <w:tcPr>
            <w:tcW w:w="3114" w:type="dxa"/>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Infrastructure menacé par le projet</w:t>
            </w:r>
          </w:p>
        </w:tc>
      </w:tr>
      <w:tr w:rsidR="0038655C" w:rsidRPr="009C48E5" w:rsidTr="00101CFA">
        <w:trPr>
          <w:trHeight w:val="466"/>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10</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Forage</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42+400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Tindirmé</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100 m</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24"/>
          <w:jc w:val="center"/>
        </w:trPr>
        <w:tc>
          <w:tcPr>
            <w:tcW w:w="456" w:type="dxa"/>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11</w:t>
            </w:r>
          </w:p>
        </w:tc>
        <w:tc>
          <w:tcPr>
            <w:tcW w:w="1646" w:type="dxa"/>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 xml:space="preserve">Forage </w:t>
            </w:r>
          </w:p>
        </w:tc>
        <w:tc>
          <w:tcPr>
            <w:tcW w:w="0" w:type="auto"/>
            <w:shd w:val="clear" w:color="auto" w:fill="FFFF00"/>
            <w:vAlign w:val="center"/>
          </w:tcPr>
          <w:p w:rsidR="0038655C" w:rsidRPr="009C48E5" w:rsidRDefault="0038655C" w:rsidP="009C48E5">
            <w:pPr>
              <w:contextualSpacing/>
              <w:jc w:val="center"/>
              <w:rPr>
                <w:rFonts w:cs="Arial"/>
                <w:sz w:val="18"/>
                <w:szCs w:val="18"/>
              </w:rPr>
            </w:pPr>
            <w:r w:rsidRPr="009C48E5">
              <w:rPr>
                <w:rFonts w:cs="Arial"/>
                <w:sz w:val="18"/>
                <w:szCs w:val="18"/>
              </w:rPr>
              <w:t>42+900</w:t>
            </w:r>
          </w:p>
        </w:tc>
        <w:tc>
          <w:tcPr>
            <w:tcW w:w="0" w:type="auto"/>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Mouvarai</w:t>
            </w:r>
          </w:p>
        </w:tc>
        <w:tc>
          <w:tcPr>
            <w:tcW w:w="0" w:type="auto"/>
            <w:shd w:val="clear" w:color="auto" w:fill="FFFF00"/>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shd w:val="clear" w:color="auto" w:fill="FFFF00"/>
            <w:vAlign w:val="center"/>
          </w:tcPr>
          <w:p w:rsidR="0038655C" w:rsidRPr="009C48E5" w:rsidRDefault="0038655C" w:rsidP="009C48E5">
            <w:pPr>
              <w:contextualSpacing/>
              <w:jc w:val="center"/>
              <w:rPr>
                <w:rFonts w:cs="Arial"/>
                <w:sz w:val="18"/>
                <w:szCs w:val="18"/>
              </w:rPr>
            </w:pPr>
            <w:r w:rsidRPr="009C48E5">
              <w:rPr>
                <w:rFonts w:cs="Arial"/>
                <w:sz w:val="18"/>
                <w:szCs w:val="18"/>
              </w:rPr>
              <w:t>23 m</w:t>
            </w:r>
          </w:p>
        </w:tc>
        <w:tc>
          <w:tcPr>
            <w:tcW w:w="3114" w:type="dxa"/>
            <w:shd w:val="clear" w:color="auto" w:fill="FFFF00"/>
            <w:vAlign w:val="center"/>
          </w:tcPr>
          <w:p w:rsidR="0038655C" w:rsidRPr="009C48E5" w:rsidRDefault="0038655C" w:rsidP="009C48E5">
            <w:pPr>
              <w:contextualSpacing/>
              <w:jc w:val="left"/>
              <w:rPr>
                <w:rFonts w:cs="Arial"/>
                <w:sz w:val="18"/>
                <w:szCs w:val="18"/>
              </w:rPr>
            </w:pPr>
            <w:r w:rsidRPr="009C48E5">
              <w:rPr>
                <w:rFonts w:cs="Arial"/>
                <w:sz w:val="18"/>
                <w:szCs w:val="18"/>
              </w:rPr>
              <w:t>Infrastructure menacé par le projet</w:t>
            </w:r>
          </w:p>
        </w:tc>
      </w:tr>
      <w:tr w:rsidR="0038655C" w:rsidRPr="009C48E5" w:rsidTr="00101CFA">
        <w:trPr>
          <w:trHeight w:val="402"/>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12</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Puits à ciel ouvert</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47+900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Djamakia</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25 m</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07"/>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13</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Forage</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48+200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Djamakia</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25 m</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07"/>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14</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Puits à ciel ouvert</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51+300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Séradoumda</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20 m</w:t>
            </w:r>
          </w:p>
        </w:tc>
        <w:tc>
          <w:tcPr>
            <w:tcW w:w="3114" w:type="dxa"/>
            <w:vAlign w:val="center"/>
          </w:tcPr>
          <w:p w:rsidR="0038655C" w:rsidRPr="009C48E5" w:rsidRDefault="0038655C" w:rsidP="009C48E5">
            <w:pPr>
              <w:contextualSpacing/>
              <w:jc w:val="left"/>
              <w:rPr>
                <w:rFonts w:cs="Arial"/>
                <w:sz w:val="18"/>
                <w:szCs w:val="18"/>
              </w:rPr>
            </w:pPr>
          </w:p>
        </w:tc>
      </w:tr>
      <w:tr w:rsidR="0038655C" w:rsidRPr="009C48E5" w:rsidTr="00101CFA">
        <w:trPr>
          <w:trHeight w:val="414"/>
          <w:jc w:val="center"/>
        </w:trPr>
        <w:tc>
          <w:tcPr>
            <w:tcW w:w="456" w:type="dxa"/>
            <w:vAlign w:val="center"/>
          </w:tcPr>
          <w:p w:rsidR="0038655C" w:rsidRPr="009C48E5" w:rsidRDefault="0038655C" w:rsidP="009C48E5">
            <w:pPr>
              <w:contextualSpacing/>
              <w:jc w:val="left"/>
              <w:rPr>
                <w:rFonts w:cs="Arial"/>
                <w:sz w:val="18"/>
                <w:szCs w:val="18"/>
              </w:rPr>
            </w:pPr>
            <w:r w:rsidRPr="009C48E5">
              <w:rPr>
                <w:rFonts w:cs="Arial"/>
                <w:sz w:val="18"/>
                <w:szCs w:val="18"/>
              </w:rPr>
              <w:t>15</w:t>
            </w:r>
          </w:p>
        </w:tc>
        <w:tc>
          <w:tcPr>
            <w:tcW w:w="1646" w:type="dxa"/>
            <w:vAlign w:val="center"/>
          </w:tcPr>
          <w:p w:rsidR="0038655C" w:rsidRPr="009C48E5" w:rsidRDefault="0038655C" w:rsidP="009C48E5">
            <w:pPr>
              <w:contextualSpacing/>
              <w:jc w:val="left"/>
              <w:rPr>
                <w:rFonts w:cs="Arial"/>
                <w:sz w:val="18"/>
                <w:szCs w:val="18"/>
              </w:rPr>
            </w:pPr>
            <w:r w:rsidRPr="009C48E5">
              <w:rPr>
                <w:rFonts w:cs="Arial"/>
                <w:sz w:val="18"/>
                <w:szCs w:val="18"/>
              </w:rPr>
              <w:t>Forage</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54+000</w:t>
            </w:r>
          </w:p>
        </w:tc>
        <w:tc>
          <w:tcPr>
            <w:tcW w:w="0" w:type="auto"/>
            <w:vAlign w:val="center"/>
          </w:tcPr>
          <w:p w:rsidR="0038655C" w:rsidRPr="009C48E5" w:rsidRDefault="0038655C" w:rsidP="009C48E5">
            <w:pPr>
              <w:contextualSpacing/>
              <w:jc w:val="left"/>
              <w:rPr>
                <w:rFonts w:cs="Arial"/>
                <w:sz w:val="18"/>
                <w:szCs w:val="18"/>
              </w:rPr>
            </w:pPr>
            <w:r w:rsidRPr="009C48E5">
              <w:rPr>
                <w:rFonts w:cs="Arial"/>
                <w:sz w:val="18"/>
                <w:szCs w:val="18"/>
              </w:rPr>
              <w:t>Pont Sava</w:t>
            </w:r>
          </w:p>
        </w:tc>
        <w:tc>
          <w:tcPr>
            <w:tcW w:w="0" w:type="auto"/>
            <w:vAlign w:val="center"/>
          </w:tcPr>
          <w:p w:rsidR="0038655C" w:rsidRPr="009C48E5" w:rsidRDefault="0038655C" w:rsidP="009C48E5">
            <w:pPr>
              <w:contextualSpacing/>
              <w:jc w:val="center"/>
              <w:rPr>
                <w:rFonts w:cs="Arial"/>
                <w:sz w:val="18"/>
                <w:szCs w:val="18"/>
              </w:rPr>
            </w:pPr>
            <w:r w:rsidRPr="009C48E5">
              <w:rPr>
                <w:rFonts w:cs="Arial"/>
                <w:sz w:val="18"/>
                <w:szCs w:val="18"/>
              </w:rPr>
              <w:t>20 m</w:t>
            </w:r>
          </w:p>
        </w:tc>
        <w:tc>
          <w:tcPr>
            <w:tcW w:w="900" w:type="dxa"/>
            <w:vAlign w:val="center"/>
          </w:tcPr>
          <w:p w:rsidR="0038655C" w:rsidRPr="009C48E5" w:rsidRDefault="0038655C" w:rsidP="009C48E5">
            <w:pPr>
              <w:contextualSpacing/>
              <w:jc w:val="center"/>
              <w:rPr>
                <w:rFonts w:cs="Arial"/>
                <w:sz w:val="18"/>
                <w:szCs w:val="18"/>
              </w:rPr>
            </w:pPr>
            <w:r w:rsidRPr="009C48E5">
              <w:rPr>
                <w:rFonts w:cs="Arial"/>
                <w:sz w:val="18"/>
                <w:szCs w:val="18"/>
              </w:rPr>
              <w:t>----</w:t>
            </w:r>
          </w:p>
        </w:tc>
        <w:tc>
          <w:tcPr>
            <w:tcW w:w="3114" w:type="dxa"/>
            <w:vAlign w:val="center"/>
          </w:tcPr>
          <w:p w:rsidR="0038655C" w:rsidRPr="009C48E5" w:rsidRDefault="0038655C" w:rsidP="009C48E5">
            <w:pPr>
              <w:contextualSpacing/>
              <w:jc w:val="left"/>
              <w:rPr>
                <w:rFonts w:cs="Arial"/>
                <w:sz w:val="18"/>
                <w:szCs w:val="18"/>
              </w:rPr>
            </w:pPr>
          </w:p>
        </w:tc>
      </w:tr>
    </w:tbl>
    <w:p w:rsidR="0038655C" w:rsidRPr="009C48E5" w:rsidRDefault="0038655C" w:rsidP="009C48E5">
      <w:pPr>
        <w:spacing w:after="240"/>
        <w:jc w:val="both"/>
        <w:rPr>
          <w:rFonts w:cs="Arial"/>
          <w:szCs w:val="22"/>
        </w:rPr>
      </w:pP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19" w:name="_Toc378667838"/>
      <w:r w:rsidRPr="009C48E5">
        <w:rPr>
          <w:rFonts w:cs="Arial"/>
          <w:color w:val="000099"/>
          <w:sz w:val="24"/>
          <w:szCs w:val="24"/>
        </w:rPr>
        <w:t>Marchés</w:t>
      </w:r>
      <w:bookmarkEnd w:id="219"/>
    </w:p>
    <w:p w:rsidR="003B4010" w:rsidRPr="009C48E5" w:rsidRDefault="00251C29" w:rsidP="009C48E5">
      <w:pPr>
        <w:spacing w:after="120"/>
        <w:jc w:val="both"/>
        <w:rPr>
          <w:rFonts w:cs="Arial"/>
          <w:szCs w:val="22"/>
        </w:rPr>
      </w:pPr>
      <w:r w:rsidRPr="009C48E5">
        <w:rPr>
          <w:rFonts w:cs="Arial"/>
          <w:szCs w:val="22"/>
        </w:rPr>
        <w:t>O</w:t>
      </w:r>
      <w:r w:rsidR="003B4010" w:rsidRPr="009C48E5">
        <w:rPr>
          <w:rFonts w:cs="Arial"/>
          <w:szCs w:val="22"/>
        </w:rPr>
        <w:t xml:space="preserve">n dénombre dans la zone du projet très peu de marchés structurés. Les marchés existants sont en réalité des hangars parfois recouverts d’une toiture en tôle ou en nattes. </w:t>
      </w:r>
      <w:r w:rsidRPr="009C48E5">
        <w:rPr>
          <w:rFonts w:cs="Arial"/>
          <w:szCs w:val="22"/>
        </w:rPr>
        <w:t>Les zones de commerces les plus importantes sont celles du Pk 1+200 au carrefour Para (Ouro Tchede) où s’effectue la vente des oignons, les boutiques et commerces développés autour du carrefour Douane (ou Frolina) pour satisfaire aux besoins de</w:t>
      </w:r>
      <w:r w:rsidR="000B0943" w:rsidRPr="009C48E5">
        <w:rPr>
          <w:rFonts w:cs="Arial"/>
          <w:szCs w:val="22"/>
        </w:rPr>
        <w:t xml:space="preserve"> service ou d’alimentation des</w:t>
      </w:r>
      <w:r w:rsidRPr="009C48E5">
        <w:rPr>
          <w:rFonts w:cs="Arial"/>
          <w:szCs w:val="22"/>
        </w:rPr>
        <w:t xml:space="preserve"> nombreux camionneurs qui </w:t>
      </w:r>
      <w:r w:rsidR="000B0943" w:rsidRPr="009C48E5">
        <w:rPr>
          <w:rFonts w:cs="Arial"/>
          <w:szCs w:val="22"/>
        </w:rPr>
        <w:t xml:space="preserve">en ont fait un point d’arrêt stratégique. </w:t>
      </w:r>
      <w:r w:rsidR="003B4010" w:rsidRPr="009C48E5">
        <w:rPr>
          <w:rFonts w:cs="Arial"/>
          <w:szCs w:val="22"/>
        </w:rPr>
        <w:t>Dans certains villages comme Godola et Lalawaï par exemple, les marché</w:t>
      </w:r>
      <w:r w:rsidR="000B0943" w:rsidRPr="009C48E5">
        <w:rPr>
          <w:rFonts w:cs="Arial"/>
          <w:szCs w:val="22"/>
        </w:rPr>
        <w:t>s sont</w:t>
      </w:r>
      <w:r w:rsidR="003B4010" w:rsidRPr="009C48E5">
        <w:rPr>
          <w:rFonts w:cs="Arial"/>
          <w:szCs w:val="22"/>
        </w:rPr>
        <w:t xml:space="preserve"> établis sur des étables ou des boutiques situées aux abords immédiats de la route. Dans les autres villages, les marchés se tiennent périodiquement. </w:t>
      </w:r>
    </w:p>
    <w:p w:rsidR="000B0943" w:rsidRPr="009C48E5" w:rsidRDefault="000B0943" w:rsidP="009C48E5">
      <w:pPr>
        <w:jc w:val="both"/>
        <w:rPr>
          <w:rFonts w:cs="Arial"/>
          <w:szCs w:val="22"/>
          <w:lang w:eastAsia="en-US"/>
        </w:rPr>
      </w:pPr>
      <w:r w:rsidRPr="009C48E5">
        <w:rPr>
          <w:rFonts w:cs="Arial"/>
          <w:szCs w:val="22"/>
          <w:lang w:eastAsia="en-US"/>
        </w:rPr>
        <w:t xml:space="preserve">En principe, en dehors des étals de commerce mobiles directement posés sur la chaussée, très peu de boutiques nécessiteront d’être déplacées. Toutefois la présence des travaux (destruction des accès, mauvaise gestion de trafic et des produits d’excavation de chaussée) pourrait perturber ces activités et contraindre certains commerçants à fermer périodiquement. </w:t>
      </w:r>
    </w:p>
    <w:p w:rsidR="000B0943" w:rsidRPr="009C48E5" w:rsidRDefault="000B0943" w:rsidP="009C48E5">
      <w:pPr>
        <w:jc w:val="both"/>
        <w:rPr>
          <w:rFonts w:cs="Arial"/>
          <w:szCs w:val="22"/>
          <w:lang w:eastAsia="en-US"/>
        </w:rPr>
      </w:pPr>
    </w:p>
    <w:p w:rsidR="009E62B7" w:rsidRDefault="000B0943" w:rsidP="009C48E5">
      <w:pPr>
        <w:jc w:val="both"/>
        <w:rPr>
          <w:rFonts w:cs="Arial"/>
          <w:szCs w:val="22"/>
          <w:lang w:eastAsia="en-US"/>
        </w:rPr>
      </w:pPr>
      <w:r w:rsidRPr="009C48E5">
        <w:rPr>
          <w:rFonts w:cs="Arial"/>
          <w:szCs w:val="22"/>
          <w:lang w:eastAsia="en-US"/>
        </w:rPr>
        <w:t xml:space="preserve"> </w:t>
      </w:r>
      <w:r w:rsidR="009E62B7" w:rsidRPr="009C48E5">
        <w:rPr>
          <w:rFonts w:cs="Arial"/>
          <w:szCs w:val="22"/>
          <w:lang w:eastAsia="en-US"/>
        </w:rPr>
        <w:t>Le tableau 9 ci-dessous présente les marchés</w:t>
      </w:r>
      <w:r w:rsidRPr="009C48E5">
        <w:rPr>
          <w:rFonts w:cs="Arial"/>
          <w:szCs w:val="22"/>
          <w:lang w:eastAsia="en-US"/>
        </w:rPr>
        <w:t xml:space="preserve"> ou zones commerciales situés en bordure de la route</w:t>
      </w:r>
      <w:r w:rsidR="009E62B7" w:rsidRPr="009C48E5">
        <w:rPr>
          <w:rFonts w:cs="Arial"/>
          <w:szCs w:val="22"/>
          <w:lang w:eastAsia="en-US"/>
        </w:rPr>
        <w:t xml:space="preserve">. </w:t>
      </w:r>
    </w:p>
    <w:p w:rsidR="00025871" w:rsidRDefault="00025871" w:rsidP="009C48E5">
      <w:pPr>
        <w:jc w:val="both"/>
        <w:rPr>
          <w:rFonts w:cs="Arial"/>
          <w:szCs w:val="22"/>
          <w:lang w:eastAsia="en-US"/>
        </w:rPr>
      </w:pPr>
    </w:p>
    <w:p w:rsidR="009E62B7" w:rsidRPr="009C48E5" w:rsidRDefault="00197C8E" w:rsidP="009C48E5">
      <w:pPr>
        <w:pStyle w:val="Caption"/>
        <w:jc w:val="center"/>
        <w:rPr>
          <w:rFonts w:cs="Arial"/>
          <w:b w:val="0"/>
          <w:sz w:val="22"/>
          <w:szCs w:val="22"/>
        </w:rPr>
      </w:pPr>
      <w:bookmarkStart w:id="220" w:name="_Toc378704389"/>
      <w:r w:rsidRPr="009C48E5">
        <w:rPr>
          <w:rFonts w:cs="Arial"/>
          <w:sz w:val="22"/>
          <w:szCs w:val="22"/>
        </w:rPr>
        <w:t xml:space="preserve">Tableau </w:t>
      </w:r>
      <w:r w:rsidR="00690C25" w:rsidRPr="009C48E5">
        <w:rPr>
          <w:rFonts w:cs="Arial"/>
          <w:sz w:val="22"/>
          <w:szCs w:val="22"/>
        </w:rPr>
        <w:fldChar w:fldCharType="begin"/>
      </w:r>
      <w:r w:rsidRPr="009C48E5">
        <w:rPr>
          <w:rFonts w:cs="Arial"/>
          <w:sz w:val="22"/>
          <w:szCs w:val="22"/>
        </w:rPr>
        <w:instrText xml:space="preserve"> SEQ Tableau \* ARABIC </w:instrText>
      </w:r>
      <w:r w:rsidR="00690C25" w:rsidRPr="009C48E5">
        <w:rPr>
          <w:rFonts w:cs="Arial"/>
          <w:sz w:val="22"/>
          <w:szCs w:val="22"/>
        </w:rPr>
        <w:fldChar w:fldCharType="separate"/>
      </w:r>
      <w:r w:rsidR="002C0F7C">
        <w:rPr>
          <w:rFonts w:cs="Arial"/>
          <w:noProof/>
          <w:sz w:val="22"/>
          <w:szCs w:val="22"/>
        </w:rPr>
        <w:t>13</w:t>
      </w:r>
      <w:r w:rsidR="00690C25" w:rsidRPr="009C48E5">
        <w:rPr>
          <w:rFonts w:cs="Arial"/>
          <w:sz w:val="22"/>
          <w:szCs w:val="22"/>
        </w:rPr>
        <w:fldChar w:fldCharType="end"/>
      </w:r>
      <w:r w:rsidRPr="009C48E5">
        <w:rPr>
          <w:rFonts w:cs="Arial"/>
          <w:sz w:val="22"/>
          <w:szCs w:val="22"/>
        </w:rPr>
        <w:t>.</w:t>
      </w:r>
      <w:r w:rsidRPr="009C48E5">
        <w:rPr>
          <w:rFonts w:cs="Arial"/>
        </w:rPr>
        <w:t> </w:t>
      </w:r>
      <w:r w:rsidR="009E62B7" w:rsidRPr="009C48E5">
        <w:rPr>
          <w:rFonts w:cs="Arial"/>
          <w:b w:val="0"/>
          <w:sz w:val="22"/>
          <w:szCs w:val="22"/>
        </w:rPr>
        <w:t>Différents marchés la zone du projet</w:t>
      </w:r>
      <w:bookmarkEnd w:id="220"/>
    </w:p>
    <w:tbl>
      <w:tblPr>
        <w:tblStyle w:val="LightGrid-Accent3"/>
        <w:tblW w:w="4990" w:type="pct"/>
        <w:tblLook w:val="04A0" w:firstRow="1" w:lastRow="0" w:firstColumn="1" w:lastColumn="0" w:noHBand="0" w:noVBand="1"/>
      </w:tblPr>
      <w:tblGrid>
        <w:gridCol w:w="568"/>
        <w:gridCol w:w="1705"/>
        <w:gridCol w:w="1151"/>
        <w:gridCol w:w="1494"/>
        <w:gridCol w:w="1107"/>
        <w:gridCol w:w="798"/>
        <w:gridCol w:w="3508"/>
      </w:tblGrid>
      <w:tr w:rsidR="00B8666C" w:rsidRPr="009C48E5" w:rsidTr="000B0943">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75" w:type="pct"/>
            <w:vMerge w:val="restart"/>
            <w:vAlign w:val="center"/>
          </w:tcPr>
          <w:p w:rsidR="00B8666C" w:rsidRPr="009C48E5" w:rsidRDefault="00B8666C" w:rsidP="009C48E5">
            <w:pPr>
              <w:rPr>
                <w:rFonts w:cs="Arial"/>
                <w:b w:val="0"/>
                <w:sz w:val="18"/>
                <w:szCs w:val="18"/>
              </w:rPr>
            </w:pPr>
            <w:r w:rsidRPr="009C48E5">
              <w:rPr>
                <w:rFonts w:cs="Arial"/>
                <w:b w:val="0"/>
                <w:sz w:val="18"/>
                <w:szCs w:val="18"/>
              </w:rPr>
              <w:t>N</w:t>
            </w:r>
            <w:r w:rsidRPr="009C48E5">
              <w:rPr>
                <w:rFonts w:cs="Arial"/>
                <w:b w:val="0"/>
                <w:sz w:val="18"/>
                <w:szCs w:val="18"/>
                <w:vertAlign w:val="superscript"/>
              </w:rPr>
              <w:t>o</w:t>
            </w:r>
          </w:p>
        </w:tc>
        <w:tc>
          <w:tcPr>
            <w:tcW w:w="825" w:type="pct"/>
            <w:vMerge w:val="restart"/>
            <w:vAlign w:val="center"/>
          </w:tcPr>
          <w:p w:rsidR="00B8666C" w:rsidRPr="009C48E5" w:rsidRDefault="00B8666C" w:rsidP="009C48E5">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C48E5">
              <w:rPr>
                <w:rFonts w:cs="Arial"/>
                <w:b w:val="0"/>
                <w:sz w:val="18"/>
                <w:szCs w:val="18"/>
              </w:rPr>
              <w:t xml:space="preserve">Nom du marché </w:t>
            </w:r>
          </w:p>
        </w:tc>
        <w:tc>
          <w:tcPr>
            <w:tcW w:w="1280" w:type="pct"/>
            <w:gridSpan w:val="2"/>
            <w:vAlign w:val="center"/>
          </w:tcPr>
          <w:p w:rsidR="00B8666C" w:rsidRPr="009C48E5" w:rsidRDefault="00B8666C" w:rsidP="009C48E5">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C48E5">
              <w:rPr>
                <w:rFonts w:cs="Arial"/>
                <w:b w:val="0"/>
                <w:sz w:val="18"/>
                <w:szCs w:val="18"/>
              </w:rPr>
              <w:t>Repérage</w:t>
            </w:r>
          </w:p>
        </w:tc>
        <w:tc>
          <w:tcPr>
            <w:tcW w:w="922" w:type="pct"/>
            <w:gridSpan w:val="2"/>
            <w:vAlign w:val="center"/>
          </w:tcPr>
          <w:p w:rsidR="00B8666C" w:rsidRPr="009C48E5" w:rsidRDefault="00B8666C" w:rsidP="009C48E5">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C48E5">
              <w:rPr>
                <w:rFonts w:cs="Arial"/>
                <w:b w:val="0"/>
                <w:sz w:val="18"/>
                <w:szCs w:val="18"/>
              </w:rPr>
              <w:t>Distance par % à la route (m)</w:t>
            </w:r>
          </w:p>
        </w:tc>
        <w:tc>
          <w:tcPr>
            <w:tcW w:w="1698" w:type="pct"/>
            <w:vMerge w:val="restart"/>
            <w:vAlign w:val="center"/>
          </w:tcPr>
          <w:p w:rsidR="00B8666C" w:rsidRPr="009C48E5" w:rsidRDefault="00B8666C" w:rsidP="009C48E5">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C48E5">
              <w:rPr>
                <w:rFonts w:cs="Arial"/>
                <w:b w:val="0"/>
                <w:sz w:val="18"/>
                <w:szCs w:val="18"/>
              </w:rPr>
              <w:t>Observations</w:t>
            </w:r>
          </w:p>
        </w:tc>
      </w:tr>
      <w:tr w:rsidR="00B8666C" w:rsidRPr="009C48E5" w:rsidTr="000B094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75" w:type="pct"/>
            <w:vMerge/>
            <w:vAlign w:val="center"/>
          </w:tcPr>
          <w:p w:rsidR="00B8666C" w:rsidRPr="009C48E5" w:rsidRDefault="00B8666C" w:rsidP="009C48E5">
            <w:pPr>
              <w:rPr>
                <w:rFonts w:cs="Arial"/>
                <w:b w:val="0"/>
                <w:sz w:val="18"/>
                <w:szCs w:val="18"/>
              </w:rPr>
            </w:pPr>
          </w:p>
        </w:tc>
        <w:tc>
          <w:tcPr>
            <w:tcW w:w="825" w:type="pct"/>
            <w:vMerge/>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tcW w:w="557" w:type="pct"/>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C48E5">
              <w:rPr>
                <w:rFonts w:cs="Arial"/>
                <w:b/>
                <w:sz w:val="18"/>
                <w:szCs w:val="18"/>
              </w:rPr>
              <w:t>Pk</w:t>
            </w:r>
          </w:p>
        </w:tc>
        <w:tc>
          <w:tcPr>
            <w:tcW w:w="723" w:type="pct"/>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C48E5">
              <w:rPr>
                <w:rFonts w:cs="Arial"/>
                <w:b/>
                <w:sz w:val="18"/>
                <w:szCs w:val="18"/>
              </w:rPr>
              <w:t>Localité</w:t>
            </w:r>
          </w:p>
        </w:tc>
        <w:tc>
          <w:tcPr>
            <w:tcW w:w="536" w:type="pct"/>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C48E5">
              <w:rPr>
                <w:rFonts w:cs="Arial"/>
                <w:b/>
                <w:sz w:val="18"/>
                <w:szCs w:val="18"/>
              </w:rPr>
              <w:t>Gauche</w:t>
            </w:r>
          </w:p>
        </w:tc>
        <w:tc>
          <w:tcPr>
            <w:tcW w:w="386" w:type="pct"/>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C48E5">
              <w:rPr>
                <w:rFonts w:cs="Arial"/>
                <w:b/>
                <w:sz w:val="18"/>
                <w:szCs w:val="18"/>
              </w:rPr>
              <w:t>Droit</w:t>
            </w:r>
          </w:p>
        </w:tc>
        <w:tc>
          <w:tcPr>
            <w:tcW w:w="1698" w:type="pct"/>
            <w:vMerge/>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b/>
                <w:sz w:val="18"/>
                <w:szCs w:val="18"/>
              </w:rPr>
            </w:pPr>
          </w:p>
        </w:tc>
      </w:tr>
      <w:tr w:rsidR="00B8666C" w:rsidRPr="009C48E5" w:rsidTr="00F46E5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5" w:type="pct"/>
            <w:vAlign w:val="center"/>
          </w:tcPr>
          <w:p w:rsidR="00B8666C" w:rsidRPr="009C48E5" w:rsidRDefault="00B8666C" w:rsidP="009C48E5">
            <w:pPr>
              <w:rPr>
                <w:rFonts w:cs="Arial"/>
                <w:sz w:val="18"/>
                <w:szCs w:val="18"/>
              </w:rPr>
            </w:pPr>
            <w:r w:rsidRPr="009C48E5">
              <w:rPr>
                <w:rFonts w:cs="Arial"/>
                <w:sz w:val="18"/>
                <w:szCs w:val="18"/>
              </w:rPr>
              <w:t>1</w:t>
            </w:r>
          </w:p>
        </w:tc>
        <w:tc>
          <w:tcPr>
            <w:tcW w:w="825" w:type="pct"/>
            <w:vAlign w:val="center"/>
          </w:tcPr>
          <w:p w:rsidR="00B8666C" w:rsidRPr="009C48E5" w:rsidRDefault="00B8666C"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Marché de Ouro Tchédé</w:t>
            </w:r>
          </w:p>
        </w:tc>
        <w:tc>
          <w:tcPr>
            <w:tcW w:w="557" w:type="pct"/>
            <w:vAlign w:val="center"/>
          </w:tcPr>
          <w:p w:rsidR="00B8666C" w:rsidRPr="009C48E5" w:rsidRDefault="00B8666C"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1+100</w:t>
            </w:r>
          </w:p>
          <w:p w:rsidR="00B8666C" w:rsidRPr="009C48E5" w:rsidRDefault="00B8666C"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723" w:type="pct"/>
            <w:vAlign w:val="center"/>
          </w:tcPr>
          <w:p w:rsidR="00B8666C"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Maroua</w:t>
            </w:r>
          </w:p>
        </w:tc>
        <w:tc>
          <w:tcPr>
            <w:tcW w:w="536" w:type="pct"/>
            <w:vAlign w:val="center"/>
          </w:tcPr>
          <w:p w:rsidR="00B8666C" w:rsidRPr="009C48E5" w:rsidRDefault="00B8666C"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10 m</w:t>
            </w:r>
          </w:p>
        </w:tc>
        <w:tc>
          <w:tcPr>
            <w:tcW w:w="386" w:type="pct"/>
            <w:vAlign w:val="center"/>
          </w:tcPr>
          <w:p w:rsidR="00B8666C" w:rsidRPr="009C48E5" w:rsidRDefault="00B8666C"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10 m</w:t>
            </w:r>
          </w:p>
        </w:tc>
        <w:tc>
          <w:tcPr>
            <w:tcW w:w="1698" w:type="pct"/>
            <w:vAlign w:val="center"/>
          </w:tcPr>
          <w:p w:rsidR="00B8666C" w:rsidRPr="009C48E5" w:rsidRDefault="00B8666C"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 xml:space="preserve">Quelques étables et hangars de boutiques </w:t>
            </w:r>
          </w:p>
        </w:tc>
      </w:tr>
      <w:tr w:rsidR="003B4010" w:rsidRPr="009C48E5" w:rsidTr="00F46E5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75" w:type="pct"/>
            <w:vAlign w:val="center"/>
          </w:tcPr>
          <w:p w:rsidR="003B4010" w:rsidRPr="009C48E5" w:rsidRDefault="003B4010" w:rsidP="009C48E5">
            <w:pPr>
              <w:rPr>
                <w:rFonts w:cs="Arial"/>
                <w:sz w:val="18"/>
                <w:szCs w:val="18"/>
              </w:rPr>
            </w:pPr>
            <w:r w:rsidRPr="009C48E5">
              <w:rPr>
                <w:rFonts w:cs="Arial"/>
                <w:sz w:val="18"/>
                <w:szCs w:val="18"/>
              </w:rPr>
              <w:t>2</w:t>
            </w:r>
          </w:p>
        </w:tc>
        <w:tc>
          <w:tcPr>
            <w:tcW w:w="825"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Zone commerciale du carrefour  Frolina (Douane)</w:t>
            </w:r>
          </w:p>
        </w:tc>
        <w:tc>
          <w:tcPr>
            <w:tcW w:w="557"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5+700</w:t>
            </w:r>
          </w:p>
        </w:tc>
        <w:tc>
          <w:tcPr>
            <w:tcW w:w="723"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Maroua 2</w:t>
            </w:r>
            <w:r w:rsidRPr="009C48E5">
              <w:rPr>
                <w:rFonts w:cs="Arial"/>
                <w:sz w:val="18"/>
                <w:szCs w:val="18"/>
                <w:vertAlign w:val="superscript"/>
              </w:rPr>
              <w:t>ème</w:t>
            </w:r>
            <w:r w:rsidRPr="009C48E5">
              <w:rPr>
                <w:rFonts w:cs="Arial"/>
                <w:sz w:val="18"/>
                <w:szCs w:val="18"/>
              </w:rPr>
              <w:t xml:space="preserve"> </w:t>
            </w:r>
          </w:p>
        </w:tc>
        <w:tc>
          <w:tcPr>
            <w:tcW w:w="536"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15 -20 m</w:t>
            </w:r>
          </w:p>
        </w:tc>
        <w:tc>
          <w:tcPr>
            <w:tcW w:w="386"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10 m</w:t>
            </w:r>
          </w:p>
        </w:tc>
        <w:tc>
          <w:tcPr>
            <w:tcW w:w="1698" w:type="pct"/>
            <w:vAlign w:val="center"/>
          </w:tcPr>
          <w:p w:rsidR="003B4010" w:rsidRPr="009C48E5" w:rsidRDefault="000B0943"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Perturbation des activités, gênes et nuisance dus aux poussières, trafic…</w:t>
            </w:r>
          </w:p>
        </w:tc>
      </w:tr>
      <w:tr w:rsidR="003B4010" w:rsidRPr="009C48E5" w:rsidTr="000B0943">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75" w:type="pct"/>
            <w:vAlign w:val="center"/>
          </w:tcPr>
          <w:p w:rsidR="003B4010" w:rsidRPr="009C48E5" w:rsidRDefault="003B4010" w:rsidP="009C48E5">
            <w:pPr>
              <w:rPr>
                <w:rFonts w:cs="Arial"/>
                <w:sz w:val="18"/>
                <w:szCs w:val="18"/>
              </w:rPr>
            </w:pPr>
            <w:r w:rsidRPr="009C48E5">
              <w:rPr>
                <w:rFonts w:cs="Arial"/>
                <w:sz w:val="18"/>
                <w:szCs w:val="18"/>
              </w:rPr>
              <w:t>3</w:t>
            </w:r>
          </w:p>
        </w:tc>
        <w:tc>
          <w:tcPr>
            <w:tcW w:w="825"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p>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Marché de Godola</w:t>
            </w:r>
          </w:p>
        </w:tc>
        <w:tc>
          <w:tcPr>
            <w:tcW w:w="557"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p>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16+500</w:t>
            </w:r>
          </w:p>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723"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p>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Godola</w:t>
            </w:r>
          </w:p>
        </w:tc>
        <w:tc>
          <w:tcPr>
            <w:tcW w:w="536"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p>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20 m</w:t>
            </w:r>
          </w:p>
        </w:tc>
        <w:tc>
          <w:tcPr>
            <w:tcW w:w="386"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p>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20 m</w:t>
            </w:r>
          </w:p>
        </w:tc>
        <w:tc>
          <w:tcPr>
            <w:tcW w:w="1698"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 xml:space="preserve">Hangars en matériaux locaux </w:t>
            </w:r>
          </w:p>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Quelques boutiques en bordure de la route menacées si le tracé connaît une sur largeur à ce niveau</w:t>
            </w:r>
          </w:p>
        </w:tc>
      </w:tr>
      <w:tr w:rsidR="003B4010" w:rsidRPr="009C48E5" w:rsidTr="000B094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5" w:type="pct"/>
            <w:vAlign w:val="center"/>
          </w:tcPr>
          <w:p w:rsidR="003B4010" w:rsidRPr="009C48E5" w:rsidRDefault="003B4010" w:rsidP="009C48E5">
            <w:pPr>
              <w:rPr>
                <w:rFonts w:cs="Arial"/>
                <w:sz w:val="18"/>
                <w:szCs w:val="18"/>
              </w:rPr>
            </w:pPr>
            <w:r w:rsidRPr="009C48E5">
              <w:rPr>
                <w:rFonts w:cs="Arial"/>
                <w:sz w:val="18"/>
                <w:szCs w:val="18"/>
              </w:rPr>
              <w:t>4</w:t>
            </w:r>
          </w:p>
        </w:tc>
        <w:tc>
          <w:tcPr>
            <w:tcW w:w="825"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Marché de Mikiri</w:t>
            </w:r>
          </w:p>
        </w:tc>
        <w:tc>
          <w:tcPr>
            <w:tcW w:w="557"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24+600</w:t>
            </w:r>
          </w:p>
        </w:tc>
        <w:tc>
          <w:tcPr>
            <w:tcW w:w="723"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Mikiri</w:t>
            </w:r>
          </w:p>
        </w:tc>
        <w:tc>
          <w:tcPr>
            <w:tcW w:w="536"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20 m</w:t>
            </w:r>
          </w:p>
        </w:tc>
        <w:tc>
          <w:tcPr>
            <w:tcW w:w="386"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20</w:t>
            </w:r>
          </w:p>
        </w:tc>
        <w:tc>
          <w:tcPr>
            <w:tcW w:w="1698"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 xml:space="preserve"> Hangars en matériaux locaux </w:t>
            </w:r>
          </w:p>
        </w:tc>
      </w:tr>
      <w:tr w:rsidR="003B4010" w:rsidRPr="009C48E5" w:rsidTr="000B094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5" w:type="pct"/>
            <w:vAlign w:val="center"/>
          </w:tcPr>
          <w:p w:rsidR="003B4010" w:rsidRPr="009C48E5" w:rsidRDefault="003B4010" w:rsidP="009C48E5">
            <w:pPr>
              <w:rPr>
                <w:rFonts w:cs="Arial"/>
                <w:sz w:val="18"/>
                <w:szCs w:val="18"/>
              </w:rPr>
            </w:pPr>
            <w:r w:rsidRPr="009C48E5">
              <w:rPr>
                <w:rFonts w:cs="Arial"/>
                <w:sz w:val="18"/>
                <w:szCs w:val="18"/>
              </w:rPr>
              <w:t>5</w:t>
            </w:r>
          </w:p>
        </w:tc>
        <w:tc>
          <w:tcPr>
            <w:tcW w:w="825"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Marché de Lalawai</w:t>
            </w:r>
          </w:p>
        </w:tc>
        <w:tc>
          <w:tcPr>
            <w:tcW w:w="557"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25+100</w:t>
            </w:r>
          </w:p>
        </w:tc>
        <w:tc>
          <w:tcPr>
            <w:tcW w:w="723"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Lalawai</w:t>
            </w:r>
          </w:p>
        </w:tc>
        <w:tc>
          <w:tcPr>
            <w:tcW w:w="536"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20 m</w:t>
            </w:r>
          </w:p>
        </w:tc>
        <w:tc>
          <w:tcPr>
            <w:tcW w:w="386"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1698"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 xml:space="preserve">Occupation de l’aire de stationnement </w:t>
            </w:r>
          </w:p>
        </w:tc>
      </w:tr>
      <w:tr w:rsidR="003B4010" w:rsidRPr="009C48E5" w:rsidTr="000B094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75" w:type="pct"/>
            <w:vAlign w:val="center"/>
          </w:tcPr>
          <w:p w:rsidR="003B4010" w:rsidRPr="009C48E5" w:rsidRDefault="003B4010" w:rsidP="009C48E5">
            <w:pPr>
              <w:rPr>
                <w:rFonts w:cs="Arial"/>
                <w:sz w:val="18"/>
                <w:szCs w:val="18"/>
              </w:rPr>
            </w:pPr>
            <w:r w:rsidRPr="009C48E5">
              <w:rPr>
                <w:rFonts w:cs="Arial"/>
                <w:sz w:val="18"/>
                <w:szCs w:val="18"/>
              </w:rPr>
              <w:t>6</w:t>
            </w:r>
          </w:p>
        </w:tc>
        <w:tc>
          <w:tcPr>
            <w:tcW w:w="825"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Marché de Makalingai</w:t>
            </w:r>
          </w:p>
        </w:tc>
        <w:tc>
          <w:tcPr>
            <w:tcW w:w="557"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36+700</w:t>
            </w:r>
          </w:p>
        </w:tc>
        <w:tc>
          <w:tcPr>
            <w:tcW w:w="723"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Makalingai</w:t>
            </w:r>
          </w:p>
        </w:tc>
        <w:tc>
          <w:tcPr>
            <w:tcW w:w="536"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17 m</w:t>
            </w:r>
          </w:p>
        </w:tc>
        <w:tc>
          <w:tcPr>
            <w:tcW w:w="386" w:type="pct"/>
            <w:vAlign w:val="center"/>
          </w:tcPr>
          <w:p w:rsidR="003B4010" w:rsidRPr="009C48E5" w:rsidRDefault="003B4010"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698" w:type="pct"/>
            <w:vAlign w:val="center"/>
          </w:tcPr>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Occupation de l’aire de stationnement</w:t>
            </w:r>
          </w:p>
          <w:p w:rsidR="003B4010"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Quelques boutiques en bordure de la route menacées si le tracé connaît une sur largeur à ce niveau</w:t>
            </w:r>
          </w:p>
        </w:tc>
      </w:tr>
      <w:tr w:rsidR="003B4010" w:rsidRPr="009C48E5" w:rsidTr="000B094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75" w:type="pct"/>
            <w:vAlign w:val="center"/>
          </w:tcPr>
          <w:p w:rsidR="003B4010" w:rsidRPr="009C48E5" w:rsidRDefault="003B4010" w:rsidP="009C48E5">
            <w:pPr>
              <w:rPr>
                <w:rFonts w:cs="Arial"/>
                <w:sz w:val="18"/>
                <w:szCs w:val="18"/>
              </w:rPr>
            </w:pPr>
            <w:r w:rsidRPr="009C48E5">
              <w:rPr>
                <w:rFonts w:cs="Arial"/>
                <w:sz w:val="18"/>
                <w:szCs w:val="18"/>
              </w:rPr>
              <w:t>7</w:t>
            </w:r>
          </w:p>
        </w:tc>
        <w:tc>
          <w:tcPr>
            <w:tcW w:w="825"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Péage de Mora</w:t>
            </w:r>
          </w:p>
        </w:tc>
        <w:tc>
          <w:tcPr>
            <w:tcW w:w="557"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47+900</w:t>
            </w:r>
          </w:p>
        </w:tc>
        <w:tc>
          <w:tcPr>
            <w:tcW w:w="723"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Dargala</w:t>
            </w:r>
          </w:p>
        </w:tc>
        <w:tc>
          <w:tcPr>
            <w:tcW w:w="536"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w:t>
            </w:r>
          </w:p>
        </w:tc>
        <w:tc>
          <w:tcPr>
            <w:tcW w:w="386" w:type="pct"/>
            <w:vAlign w:val="center"/>
          </w:tcPr>
          <w:p w:rsidR="003B4010" w:rsidRPr="009C48E5" w:rsidRDefault="003B4010" w:rsidP="009C48E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w:t>
            </w:r>
          </w:p>
        </w:tc>
        <w:tc>
          <w:tcPr>
            <w:tcW w:w="1698" w:type="pct"/>
            <w:vAlign w:val="center"/>
          </w:tcPr>
          <w:p w:rsidR="003B4010" w:rsidRPr="009C48E5" w:rsidRDefault="003B4010" w:rsidP="009C48E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C48E5">
              <w:rPr>
                <w:rFonts w:cs="Arial"/>
                <w:sz w:val="18"/>
                <w:szCs w:val="18"/>
              </w:rPr>
              <w:t>Infrastructure routière à reconstruire</w:t>
            </w:r>
          </w:p>
        </w:tc>
      </w:tr>
      <w:tr w:rsidR="00B8666C" w:rsidRPr="009C48E5" w:rsidTr="000B0943">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75" w:type="pct"/>
            <w:vAlign w:val="center"/>
          </w:tcPr>
          <w:p w:rsidR="00B8666C" w:rsidRPr="009C48E5" w:rsidRDefault="003B4010" w:rsidP="009C48E5">
            <w:pPr>
              <w:rPr>
                <w:rFonts w:cs="Arial"/>
                <w:sz w:val="18"/>
                <w:szCs w:val="18"/>
              </w:rPr>
            </w:pPr>
            <w:r w:rsidRPr="009C48E5">
              <w:rPr>
                <w:rFonts w:cs="Arial"/>
                <w:sz w:val="18"/>
                <w:szCs w:val="18"/>
              </w:rPr>
              <w:t>8</w:t>
            </w:r>
          </w:p>
        </w:tc>
        <w:tc>
          <w:tcPr>
            <w:tcW w:w="825" w:type="pct"/>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Marché de Séradoumda</w:t>
            </w:r>
          </w:p>
        </w:tc>
        <w:tc>
          <w:tcPr>
            <w:tcW w:w="557" w:type="pct"/>
            <w:vAlign w:val="center"/>
          </w:tcPr>
          <w:p w:rsidR="00B8666C" w:rsidRPr="009C48E5" w:rsidRDefault="00B8666C"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51+200</w:t>
            </w:r>
          </w:p>
        </w:tc>
        <w:tc>
          <w:tcPr>
            <w:tcW w:w="723" w:type="pct"/>
            <w:vAlign w:val="center"/>
          </w:tcPr>
          <w:p w:rsidR="00B8666C" w:rsidRPr="009C48E5" w:rsidRDefault="003B4010"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Seradoumda</w:t>
            </w:r>
          </w:p>
        </w:tc>
        <w:tc>
          <w:tcPr>
            <w:tcW w:w="536" w:type="pct"/>
            <w:vAlign w:val="center"/>
          </w:tcPr>
          <w:p w:rsidR="00B8666C" w:rsidRPr="009C48E5" w:rsidRDefault="00B8666C"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w:t>
            </w:r>
          </w:p>
        </w:tc>
        <w:tc>
          <w:tcPr>
            <w:tcW w:w="386" w:type="pct"/>
            <w:vAlign w:val="center"/>
          </w:tcPr>
          <w:p w:rsidR="00B8666C" w:rsidRPr="009C48E5" w:rsidRDefault="00B8666C" w:rsidP="009C48E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20 m</w:t>
            </w:r>
          </w:p>
        </w:tc>
        <w:tc>
          <w:tcPr>
            <w:tcW w:w="1698" w:type="pct"/>
            <w:vAlign w:val="center"/>
          </w:tcPr>
          <w:p w:rsidR="00B8666C" w:rsidRPr="009C48E5" w:rsidRDefault="00B8666C" w:rsidP="009C48E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C48E5">
              <w:rPr>
                <w:rFonts w:cs="Arial"/>
                <w:sz w:val="18"/>
                <w:szCs w:val="18"/>
              </w:rPr>
              <w:t>Etables et garages de motos potentiellement perturbés par les travaux</w:t>
            </w:r>
          </w:p>
        </w:tc>
      </w:tr>
    </w:tbl>
    <w:p w:rsidR="00B8666C" w:rsidRPr="009C48E5" w:rsidRDefault="00B8666C" w:rsidP="009C48E5">
      <w:pPr>
        <w:rPr>
          <w:rFonts w:cs="Arial"/>
        </w:rPr>
      </w:pPr>
    </w:p>
    <w:tbl>
      <w:tblPr>
        <w:tblW w:w="5000" w:type="pct"/>
        <w:tblLook w:val="04A0" w:firstRow="1" w:lastRow="0" w:firstColumn="1" w:lastColumn="0" w:noHBand="0" w:noVBand="1"/>
      </w:tblPr>
      <w:tblGrid>
        <w:gridCol w:w="5208"/>
        <w:gridCol w:w="5144"/>
      </w:tblGrid>
      <w:tr w:rsidR="00F46E52" w:rsidRPr="009C48E5" w:rsidTr="005C25BE">
        <w:trPr>
          <w:trHeight w:val="2897"/>
        </w:trPr>
        <w:tc>
          <w:tcPr>
            <w:tcW w:w="2515" w:type="pct"/>
            <w:shd w:val="clear" w:color="auto" w:fill="auto"/>
          </w:tcPr>
          <w:p w:rsidR="00F46E52" w:rsidRPr="009C48E5" w:rsidRDefault="00F46E52" w:rsidP="009C48E5">
            <w:pPr>
              <w:widowControl w:val="0"/>
              <w:adjustRightInd w:val="0"/>
              <w:jc w:val="center"/>
              <w:textAlignment w:val="baseline"/>
              <w:rPr>
                <w:rFonts w:cs="Arial"/>
                <w:noProof/>
              </w:rPr>
            </w:pPr>
            <w:r w:rsidRPr="009C48E5">
              <w:rPr>
                <w:rFonts w:cs="Arial"/>
                <w:noProof/>
                <w:szCs w:val="22"/>
                <w:lang w:val="en-US" w:eastAsia="en-US"/>
              </w:rPr>
              <w:drawing>
                <wp:inline distT="0" distB="0" distL="0" distR="0" wp14:anchorId="5F1CE87F" wp14:editId="73102F4B">
                  <wp:extent cx="3222914" cy="1881682"/>
                  <wp:effectExtent l="19050" t="0" r="0" b="0"/>
                  <wp:docPr id="251" name="Image 1" descr="C:\Users\SALI MOISE\Documents\Etudes diverses\Projet Maroua Mora\DSC0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 MOISE\Documents\Etudes diverses\Projet Maroua Mora\DSC01493.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222914" cy="1881682"/>
                          </a:xfrm>
                          <a:prstGeom prst="rect">
                            <a:avLst/>
                          </a:prstGeom>
                          <a:noFill/>
                          <a:ln w="9525">
                            <a:noFill/>
                            <a:miter lim="800000"/>
                            <a:headEnd/>
                            <a:tailEnd/>
                          </a:ln>
                        </pic:spPr>
                      </pic:pic>
                    </a:graphicData>
                  </a:graphic>
                </wp:inline>
              </w:drawing>
            </w:r>
          </w:p>
        </w:tc>
        <w:tc>
          <w:tcPr>
            <w:tcW w:w="2485" w:type="pct"/>
            <w:shd w:val="clear" w:color="auto" w:fill="auto"/>
          </w:tcPr>
          <w:p w:rsidR="00F46E52" w:rsidRPr="009C48E5" w:rsidRDefault="00F46E52" w:rsidP="009C48E5">
            <w:pPr>
              <w:widowControl w:val="0"/>
              <w:adjustRightInd w:val="0"/>
              <w:jc w:val="center"/>
              <w:textAlignment w:val="baseline"/>
              <w:rPr>
                <w:rFonts w:cs="Arial"/>
                <w:noProof/>
              </w:rPr>
            </w:pPr>
            <w:r w:rsidRPr="009C48E5">
              <w:rPr>
                <w:rFonts w:cs="Arial"/>
                <w:noProof/>
                <w:szCs w:val="22"/>
                <w:lang w:val="en-US" w:eastAsia="en-US"/>
              </w:rPr>
              <w:drawing>
                <wp:inline distT="0" distB="0" distL="0" distR="0" wp14:anchorId="4EF3444F" wp14:editId="65907279">
                  <wp:extent cx="3056659" cy="1876301"/>
                  <wp:effectExtent l="19050" t="0" r="0" b="0"/>
                  <wp:docPr id="253" name="Image 1" descr="C:\Users\SALI MOISE\Documents\Etudes diverses\Projet Maroua Mora\DSC0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 MOISE\Documents\Etudes diverses\Projet Maroua Mora\DSC0149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056659" cy="1876301"/>
                          </a:xfrm>
                          <a:prstGeom prst="rect">
                            <a:avLst/>
                          </a:prstGeom>
                          <a:noFill/>
                          <a:ln w="9525">
                            <a:noFill/>
                            <a:miter lim="800000"/>
                            <a:headEnd/>
                            <a:tailEnd/>
                          </a:ln>
                        </pic:spPr>
                      </pic:pic>
                    </a:graphicData>
                  </a:graphic>
                </wp:inline>
              </w:drawing>
            </w:r>
          </w:p>
        </w:tc>
      </w:tr>
      <w:tr w:rsidR="00F46E52" w:rsidRPr="009C48E5" w:rsidTr="005C25BE">
        <w:trPr>
          <w:trHeight w:val="344"/>
        </w:trPr>
        <w:tc>
          <w:tcPr>
            <w:tcW w:w="5000" w:type="pct"/>
            <w:gridSpan w:val="2"/>
            <w:shd w:val="clear" w:color="auto" w:fill="auto"/>
          </w:tcPr>
          <w:p w:rsidR="00F46E52" w:rsidRPr="009C48E5" w:rsidRDefault="00F46E52" w:rsidP="009C48E5">
            <w:pPr>
              <w:widowControl w:val="0"/>
              <w:adjustRightInd w:val="0"/>
              <w:jc w:val="center"/>
              <w:textAlignment w:val="baseline"/>
              <w:rPr>
                <w:rFonts w:cs="Arial"/>
                <w:noProof/>
              </w:rPr>
            </w:pPr>
            <w:r w:rsidRPr="009C48E5">
              <w:rPr>
                <w:rFonts w:cs="Arial"/>
              </w:rPr>
              <w:t xml:space="preserve">Encombrement de la chaussée par les vendeurs de produits divers carrefour </w:t>
            </w:r>
            <w:r w:rsidRPr="009C48E5">
              <w:rPr>
                <w:rFonts w:cs="Arial"/>
                <w:i/>
              </w:rPr>
              <w:t>para. pk 1+200</w:t>
            </w:r>
            <w:r w:rsidRPr="009C48E5">
              <w:rPr>
                <w:rFonts w:cs="Arial"/>
              </w:rPr>
              <w:t>t</w:t>
            </w:r>
          </w:p>
        </w:tc>
      </w:tr>
      <w:tr w:rsidR="009E62B7" w:rsidRPr="009C48E5" w:rsidTr="005C25BE">
        <w:trPr>
          <w:trHeight w:val="3371"/>
        </w:trPr>
        <w:tc>
          <w:tcPr>
            <w:tcW w:w="2515" w:type="pct"/>
            <w:shd w:val="clear" w:color="auto" w:fill="auto"/>
          </w:tcPr>
          <w:p w:rsidR="009E62B7" w:rsidRPr="009C48E5" w:rsidRDefault="00F46E52" w:rsidP="009C48E5">
            <w:pPr>
              <w:widowControl w:val="0"/>
              <w:adjustRightInd w:val="0"/>
              <w:jc w:val="center"/>
              <w:textAlignment w:val="baseline"/>
              <w:rPr>
                <w:rFonts w:cs="Arial"/>
              </w:rPr>
            </w:pPr>
            <w:r w:rsidRPr="009C48E5">
              <w:rPr>
                <w:rFonts w:cs="Arial"/>
                <w:noProof/>
                <w:lang w:val="en-US" w:eastAsia="en-US"/>
              </w:rPr>
              <w:drawing>
                <wp:inline distT="0" distB="0" distL="0" distR="0" wp14:anchorId="71847BBF" wp14:editId="028C4EE5">
                  <wp:extent cx="3136611" cy="2256312"/>
                  <wp:effectExtent l="19050" t="0" r="6639" b="0"/>
                  <wp:docPr id="254" name="Image 4" descr="C:\Users\SALI MOISE\Documents\Etudes diverses\Projet Maroua Mora\DSC0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I MOISE\Documents\Etudes diverses\Projet Maroua Mora\DSC0156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136611" cy="2256312"/>
                          </a:xfrm>
                          <a:prstGeom prst="rect">
                            <a:avLst/>
                          </a:prstGeom>
                          <a:noFill/>
                          <a:ln w="9525">
                            <a:noFill/>
                            <a:miter lim="800000"/>
                            <a:headEnd/>
                            <a:tailEnd/>
                          </a:ln>
                        </pic:spPr>
                      </pic:pic>
                    </a:graphicData>
                  </a:graphic>
                </wp:inline>
              </w:drawing>
            </w:r>
          </w:p>
        </w:tc>
        <w:tc>
          <w:tcPr>
            <w:tcW w:w="2485" w:type="pct"/>
            <w:shd w:val="clear" w:color="auto" w:fill="auto"/>
          </w:tcPr>
          <w:p w:rsidR="009E62B7" w:rsidRPr="009C48E5" w:rsidRDefault="00F46E52" w:rsidP="009C48E5">
            <w:pPr>
              <w:widowControl w:val="0"/>
              <w:adjustRightInd w:val="0"/>
              <w:jc w:val="center"/>
              <w:textAlignment w:val="baseline"/>
              <w:rPr>
                <w:rFonts w:cs="Arial"/>
              </w:rPr>
            </w:pPr>
            <w:r w:rsidRPr="009C48E5">
              <w:rPr>
                <w:rFonts w:cs="Arial"/>
                <w:noProof/>
                <w:szCs w:val="22"/>
                <w:lang w:val="en-US" w:eastAsia="en-US"/>
              </w:rPr>
              <w:drawing>
                <wp:inline distT="0" distB="0" distL="0" distR="0" wp14:anchorId="5BBB4815" wp14:editId="3AC943DE">
                  <wp:extent cx="3175412" cy="2327563"/>
                  <wp:effectExtent l="19050" t="0" r="5938" b="0"/>
                  <wp:docPr id="247" name="Image 19" descr="E:\DCIM\101MSDCF\DSC0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CIM\101MSDCF\DSC01554.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175412" cy="2327563"/>
                          </a:xfrm>
                          <a:prstGeom prst="rect">
                            <a:avLst/>
                          </a:prstGeom>
                          <a:noFill/>
                          <a:ln w="9525">
                            <a:noFill/>
                            <a:miter lim="800000"/>
                            <a:headEnd/>
                            <a:tailEnd/>
                          </a:ln>
                        </pic:spPr>
                      </pic:pic>
                    </a:graphicData>
                  </a:graphic>
                </wp:inline>
              </w:drawing>
            </w:r>
          </w:p>
        </w:tc>
      </w:tr>
      <w:tr w:rsidR="009E62B7" w:rsidRPr="009C48E5" w:rsidTr="005C25BE">
        <w:trPr>
          <w:trHeight w:val="412"/>
        </w:trPr>
        <w:tc>
          <w:tcPr>
            <w:tcW w:w="2515" w:type="pct"/>
            <w:shd w:val="clear" w:color="auto" w:fill="auto"/>
          </w:tcPr>
          <w:p w:rsidR="009E62B7" w:rsidRPr="009C48E5" w:rsidRDefault="00F46E52" w:rsidP="009C48E5">
            <w:pPr>
              <w:widowControl w:val="0"/>
              <w:adjustRightInd w:val="0"/>
              <w:jc w:val="center"/>
              <w:textAlignment w:val="baseline"/>
              <w:rPr>
                <w:rFonts w:cs="Arial"/>
                <w:sz w:val="18"/>
              </w:rPr>
            </w:pPr>
            <w:r w:rsidRPr="009C48E5">
              <w:rPr>
                <w:rFonts w:cs="Arial"/>
              </w:rPr>
              <w:t xml:space="preserve">Village </w:t>
            </w:r>
            <w:r w:rsidRPr="009C48E5">
              <w:rPr>
                <w:rFonts w:cs="Arial"/>
                <w:i/>
              </w:rPr>
              <w:t>Makalingaï</w:t>
            </w:r>
            <w:r w:rsidRPr="009C48E5">
              <w:rPr>
                <w:rFonts w:cs="Arial"/>
              </w:rPr>
              <w:t>, pk 36+700</w:t>
            </w:r>
          </w:p>
        </w:tc>
        <w:tc>
          <w:tcPr>
            <w:tcW w:w="2485" w:type="pct"/>
            <w:shd w:val="clear" w:color="auto" w:fill="auto"/>
          </w:tcPr>
          <w:p w:rsidR="009E62B7" w:rsidRPr="009C48E5" w:rsidRDefault="005C25BE" w:rsidP="009C48E5">
            <w:pPr>
              <w:widowControl w:val="0"/>
              <w:adjustRightInd w:val="0"/>
              <w:jc w:val="center"/>
              <w:textAlignment w:val="baseline"/>
              <w:rPr>
                <w:rFonts w:cs="Arial"/>
                <w:sz w:val="18"/>
              </w:rPr>
            </w:pPr>
            <w:r w:rsidRPr="009C48E5">
              <w:rPr>
                <w:rFonts w:cs="Arial"/>
              </w:rPr>
              <w:t>V</w:t>
            </w:r>
            <w:r w:rsidR="00F46E52" w:rsidRPr="009C48E5">
              <w:rPr>
                <w:rFonts w:cs="Arial"/>
              </w:rPr>
              <w:t>en</w:t>
            </w:r>
            <w:r w:rsidRPr="009C48E5">
              <w:rPr>
                <w:rFonts w:cs="Arial"/>
              </w:rPr>
              <w:t xml:space="preserve">te </w:t>
            </w:r>
            <w:r w:rsidR="00F46E52" w:rsidRPr="009C48E5">
              <w:rPr>
                <w:rFonts w:cs="Arial"/>
              </w:rPr>
              <w:t>de fruits et légumes à Lalawaï, pk25+100</w:t>
            </w:r>
          </w:p>
        </w:tc>
      </w:tr>
    </w:tbl>
    <w:p w:rsidR="009E62B7" w:rsidRPr="009C48E5" w:rsidRDefault="009E62B7" w:rsidP="009C48E5">
      <w:pPr>
        <w:pStyle w:val="Caption"/>
        <w:jc w:val="center"/>
        <w:rPr>
          <w:rFonts w:cs="Arial"/>
          <w:sz w:val="22"/>
          <w:szCs w:val="22"/>
        </w:rPr>
      </w:pPr>
      <w:bookmarkStart w:id="221" w:name="_Toc378704371"/>
      <w:r w:rsidRPr="009C48E5">
        <w:rPr>
          <w:rFonts w:cs="Arial"/>
          <w:sz w:val="22"/>
          <w:szCs w:val="22"/>
        </w:rPr>
        <w:t xml:space="preserve">Figure </w:t>
      </w:r>
      <w:r w:rsidR="00690C25" w:rsidRPr="009C48E5">
        <w:rPr>
          <w:rFonts w:cs="Arial"/>
          <w:sz w:val="22"/>
          <w:szCs w:val="22"/>
        </w:rPr>
        <w:fldChar w:fldCharType="begin"/>
      </w:r>
      <w:r w:rsidR="00F31C34" w:rsidRPr="009C48E5">
        <w:rPr>
          <w:rFonts w:cs="Arial"/>
          <w:sz w:val="22"/>
          <w:szCs w:val="22"/>
        </w:rPr>
        <w:instrText xml:space="preserve"> SEQ Figure \* ARABIC </w:instrText>
      </w:r>
      <w:r w:rsidR="00690C25" w:rsidRPr="009C48E5">
        <w:rPr>
          <w:rFonts w:cs="Arial"/>
          <w:sz w:val="22"/>
          <w:szCs w:val="22"/>
        </w:rPr>
        <w:fldChar w:fldCharType="separate"/>
      </w:r>
      <w:r w:rsidR="002C0F7C">
        <w:rPr>
          <w:rFonts w:cs="Arial"/>
          <w:noProof/>
          <w:sz w:val="22"/>
          <w:szCs w:val="22"/>
        </w:rPr>
        <w:t>11</w:t>
      </w:r>
      <w:r w:rsidR="00690C25" w:rsidRPr="009C48E5">
        <w:rPr>
          <w:rFonts w:cs="Arial"/>
          <w:noProof/>
          <w:sz w:val="22"/>
          <w:szCs w:val="22"/>
        </w:rPr>
        <w:fldChar w:fldCharType="end"/>
      </w:r>
      <w:r w:rsidRPr="009C48E5">
        <w:rPr>
          <w:rFonts w:cs="Arial"/>
          <w:sz w:val="22"/>
          <w:szCs w:val="22"/>
        </w:rPr>
        <w:t xml:space="preserve"> : </w:t>
      </w:r>
      <w:r w:rsidR="005C25BE" w:rsidRPr="009C48E5">
        <w:rPr>
          <w:rFonts w:cs="Arial"/>
          <w:b w:val="0"/>
          <w:sz w:val="22"/>
          <w:szCs w:val="22"/>
        </w:rPr>
        <w:t xml:space="preserve">Marchés </w:t>
      </w:r>
      <w:r w:rsidRPr="009C48E5">
        <w:rPr>
          <w:rFonts w:cs="Arial"/>
          <w:b w:val="0"/>
          <w:sz w:val="22"/>
          <w:szCs w:val="22"/>
        </w:rPr>
        <w:t>et commerce se trouvant dans le linéaire</w:t>
      </w:r>
      <w:bookmarkEnd w:id="221"/>
    </w:p>
    <w:p w:rsidR="009E62B7" w:rsidRPr="009C48E5" w:rsidRDefault="00CC3241" w:rsidP="009C48E5">
      <w:pPr>
        <w:pStyle w:val="ListParagraph"/>
        <w:keepNext/>
        <w:numPr>
          <w:ilvl w:val="2"/>
          <w:numId w:val="15"/>
        </w:numPr>
        <w:spacing w:before="240" w:after="120"/>
        <w:ind w:left="851"/>
        <w:jc w:val="both"/>
        <w:outlineLvl w:val="2"/>
        <w:rPr>
          <w:rFonts w:cs="Arial"/>
          <w:b/>
          <w:iCs/>
          <w:color w:val="93AC00"/>
          <w:kern w:val="32"/>
          <w:sz w:val="28"/>
          <w:szCs w:val="28"/>
        </w:rPr>
      </w:pPr>
      <w:bookmarkStart w:id="222" w:name="_Toc378667839"/>
      <w:r w:rsidRPr="009C48E5">
        <w:rPr>
          <w:rFonts w:cs="Arial"/>
          <w:b/>
          <w:iCs/>
          <w:color w:val="93AC00"/>
          <w:kern w:val="32"/>
          <w:sz w:val="28"/>
          <w:szCs w:val="28"/>
        </w:rPr>
        <w:t>Patrimoine a</w:t>
      </w:r>
      <w:r w:rsidR="009E62B7" w:rsidRPr="009C48E5">
        <w:rPr>
          <w:rFonts w:cs="Arial"/>
          <w:b/>
          <w:iCs/>
          <w:color w:val="93AC00"/>
          <w:kern w:val="32"/>
          <w:sz w:val="28"/>
          <w:szCs w:val="28"/>
        </w:rPr>
        <w:t>rchéologie</w:t>
      </w:r>
      <w:r w:rsidRPr="009C48E5">
        <w:rPr>
          <w:rFonts w:cs="Arial"/>
          <w:b/>
          <w:iCs/>
          <w:color w:val="93AC00"/>
          <w:kern w:val="32"/>
          <w:sz w:val="28"/>
          <w:szCs w:val="28"/>
        </w:rPr>
        <w:t xml:space="preserve"> et culturel</w:t>
      </w:r>
      <w:bookmarkEnd w:id="222"/>
      <w:r w:rsidRPr="009C48E5">
        <w:rPr>
          <w:rFonts w:cs="Arial"/>
          <w:b/>
          <w:iCs/>
          <w:color w:val="93AC00"/>
          <w:kern w:val="32"/>
          <w:sz w:val="28"/>
          <w:szCs w:val="28"/>
        </w:rPr>
        <w:t xml:space="preserve"> </w:t>
      </w:r>
    </w:p>
    <w:p w:rsidR="00CC3241" w:rsidRPr="009C48E5" w:rsidRDefault="00CC3241" w:rsidP="009C48E5">
      <w:pPr>
        <w:pStyle w:val="N4"/>
        <w:numPr>
          <w:ilvl w:val="3"/>
          <w:numId w:val="15"/>
        </w:numPr>
        <w:spacing w:before="120" w:after="120"/>
        <w:ind w:left="1559" w:hanging="992"/>
        <w:rPr>
          <w:rFonts w:cs="Arial"/>
          <w:color w:val="000099"/>
          <w:sz w:val="24"/>
          <w:szCs w:val="24"/>
        </w:rPr>
      </w:pPr>
      <w:bookmarkStart w:id="223" w:name="_Toc378667840"/>
      <w:bookmarkStart w:id="224" w:name="_Toc132781301"/>
      <w:bookmarkStart w:id="225" w:name="_Toc132784567"/>
      <w:r w:rsidRPr="009C48E5">
        <w:rPr>
          <w:rFonts w:cs="Arial"/>
          <w:color w:val="000099"/>
          <w:sz w:val="24"/>
          <w:szCs w:val="24"/>
        </w:rPr>
        <w:t>Contexte et objectifs des recherches engagées</w:t>
      </w:r>
      <w:bookmarkEnd w:id="223"/>
    </w:p>
    <w:p w:rsidR="00CC3241" w:rsidRPr="009C48E5" w:rsidRDefault="006E48E7" w:rsidP="009C48E5">
      <w:pPr>
        <w:spacing w:after="120"/>
        <w:jc w:val="both"/>
        <w:rPr>
          <w:rFonts w:eastAsiaTheme="minorHAnsi" w:cs="Arial"/>
          <w:szCs w:val="22"/>
        </w:rPr>
      </w:pPr>
      <w:r>
        <w:rPr>
          <w:rFonts w:cs="Arial"/>
          <w:szCs w:val="22"/>
        </w:rPr>
        <w:t>Les</w:t>
      </w:r>
      <w:r w:rsidR="00CC3241" w:rsidRPr="009C48E5">
        <w:rPr>
          <w:rFonts w:cs="Arial"/>
          <w:szCs w:val="22"/>
        </w:rPr>
        <w:t xml:space="preserve"> culture</w:t>
      </w:r>
      <w:r>
        <w:rPr>
          <w:rFonts w:cs="Arial"/>
          <w:szCs w:val="22"/>
        </w:rPr>
        <w:t>s</w:t>
      </w:r>
      <w:r w:rsidR="00CC3241" w:rsidRPr="009C48E5">
        <w:rPr>
          <w:rFonts w:cs="Arial"/>
          <w:szCs w:val="22"/>
        </w:rPr>
        <w:t xml:space="preserve"> matérielle</w:t>
      </w:r>
      <w:r>
        <w:rPr>
          <w:rFonts w:cs="Arial"/>
          <w:szCs w:val="22"/>
        </w:rPr>
        <w:t>s</w:t>
      </w:r>
      <w:r w:rsidR="00CC3241" w:rsidRPr="009C48E5">
        <w:rPr>
          <w:rFonts w:cs="Arial"/>
          <w:szCs w:val="22"/>
        </w:rPr>
        <w:t xml:space="preserve"> enfouie</w:t>
      </w:r>
      <w:r>
        <w:rPr>
          <w:rFonts w:cs="Arial"/>
          <w:szCs w:val="22"/>
        </w:rPr>
        <w:t>s</w:t>
      </w:r>
      <w:r w:rsidR="00CC3241" w:rsidRPr="009C48E5">
        <w:rPr>
          <w:rFonts w:cs="Arial"/>
          <w:szCs w:val="22"/>
        </w:rPr>
        <w:t xml:space="preserve"> dans nos sols s’avèrent être des éléments importants de notre patrimoine et représentent ainsi des sources importantes pour la restitution de notre histoire. Les sites archéologiques qui sont lieux d’enfouissement des vestiges, représentent par conséquent de véritables archives, très souvent abandonnées et détruites inconsciemment. </w:t>
      </w:r>
      <w:r w:rsidR="00CC3241" w:rsidRPr="009C48E5">
        <w:rPr>
          <w:rFonts w:eastAsiaTheme="minorHAnsi" w:cs="Arial"/>
          <w:szCs w:val="22"/>
        </w:rPr>
        <w:t xml:space="preserve">Jean Devisse  écrit que « </w:t>
      </w:r>
      <w:r w:rsidR="00CC3241" w:rsidRPr="009C48E5">
        <w:rPr>
          <w:rFonts w:eastAsiaTheme="minorHAnsi" w:cs="Arial"/>
          <w:i/>
          <w:iCs/>
          <w:szCs w:val="22"/>
        </w:rPr>
        <w:t>l’histoire de l’Afrique dort dans son sol</w:t>
      </w:r>
      <w:r w:rsidR="00CC3241" w:rsidRPr="009C48E5">
        <w:rPr>
          <w:rStyle w:val="FootnoteReference"/>
          <w:rFonts w:eastAsiaTheme="minorHAnsi" w:cs="Arial"/>
          <w:iCs/>
          <w:szCs w:val="22"/>
        </w:rPr>
        <w:footnoteReference w:id="2"/>
      </w:r>
      <w:r w:rsidR="00CC3241" w:rsidRPr="009C48E5">
        <w:rPr>
          <w:rFonts w:eastAsiaTheme="minorHAnsi" w:cs="Arial"/>
          <w:szCs w:val="22"/>
        </w:rPr>
        <w:t xml:space="preserve">», ceci laisse entrevoir que les études archéologiques restent le moyen par excellence d’avoir accès à notre passé. </w:t>
      </w:r>
    </w:p>
    <w:p w:rsidR="00CC3241" w:rsidRPr="009C48E5" w:rsidRDefault="00CC3241" w:rsidP="009C48E5">
      <w:pPr>
        <w:spacing w:after="120"/>
        <w:jc w:val="both"/>
        <w:rPr>
          <w:rFonts w:cs="Arial"/>
        </w:rPr>
      </w:pPr>
      <w:r w:rsidRPr="009C48E5">
        <w:rPr>
          <w:rFonts w:cs="Arial"/>
        </w:rPr>
        <w:t xml:space="preserve">Le Cameroun septentrional bénéficie de recherche archéologique depuis plus de quarante ans voire davantage si l’on considère les années pionnières de F.Wilsin. Selon les travaux de l’Institut de Recherche pour le Développement (IRD, 2000) à l’intérieur de la Région de l’Extrême-Nord, les choix géographiques se sont portés sur les Yaérés et l’aire Mandara-Diamaré, où les densités des populations anciennement installées révélaient un attrait soutenu pour leurs paysages diversifiés. </w:t>
      </w:r>
    </w:p>
    <w:p w:rsidR="00D957EC" w:rsidRPr="009C48E5" w:rsidRDefault="00CC3241" w:rsidP="009C48E5">
      <w:pPr>
        <w:spacing w:after="120"/>
        <w:jc w:val="both"/>
        <w:rPr>
          <w:rFonts w:cs="Arial"/>
        </w:rPr>
      </w:pPr>
      <w:r w:rsidRPr="009C48E5">
        <w:rPr>
          <w:rFonts w:cs="Arial"/>
        </w:rPr>
        <w:t xml:space="preserve">Les sites fouillés par les chercheurs de l’IRD dans la </w:t>
      </w:r>
      <w:r w:rsidR="00D957EC" w:rsidRPr="009C48E5">
        <w:rPr>
          <w:rFonts w:cs="Arial"/>
        </w:rPr>
        <w:t xml:space="preserve"> région Mandara-</w:t>
      </w:r>
      <w:r w:rsidRPr="009C48E5">
        <w:rPr>
          <w:rFonts w:cs="Arial"/>
        </w:rPr>
        <w:t xml:space="preserve"> Diamaré et au voisinage de la section Maroua – Mora sont : </w:t>
      </w:r>
      <w:r w:rsidRPr="009C48E5">
        <w:rPr>
          <w:rFonts w:cs="Arial"/>
          <w:b/>
        </w:rPr>
        <w:t>Tsanaga, Salak, Tcheré</w:t>
      </w:r>
      <w:r w:rsidRPr="009C48E5">
        <w:rPr>
          <w:rFonts w:cs="Arial"/>
        </w:rPr>
        <w:t xml:space="preserve"> etc. </w:t>
      </w:r>
      <w:r w:rsidR="00D957EC" w:rsidRPr="009C48E5">
        <w:rPr>
          <w:rFonts w:cs="Arial"/>
        </w:rPr>
        <w:t>Ces fouilles ont permis de retrouver des indices datant du Paléolitique, du Néolitique et de l’âge du fer parmi lesquels :</w:t>
      </w:r>
    </w:p>
    <w:p w:rsidR="00D957EC" w:rsidRPr="009C48E5" w:rsidRDefault="00D957EC" w:rsidP="00E5436B">
      <w:pPr>
        <w:numPr>
          <w:ilvl w:val="0"/>
          <w:numId w:val="40"/>
        </w:numPr>
        <w:spacing w:after="120"/>
        <w:jc w:val="both"/>
        <w:rPr>
          <w:rFonts w:cs="Arial"/>
        </w:rPr>
      </w:pPr>
      <w:r w:rsidRPr="009C48E5">
        <w:rPr>
          <w:rFonts w:cs="Arial"/>
        </w:rPr>
        <w:t xml:space="preserve">des ateliers de taille des inselbergs ; </w:t>
      </w:r>
    </w:p>
    <w:p w:rsidR="00D957EC" w:rsidRPr="009C48E5" w:rsidRDefault="00D957EC" w:rsidP="00E5436B">
      <w:pPr>
        <w:numPr>
          <w:ilvl w:val="0"/>
          <w:numId w:val="40"/>
        </w:numPr>
        <w:spacing w:after="120"/>
        <w:jc w:val="both"/>
        <w:rPr>
          <w:rFonts w:cs="Arial"/>
        </w:rPr>
      </w:pPr>
      <w:r w:rsidRPr="009C48E5">
        <w:rPr>
          <w:rFonts w:cs="Arial"/>
        </w:rPr>
        <w:t xml:space="preserve">des objets polis récoltés sur toute la région ; </w:t>
      </w:r>
    </w:p>
    <w:p w:rsidR="00CC3241" w:rsidRPr="009C48E5" w:rsidRDefault="00D957EC" w:rsidP="00E5436B">
      <w:pPr>
        <w:pStyle w:val="ListParagraph"/>
        <w:numPr>
          <w:ilvl w:val="0"/>
          <w:numId w:val="40"/>
        </w:numPr>
        <w:spacing w:after="120"/>
        <w:jc w:val="both"/>
        <w:rPr>
          <w:rFonts w:cs="Arial"/>
        </w:rPr>
      </w:pPr>
      <w:r w:rsidRPr="009C48E5">
        <w:rPr>
          <w:rFonts w:cs="Arial"/>
        </w:rPr>
        <w:t xml:space="preserve">de rares armatures de flèche sur roche verte.  </w:t>
      </w:r>
    </w:p>
    <w:p w:rsidR="00D957EC" w:rsidRPr="009C48E5" w:rsidRDefault="00D957EC" w:rsidP="009C48E5">
      <w:pPr>
        <w:spacing w:after="120"/>
        <w:jc w:val="both"/>
        <w:rPr>
          <w:rFonts w:eastAsiaTheme="minorHAnsi" w:cs="Arial"/>
          <w:szCs w:val="22"/>
        </w:rPr>
      </w:pPr>
      <w:r w:rsidRPr="009C48E5">
        <w:rPr>
          <w:rFonts w:eastAsiaTheme="minorHAnsi" w:cs="Arial"/>
          <w:szCs w:val="22"/>
        </w:rPr>
        <w:t xml:space="preserve">Le tableau suivant résume les types d’indices retrouvés par site. </w:t>
      </w:r>
    </w:p>
    <w:p w:rsidR="00D957EC" w:rsidRPr="009C48E5" w:rsidRDefault="00D957EC" w:rsidP="009C48E5">
      <w:pPr>
        <w:spacing w:after="120"/>
        <w:ind w:left="567"/>
        <w:jc w:val="both"/>
        <w:rPr>
          <w:rFonts w:cs="Arial"/>
        </w:rPr>
      </w:pPr>
    </w:p>
    <w:p w:rsidR="00D957EC" w:rsidRPr="009C48E5" w:rsidRDefault="00D957EC" w:rsidP="009C48E5">
      <w:pPr>
        <w:pStyle w:val="Caption"/>
        <w:jc w:val="center"/>
        <w:rPr>
          <w:rFonts w:cs="Arial"/>
        </w:rPr>
      </w:pPr>
      <w:bookmarkStart w:id="226" w:name="_Toc378704390"/>
      <w:r w:rsidRPr="009C48E5">
        <w:rPr>
          <w:rFonts w:cs="Arial"/>
        </w:rPr>
        <w:t xml:space="preserve">Tableau </w:t>
      </w:r>
      <w:r w:rsidR="00690C25" w:rsidRPr="009C48E5">
        <w:rPr>
          <w:rFonts w:cs="Arial"/>
        </w:rPr>
        <w:fldChar w:fldCharType="begin"/>
      </w:r>
      <w:r w:rsidR="00C6190C" w:rsidRPr="009C48E5">
        <w:rPr>
          <w:rFonts w:cs="Arial"/>
        </w:rPr>
        <w:instrText xml:space="preserve"> SEQ Tableau \* ARABIC </w:instrText>
      </w:r>
      <w:r w:rsidR="00690C25" w:rsidRPr="009C48E5">
        <w:rPr>
          <w:rFonts w:cs="Arial"/>
        </w:rPr>
        <w:fldChar w:fldCharType="separate"/>
      </w:r>
      <w:r w:rsidR="002C0F7C">
        <w:rPr>
          <w:rFonts w:cs="Arial"/>
          <w:noProof/>
        </w:rPr>
        <w:t>14</w:t>
      </w:r>
      <w:r w:rsidR="00690C25" w:rsidRPr="009C48E5">
        <w:rPr>
          <w:rFonts w:cs="Arial"/>
        </w:rPr>
        <w:fldChar w:fldCharType="end"/>
      </w:r>
      <w:r w:rsidRPr="009C48E5">
        <w:rPr>
          <w:rFonts w:cs="Arial"/>
        </w:rPr>
        <w:t> : Localisation des sites potentiels archéologique (IRD, 1997)</w:t>
      </w:r>
      <w:bookmarkEnd w:id="226"/>
    </w:p>
    <w:tbl>
      <w:tblPr>
        <w:tblW w:w="0" w:type="auto"/>
        <w:jc w:val="center"/>
        <w:tblInd w:w="-34"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
      <w:tblGrid>
        <w:gridCol w:w="1843"/>
        <w:gridCol w:w="3969"/>
        <w:gridCol w:w="3544"/>
      </w:tblGrid>
      <w:tr w:rsidR="00D957EC" w:rsidRPr="009C48E5" w:rsidTr="001D7999">
        <w:trPr>
          <w:jc w:val="center"/>
        </w:trPr>
        <w:tc>
          <w:tcPr>
            <w:tcW w:w="1843" w:type="dxa"/>
            <w:shd w:val="clear" w:color="auto" w:fill="D9D9D9"/>
            <w:vAlign w:val="center"/>
          </w:tcPr>
          <w:p w:rsidR="00D957EC" w:rsidRPr="009C48E5" w:rsidRDefault="00D957EC" w:rsidP="009C48E5">
            <w:pPr>
              <w:spacing w:after="120"/>
              <w:rPr>
                <w:rFonts w:cs="Arial"/>
                <w:b/>
                <w:sz w:val="20"/>
                <w:szCs w:val="20"/>
              </w:rPr>
            </w:pPr>
            <w:r w:rsidRPr="009C48E5">
              <w:rPr>
                <w:rFonts w:cs="Arial"/>
                <w:b/>
                <w:sz w:val="20"/>
                <w:szCs w:val="20"/>
              </w:rPr>
              <w:t>Localisation</w:t>
            </w:r>
          </w:p>
        </w:tc>
        <w:tc>
          <w:tcPr>
            <w:tcW w:w="3969" w:type="dxa"/>
            <w:shd w:val="clear" w:color="auto" w:fill="D9D9D9"/>
            <w:vAlign w:val="center"/>
          </w:tcPr>
          <w:p w:rsidR="00D957EC" w:rsidRPr="009C48E5" w:rsidRDefault="00D957EC" w:rsidP="009C48E5">
            <w:pPr>
              <w:spacing w:after="120"/>
              <w:rPr>
                <w:rFonts w:cs="Arial"/>
                <w:b/>
                <w:sz w:val="20"/>
                <w:szCs w:val="20"/>
              </w:rPr>
            </w:pPr>
            <w:r w:rsidRPr="009C48E5">
              <w:rPr>
                <w:rFonts w:cs="Arial"/>
                <w:b/>
                <w:sz w:val="20"/>
                <w:szCs w:val="20"/>
              </w:rPr>
              <w:t xml:space="preserve">Type d’indices ou artefacts </w:t>
            </w:r>
          </w:p>
        </w:tc>
        <w:tc>
          <w:tcPr>
            <w:tcW w:w="3544" w:type="dxa"/>
            <w:shd w:val="clear" w:color="auto" w:fill="D9D9D9"/>
            <w:vAlign w:val="center"/>
          </w:tcPr>
          <w:p w:rsidR="00D957EC" w:rsidRPr="009C48E5" w:rsidRDefault="00D957EC" w:rsidP="009C48E5">
            <w:pPr>
              <w:spacing w:after="120"/>
              <w:rPr>
                <w:rFonts w:cs="Arial"/>
                <w:b/>
                <w:sz w:val="20"/>
                <w:szCs w:val="20"/>
              </w:rPr>
            </w:pPr>
            <w:r w:rsidRPr="009C48E5">
              <w:rPr>
                <w:rFonts w:cs="Arial"/>
                <w:b/>
                <w:sz w:val="20"/>
                <w:szCs w:val="20"/>
              </w:rPr>
              <w:t xml:space="preserve">Observations </w:t>
            </w:r>
          </w:p>
        </w:tc>
      </w:tr>
      <w:tr w:rsidR="00D957EC" w:rsidRPr="009C48E5" w:rsidTr="001D7999">
        <w:trPr>
          <w:jc w:val="center"/>
        </w:trPr>
        <w:tc>
          <w:tcPr>
            <w:tcW w:w="1843" w:type="dxa"/>
            <w:vAlign w:val="center"/>
          </w:tcPr>
          <w:p w:rsidR="00D957EC" w:rsidRPr="009C48E5" w:rsidRDefault="00D957EC" w:rsidP="009C48E5">
            <w:pPr>
              <w:spacing w:after="120"/>
              <w:rPr>
                <w:rFonts w:cs="Arial"/>
                <w:sz w:val="20"/>
                <w:szCs w:val="20"/>
              </w:rPr>
            </w:pPr>
            <w:r w:rsidRPr="009C48E5">
              <w:rPr>
                <w:rFonts w:cs="Arial"/>
                <w:sz w:val="20"/>
                <w:szCs w:val="20"/>
              </w:rPr>
              <w:t xml:space="preserve">Mayo Tsanaga </w:t>
            </w:r>
          </w:p>
        </w:tc>
        <w:tc>
          <w:tcPr>
            <w:tcW w:w="3969" w:type="dxa"/>
            <w:vAlign w:val="center"/>
          </w:tcPr>
          <w:p w:rsidR="00D957EC" w:rsidRPr="009C48E5" w:rsidRDefault="00D957EC" w:rsidP="009C48E5">
            <w:pPr>
              <w:spacing w:after="120"/>
              <w:rPr>
                <w:rFonts w:cs="Arial"/>
                <w:sz w:val="20"/>
                <w:szCs w:val="20"/>
              </w:rPr>
            </w:pPr>
            <w:r w:rsidRPr="009C48E5">
              <w:rPr>
                <w:rFonts w:cs="Arial"/>
                <w:sz w:val="20"/>
                <w:szCs w:val="20"/>
              </w:rPr>
              <w:t xml:space="preserve">Néolithique/paléolithique/ postnéolithique (âge du fer) </w:t>
            </w:r>
          </w:p>
        </w:tc>
        <w:tc>
          <w:tcPr>
            <w:tcW w:w="3544" w:type="dxa"/>
            <w:vAlign w:val="center"/>
          </w:tcPr>
          <w:p w:rsidR="00D957EC" w:rsidRPr="009C48E5" w:rsidRDefault="00D957EC" w:rsidP="009C48E5">
            <w:pPr>
              <w:spacing w:after="120"/>
              <w:rPr>
                <w:rFonts w:cs="Arial"/>
                <w:sz w:val="20"/>
                <w:szCs w:val="20"/>
              </w:rPr>
            </w:pPr>
            <w:r w:rsidRPr="009C48E5">
              <w:rPr>
                <w:rFonts w:cs="Arial"/>
                <w:sz w:val="20"/>
                <w:szCs w:val="20"/>
              </w:rPr>
              <w:t xml:space="preserve">Site fouillés </w:t>
            </w:r>
          </w:p>
        </w:tc>
      </w:tr>
      <w:tr w:rsidR="00D957EC" w:rsidRPr="009C48E5" w:rsidTr="001D7999">
        <w:trPr>
          <w:jc w:val="center"/>
        </w:trPr>
        <w:tc>
          <w:tcPr>
            <w:tcW w:w="1843" w:type="dxa"/>
            <w:vAlign w:val="center"/>
          </w:tcPr>
          <w:p w:rsidR="00D957EC" w:rsidRPr="009C48E5" w:rsidRDefault="00D957EC" w:rsidP="009C48E5">
            <w:pPr>
              <w:spacing w:after="120"/>
              <w:rPr>
                <w:rFonts w:cs="Arial"/>
                <w:sz w:val="20"/>
                <w:szCs w:val="20"/>
              </w:rPr>
            </w:pPr>
            <w:r w:rsidRPr="009C48E5">
              <w:rPr>
                <w:rFonts w:cs="Arial"/>
                <w:sz w:val="20"/>
                <w:szCs w:val="20"/>
              </w:rPr>
              <w:t xml:space="preserve">Salak </w:t>
            </w:r>
          </w:p>
        </w:tc>
        <w:tc>
          <w:tcPr>
            <w:tcW w:w="3969" w:type="dxa"/>
            <w:vAlign w:val="center"/>
          </w:tcPr>
          <w:p w:rsidR="00D957EC" w:rsidRPr="009C48E5" w:rsidRDefault="00D957EC" w:rsidP="009C48E5">
            <w:pPr>
              <w:spacing w:after="120"/>
              <w:rPr>
                <w:rFonts w:cs="Arial"/>
                <w:sz w:val="20"/>
                <w:szCs w:val="20"/>
              </w:rPr>
            </w:pPr>
            <w:r w:rsidRPr="009C48E5">
              <w:rPr>
                <w:rFonts w:cs="Arial"/>
                <w:sz w:val="20"/>
                <w:szCs w:val="20"/>
              </w:rPr>
              <w:t>paléolithique/ postnéolithique (âge du fer)</w:t>
            </w:r>
          </w:p>
        </w:tc>
        <w:tc>
          <w:tcPr>
            <w:tcW w:w="3544" w:type="dxa"/>
            <w:vAlign w:val="center"/>
          </w:tcPr>
          <w:p w:rsidR="00D957EC" w:rsidRPr="009C48E5" w:rsidRDefault="00D957EC" w:rsidP="009C48E5">
            <w:pPr>
              <w:spacing w:after="120"/>
              <w:rPr>
                <w:rFonts w:cs="Arial"/>
                <w:sz w:val="20"/>
                <w:szCs w:val="20"/>
              </w:rPr>
            </w:pPr>
            <w:r w:rsidRPr="009C48E5">
              <w:rPr>
                <w:rFonts w:cs="Arial"/>
                <w:sz w:val="20"/>
                <w:szCs w:val="20"/>
              </w:rPr>
              <w:t xml:space="preserve">Site fouillés – Zone de montagne vers autour de la Carrière à Salak </w:t>
            </w:r>
          </w:p>
        </w:tc>
      </w:tr>
      <w:tr w:rsidR="00D957EC" w:rsidRPr="009C48E5" w:rsidTr="001D7999">
        <w:trPr>
          <w:jc w:val="center"/>
        </w:trPr>
        <w:tc>
          <w:tcPr>
            <w:tcW w:w="1843" w:type="dxa"/>
            <w:vAlign w:val="center"/>
          </w:tcPr>
          <w:p w:rsidR="00D957EC" w:rsidRPr="009C48E5" w:rsidRDefault="00D957EC" w:rsidP="009C48E5">
            <w:pPr>
              <w:spacing w:after="120"/>
              <w:rPr>
                <w:rFonts w:cs="Arial"/>
                <w:sz w:val="20"/>
                <w:szCs w:val="20"/>
              </w:rPr>
            </w:pPr>
            <w:r w:rsidRPr="009C48E5">
              <w:rPr>
                <w:rFonts w:cs="Arial"/>
                <w:sz w:val="20"/>
                <w:szCs w:val="20"/>
              </w:rPr>
              <w:t xml:space="preserve">Tcheré </w:t>
            </w:r>
          </w:p>
        </w:tc>
        <w:tc>
          <w:tcPr>
            <w:tcW w:w="3969" w:type="dxa"/>
            <w:vAlign w:val="center"/>
          </w:tcPr>
          <w:p w:rsidR="00D957EC" w:rsidRPr="009C48E5" w:rsidRDefault="00D957EC" w:rsidP="009C48E5">
            <w:pPr>
              <w:spacing w:after="120"/>
              <w:rPr>
                <w:rFonts w:cs="Arial"/>
                <w:sz w:val="20"/>
                <w:szCs w:val="20"/>
              </w:rPr>
            </w:pPr>
            <w:r w:rsidRPr="009C48E5">
              <w:rPr>
                <w:rFonts w:cs="Arial"/>
                <w:sz w:val="20"/>
                <w:szCs w:val="20"/>
              </w:rPr>
              <w:t xml:space="preserve">Néolithique/postnéolithique (âge du fer) </w:t>
            </w:r>
          </w:p>
        </w:tc>
        <w:tc>
          <w:tcPr>
            <w:tcW w:w="3544" w:type="dxa"/>
            <w:vAlign w:val="center"/>
          </w:tcPr>
          <w:p w:rsidR="00D957EC" w:rsidRPr="009C48E5" w:rsidRDefault="00D957EC" w:rsidP="009C48E5">
            <w:pPr>
              <w:spacing w:after="120"/>
              <w:rPr>
                <w:rFonts w:cs="Arial"/>
                <w:sz w:val="20"/>
                <w:szCs w:val="20"/>
              </w:rPr>
            </w:pPr>
            <w:r w:rsidRPr="009C48E5">
              <w:rPr>
                <w:rFonts w:cs="Arial"/>
                <w:sz w:val="20"/>
                <w:szCs w:val="20"/>
              </w:rPr>
              <w:t xml:space="preserve">Zone de montagne vers Carrière de Tcheré </w:t>
            </w:r>
          </w:p>
        </w:tc>
      </w:tr>
      <w:tr w:rsidR="00D957EC" w:rsidRPr="009C48E5" w:rsidTr="001D7999">
        <w:trPr>
          <w:jc w:val="center"/>
        </w:trPr>
        <w:tc>
          <w:tcPr>
            <w:tcW w:w="1843" w:type="dxa"/>
            <w:vAlign w:val="center"/>
          </w:tcPr>
          <w:p w:rsidR="00D957EC" w:rsidRPr="009C48E5" w:rsidRDefault="00D957EC" w:rsidP="009C48E5">
            <w:pPr>
              <w:spacing w:after="120"/>
              <w:rPr>
                <w:rFonts w:cs="Arial"/>
                <w:sz w:val="20"/>
                <w:szCs w:val="20"/>
              </w:rPr>
            </w:pPr>
            <w:r w:rsidRPr="009C48E5">
              <w:rPr>
                <w:rFonts w:cs="Arial"/>
                <w:sz w:val="20"/>
                <w:szCs w:val="20"/>
              </w:rPr>
              <w:t xml:space="preserve">Après Tcheré (coté Gauche) </w:t>
            </w:r>
          </w:p>
        </w:tc>
        <w:tc>
          <w:tcPr>
            <w:tcW w:w="3969" w:type="dxa"/>
            <w:vAlign w:val="center"/>
          </w:tcPr>
          <w:p w:rsidR="00D957EC" w:rsidRPr="009C48E5" w:rsidRDefault="00D957EC" w:rsidP="009C48E5">
            <w:pPr>
              <w:spacing w:after="120"/>
              <w:rPr>
                <w:rFonts w:cs="Arial"/>
                <w:sz w:val="20"/>
                <w:szCs w:val="20"/>
              </w:rPr>
            </w:pPr>
            <w:r w:rsidRPr="009C48E5">
              <w:rPr>
                <w:rFonts w:cs="Arial"/>
                <w:sz w:val="20"/>
                <w:szCs w:val="20"/>
              </w:rPr>
              <w:t>Postnéolithique (âge du fer) et Néolithique</w:t>
            </w:r>
          </w:p>
        </w:tc>
        <w:tc>
          <w:tcPr>
            <w:tcW w:w="3544" w:type="dxa"/>
            <w:vAlign w:val="center"/>
          </w:tcPr>
          <w:p w:rsidR="00D957EC" w:rsidRPr="009C48E5" w:rsidRDefault="00D957EC" w:rsidP="009C48E5">
            <w:pPr>
              <w:spacing w:after="120"/>
              <w:rPr>
                <w:rFonts w:cs="Arial"/>
                <w:sz w:val="20"/>
                <w:szCs w:val="20"/>
              </w:rPr>
            </w:pPr>
            <w:r w:rsidRPr="009C48E5">
              <w:rPr>
                <w:rFonts w:cs="Arial"/>
                <w:sz w:val="20"/>
                <w:szCs w:val="20"/>
              </w:rPr>
              <w:t xml:space="preserve">Sommet de montagne </w:t>
            </w:r>
          </w:p>
        </w:tc>
      </w:tr>
      <w:tr w:rsidR="00D957EC" w:rsidRPr="009C48E5" w:rsidTr="001D7999">
        <w:trPr>
          <w:jc w:val="center"/>
        </w:trPr>
        <w:tc>
          <w:tcPr>
            <w:tcW w:w="1843" w:type="dxa"/>
            <w:vAlign w:val="center"/>
          </w:tcPr>
          <w:p w:rsidR="00D957EC" w:rsidRPr="009C48E5" w:rsidRDefault="00D957EC" w:rsidP="009C48E5">
            <w:pPr>
              <w:spacing w:after="120"/>
              <w:rPr>
                <w:rFonts w:cs="Arial"/>
                <w:sz w:val="20"/>
                <w:szCs w:val="20"/>
              </w:rPr>
            </w:pPr>
            <w:r w:rsidRPr="009C48E5">
              <w:rPr>
                <w:rFonts w:cs="Arial"/>
                <w:sz w:val="20"/>
                <w:szCs w:val="20"/>
              </w:rPr>
              <w:t xml:space="preserve">Mora </w:t>
            </w:r>
          </w:p>
        </w:tc>
        <w:tc>
          <w:tcPr>
            <w:tcW w:w="3969" w:type="dxa"/>
            <w:vAlign w:val="center"/>
          </w:tcPr>
          <w:p w:rsidR="00D957EC" w:rsidRPr="009C48E5" w:rsidRDefault="00D957EC" w:rsidP="009C48E5">
            <w:pPr>
              <w:spacing w:after="120"/>
              <w:rPr>
                <w:rFonts w:cs="Arial"/>
                <w:sz w:val="20"/>
                <w:szCs w:val="20"/>
              </w:rPr>
            </w:pPr>
            <w:r w:rsidRPr="009C48E5">
              <w:rPr>
                <w:rFonts w:cs="Arial"/>
                <w:sz w:val="20"/>
                <w:szCs w:val="20"/>
              </w:rPr>
              <w:t xml:space="preserve">Néolitique/postnéolithique (âge du fer) </w:t>
            </w:r>
          </w:p>
        </w:tc>
        <w:tc>
          <w:tcPr>
            <w:tcW w:w="3544" w:type="dxa"/>
            <w:vAlign w:val="center"/>
          </w:tcPr>
          <w:p w:rsidR="00D957EC" w:rsidRPr="009C48E5" w:rsidRDefault="00D957EC" w:rsidP="009C48E5">
            <w:pPr>
              <w:spacing w:after="120"/>
              <w:rPr>
                <w:rFonts w:cs="Arial"/>
                <w:sz w:val="20"/>
                <w:szCs w:val="20"/>
              </w:rPr>
            </w:pPr>
          </w:p>
        </w:tc>
      </w:tr>
    </w:tbl>
    <w:p w:rsidR="00D957EC" w:rsidRPr="009C48E5" w:rsidRDefault="00D957EC" w:rsidP="009C48E5">
      <w:pPr>
        <w:spacing w:after="120"/>
        <w:jc w:val="both"/>
        <w:rPr>
          <w:rFonts w:eastAsiaTheme="minorHAnsi" w:cs="Arial"/>
          <w:color w:val="FF0000"/>
          <w:szCs w:val="22"/>
        </w:rPr>
      </w:pPr>
    </w:p>
    <w:p w:rsidR="001D7999" w:rsidRPr="009C48E5" w:rsidRDefault="001D7999" w:rsidP="009C48E5">
      <w:pPr>
        <w:spacing w:after="120"/>
        <w:jc w:val="both"/>
        <w:rPr>
          <w:rFonts w:cs="Arial"/>
        </w:rPr>
      </w:pPr>
      <w:r w:rsidRPr="009C48E5">
        <w:rPr>
          <w:rFonts w:eastAsiaTheme="minorHAnsi" w:cs="Arial"/>
          <w:szCs w:val="22"/>
        </w:rPr>
        <w:t xml:space="preserve">Par ailleurs, des travaux réalisés par le Professeur ELOUGA Martin de l’université de Yaoundé 1, dans la zone de Zina Makary </w:t>
      </w:r>
      <w:r w:rsidR="00701FFD" w:rsidRPr="009C48E5">
        <w:rPr>
          <w:rFonts w:eastAsiaTheme="minorHAnsi" w:cs="Arial"/>
          <w:szCs w:val="22"/>
        </w:rPr>
        <w:t xml:space="preserve">(2011) </w:t>
      </w:r>
      <w:r w:rsidRPr="009C48E5">
        <w:rPr>
          <w:rFonts w:eastAsiaTheme="minorHAnsi" w:cs="Arial"/>
          <w:szCs w:val="22"/>
        </w:rPr>
        <w:t>ont également permis de révéler la richesse</w:t>
      </w:r>
      <w:r w:rsidRPr="009C48E5">
        <w:rPr>
          <w:rFonts w:cs="Arial"/>
        </w:rPr>
        <w:t xml:space="preserve"> archéologique, historique et anthropologique de la Région de l’Extreme – Nord. Plusieurs artéfacts caractéristiques des peuples Kotoko ou de la de la civilisation SAO ont été récoltés et conservés. </w:t>
      </w:r>
      <w:r w:rsidRPr="009C48E5">
        <w:rPr>
          <w:rFonts w:cs="Arial"/>
          <w:szCs w:val="22"/>
        </w:rPr>
        <w:t>Ce matériel archéologique légué par les Sao est composé d’œuvres d'art, en particulier des sculptures en terre cuite…</w:t>
      </w:r>
    </w:p>
    <w:p w:rsidR="001D7999" w:rsidRPr="009C48E5" w:rsidRDefault="001D7999" w:rsidP="009C48E5">
      <w:pPr>
        <w:spacing w:after="120"/>
        <w:jc w:val="both"/>
        <w:rPr>
          <w:rFonts w:cs="Arial"/>
        </w:rPr>
      </w:pPr>
      <w:r w:rsidRPr="009C48E5">
        <w:rPr>
          <w:rFonts w:cs="Arial"/>
        </w:rPr>
        <w:t xml:space="preserve">Ces résultats autorisent désormais l’organisation de recherches plus pertinentes sur l’ensemble de la Région et les régions limitrophes. </w:t>
      </w:r>
    </w:p>
    <w:p w:rsidR="001D7999" w:rsidRPr="009C48E5" w:rsidRDefault="001D7999" w:rsidP="009C48E5">
      <w:pPr>
        <w:spacing w:after="120"/>
        <w:jc w:val="both"/>
        <w:rPr>
          <w:rFonts w:cs="Arial"/>
          <w:szCs w:val="22"/>
        </w:rPr>
      </w:pPr>
      <w:r w:rsidRPr="009C48E5">
        <w:rPr>
          <w:rFonts w:cs="Arial"/>
          <w:szCs w:val="22"/>
        </w:rPr>
        <w:t>Au Cameroun, les actions développées en vue de l’exploitation et de la sauvegarde des patrimoines archéologiques qui ont une valeur culturelle et historique, relèvent de la loi N°91/008 du 30 Juillet 1991. Le pays est également signataire d’un ensemble de conventions qui prônent la protection du patrimoine culturel contre toute forme de dégradation, il s’agit de :</w:t>
      </w:r>
    </w:p>
    <w:p w:rsidR="001D7999" w:rsidRPr="009C48E5" w:rsidRDefault="001D7999" w:rsidP="00E5436B">
      <w:pPr>
        <w:numPr>
          <w:ilvl w:val="0"/>
          <w:numId w:val="41"/>
        </w:numPr>
        <w:tabs>
          <w:tab w:val="clear" w:pos="432"/>
          <w:tab w:val="left" w:pos="851"/>
        </w:tabs>
        <w:spacing w:after="60"/>
        <w:ind w:left="431" w:hanging="289"/>
        <w:jc w:val="both"/>
        <w:rPr>
          <w:rFonts w:cs="Arial"/>
          <w:szCs w:val="22"/>
        </w:rPr>
      </w:pPr>
      <w:r w:rsidRPr="009C48E5">
        <w:rPr>
          <w:rFonts w:cs="Arial"/>
          <w:szCs w:val="22"/>
        </w:rPr>
        <w:t>la convention 170 de l’UNESCO (1970) concernant les mesures à prendre pour interdire et empêcher l’importation, l’exportation et le transfert  de propriété illicites des biens culturels ;</w:t>
      </w:r>
    </w:p>
    <w:p w:rsidR="001D7999" w:rsidRPr="009C48E5" w:rsidRDefault="001D7999" w:rsidP="00E5436B">
      <w:pPr>
        <w:numPr>
          <w:ilvl w:val="0"/>
          <w:numId w:val="41"/>
        </w:numPr>
        <w:tabs>
          <w:tab w:val="clear" w:pos="432"/>
          <w:tab w:val="left" w:pos="851"/>
        </w:tabs>
        <w:spacing w:after="60"/>
        <w:ind w:left="431" w:hanging="289"/>
        <w:jc w:val="both"/>
        <w:rPr>
          <w:rFonts w:cs="Arial"/>
          <w:szCs w:val="22"/>
        </w:rPr>
      </w:pPr>
      <w:r w:rsidRPr="009C48E5">
        <w:rPr>
          <w:rFonts w:cs="Arial"/>
          <w:szCs w:val="22"/>
        </w:rPr>
        <w:t>la convention 1972 de l’UNESCO concernant la protection du patrimoine culturel et naturel mondial.</w:t>
      </w:r>
    </w:p>
    <w:p w:rsidR="001D7999" w:rsidRPr="009C48E5" w:rsidRDefault="001D7999" w:rsidP="00E5436B">
      <w:pPr>
        <w:numPr>
          <w:ilvl w:val="0"/>
          <w:numId w:val="41"/>
        </w:numPr>
        <w:tabs>
          <w:tab w:val="clear" w:pos="432"/>
          <w:tab w:val="left" w:pos="851"/>
        </w:tabs>
        <w:spacing w:after="60"/>
        <w:ind w:left="431" w:hanging="289"/>
        <w:jc w:val="both"/>
        <w:rPr>
          <w:rFonts w:eastAsia="Calibri" w:cs="Arial"/>
          <w:szCs w:val="22"/>
          <w:lang w:eastAsia="en-US"/>
        </w:rPr>
      </w:pPr>
      <w:r w:rsidRPr="009C48E5">
        <w:rPr>
          <w:rFonts w:cs="Arial"/>
          <w:szCs w:val="22"/>
        </w:rPr>
        <w:t>la troisième Convention ACP-EEC, (1984) Lomé III. Part II, Titre VIII, Chapitre 3, Article 127</w:t>
      </w:r>
      <w:r w:rsidR="00386D07" w:rsidRPr="009C48E5">
        <w:rPr>
          <w:rFonts w:cs="Arial"/>
          <w:szCs w:val="22"/>
        </w:rPr>
        <w:t xml:space="preserve">. </w:t>
      </w:r>
    </w:p>
    <w:p w:rsidR="006904AE" w:rsidRPr="009C48E5" w:rsidRDefault="006904AE" w:rsidP="009C48E5">
      <w:pPr>
        <w:spacing w:after="120"/>
        <w:jc w:val="both"/>
        <w:rPr>
          <w:rFonts w:cs="Arial"/>
        </w:rPr>
      </w:pPr>
      <w:r w:rsidRPr="009C48E5">
        <w:rPr>
          <w:rFonts w:cs="Arial"/>
        </w:rPr>
        <w:t xml:space="preserve">Par conséquent, les enquêtes sur sites Archéologique et sacrés, réalisées entre décembre 2013 et janvier 2014 faisaient partie des orientations des Termes de références de la présente Etude d’Impact Environnemental du projet. Elles découlent aussi des exigences de la Banque Mondiale qui dans sa politique opérationnelle </w:t>
      </w:r>
      <w:r w:rsidR="00873213" w:rsidRPr="009C48E5">
        <w:rPr>
          <w:rFonts w:cs="Arial"/>
        </w:rPr>
        <w:t xml:space="preserve">OP4.11 Patrimoine Culturel, promeut l’aide aux pays pour la conservation des sites qui auraient une importance du point de vue archéologique, paléontologique, historique ou religieux. </w:t>
      </w:r>
    </w:p>
    <w:p w:rsidR="00873213" w:rsidRPr="009C48E5" w:rsidRDefault="00873213" w:rsidP="009C48E5">
      <w:pPr>
        <w:pStyle w:val="N4"/>
        <w:numPr>
          <w:ilvl w:val="3"/>
          <w:numId w:val="15"/>
        </w:numPr>
        <w:spacing w:before="120" w:after="120"/>
        <w:ind w:left="1559" w:hanging="992"/>
        <w:rPr>
          <w:rFonts w:cs="Arial"/>
          <w:color w:val="000099"/>
          <w:sz w:val="24"/>
          <w:szCs w:val="24"/>
        </w:rPr>
      </w:pPr>
      <w:bookmarkStart w:id="227" w:name="_Toc378667841"/>
      <w:r w:rsidRPr="009C48E5">
        <w:rPr>
          <w:rFonts w:cs="Arial"/>
          <w:color w:val="000099"/>
          <w:sz w:val="24"/>
          <w:szCs w:val="24"/>
        </w:rPr>
        <w:t>Approche méthodologique</w:t>
      </w:r>
      <w:bookmarkEnd w:id="227"/>
      <w:r w:rsidRPr="009C48E5">
        <w:rPr>
          <w:rFonts w:cs="Arial"/>
          <w:color w:val="000099"/>
          <w:sz w:val="24"/>
          <w:szCs w:val="24"/>
        </w:rPr>
        <w:t xml:space="preserve"> </w:t>
      </w:r>
    </w:p>
    <w:p w:rsidR="00653198" w:rsidRPr="009C48E5" w:rsidRDefault="00873213" w:rsidP="009C48E5">
      <w:pPr>
        <w:spacing w:after="120"/>
        <w:jc w:val="both"/>
        <w:rPr>
          <w:rFonts w:cs="Arial"/>
        </w:rPr>
      </w:pPr>
      <w:r w:rsidRPr="009C48E5">
        <w:rPr>
          <w:rFonts w:cs="Arial"/>
        </w:rPr>
        <w:t xml:space="preserve">Dans ce domaine particulier du patrimoine, il était question de </w:t>
      </w:r>
      <w:r w:rsidR="00653198" w:rsidRPr="009C48E5">
        <w:rPr>
          <w:rFonts w:cs="Arial"/>
        </w:rPr>
        <w:t>repérer</w:t>
      </w:r>
      <w:r w:rsidRPr="009C48E5">
        <w:rPr>
          <w:rFonts w:cs="Arial"/>
        </w:rPr>
        <w:t xml:space="preserve"> des sites archéologiques et sacrés </w:t>
      </w:r>
      <w:r w:rsidR="00653198" w:rsidRPr="009C48E5">
        <w:rPr>
          <w:rFonts w:cs="Arial"/>
        </w:rPr>
        <w:t xml:space="preserve">et </w:t>
      </w:r>
      <w:r w:rsidRPr="009C48E5">
        <w:rPr>
          <w:rFonts w:cs="Arial"/>
        </w:rPr>
        <w:t xml:space="preserve">pour étudier les impacts positifs ou négatifs qui pourraient résulter des travaux </w:t>
      </w:r>
      <w:r w:rsidR="00653198" w:rsidRPr="009C48E5">
        <w:rPr>
          <w:rFonts w:cs="Arial"/>
        </w:rPr>
        <w:t>de réhabilitation envisagés sur l’axe Maroua Mora.</w:t>
      </w:r>
    </w:p>
    <w:p w:rsidR="00653198" w:rsidRPr="009C48E5" w:rsidRDefault="00653198" w:rsidP="009C48E5">
      <w:pPr>
        <w:spacing w:after="120"/>
        <w:jc w:val="both"/>
        <w:rPr>
          <w:rFonts w:cs="Arial"/>
        </w:rPr>
      </w:pPr>
      <w:r w:rsidRPr="009C48E5">
        <w:rPr>
          <w:rFonts w:cs="Arial"/>
        </w:rPr>
        <w:t>Le potentiel de la zone d’étude a été établi en première approche à travers la revue de la littérature. Les travaux consultés sont ceux de l’IRD</w:t>
      </w:r>
      <w:r w:rsidR="00AC2427" w:rsidRPr="009C48E5">
        <w:rPr>
          <w:rFonts w:cs="Arial"/>
        </w:rPr>
        <w:t xml:space="preserve"> (1997)</w:t>
      </w:r>
      <w:r w:rsidRPr="009C48E5">
        <w:rPr>
          <w:rFonts w:cs="Arial"/>
        </w:rPr>
        <w:t xml:space="preserve"> et du Pr ELOUGA</w:t>
      </w:r>
      <w:r w:rsidR="00AC2427" w:rsidRPr="009C48E5">
        <w:rPr>
          <w:rFonts w:cs="Arial"/>
        </w:rPr>
        <w:t xml:space="preserve"> (2011)</w:t>
      </w:r>
      <w:r w:rsidRPr="009C48E5">
        <w:rPr>
          <w:rFonts w:cs="Arial"/>
        </w:rPr>
        <w:t xml:space="preserve">. Dans une seconde démarche, </w:t>
      </w:r>
      <w:r w:rsidR="000B74EF" w:rsidRPr="009C48E5">
        <w:rPr>
          <w:rFonts w:cs="Arial"/>
        </w:rPr>
        <w:t xml:space="preserve">une descente sur le terrain a été effectuée avec Dr </w:t>
      </w:r>
      <w:r w:rsidR="00AC2427" w:rsidRPr="009C48E5">
        <w:rPr>
          <w:rFonts w:cs="Arial"/>
        </w:rPr>
        <w:t>Lucrèce</w:t>
      </w:r>
      <w:r w:rsidR="000B74EF" w:rsidRPr="009C48E5">
        <w:rPr>
          <w:rFonts w:cs="Arial"/>
        </w:rPr>
        <w:t xml:space="preserve"> NGONO, enseignante en archéologie à l’Université de Maroua </w:t>
      </w:r>
      <w:r w:rsidR="00AC2427" w:rsidRPr="009C48E5">
        <w:rPr>
          <w:rFonts w:cs="Arial"/>
        </w:rPr>
        <w:t xml:space="preserve">pour un diagnostic rapide dans l’emprise de la route que nous avons fixé pour ce volet à 100 m de l’axe et niveau des sites de carrière de Salak et de Tchéré. A la suite des investigations de terrain, </w:t>
      </w:r>
      <w:r w:rsidRPr="009C48E5">
        <w:rPr>
          <w:rFonts w:cs="Arial"/>
        </w:rPr>
        <w:t>il a été procédé à des entretiens individuels auprès des personnes ressources</w:t>
      </w:r>
      <w:r w:rsidR="00AC2427" w:rsidRPr="009C48E5">
        <w:rPr>
          <w:rFonts w:cs="Arial"/>
        </w:rPr>
        <w:t xml:space="preserve"> </w:t>
      </w:r>
      <w:r w:rsidRPr="009C48E5">
        <w:rPr>
          <w:rFonts w:cs="Arial"/>
        </w:rPr>
        <w:t>des leaders et chefs traditionnels,</w:t>
      </w:r>
      <w:r w:rsidR="00AC2427" w:rsidRPr="009C48E5">
        <w:rPr>
          <w:rFonts w:cs="Arial"/>
        </w:rPr>
        <w:t xml:space="preserve"> pour vérifier les hypothèses établis. </w:t>
      </w:r>
      <w:r w:rsidR="0025129D" w:rsidRPr="009C48E5">
        <w:rPr>
          <w:rFonts w:cs="Arial"/>
        </w:rPr>
        <w:t xml:space="preserve">Les artisans du Musée de Maroua et du centre artisanal faisaient aussi partie du public-cible. </w:t>
      </w:r>
      <w:r w:rsidRPr="009C48E5">
        <w:rPr>
          <w:rFonts w:cs="Arial"/>
        </w:rPr>
        <w:t>Enfin la validation des informations préliminaires recueillies s’est faite lors des réunions de consultation publique au cours desquelles les images des artefacts et indices étaient projetée</w:t>
      </w:r>
      <w:r w:rsidR="00AC2427" w:rsidRPr="009C48E5">
        <w:rPr>
          <w:rFonts w:cs="Arial"/>
        </w:rPr>
        <w:t xml:space="preserve">s afin d’attirer l’attention du public sur les indices recherchés autour de leurs localités. </w:t>
      </w:r>
    </w:p>
    <w:p w:rsidR="00653198" w:rsidRPr="009C48E5" w:rsidRDefault="00653198" w:rsidP="009C48E5">
      <w:pPr>
        <w:pStyle w:val="N4"/>
        <w:numPr>
          <w:ilvl w:val="3"/>
          <w:numId w:val="15"/>
        </w:numPr>
        <w:spacing w:before="120" w:after="120"/>
        <w:ind w:left="1559" w:hanging="992"/>
        <w:rPr>
          <w:rFonts w:cs="Arial"/>
          <w:color w:val="000099"/>
          <w:sz w:val="24"/>
          <w:szCs w:val="24"/>
        </w:rPr>
      </w:pPr>
      <w:bookmarkStart w:id="228" w:name="_Toc378667842"/>
      <w:r w:rsidRPr="009C48E5">
        <w:rPr>
          <w:rFonts w:cs="Arial"/>
          <w:color w:val="000099"/>
          <w:sz w:val="24"/>
          <w:szCs w:val="24"/>
        </w:rPr>
        <w:t xml:space="preserve">Localisation des sites potentiels </w:t>
      </w:r>
      <w:r w:rsidR="00AC2427" w:rsidRPr="009C48E5">
        <w:rPr>
          <w:rFonts w:cs="Arial"/>
          <w:color w:val="000099"/>
          <w:sz w:val="24"/>
          <w:szCs w:val="24"/>
        </w:rPr>
        <w:t>autour du projet</w:t>
      </w:r>
      <w:bookmarkEnd w:id="228"/>
      <w:r w:rsidR="00AC2427" w:rsidRPr="009C48E5">
        <w:rPr>
          <w:rFonts w:cs="Arial"/>
          <w:color w:val="000099"/>
          <w:sz w:val="24"/>
          <w:szCs w:val="24"/>
        </w:rPr>
        <w:t xml:space="preserve"> </w:t>
      </w:r>
    </w:p>
    <w:p w:rsidR="00B35FBA" w:rsidRPr="009C48E5" w:rsidRDefault="00B35FBA" w:rsidP="009C48E5">
      <w:pPr>
        <w:spacing w:after="120"/>
        <w:jc w:val="both"/>
        <w:rPr>
          <w:rFonts w:eastAsiaTheme="minorHAnsi" w:cs="Arial"/>
          <w:szCs w:val="22"/>
        </w:rPr>
      </w:pPr>
      <w:r w:rsidRPr="009C48E5">
        <w:rPr>
          <w:rFonts w:eastAsiaTheme="minorHAnsi" w:cs="Arial"/>
          <w:szCs w:val="22"/>
        </w:rPr>
        <w:t xml:space="preserve">Sur le long du tracé routier Maroua-Mora, certains indices observés dans la nature suggèrent que des hommes avaient jadis vécus dans ces vastes espaces abandonnés. L’histoire des villages enquêtés (lire fiches en annexe) montre bien que par le passé les populations avaient coutume de s’installer sur les montagnes. </w:t>
      </w:r>
    </w:p>
    <w:p w:rsidR="00B35FBA" w:rsidRPr="009C48E5" w:rsidRDefault="0025129D" w:rsidP="009C48E5">
      <w:pPr>
        <w:spacing w:after="120"/>
        <w:jc w:val="both"/>
        <w:rPr>
          <w:rFonts w:eastAsiaTheme="minorHAnsi" w:cs="Arial"/>
          <w:szCs w:val="22"/>
        </w:rPr>
      </w:pPr>
      <w:r w:rsidRPr="009C48E5">
        <w:rPr>
          <w:rFonts w:eastAsiaTheme="minorHAnsi" w:cs="Arial"/>
          <w:szCs w:val="22"/>
        </w:rPr>
        <w:t xml:space="preserve">Les </w:t>
      </w:r>
      <w:r w:rsidR="00B35FBA" w:rsidRPr="009C48E5">
        <w:rPr>
          <w:rFonts w:eastAsiaTheme="minorHAnsi" w:cs="Arial"/>
          <w:szCs w:val="22"/>
        </w:rPr>
        <w:t xml:space="preserve">raisons </w:t>
      </w:r>
      <w:r w:rsidRPr="009C48E5">
        <w:rPr>
          <w:rFonts w:eastAsiaTheme="minorHAnsi" w:cs="Arial"/>
          <w:szCs w:val="22"/>
        </w:rPr>
        <w:t>qui justifient la descente obligatoire des peuples montagnards sur les piedmonts et les plaines sont nombreuses. Parmi les plus récurrentes</w:t>
      </w:r>
      <w:r w:rsidR="00B35FBA" w:rsidRPr="009C48E5">
        <w:rPr>
          <w:rFonts w:eastAsiaTheme="minorHAnsi" w:cs="Arial"/>
          <w:szCs w:val="22"/>
        </w:rPr>
        <w:t xml:space="preserve"> </w:t>
      </w:r>
      <w:r w:rsidRPr="009C48E5">
        <w:rPr>
          <w:rFonts w:eastAsiaTheme="minorHAnsi" w:cs="Arial"/>
          <w:szCs w:val="22"/>
        </w:rPr>
        <w:t xml:space="preserve">ont peut citer : </w:t>
      </w:r>
      <w:r w:rsidR="00B35FBA" w:rsidRPr="009C48E5">
        <w:rPr>
          <w:rFonts w:eastAsiaTheme="minorHAnsi" w:cs="Arial"/>
          <w:szCs w:val="22"/>
        </w:rPr>
        <w:t xml:space="preserve"> </w:t>
      </w:r>
    </w:p>
    <w:p w:rsidR="00B35FBA" w:rsidRPr="009C48E5" w:rsidRDefault="00B35FBA" w:rsidP="009C48E5">
      <w:pPr>
        <w:pStyle w:val="ListParagraph"/>
        <w:numPr>
          <w:ilvl w:val="0"/>
          <w:numId w:val="12"/>
        </w:numPr>
        <w:spacing w:after="60"/>
        <w:jc w:val="both"/>
        <w:rPr>
          <w:rFonts w:eastAsiaTheme="minorHAnsi" w:cs="Arial"/>
          <w:szCs w:val="22"/>
        </w:rPr>
      </w:pPr>
      <w:r w:rsidRPr="009C48E5">
        <w:rPr>
          <w:rFonts w:eastAsiaTheme="minorHAnsi" w:cs="Arial"/>
          <w:szCs w:val="22"/>
        </w:rPr>
        <w:t>Les guerres ethniques ;</w:t>
      </w:r>
    </w:p>
    <w:p w:rsidR="00B35FBA" w:rsidRPr="009C48E5" w:rsidRDefault="00B35FBA" w:rsidP="009C48E5">
      <w:pPr>
        <w:pStyle w:val="ListParagraph"/>
        <w:numPr>
          <w:ilvl w:val="0"/>
          <w:numId w:val="12"/>
        </w:numPr>
        <w:spacing w:after="60"/>
        <w:jc w:val="both"/>
        <w:rPr>
          <w:rFonts w:eastAsiaTheme="minorHAnsi" w:cs="Arial"/>
          <w:szCs w:val="22"/>
        </w:rPr>
      </w:pPr>
      <w:r w:rsidRPr="009C48E5">
        <w:rPr>
          <w:rFonts w:eastAsiaTheme="minorHAnsi" w:cs="Arial"/>
          <w:szCs w:val="22"/>
        </w:rPr>
        <w:t>Les épidémies de choléra</w:t>
      </w:r>
      <w:r w:rsidR="0025129D" w:rsidRPr="009C48E5">
        <w:rPr>
          <w:rFonts w:eastAsiaTheme="minorHAnsi" w:cs="Arial"/>
          <w:szCs w:val="22"/>
        </w:rPr>
        <w:t>, variole</w:t>
      </w:r>
      <w:r w:rsidRPr="009C48E5">
        <w:rPr>
          <w:rFonts w:eastAsiaTheme="minorHAnsi" w:cs="Arial"/>
          <w:szCs w:val="22"/>
        </w:rPr>
        <w:t xml:space="preserve"> avec de nombreuses pertes en vies humaines</w:t>
      </w:r>
    </w:p>
    <w:p w:rsidR="00B35FBA" w:rsidRPr="009C48E5" w:rsidRDefault="00B35FBA" w:rsidP="009C48E5">
      <w:pPr>
        <w:pStyle w:val="ListParagraph"/>
        <w:numPr>
          <w:ilvl w:val="0"/>
          <w:numId w:val="12"/>
        </w:numPr>
        <w:spacing w:after="60"/>
        <w:jc w:val="both"/>
        <w:rPr>
          <w:rFonts w:eastAsiaTheme="minorHAnsi" w:cs="Arial"/>
          <w:szCs w:val="22"/>
        </w:rPr>
      </w:pPr>
      <w:r w:rsidRPr="009C48E5">
        <w:rPr>
          <w:rFonts w:eastAsiaTheme="minorHAnsi" w:cs="Arial"/>
          <w:szCs w:val="22"/>
        </w:rPr>
        <w:t>Les crises de famine suite aux périodes de sècheresse faisant de nombreux décès ;</w:t>
      </w:r>
    </w:p>
    <w:p w:rsidR="0025129D" w:rsidRPr="009C48E5" w:rsidRDefault="0025129D" w:rsidP="009C48E5">
      <w:pPr>
        <w:pStyle w:val="ListParagraph"/>
        <w:numPr>
          <w:ilvl w:val="0"/>
          <w:numId w:val="12"/>
        </w:numPr>
        <w:spacing w:after="60"/>
        <w:jc w:val="both"/>
        <w:rPr>
          <w:rFonts w:eastAsiaTheme="minorHAnsi" w:cs="Arial"/>
          <w:szCs w:val="22"/>
        </w:rPr>
      </w:pPr>
      <w:r w:rsidRPr="009C48E5">
        <w:rPr>
          <w:rFonts w:eastAsiaTheme="minorHAnsi" w:cs="Arial"/>
          <w:szCs w:val="22"/>
        </w:rPr>
        <w:t xml:space="preserve">L’action coloniale (éducation, création des postes agricole, réorganisation de l’espace) ; </w:t>
      </w:r>
    </w:p>
    <w:p w:rsidR="00B35FBA" w:rsidRPr="009C48E5" w:rsidRDefault="00B35FBA" w:rsidP="009C48E5">
      <w:pPr>
        <w:pStyle w:val="ListParagraph"/>
        <w:numPr>
          <w:ilvl w:val="0"/>
          <w:numId w:val="12"/>
        </w:numPr>
        <w:spacing w:after="60"/>
        <w:jc w:val="both"/>
        <w:rPr>
          <w:rFonts w:eastAsiaTheme="minorHAnsi" w:cs="Arial"/>
          <w:szCs w:val="22"/>
        </w:rPr>
      </w:pPr>
      <w:r w:rsidRPr="009C48E5">
        <w:rPr>
          <w:rFonts w:eastAsiaTheme="minorHAnsi" w:cs="Arial"/>
          <w:szCs w:val="22"/>
        </w:rPr>
        <w:t xml:space="preserve">L’ouverture de la RN1 dans les années 1973 et l’action du Gouvernement prescrivant le rapprochement des populations vers les infrastructures </w:t>
      </w:r>
      <w:r w:rsidR="0025129D" w:rsidRPr="009C48E5">
        <w:rPr>
          <w:rFonts w:eastAsiaTheme="minorHAnsi" w:cs="Arial"/>
          <w:szCs w:val="22"/>
        </w:rPr>
        <w:t xml:space="preserve">sociales </w:t>
      </w:r>
      <w:r w:rsidRPr="009C48E5">
        <w:rPr>
          <w:rFonts w:eastAsiaTheme="minorHAnsi" w:cs="Arial"/>
          <w:szCs w:val="22"/>
        </w:rPr>
        <w:t>pour des raisons de développement</w:t>
      </w:r>
      <w:r w:rsidR="0025129D" w:rsidRPr="009C48E5">
        <w:rPr>
          <w:rFonts w:eastAsiaTheme="minorHAnsi" w:cs="Arial"/>
          <w:szCs w:val="22"/>
        </w:rPr>
        <w:t>.</w:t>
      </w:r>
      <w:r w:rsidRPr="009C48E5">
        <w:rPr>
          <w:rFonts w:eastAsiaTheme="minorHAnsi" w:cs="Arial"/>
          <w:szCs w:val="22"/>
        </w:rPr>
        <w:t xml:space="preserve"> </w:t>
      </w:r>
    </w:p>
    <w:p w:rsidR="0025129D" w:rsidRPr="009C48E5" w:rsidRDefault="0025129D" w:rsidP="009C48E5">
      <w:pPr>
        <w:spacing w:after="120"/>
        <w:jc w:val="both"/>
        <w:rPr>
          <w:rFonts w:eastAsia="Calibri" w:cs="Arial"/>
          <w:szCs w:val="22"/>
          <w:lang w:eastAsia="en-US"/>
        </w:rPr>
      </w:pPr>
      <w:r w:rsidRPr="009C48E5">
        <w:rPr>
          <w:rFonts w:eastAsiaTheme="minorHAnsi" w:cs="Arial"/>
          <w:szCs w:val="22"/>
        </w:rPr>
        <w:t>Les emprises du projet de réhabilitation de la route Maroua Mora, seraient d’occupation récente</w:t>
      </w:r>
      <w:r w:rsidR="003D15ED" w:rsidRPr="009C48E5">
        <w:rPr>
          <w:rFonts w:eastAsiaTheme="minorHAnsi" w:cs="Arial"/>
          <w:szCs w:val="22"/>
        </w:rPr>
        <w:t>, et sont aujourd’hui exploitées pour des installations humaines ou des activités agropastrorales. L’hypothèse retenue est que ces emprises plusieurs fois remaniées pour des travaux routiers, ne conserveraient très peu ou pas d’indice à grande valeur.</w:t>
      </w:r>
      <w:r w:rsidRPr="009C48E5">
        <w:rPr>
          <w:rFonts w:eastAsiaTheme="minorHAnsi" w:cs="Arial"/>
          <w:szCs w:val="22"/>
        </w:rPr>
        <w:t xml:space="preserve"> </w:t>
      </w:r>
      <w:r w:rsidR="00B35FBA" w:rsidRPr="009C48E5">
        <w:rPr>
          <w:rFonts w:eastAsiaTheme="minorHAnsi" w:cs="Arial"/>
          <w:szCs w:val="22"/>
        </w:rPr>
        <w:t xml:space="preserve">Cependant, </w:t>
      </w:r>
      <w:r w:rsidR="003D15ED" w:rsidRPr="009C48E5">
        <w:rPr>
          <w:rFonts w:eastAsia="Calibri" w:cs="Arial"/>
          <w:szCs w:val="22"/>
          <w:lang w:eastAsia="en-US"/>
        </w:rPr>
        <w:t>il semble que</w:t>
      </w:r>
      <w:r w:rsidRPr="009C48E5">
        <w:rPr>
          <w:rFonts w:eastAsia="Calibri" w:cs="Arial"/>
          <w:szCs w:val="22"/>
          <w:lang w:eastAsia="en-US"/>
        </w:rPr>
        <w:t xml:space="preserve"> les sites potentiels o</w:t>
      </w:r>
      <w:r w:rsidR="003D15ED" w:rsidRPr="009C48E5">
        <w:rPr>
          <w:rFonts w:eastAsia="Calibri" w:cs="Arial"/>
          <w:szCs w:val="22"/>
          <w:lang w:eastAsia="en-US"/>
        </w:rPr>
        <w:t>ù</w:t>
      </w:r>
      <w:r w:rsidRPr="009C48E5">
        <w:rPr>
          <w:rFonts w:eastAsia="Calibri" w:cs="Arial"/>
          <w:szCs w:val="22"/>
          <w:lang w:eastAsia="en-US"/>
        </w:rPr>
        <w:t xml:space="preserve"> peuvent se trouver les éléments archéologiques sont </w:t>
      </w:r>
      <w:r w:rsidR="003D15ED" w:rsidRPr="009C48E5">
        <w:rPr>
          <w:rFonts w:eastAsia="Calibri" w:cs="Arial"/>
          <w:szCs w:val="22"/>
          <w:lang w:eastAsia="en-US"/>
        </w:rPr>
        <w:t xml:space="preserve">les sites de </w:t>
      </w:r>
      <w:r w:rsidRPr="009C48E5">
        <w:rPr>
          <w:rFonts w:eastAsia="Calibri" w:cs="Arial"/>
          <w:szCs w:val="22"/>
          <w:lang w:eastAsia="en-US"/>
        </w:rPr>
        <w:t>carrière</w:t>
      </w:r>
      <w:r w:rsidR="003D15ED" w:rsidRPr="009C48E5">
        <w:rPr>
          <w:rFonts w:eastAsia="Calibri" w:cs="Arial"/>
          <w:szCs w:val="22"/>
          <w:lang w:eastAsia="en-US"/>
        </w:rPr>
        <w:t xml:space="preserve"> de roche, les emprunts, </w:t>
      </w:r>
      <w:r w:rsidRPr="009C48E5">
        <w:rPr>
          <w:rFonts w:eastAsia="Calibri" w:cs="Arial"/>
          <w:szCs w:val="22"/>
          <w:lang w:eastAsia="en-US"/>
        </w:rPr>
        <w:t xml:space="preserve">et </w:t>
      </w:r>
      <w:r w:rsidR="003D15ED" w:rsidRPr="009C48E5">
        <w:rPr>
          <w:rFonts w:eastAsia="Calibri" w:cs="Arial"/>
          <w:szCs w:val="22"/>
          <w:lang w:eastAsia="en-US"/>
        </w:rPr>
        <w:t xml:space="preserve">éventuellement les sites qui seront choisi pour les </w:t>
      </w:r>
      <w:r w:rsidRPr="009C48E5">
        <w:rPr>
          <w:rFonts w:eastAsia="Calibri" w:cs="Arial"/>
          <w:szCs w:val="22"/>
          <w:lang w:eastAsia="en-US"/>
        </w:rPr>
        <w:t>bases chantiers.</w:t>
      </w:r>
      <w:r w:rsidR="003D15ED" w:rsidRPr="009C48E5">
        <w:rPr>
          <w:rFonts w:eastAsia="Calibri" w:cs="Arial"/>
          <w:szCs w:val="22"/>
          <w:lang w:eastAsia="en-US"/>
        </w:rPr>
        <w:t xml:space="preserve"> Les mesures conservatoires à déclencher sont formulées à leur adresse.  </w:t>
      </w:r>
    </w:p>
    <w:p w:rsidR="00653198" w:rsidRPr="009C48E5" w:rsidRDefault="00653198" w:rsidP="009C48E5">
      <w:pPr>
        <w:spacing w:after="120"/>
        <w:jc w:val="both"/>
        <w:rPr>
          <w:rFonts w:eastAsiaTheme="minorHAnsi" w:cs="Arial"/>
          <w:color w:val="FF0000"/>
          <w:szCs w:val="22"/>
        </w:rPr>
      </w:pPr>
    </w:p>
    <w:tbl>
      <w:tblPr>
        <w:tblW w:w="0" w:type="auto"/>
        <w:jc w:val="center"/>
        <w:tblLook w:val="04A0" w:firstRow="1" w:lastRow="0" w:firstColumn="1" w:lastColumn="0" w:noHBand="0" w:noVBand="1"/>
      </w:tblPr>
      <w:tblGrid>
        <w:gridCol w:w="9360"/>
      </w:tblGrid>
      <w:tr w:rsidR="00CC3241" w:rsidRPr="009C48E5" w:rsidTr="00873213">
        <w:trPr>
          <w:jc w:val="center"/>
        </w:trPr>
        <w:tc>
          <w:tcPr>
            <w:tcW w:w="9360" w:type="dxa"/>
          </w:tcPr>
          <w:p w:rsidR="00CC3241" w:rsidRPr="009C48E5" w:rsidRDefault="00CC3241" w:rsidP="009C48E5">
            <w:pPr>
              <w:jc w:val="center"/>
              <w:rPr>
                <w:rFonts w:cs="Arial"/>
                <w:b/>
                <w:u w:val="single"/>
              </w:rPr>
            </w:pPr>
            <w:r w:rsidRPr="009C48E5">
              <w:rPr>
                <w:rFonts w:cs="Arial"/>
                <w:b/>
                <w:noProof/>
                <w:szCs w:val="22"/>
                <w:u w:val="single"/>
                <w:lang w:val="en-US" w:eastAsia="en-US"/>
              </w:rPr>
              <w:drawing>
                <wp:inline distT="0" distB="0" distL="0" distR="0" wp14:anchorId="563D7E41" wp14:editId="10215EF4">
                  <wp:extent cx="5264861" cy="4060527"/>
                  <wp:effectExtent l="19050" t="0" r="0" b="0"/>
                  <wp:docPr id="38" name="Image 58" descr="images rev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 revues"/>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269742" cy="4064291"/>
                          </a:xfrm>
                          <a:prstGeom prst="rect">
                            <a:avLst/>
                          </a:prstGeom>
                          <a:noFill/>
                          <a:ln w="9525">
                            <a:noFill/>
                            <a:miter lim="800000"/>
                            <a:headEnd/>
                            <a:tailEnd/>
                          </a:ln>
                        </pic:spPr>
                      </pic:pic>
                    </a:graphicData>
                  </a:graphic>
                </wp:inline>
              </w:drawing>
            </w:r>
          </w:p>
        </w:tc>
      </w:tr>
      <w:tr w:rsidR="00CC3241" w:rsidRPr="009C48E5" w:rsidTr="00873213">
        <w:trPr>
          <w:jc w:val="center"/>
        </w:trPr>
        <w:tc>
          <w:tcPr>
            <w:tcW w:w="9360" w:type="dxa"/>
          </w:tcPr>
          <w:p w:rsidR="00CC3241" w:rsidRPr="009C48E5" w:rsidRDefault="00873213" w:rsidP="009C48E5">
            <w:pPr>
              <w:jc w:val="center"/>
              <w:rPr>
                <w:rFonts w:cs="Arial"/>
                <w:b/>
              </w:rPr>
            </w:pPr>
            <w:r w:rsidRPr="009C48E5">
              <w:rPr>
                <w:rFonts w:cs="Arial"/>
                <w:b/>
                <w:szCs w:val="22"/>
              </w:rPr>
              <w:t xml:space="preserve">Localisation </w:t>
            </w:r>
            <w:r w:rsidR="00CC3241" w:rsidRPr="009C48E5">
              <w:rPr>
                <w:rFonts w:cs="Arial"/>
                <w:b/>
                <w:szCs w:val="22"/>
              </w:rPr>
              <w:t>des sites archéologiques</w:t>
            </w:r>
            <w:r w:rsidRPr="009C48E5">
              <w:rPr>
                <w:rFonts w:cs="Arial"/>
                <w:b/>
                <w:szCs w:val="22"/>
              </w:rPr>
              <w:t xml:space="preserve"> par l’IRD 1997</w:t>
            </w:r>
          </w:p>
          <w:p w:rsidR="00653198" w:rsidRPr="009C48E5" w:rsidRDefault="00653198" w:rsidP="009C48E5">
            <w:pPr>
              <w:jc w:val="center"/>
              <w:rPr>
                <w:rFonts w:cs="Arial"/>
                <w:b/>
                <w:u w:val="single"/>
              </w:rPr>
            </w:pPr>
          </w:p>
        </w:tc>
      </w:tr>
      <w:tr w:rsidR="00CC3241" w:rsidRPr="009C48E5" w:rsidTr="00873213">
        <w:trPr>
          <w:jc w:val="center"/>
        </w:trPr>
        <w:tc>
          <w:tcPr>
            <w:tcW w:w="9360" w:type="dxa"/>
          </w:tcPr>
          <w:p w:rsidR="00CC3241" w:rsidRPr="009C48E5" w:rsidRDefault="00CC3241" w:rsidP="009C48E5">
            <w:pPr>
              <w:jc w:val="center"/>
              <w:rPr>
                <w:rFonts w:cs="Arial"/>
                <w:b/>
                <w:u w:val="single"/>
              </w:rPr>
            </w:pPr>
            <w:r w:rsidRPr="009C48E5">
              <w:rPr>
                <w:rFonts w:cs="Arial"/>
                <w:b/>
                <w:noProof/>
                <w:szCs w:val="22"/>
                <w:u w:val="single"/>
                <w:lang w:val="en-US" w:eastAsia="en-US"/>
              </w:rPr>
              <w:drawing>
                <wp:inline distT="0" distB="0" distL="0" distR="0" wp14:anchorId="6B447A39" wp14:editId="3D11D6C4">
                  <wp:extent cx="5036024" cy="3549074"/>
                  <wp:effectExtent l="19050" t="0" r="0" b="0"/>
                  <wp:docPr id="39" name="Image 59" descr="Diaposi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apositive2"/>
                          <pic:cNvPicPr>
                            <a:picLocks noChangeAspect="1" noChangeArrowheads="1"/>
                          </pic:cNvPicPr>
                        </pic:nvPicPr>
                        <pic:blipFill>
                          <a:blip r:embed="rId93" cstate="email">
                            <a:lum bright="40000"/>
                            <a:extLst>
                              <a:ext uri="{28A0092B-C50C-407E-A947-70E740481C1C}">
                                <a14:useLocalDpi xmlns:a14="http://schemas.microsoft.com/office/drawing/2010/main"/>
                              </a:ext>
                            </a:extLst>
                          </a:blip>
                          <a:srcRect/>
                          <a:stretch>
                            <a:fillRect/>
                          </a:stretch>
                        </pic:blipFill>
                        <pic:spPr bwMode="auto">
                          <a:xfrm>
                            <a:off x="0" y="0"/>
                            <a:ext cx="5038499" cy="3550818"/>
                          </a:xfrm>
                          <a:prstGeom prst="rect">
                            <a:avLst/>
                          </a:prstGeom>
                          <a:noFill/>
                          <a:ln w="9525">
                            <a:noFill/>
                            <a:miter lim="800000"/>
                            <a:headEnd/>
                            <a:tailEnd/>
                          </a:ln>
                        </pic:spPr>
                      </pic:pic>
                    </a:graphicData>
                  </a:graphic>
                </wp:inline>
              </w:drawing>
            </w:r>
          </w:p>
        </w:tc>
      </w:tr>
      <w:tr w:rsidR="00CC3241" w:rsidRPr="009C48E5" w:rsidTr="00873213">
        <w:trPr>
          <w:jc w:val="center"/>
        </w:trPr>
        <w:tc>
          <w:tcPr>
            <w:tcW w:w="9360" w:type="dxa"/>
          </w:tcPr>
          <w:p w:rsidR="00CC3241" w:rsidRPr="009C48E5" w:rsidRDefault="00653198" w:rsidP="009C48E5">
            <w:pPr>
              <w:jc w:val="center"/>
              <w:rPr>
                <w:rFonts w:cs="Arial"/>
              </w:rPr>
            </w:pPr>
            <w:r w:rsidRPr="009C48E5">
              <w:rPr>
                <w:rFonts w:cs="Arial"/>
                <w:szCs w:val="22"/>
              </w:rPr>
              <w:t xml:space="preserve">Quelques artefacts retrouvés : </w:t>
            </w:r>
            <w:r w:rsidR="00CC3241" w:rsidRPr="009C48E5">
              <w:rPr>
                <w:rFonts w:cs="Arial"/>
                <w:szCs w:val="22"/>
              </w:rPr>
              <w:t>céramiques archéologiques</w:t>
            </w:r>
          </w:p>
        </w:tc>
      </w:tr>
    </w:tbl>
    <w:p w:rsidR="00CC3241" w:rsidRPr="009C48E5" w:rsidRDefault="00CC3241" w:rsidP="009C48E5">
      <w:pPr>
        <w:spacing w:after="120"/>
        <w:jc w:val="both"/>
        <w:rPr>
          <w:rFonts w:eastAsiaTheme="minorHAnsi" w:cs="Arial"/>
          <w:color w:val="FF0000"/>
          <w:szCs w:val="22"/>
        </w:rPr>
      </w:pPr>
    </w:p>
    <w:p w:rsidR="009E62B7" w:rsidRPr="009C48E5" w:rsidRDefault="009E62B7" w:rsidP="009C48E5">
      <w:pPr>
        <w:pStyle w:val="ListParagraph"/>
        <w:keepNext/>
        <w:numPr>
          <w:ilvl w:val="2"/>
          <w:numId w:val="15"/>
        </w:numPr>
        <w:spacing w:before="240" w:after="120"/>
        <w:ind w:left="851"/>
        <w:jc w:val="both"/>
        <w:outlineLvl w:val="2"/>
        <w:rPr>
          <w:rFonts w:cs="Arial"/>
          <w:b/>
          <w:iCs/>
          <w:color w:val="93AC00"/>
          <w:kern w:val="32"/>
          <w:sz w:val="28"/>
          <w:szCs w:val="28"/>
        </w:rPr>
      </w:pPr>
      <w:bookmarkStart w:id="229" w:name="_Toc378667843"/>
      <w:r w:rsidRPr="009C48E5">
        <w:rPr>
          <w:rFonts w:cs="Arial"/>
          <w:b/>
          <w:iCs/>
          <w:color w:val="93AC00"/>
          <w:kern w:val="32"/>
          <w:sz w:val="28"/>
          <w:szCs w:val="28"/>
        </w:rPr>
        <w:t>Aspects économiques</w:t>
      </w:r>
      <w:bookmarkEnd w:id="224"/>
      <w:bookmarkEnd w:id="225"/>
      <w:bookmarkEnd w:id="229"/>
    </w:p>
    <w:p w:rsidR="00E17011" w:rsidRPr="009C48E5" w:rsidRDefault="00E17011" w:rsidP="009C48E5">
      <w:pPr>
        <w:spacing w:after="120"/>
        <w:jc w:val="both"/>
        <w:rPr>
          <w:rFonts w:eastAsiaTheme="minorHAnsi" w:cs="Arial"/>
          <w:szCs w:val="22"/>
        </w:rPr>
      </w:pPr>
      <w:r w:rsidRPr="009C48E5">
        <w:rPr>
          <w:rFonts w:eastAsiaTheme="minorHAnsi" w:cs="Arial"/>
          <w:szCs w:val="22"/>
        </w:rPr>
        <w:t>Plusieurs activités génératrices de revenus sont menées dans la zone d’impact direct. On peut citer entre autres, l’agriculture, l’élevage, le commerce, le tourisme, l’artisanat, et le transport. L’agriculture et l’élevage constituent les principales activités de la région. Ce paramètre justifie les récurrents conflits agropastoraux qui ne cessent de survenir en dépit des tentatives de résolution par le pouvoir publique ainsi que les organismes privés agissant dans la région.</w:t>
      </w:r>
    </w:p>
    <w:p w:rsidR="00E17011" w:rsidRPr="009C48E5" w:rsidRDefault="00E17011" w:rsidP="009C48E5">
      <w:pPr>
        <w:jc w:val="both"/>
        <w:rPr>
          <w:rFonts w:cs="Arial"/>
          <w:szCs w:val="22"/>
        </w:rPr>
      </w:pP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30" w:name="_Toc378667844"/>
      <w:r w:rsidRPr="009C48E5">
        <w:rPr>
          <w:rFonts w:cs="Arial"/>
          <w:color w:val="000099"/>
          <w:sz w:val="24"/>
          <w:szCs w:val="24"/>
        </w:rPr>
        <w:t>L’agriculture</w:t>
      </w:r>
      <w:bookmarkEnd w:id="230"/>
    </w:p>
    <w:p w:rsidR="00266587" w:rsidRPr="009C48E5" w:rsidRDefault="00266587" w:rsidP="009C48E5">
      <w:pPr>
        <w:spacing w:after="120"/>
        <w:jc w:val="both"/>
        <w:rPr>
          <w:rFonts w:eastAsiaTheme="minorHAnsi" w:cs="Arial"/>
          <w:szCs w:val="22"/>
        </w:rPr>
      </w:pPr>
      <w:r w:rsidRPr="009C48E5">
        <w:rPr>
          <w:rFonts w:eastAsiaTheme="minorHAnsi" w:cs="Arial"/>
          <w:szCs w:val="22"/>
        </w:rPr>
        <w:t>L’agriculture repose sur les céréales et un maraichage le long des cours d’eau.  Les céréales les plus rependus sont ; le sorgho pluvial, le sorgho saison sèche ou mouskouari. Le sorgho mouskouari  est une culture de saison sèche qui est pratiquée dans les zones d’inondation. Les principales cultures  maraîchères rencontrées sont le gombo, le piment et quelques fois l’oignon. De plus en plus, on note la pratique de l’arboriculture avec les espèces telles Faiderbia albida, et Acacia senegal. Dans cette zone, l’agriculture est le plus souvent pratiquée en association avec le petit élevage. Deux principaux types d’agricultures sont développés dans la zone du projet : l’agriculture traditionnelle et l’agriculture sémi-moderne.</w:t>
      </w:r>
    </w:p>
    <w:p w:rsidR="00266587" w:rsidRPr="009C48E5" w:rsidRDefault="00266587" w:rsidP="00E5436B">
      <w:pPr>
        <w:pStyle w:val="ListParagraph"/>
        <w:numPr>
          <w:ilvl w:val="0"/>
          <w:numId w:val="42"/>
        </w:numPr>
        <w:jc w:val="both"/>
        <w:rPr>
          <w:rFonts w:cs="Arial"/>
          <w:i/>
          <w:szCs w:val="22"/>
        </w:rPr>
      </w:pPr>
      <w:r w:rsidRPr="009C48E5">
        <w:rPr>
          <w:rFonts w:cs="Arial"/>
          <w:i/>
          <w:szCs w:val="22"/>
          <w:u w:val="single"/>
        </w:rPr>
        <w:t>l’agriculture traditionnelle</w:t>
      </w:r>
    </w:p>
    <w:p w:rsidR="00266587" w:rsidRPr="009C48E5" w:rsidRDefault="00266587" w:rsidP="009C48E5">
      <w:pPr>
        <w:spacing w:after="120"/>
        <w:jc w:val="both"/>
        <w:rPr>
          <w:rFonts w:eastAsiaTheme="minorHAnsi" w:cs="Arial"/>
          <w:szCs w:val="22"/>
        </w:rPr>
      </w:pPr>
      <w:r w:rsidRPr="009C48E5">
        <w:rPr>
          <w:rFonts w:eastAsiaTheme="minorHAnsi" w:cs="Arial"/>
          <w:szCs w:val="22"/>
        </w:rPr>
        <w:t>Près de 80% de la population rurale de la zone d’impact du projet est impliqué dans les activités agricoles traditionnelles de subsistance. Les techniques traditionnelles de production reposent sur une carte de consommation d’espace et recourent à la régénération passive des sols.</w:t>
      </w:r>
    </w:p>
    <w:p w:rsidR="00266587" w:rsidRPr="009C48E5" w:rsidRDefault="00266587" w:rsidP="009C48E5">
      <w:pPr>
        <w:pStyle w:val="ListParagraph"/>
        <w:ind w:left="502"/>
        <w:jc w:val="both"/>
        <w:rPr>
          <w:rFonts w:cs="Arial"/>
          <w:szCs w:val="22"/>
        </w:rPr>
      </w:pPr>
      <w:r w:rsidRPr="009C48E5">
        <w:rPr>
          <w:rFonts w:cs="Arial"/>
          <w:szCs w:val="22"/>
        </w:rPr>
        <w:t xml:space="preserve"> </w:t>
      </w:r>
    </w:p>
    <w:p w:rsidR="00266587" w:rsidRPr="009C48E5" w:rsidRDefault="00266587" w:rsidP="00E5436B">
      <w:pPr>
        <w:pStyle w:val="ListParagraph"/>
        <w:numPr>
          <w:ilvl w:val="0"/>
          <w:numId w:val="42"/>
        </w:numPr>
        <w:jc w:val="both"/>
        <w:rPr>
          <w:rFonts w:cs="Arial"/>
          <w:i/>
          <w:szCs w:val="22"/>
        </w:rPr>
      </w:pPr>
      <w:r w:rsidRPr="009C48E5">
        <w:rPr>
          <w:rFonts w:cs="Arial"/>
          <w:i/>
          <w:szCs w:val="22"/>
          <w:u w:val="single"/>
        </w:rPr>
        <w:t>l’agriculture sémi-moderne.</w:t>
      </w:r>
    </w:p>
    <w:p w:rsidR="00266587" w:rsidRPr="009C48E5" w:rsidRDefault="00266587" w:rsidP="009C48E5">
      <w:pPr>
        <w:spacing w:after="120"/>
        <w:jc w:val="both"/>
        <w:rPr>
          <w:rFonts w:eastAsiaTheme="minorHAnsi" w:cs="Arial"/>
          <w:szCs w:val="22"/>
        </w:rPr>
      </w:pPr>
      <w:r w:rsidRPr="009C48E5">
        <w:rPr>
          <w:rFonts w:eastAsiaTheme="minorHAnsi" w:cs="Arial"/>
          <w:szCs w:val="22"/>
        </w:rPr>
        <w:t>Ce type d’agriculture dans la zone d’impact du projet se caractérise par un faible équipement agricole. Toutefois, la traction bovine existe et offre aux petits exploitants agricoles d’immenses possibilités pour accroître les surfaces cultivées.</w:t>
      </w:r>
    </w:p>
    <w:p w:rsidR="009E62B7" w:rsidRPr="009C48E5" w:rsidRDefault="00266587" w:rsidP="009C48E5">
      <w:pPr>
        <w:spacing w:after="120"/>
        <w:jc w:val="both"/>
        <w:rPr>
          <w:rFonts w:eastAsiaTheme="minorHAnsi" w:cs="Arial"/>
          <w:szCs w:val="22"/>
        </w:rPr>
      </w:pPr>
      <w:r w:rsidRPr="009C48E5">
        <w:rPr>
          <w:rFonts w:eastAsiaTheme="minorHAnsi" w:cs="Arial"/>
          <w:szCs w:val="22"/>
        </w:rPr>
        <w:t>Les champs sont de taille variable. Les méthodes culturales utilisent le brûlis pour faciliter le nettoyage des parcelles à cultiver. Les productions sont destinées en priorité à la consommation des ménages. Le surplus est soit vendu sur les différents marchés locaux, soit exporté vers les pays voisins   que sont le Nigéria.</w:t>
      </w: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31" w:name="_Toc378667845"/>
      <w:r w:rsidRPr="009C48E5">
        <w:rPr>
          <w:rFonts w:cs="Arial"/>
          <w:color w:val="000099"/>
          <w:sz w:val="24"/>
          <w:szCs w:val="24"/>
        </w:rPr>
        <w:t>L’élevage</w:t>
      </w:r>
      <w:bookmarkEnd w:id="231"/>
    </w:p>
    <w:p w:rsidR="00266587" w:rsidRPr="009C48E5" w:rsidRDefault="00266587" w:rsidP="009C48E5">
      <w:pPr>
        <w:spacing w:after="120"/>
        <w:jc w:val="both"/>
        <w:rPr>
          <w:rFonts w:cs="Arial"/>
          <w:szCs w:val="22"/>
        </w:rPr>
      </w:pPr>
      <w:r w:rsidRPr="009C48E5">
        <w:rPr>
          <w:rFonts w:cs="Arial"/>
          <w:szCs w:val="22"/>
        </w:rPr>
        <w:t>L’élevage constitue l’une des activités majeures de la région de l’Extreme-Nord et celle qui, parmi les activités traditionnelles, est la plus rémunératrice. Elle est une source de revenu essentielle pour 30 % de la population rurale et le bétail garde, pour bon nombre d’ethnies, la première place dans le mode d’accumulation des richesses. Pour certains groupes, c’est la seule production qui donne lieu à une commercialisation régulière. Parmi les espèces animales élevé, on peut sité      les bovins ; les petits ruminants ; les équins ; les porcins et autres élevages.</w:t>
      </w:r>
    </w:p>
    <w:p w:rsidR="00266587" w:rsidRPr="009C48E5" w:rsidRDefault="00266587" w:rsidP="009C48E5">
      <w:pPr>
        <w:spacing w:after="120"/>
        <w:jc w:val="both"/>
        <w:rPr>
          <w:rFonts w:cs="Arial"/>
          <w:szCs w:val="22"/>
        </w:rPr>
      </w:pPr>
      <w:r w:rsidRPr="009C48E5">
        <w:rPr>
          <w:rFonts w:cs="Arial"/>
          <w:szCs w:val="22"/>
        </w:rPr>
        <w:t xml:space="preserve">C’est une activité très développée dans l’ensemble de la région. Suivant l’origine des troupeaux, on y distingue deux types d’élevage ; </w:t>
      </w:r>
    </w:p>
    <w:p w:rsidR="00266587" w:rsidRPr="009C48E5" w:rsidRDefault="00266587" w:rsidP="00E5436B">
      <w:pPr>
        <w:numPr>
          <w:ilvl w:val="0"/>
          <w:numId w:val="47"/>
        </w:numPr>
        <w:spacing w:after="120"/>
        <w:jc w:val="both"/>
        <w:rPr>
          <w:rFonts w:cs="Arial"/>
          <w:szCs w:val="22"/>
        </w:rPr>
      </w:pPr>
      <w:r w:rsidRPr="009C48E5">
        <w:rPr>
          <w:rFonts w:cs="Arial"/>
          <w:szCs w:val="22"/>
        </w:rPr>
        <w:t>L’élevage sédentaire pratiqué par les populations de la zone</w:t>
      </w:r>
    </w:p>
    <w:p w:rsidR="00266587" w:rsidRPr="009C48E5" w:rsidRDefault="00266587" w:rsidP="00E5436B">
      <w:pPr>
        <w:numPr>
          <w:ilvl w:val="0"/>
          <w:numId w:val="47"/>
        </w:numPr>
        <w:spacing w:after="120"/>
        <w:jc w:val="both"/>
        <w:rPr>
          <w:rFonts w:cs="Arial"/>
          <w:szCs w:val="22"/>
        </w:rPr>
      </w:pPr>
      <w:r w:rsidRPr="009C48E5">
        <w:rPr>
          <w:rFonts w:cs="Arial"/>
          <w:szCs w:val="22"/>
        </w:rPr>
        <w:t>L’élevage de grande transhumance pratiquée par les éleveurs venant des pays voisins membres de la commission du Lac Tchad (Tchad, Niger, Nigéria).</w:t>
      </w:r>
    </w:p>
    <w:p w:rsidR="00266587" w:rsidRPr="009C48E5" w:rsidRDefault="00266587" w:rsidP="009C48E5">
      <w:pPr>
        <w:spacing w:after="120"/>
        <w:jc w:val="both"/>
        <w:rPr>
          <w:rFonts w:cs="Arial"/>
          <w:szCs w:val="22"/>
        </w:rPr>
      </w:pPr>
      <w:r w:rsidRPr="009C48E5">
        <w:rPr>
          <w:rFonts w:cs="Arial"/>
          <w:szCs w:val="22"/>
        </w:rPr>
        <w:t>L’élevage par les habitants de la zone est pratiqué en majorité par les tribus d’éleveurs que sont les Arabes Choas et les Foulbés. Toutes fois, on note de plus en plus la pratique d’élevage par les autres groupes ethniques. Il n’existe pas de zone de transhumance dans la zone du projet. En outre, la zone est un important canal de transition du bétail.</w:t>
      </w:r>
    </w:p>
    <w:p w:rsidR="00B179E7" w:rsidRPr="009C48E5" w:rsidRDefault="00B179E7" w:rsidP="009C48E5">
      <w:pPr>
        <w:pStyle w:val="alina1v"/>
        <w:numPr>
          <w:ilvl w:val="0"/>
          <w:numId w:val="0"/>
        </w:numPr>
        <w:ind w:left="360" w:hanging="360"/>
      </w:pPr>
    </w:p>
    <w:tbl>
      <w:tblPr>
        <w:tblW w:w="4537" w:type="pct"/>
        <w:jc w:val="center"/>
        <w:tblInd w:w="959" w:type="dxa"/>
        <w:tblLook w:val="01E0" w:firstRow="1" w:lastRow="1" w:firstColumn="1" w:lastColumn="1" w:noHBand="0" w:noVBand="0"/>
      </w:tblPr>
      <w:tblGrid>
        <w:gridCol w:w="2978"/>
        <w:gridCol w:w="3008"/>
        <w:gridCol w:w="2967"/>
        <w:gridCol w:w="440"/>
      </w:tblGrid>
      <w:tr w:rsidR="00B179E7" w:rsidRPr="009C48E5" w:rsidTr="00266587">
        <w:trPr>
          <w:trHeight w:val="2546"/>
          <w:jc w:val="center"/>
        </w:trPr>
        <w:tc>
          <w:tcPr>
            <w:tcW w:w="1226" w:type="pct"/>
          </w:tcPr>
          <w:p w:rsidR="00B179E7" w:rsidRPr="009C48E5" w:rsidRDefault="00B179E7" w:rsidP="009C48E5">
            <w:pPr>
              <w:widowControl w:val="0"/>
              <w:adjustRightInd w:val="0"/>
              <w:jc w:val="both"/>
              <w:textAlignment w:val="baseline"/>
              <w:rPr>
                <w:rFonts w:cs="Arial"/>
                <w:sz w:val="20"/>
              </w:rPr>
            </w:pPr>
            <w:r w:rsidRPr="009C48E5">
              <w:rPr>
                <w:rFonts w:cs="Arial"/>
                <w:noProof/>
                <w:sz w:val="20"/>
                <w:lang w:val="en-US" w:eastAsia="en-US"/>
              </w:rPr>
              <w:drawing>
                <wp:inline distT="0" distB="0" distL="0" distR="0" wp14:anchorId="7068F2FE" wp14:editId="053EF9A8">
                  <wp:extent cx="1822227" cy="1614316"/>
                  <wp:effectExtent l="19050" t="0" r="6573" b="0"/>
                  <wp:docPr id="83" name="Image 8" descr="C:\Users\SALI MOISE\Documents\Etudes diverses\Projet Maroua Kousseri\Rapport Sali Moise_EIES Dabanga_Kousseri\Repportage photo\DSC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SALI MOISE\Documents\Etudes diverses\Projet Maroua Kousseri\Rapport Sali Moise_EIES Dabanga_Kousseri\Repportage photo\DSC00656.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826759" cy="1618331"/>
                          </a:xfrm>
                          <a:prstGeom prst="rect">
                            <a:avLst/>
                          </a:prstGeom>
                          <a:noFill/>
                          <a:ln w="9525">
                            <a:noFill/>
                            <a:miter lim="800000"/>
                            <a:headEnd/>
                            <a:tailEnd/>
                          </a:ln>
                        </pic:spPr>
                      </pic:pic>
                    </a:graphicData>
                  </a:graphic>
                </wp:inline>
              </w:drawing>
            </w:r>
          </w:p>
        </w:tc>
        <w:tc>
          <w:tcPr>
            <w:tcW w:w="1870" w:type="pct"/>
          </w:tcPr>
          <w:p w:rsidR="00B179E7" w:rsidRPr="009C48E5" w:rsidRDefault="00B179E7" w:rsidP="009C48E5">
            <w:pPr>
              <w:widowControl w:val="0"/>
              <w:adjustRightInd w:val="0"/>
              <w:jc w:val="both"/>
              <w:textAlignment w:val="baseline"/>
              <w:rPr>
                <w:rFonts w:cs="Arial"/>
                <w:sz w:val="20"/>
              </w:rPr>
            </w:pPr>
            <w:r w:rsidRPr="009C48E5">
              <w:rPr>
                <w:rFonts w:cs="Arial"/>
                <w:noProof/>
                <w:sz w:val="20"/>
                <w:lang w:val="en-US" w:eastAsia="en-US"/>
              </w:rPr>
              <w:drawing>
                <wp:inline distT="0" distB="0" distL="0" distR="0" wp14:anchorId="5BFC4D6A" wp14:editId="7932BBDD">
                  <wp:extent cx="1847827" cy="1615044"/>
                  <wp:effectExtent l="19050" t="0" r="23" b="0"/>
                  <wp:docPr id="84" name="Image 9" descr="C:\Users\SALI MOISE\Documents\Etudes diverses\Projet Maroua Kousseri\Rapport Sali Moise_EIES Dabanga_Kousseri\Repportage photo\DSC0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SALI MOISE\Documents\Etudes diverses\Projet Maroua Kousseri\Rapport Sali Moise_EIES Dabanga_Kousseri\Repportage photo\DSC0994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50586" cy="1617455"/>
                          </a:xfrm>
                          <a:prstGeom prst="rect">
                            <a:avLst/>
                          </a:prstGeom>
                          <a:noFill/>
                          <a:ln w="9525">
                            <a:noFill/>
                            <a:miter lim="800000"/>
                            <a:headEnd/>
                            <a:tailEnd/>
                          </a:ln>
                        </pic:spPr>
                      </pic:pic>
                    </a:graphicData>
                  </a:graphic>
                </wp:inline>
              </w:drawing>
            </w:r>
          </w:p>
        </w:tc>
        <w:tc>
          <w:tcPr>
            <w:tcW w:w="1904" w:type="pct"/>
            <w:gridSpan w:val="2"/>
          </w:tcPr>
          <w:p w:rsidR="00B179E7" w:rsidRPr="009C48E5" w:rsidRDefault="00B179E7" w:rsidP="009C48E5">
            <w:pPr>
              <w:widowControl w:val="0"/>
              <w:adjustRightInd w:val="0"/>
              <w:jc w:val="both"/>
              <w:textAlignment w:val="baseline"/>
              <w:rPr>
                <w:rFonts w:cs="Arial"/>
                <w:noProof/>
                <w:sz w:val="20"/>
              </w:rPr>
            </w:pPr>
            <w:r w:rsidRPr="009C48E5">
              <w:rPr>
                <w:rFonts w:cs="Arial"/>
                <w:noProof/>
                <w:sz w:val="20"/>
                <w:lang w:val="en-US" w:eastAsia="en-US"/>
              </w:rPr>
              <w:drawing>
                <wp:inline distT="0" distB="0" distL="0" distR="0" wp14:anchorId="2A5DFDC1" wp14:editId="72DCA150">
                  <wp:extent cx="2107747" cy="1676882"/>
                  <wp:effectExtent l="19050" t="0" r="6803" b="0"/>
                  <wp:docPr id="86" name="Image 31" descr="DSC0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52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09068" cy="1677933"/>
                          </a:xfrm>
                          <a:prstGeom prst="rect">
                            <a:avLst/>
                          </a:prstGeom>
                          <a:noFill/>
                          <a:ln w="9525">
                            <a:noFill/>
                            <a:miter lim="800000"/>
                            <a:headEnd/>
                            <a:tailEnd/>
                          </a:ln>
                        </pic:spPr>
                      </pic:pic>
                    </a:graphicData>
                  </a:graphic>
                </wp:inline>
              </w:drawing>
            </w:r>
          </w:p>
        </w:tc>
      </w:tr>
      <w:tr w:rsidR="00B179E7" w:rsidRPr="009C48E5" w:rsidTr="00266587">
        <w:trPr>
          <w:trHeight w:val="228"/>
          <w:jc w:val="center"/>
        </w:trPr>
        <w:tc>
          <w:tcPr>
            <w:tcW w:w="5000" w:type="pct"/>
            <w:gridSpan w:val="4"/>
          </w:tcPr>
          <w:p w:rsidR="00B179E7" w:rsidRPr="009C48E5" w:rsidRDefault="00266587" w:rsidP="009C48E5">
            <w:pPr>
              <w:pStyle w:val="Caption"/>
              <w:jc w:val="center"/>
              <w:rPr>
                <w:rFonts w:cs="Arial"/>
                <w:szCs w:val="22"/>
              </w:rPr>
            </w:pPr>
            <w:bookmarkStart w:id="232" w:name="_Toc378704372"/>
            <w:r w:rsidRPr="009C48E5">
              <w:rPr>
                <w:rFonts w:cs="Arial"/>
              </w:rPr>
              <w:t xml:space="preserve">Figure </w:t>
            </w:r>
            <w:r w:rsidR="00690C25" w:rsidRPr="009C48E5">
              <w:rPr>
                <w:rFonts w:cs="Arial"/>
              </w:rPr>
              <w:fldChar w:fldCharType="begin"/>
            </w:r>
            <w:r w:rsidR="00C6190C" w:rsidRPr="009C48E5">
              <w:rPr>
                <w:rFonts w:cs="Arial"/>
              </w:rPr>
              <w:instrText xml:space="preserve"> SEQ Figure \* ARABIC </w:instrText>
            </w:r>
            <w:r w:rsidR="00690C25" w:rsidRPr="009C48E5">
              <w:rPr>
                <w:rFonts w:cs="Arial"/>
              </w:rPr>
              <w:fldChar w:fldCharType="separate"/>
            </w:r>
            <w:r w:rsidR="002C0F7C">
              <w:rPr>
                <w:rFonts w:cs="Arial"/>
                <w:noProof/>
              </w:rPr>
              <w:t>12</w:t>
            </w:r>
            <w:r w:rsidR="00690C25" w:rsidRPr="009C48E5">
              <w:rPr>
                <w:rFonts w:cs="Arial"/>
              </w:rPr>
              <w:fldChar w:fldCharType="end"/>
            </w:r>
            <w:r w:rsidRPr="009C48E5">
              <w:rPr>
                <w:rFonts w:cs="Arial"/>
              </w:rPr>
              <w:t xml:space="preserve"> : </w:t>
            </w:r>
            <w:r w:rsidRPr="009C48E5">
              <w:rPr>
                <w:rFonts w:cs="Arial"/>
                <w:szCs w:val="22"/>
              </w:rPr>
              <w:t xml:space="preserve">Elevage </w:t>
            </w:r>
            <w:r w:rsidR="00B179E7" w:rsidRPr="009C48E5">
              <w:rPr>
                <w:rFonts w:cs="Arial"/>
                <w:szCs w:val="22"/>
              </w:rPr>
              <w:t>dans la zone du projet</w:t>
            </w:r>
            <w:bookmarkEnd w:id="232"/>
          </w:p>
          <w:p w:rsidR="00266587" w:rsidRPr="009C48E5" w:rsidRDefault="00266587" w:rsidP="009C48E5">
            <w:pPr>
              <w:rPr>
                <w:rFonts w:cs="Arial"/>
              </w:rPr>
            </w:pPr>
          </w:p>
        </w:tc>
      </w:tr>
      <w:tr w:rsidR="00266587" w:rsidRPr="009C48E5" w:rsidTr="0026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7" w:type="pct"/>
          <w:jc w:val="center"/>
        </w:trPr>
        <w:tc>
          <w:tcPr>
            <w:tcW w:w="4753" w:type="pct"/>
            <w:gridSpan w:val="3"/>
            <w:tcBorders>
              <w:top w:val="nil"/>
              <w:left w:val="nil"/>
              <w:bottom w:val="nil"/>
              <w:right w:val="nil"/>
            </w:tcBorders>
          </w:tcPr>
          <w:p w:rsidR="00266587" w:rsidRPr="009C48E5" w:rsidRDefault="00266587" w:rsidP="009C48E5">
            <w:pPr>
              <w:jc w:val="center"/>
              <w:rPr>
                <w:rFonts w:cs="Arial"/>
              </w:rPr>
            </w:pPr>
            <w:r w:rsidRPr="009C48E5">
              <w:rPr>
                <w:rFonts w:cs="Arial"/>
                <w:noProof/>
                <w:szCs w:val="22"/>
                <w:lang w:val="en-US" w:eastAsia="en-US"/>
              </w:rPr>
              <w:drawing>
                <wp:inline distT="0" distB="0" distL="0" distR="0" wp14:anchorId="15256FDA" wp14:editId="5840C65A">
                  <wp:extent cx="5526157" cy="4406253"/>
                  <wp:effectExtent l="19050" t="0" r="0" b="0"/>
                  <wp:docPr id="9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529149" cy="4408639"/>
                          </a:xfrm>
                          <a:prstGeom prst="rect">
                            <a:avLst/>
                          </a:prstGeom>
                          <a:noFill/>
                          <a:ln w="9525">
                            <a:noFill/>
                            <a:miter lim="800000"/>
                            <a:headEnd/>
                            <a:tailEnd/>
                          </a:ln>
                        </pic:spPr>
                      </pic:pic>
                    </a:graphicData>
                  </a:graphic>
                </wp:inline>
              </w:drawing>
            </w:r>
          </w:p>
        </w:tc>
      </w:tr>
      <w:tr w:rsidR="00266587" w:rsidRPr="009C48E5" w:rsidTr="0026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7" w:type="pct"/>
          <w:jc w:val="center"/>
        </w:trPr>
        <w:tc>
          <w:tcPr>
            <w:tcW w:w="4753" w:type="pct"/>
            <w:gridSpan w:val="3"/>
            <w:tcBorders>
              <w:top w:val="nil"/>
              <w:left w:val="nil"/>
              <w:bottom w:val="nil"/>
              <w:right w:val="nil"/>
            </w:tcBorders>
          </w:tcPr>
          <w:p w:rsidR="00266587" w:rsidRPr="009C48E5" w:rsidRDefault="00266587" w:rsidP="009C48E5">
            <w:pPr>
              <w:jc w:val="center"/>
              <w:rPr>
                <w:rFonts w:cs="Arial"/>
              </w:rPr>
            </w:pPr>
            <w:r w:rsidRPr="009C48E5">
              <w:rPr>
                <w:rFonts w:cs="Arial"/>
                <w:szCs w:val="22"/>
              </w:rPr>
              <w:t>carte des pâturages de la zone d’étude</w:t>
            </w:r>
          </w:p>
        </w:tc>
      </w:tr>
    </w:tbl>
    <w:p w:rsidR="00266587" w:rsidRPr="009C48E5" w:rsidRDefault="00266587" w:rsidP="009C48E5">
      <w:pPr>
        <w:rPr>
          <w:rFonts w:cs="Arial"/>
        </w:rPr>
      </w:pP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33" w:name="_Toc378667846"/>
      <w:r w:rsidRPr="009C48E5">
        <w:rPr>
          <w:rFonts w:cs="Arial"/>
          <w:color w:val="000099"/>
          <w:sz w:val="24"/>
          <w:szCs w:val="24"/>
        </w:rPr>
        <w:t>Pêche et pisciculture</w:t>
      </w:r>
      <w:bookmarkEnd w:id="233"/>
    </w:p>
    <w:p w:rsidR="009E62B7" w:rsidRPr="009C48E5" w:rsidRDefault="009E62B7" w:rsidP="009C48E5">
      <w:pPr>
        <w:jc w:val="both"/>
        <w:rPr>
          <w:rFonts w:cs="Arial"/>
          <w:szCs w:val="22"/>
        </w:rPr>
      </w:pPr>
      <w:r w:rsidRPr="009C48E5">
        <w:rPr>
          <w:rFonts w:cs="Arial"/>
          <w:szCs w:val="22"/>
        </w:rPr>
        <w:t>La pêche est la troisième activité, pratiquée de façon artisanale dans les cours d’eau et les mares, dont principalement dans le Logone et l’Elbeit, par les populations locales. C’est une pêche de subsistance dont il est difficile d’évaluer le tonnage produit et son apport dans l’économie locale. L’espèce dominante issue de cette activité est Tilapia nilotica, on y trouve aussi les Chrysichthys nigrodigitatus et la sardine. L’activité est pratiquée autant par les Camerounais (Kotokos en majorité) que par les étrangers.</w:t>
      </w: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34" w:name="_Toc378667847"/>
      <w:r w:rsidRPr="009C48E5">
        <w:rPr>
          <w:rFonts w:cs="Arial"/>
          <w:color w:val="000099"/>
          <w:sz w:val="24"/>
          <w:szCs w:val="24"/>
        </w:rPr>
        <w:t>Exploitation des produits forestiers ligneux</w:t>
      </w:r>
      <w:bookmarkEnd w:id="234"/>
    </w:p>
    <w:p w:rsidR="009E62B7" w:rsidRPr="009C48E5" w:rsidRDefault="009E62B7" w:rsidP="009C48E5">
      <w:pPr>
        <w:keepNext/>
        <w:jc w:val="both"/>
        <w:rPr>
          <w:rFonts w:cs="Arial"/>
          <w:szCs w:val="22"/>
        </w:rPr>
      </w:pPr>
      <w:r w:rsidRPr="009C48E5">
        <w:rPr>
          <w:rFonts w:cs="Arial"/>
          <w:szCs w:val="22"/>
        </w:rPr>
        <w:t>L’exploitation des produits ligneux est essentiellement artisanale. Le bois sec est la principale source d’énergie dans la plupart des villages de la région et par conséquent, constitue une source de revenus non négligeables dans la région. Mais la gestion irrationnelle des espèces ligneuses tant pour des raisons culinaires que pour des raisons pastorales (fourrages) a conduit à une fragilisation de l’écosystème. Le projet devrait ainsi mettre à la disposition des riverains, le bois issu de l’abattage pour l’exécution des travaux.</w:t>
      </w:r>
    </w:p>
    <w:p w:rsidR="00CD041E" w:rsidRPr="009C48E5" w:rsidRDefault="00CD041E" w:rsidP="009C48E5">
      <w:pPr>
        <w:keepNext/>
        <w:jc w:val="both"/>
        <w:rPr>
          <w:rFonts w:cs="Arial"/>
          <w:szCs w:val="22"/>
        </w:rPr>
      </w:pP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35" w:name="_Toc378667848"/>
      <w:r w:rsidRPr="009C48E5">
        <w:rPr>
          <w:rFonts w:cs="Arial"/>
          <w:color w:val="000099"/>
          <w:sz w:val="24"/>
          <w:szCs w:val="24"/>
        </w:rPr>
        <w:t>Commerce</w:t>
      </w:r>
      <w:bookmarkEnd w:id="235"/>
    </w:p>
    <w:p w:rsidR="00266587" w:rsidRPr="009C48E5" w:rsidRDefault="00266587" w:rsidP="009C48E5">
      <w:pPr>
        <w:spacing w:after="120"/>
        <w:jc w:val="both"/>
        <w:rPr>
          <w:rFonts w:cs="Arial"/>
          <w:szCs w:val="22"/>
        </w:rPr>
      </w:pPr>
      <w:r w:rsidRPr="009C48E5">
        <w:rPr>
          <w:rFonts w:cs="Arial"/>
          <w:szCs w:val="22"/>
        </w:rPr>
        <w:t>En raison de sa position géographique, notre zone d’étude connait un fort courant d’échanges avec les pays voisins  et les autres villes du pays. Les localités de Mora et Maroua ont pour principales activités le commerce. Les produits importés dans la zone sont les produits pétroliers, les appareils de télévision et  radio, les vestimentaires et pharmaceutiques, les produits cosmétiques, (savons, parfums), provenant du Nigéria et les produits alimentaires (dattes, niébés, arachides…) provenant du Tchad. Les produits exportés sont les produits de l’élevage (peaux, ovins, bovins), de l’agriculture (sorgho, riz). La plus grande partie des échanges dans a zone d’investigation s’opèrent sur les marchés parallèles au détriment du circuit formel (MINPAT, 1992).</w:t>
      </w:r>
    </w:p>
    <w:p w:rsidR="00266587" w:rsidRPr="009C48E5" w:rsidRDefault="00266587" w:rsidP="009C48E5">
      <w:pPr>
        <w:spacing w:after="120"/>
        <w:jc w:val="both"/>
        <w:rPr>
          <w:rFonts w:cs="Arial"/>
          <w:szCs w:val="22"/>
        </w:rPr>
      </w:pPr>
      <w:r w:rsidRPr="009C48E5">
        <w:rPr>
          <w:rFonts w:cs="Arial"/>
          <w:szCs w:val="22"/>
        </w:rPr>
        <w:t>Les produits des grandes firmes telles que les Brasseries du Cameroun, CIMENCAM, GUINNESS sont également représentés dans la zone d’impact du projet. Ces produits ravitaillent également les populations des pays voisins. En outre, la Société de Développement du Coton (Sodecoton) transforme, égrène le coton, fabrique de l’huile de cuisine à partir des grains de coton. Elle commercialise également des tourteaux pour l’alimentation du bétail</w:t>
      </w:r>
    </w:p>
    <w:p w:rsidR="009E62B7" w:rsidRPr="009C48E5" w:rsidRDefault="009E62B7" w:rsidP="009C48E5">
      <w:pPr>
        <w:spacing w:after="120"/>
        <w:jc w:val="both"/>
        <w:rPr>
          <w:rFonts w:cs="Arial"/>
          <w:szCs w:val="22"/>
        </w:rPr>
      </w:pPr>
      <w:r w:rsidRPr="009C48E5">
        <w:rPr>
          <w:rFonts w:cs="Arial"/>
          <w:szCs w:val="22"/>
        </w:rPr>
        <w:t>Hormis la contrebande qui mine l’activité commerciale du coin au profit des particuliers, le phénomène des coupeurs de route et la secte « Boko Haram » influence négativement cette activité.</w:t>
      </w:r>
    </w:p>
    <w:p w:rsidR="00B179E7" w:rsidRPr="009C48E5" w:rsidRDefault="00B179E7" w:rsidP="009C48E5">
      <w:pPr>
        <w:jc w:val="both"/>
        <w:rPr>
          <w:rFonts w:cs="Arial"/>
          <w:szCs w:val="22"/>
        </w:rPr>
      </w:pPr>
    </w:p>
    <w:tbl>
      <w:tblPr>
        <w:tblW w:w="0" w:type="auto"/>
        <w:jc w:val="center"/>
        <w:tblInd w:w="-1603" w:type="dxa"/>
        <w:tblLook w:val="04A0" w:firstRow="1" w:lastRow="0" w:firstColumn="1" w:lastColumn="0" w:noHBand="0" w:noVBand="1"/>
      </w:tblPr>
      <w:tblGrid>
        <w:gridCol w:w="4754"/>
        <w:gridCol w:w="4028"/>
      </w:tblGrid>
      <w:tr w:rsidR="009E62B7" w:rsidRPr="009C48E5" w:rsidTr="00CD041E">
        <w:trPr>
          <w:trHeight w:val="2818"/>
          <w:jc w:val="center"/>
        </w:trPr>
        <w:tc>
          <w:tcPr>
            <w:tcW w:w="4754" w:type="dxa"/>
            <w:shd w:val="clear" w:color="auto" w:fill="auto"/>
          </w:tcPr>
          <w:p w:rsidR="009E62B7" w:rsidRPr="009C48E5" w:rsidRDefault="009E62B7" w:rsidP="009C48E5">
            <w:pPr>
              <w:widowControl w:val="0"/>
              <w:adjustRightInd w:val="0"/>
              <w:jc w:val="both"/>
              <w:textAlignment w:val="baseline"/>
              <w:rPr>
                <w:rFonts w:cs="Arial"/>
              </w:rPr>
            </w:pPr>
            <w:r w:rsidRPr="009C48E5">
              <w:rPr>
                <w:rFonts w:cs="Arial"/>
                <w:noProof/>
                <w:szCs w:val="22"/>
                <w:lang w:val="en-US" w:eastAsia="en-US"/>
              </w:rPr>
              <w:drawing>
                <wp:inline distT="0" distB="0" distL="0" distR="0" wp14:anchorId="48064176" wp14:editId="330A32BF">
                  <wp:extent cx="2517416" cy="1715438"/>
                  <wp:effectExtent l="19050" t="0" r="0" b="0"/>
                  <wp:docPr id="32" name="Image 32" descr="DSC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018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520699" cy="1717675"/>
                          </a:xfrm>
                          <a:prstGeom prst="rect">
                            <a:avLst/>
                          </a:prstGeom>
                          <a:noFill/>
                          <a:ln w="9525">
                            <a:noFill/>
                            <a:miter lim="800000"/>
                            <a:headEnd/>
                            <a:tailEnd/>
                          </a:ln>
                        </pic:spPr>
                      </pic:pic>
                    </a:graphicData>
                  </a:graphic>
                </wp:inline>
              </w:drawing>
            </w:r>
          </w:p>
        </w:tc>
        <w:tc>
          <w:tcPr>
            <w:tcW w:w="4028" w:type="dxa"/>
            <w:shd w:val="clear" w:color="auto" w:fill="auto"/>
          </w:tcPr>
          <w:p w:rsidR="009E62B7" w:rsidRPr="009C48E5" w:rsidRDefault="009E62B7" w:rsidP="009C48E5">
            <w:pPr>
              <w:widowControl w:val="0"/>
              <w:adjustRightInd w:val="0"/>
              <w:jc w:val="both"/>
              <w:textAlignment w:val="baseline"/>
              <w:rPr>
                <w:rFonts w:cs="Arial"/>
              </w:rPr>
            </w:pPr>
            <w:r w:rsidRPr="009C48E5">
              <w:rPr>
                <w:rFonts w:cs="Arial"/>
                <w:noProof/>
                <w:szCs w:val="22"/>
                <w:lang w:val="en-US" w:eastAsia="en-US"/>
              </w:rPr>
              <w:drawing>
                <wp:inline distT="0" distB="0" distL="0" distR="0" wp14:anchorId="29498BED" wp14:editId="0589C1F7">
                  <wp:extent cx="2401570" cy="1749425"/>
                  <wp:effectExtent l="19050" t="0" r="0" b="0"/>
                  <wp:docPr id="33" name="Image 33" descr="DSC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062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401570" cy="1749425"/>
                          </a:xfrm>
                          <a:prstGeom prst="rect">
                            <a:avLst/>
                          </a:prstGeom>
                          <a:noFill/>
                          <a:ln w="9525">
                            <a:noFill/>
                            <a:miter lim="800000"/>
                            <a:headEnd/>
                            <a:tailEnd/>
                          </a:ln>
                        </pic:spPr>
                      </pic:pic>
                    </a:graphicData>
                  </a:graphic>
                </wp:inline>
              </w:drawing>
            </w:r>
          </w:p>
        </w:tc>
      </w:tr>
    </w:tbl>
    <w:p w:rsidR="009E62B7" w:rsidRPr="009C48E5" w:rsidRDefault="00266587" w:rsidP="009C48E5">
      <w:pPr>
        <w:pStyle w:val="Caption"/>
        <w:jc w:val="center"/>
        <w:rPr>
          <w:rFonts w:cs="Arial"/>
          <w:b w:val="0"/>
          <w:sz w:val="22"/>
          <w:szCs w:val="22"/>
        </w:rPr>
      </w:pPr>
      <w:bookmarkStart w:id="236" w:name="_Toc378704373"/>
      <w:r w:rsidRPr="009C48E5">
        <w:rPr>
          <w:rFonts w:cs="Arial"/>
        </w:rPr>
        <w:t xml:space="preserve">Figure </w:t>
      </w:r>
      <w:r w:rsidR="00690C25" w:rsidRPr="009C48E5">
        <w:rPr>
          <w:rFonts w:cs="Arial"/>
        </w:rPr>
        <w:fldChar w:fldCharType="begin"/>
      </w:r>
      <w:r w:rsidR="00C6190C" w:rsidRPr="009C48E5">
        <w:rPr>
          <w:rFonts w:cs="Arial"/>
        </w:rPr>
        <w:instrText xml:space="preserve"> SEQ Figure \* ARABIC </w:instrText>
      </w:r>
      <w:r w:rsidR="00690C25" w:rsidRPr="009C48E5">
        <w:rPr>
          <w:rFonts w:cs="Arial"/>
        </w:rPr>
        <w:fldChar w:fldCharType="separate"/>
      </w:r>
      <w:r w:rsidR="002C0F7C">
        <w:rPr>
          <w:rFonts w:cs="Arial"/>
          <w:noProof/>
        </w:rPr>
        <w:t>13</w:t>
      </w:r>
      <w:r w:rsidR="00690C25" w:rsidRPr="009C48E5">
        <w:rPr>
          <w:rFonts w:cs="Arial"/>
        </w:rPr>
        <w:fldChar w:fldCharType="end"/>
      </w:r>
      <w:r w:rsidR="00CD041E" w:rsidRPr="009C48E5">
        <w:rPr>
          <w:rFonts w:cs="Arial"/>
        </w:rPr>
        <w:t xml:space="preserve"> : </w:t>
      </w:r>
      <w:r w:rsidR="009E62B7" w:rsidRPr="009C48E5">
        <w:rPr>
          <w:rFonts w:cs="Arial"/>
          <w:b w:val="0"/>
          <w:sz w:val="22"/>
          <w:szCs w:val="22"/>
        </w:rPr>
        <w:t>Marchandises venant des pays voisins</w:t>
      </w:r>
      <w:bookmarkEnd w:id="236"/>
    </w:p>
    <w:p w:rsidR="00CD041E" w:rsidRPr="009C48E5" w:rsidRDefault="00CD041E" w:rsidP="009C48E5">
      <w:pPr>
        <w:rPr>
          <w:rFonts w:cs="Arial"/>
        </w:rPr>
      </w:pPr>
    </w:p>
    <w:p w:rsidR="009E62B7" w:rsidRPr="009C48E5" w:rsidRDefault="00266587" w:rsidP="009C48E5">
      <w:pPr>
        <w:pStyle w:val="N4"/>
        <w:numPr>
          <w:ilvl w:val="3"/>
          <w:numId w:val="15"/>
        </w:numPr>
        <w:spacing w:before="120" w:after="120"/>
        <w:ind w:left="1559" w:hanging="992"/>
        <w:rPr>
          <w:rFonts w:cs="Arial"/>
          <w:color w:val="000099"/>
          <w:sz w:val="24"/>
          <w:szCs w:val="24"/>
        </w:rPr>
      </w:pPr>
      <w:bookmarkStart w:id="237" w:name="_Toc378667849"/>
      <w:r w:rsidRPr="009C48E5">
        <w:rPr>
          <w:rFonts w:cs="Arial"/>
          <w:color w:val="000099"/>
          <w:sz w:val="24"/>
          <w:szCs w:val="24"/>
        </w:rPr>
        <w:t xml:space="preserve">Transport </w:t>
      </w:r>
      <w:bookmarkEnd w:id="237"/>
    </w:p>
    <w:p w:rsidR="009C2F56" w:rsidRPr="009C48E5" w:rsidRDefault="009C2F56" w:rsidP="009C48E5">
      <w:pPr>
        <w:jc w:val="both"/>
        <w:rPr>
          <w:rFonts w:cs="Arial"/>
          <w:szCs w:val="22"/>
        </w:rPr>
      </w:pPr>
    </w:p>
    <w:p w:rsidR="009034C1" w:rsidRPr="009C48E5" w:rsidRDefault="009C2F56" w:rsidP="009C48E5">
      <w:pPr>
        <w:spacing w:after="120"/>
        <w:jc w:val="both"/>
        <w:rPr>
          <w:rFonts w:cs="Arial"/>
          <w:szCs w:val="22"/>
        </w:rPr>
      </w:pPr>
      <w:r w:rsidRPr="009C48E5">
        <w:rPr>
          <w:rFonts w:cs="Arial"/>
          <w:szCs w:val="22"/>
        </w:rPr>
        <w:t>Le trafic enregistré sur l’axe Maroua Mora est à l’image de celui sur la RN1 en général et décrite au chapitre 3. Il est essentiellement constitué de poids lourds transportant des marchandises, ou des car</w:t>
      </w:r>
      <w:r w:rsidR="009034C1" w:rsidRPr="009C48E5">
        <w:rPr>
          <w:rFonts w:cs="Arial"/>
          <w:szCs w:val="22"/>
        </w:rPr>
        <w:t>s</w:t>
      </w:r>
      <w:r w:rsidRPr="009C48E5">
        <w:rPr>
          <w:rFonts w:cs="Arial"/>
          <w:szCs w:val="22"/>
        </w:rPr>
        <w:t xml:space="preserve"> de transport. </w:t>
      </w:r>
      <w:r w:rsidR="009034C1" w:rsidRPr="009C48E5">
        <w:rPr>
          <w:rFonts w:cs="Arial"/>
          <w:szCs w:val="22"/>
        </w:rPr>
        <w:t xml:space="preserve">Avec le bitumage récent de la section Garoua Boulai Ngaoundéré, ce trafic a considérablement augmenté. Mais les surcharges des transporteurs concourent à dégrader rapidement cet axe routier. Ce trafic de transit subira quelques perturbations avec l’exécution des travaux. </w:t>
      </w:r>
    </w:p>
    <w:p w:rsidR="009C2F56" w:rsidRPr="009C48E5" w:rsidRDefault="009C2F56" w:rsidP="009C48E5">
      <w:pPr>
        <w:spacing w:after="120"/>
        <w:jc w:val="both"/>
        <w:rPr>
          <w:rFonts w:cs="Arial"/>
          <w:szCs w:val="22"/>
        </w:rPr>
      </w:pPr>
      <w:r w:rsidRPr="009C48E5">
        <w:rPr>
          <w:rFonts w:cs="Arial"/>
          <w:szCs w:val="22"/>
        </w:rPr>
        <w:t>A Maroua et à Mora considérés comme centres urbains de la zone du projet, la moto constitue le principal moyen de transport. Pour aller aux villages voisins situés dans un rayon d’environ dix kilomètres voire même dans les pays voisins, le transport se fait également grâce aux moto-taxis qui participent en même temps à la contrebande des produits venant du Nigeria (radio, télévision et tissus). Dans les zones rurales, on trouve la traction animale comme moyen de transport (ânes, chevaux).</w:t>
      </w:r>
    </w:p>
    <w:p w:rsidR="009C2F56" w:rsidRPr="009C48E5" w:rsidRDefault="009034C1" w:rsidP="009C48E5">
      <w:pPr>
        <w:jc w:val="both"/>
        <w:rPr>
          <w:rFonts w:cs="Arial"/>
          <w:szCs w:val="22"/>
        </w:rPr>
      </w:pPr>
      <w:r w:rsidRPr="009C48E5">
        <w:rPr>
          <w:rFonts w:cs="Arial"/>
          <w:szCs w:val="22"/>
        </w:rPr>
        <w:t xml:space="preserve">A la traversée des agglomérations et villages, des accidents de circulation sont récurrents car la plupart des temps, la signalisation est inexistante et les conducteurs de motos n’ont d’aucune formation en ce qui concerne le code de la route. </w:t>
      </w:r>
    </w:p>
    <w:p w:rsidR="001A23C3" w:rsidRPr="009C48E5" w:rsidRDefault="001A23C3" w:rsidP="009C48E5">
      <w:pPr>
        <w:jc w:val="both"/>
        <w:rPr>
          <w:rFonts w:cs="Arial"/>
          <w:szCs w:val="22"/>
        </w:rPr>
      </w:pPr>
    </w:p>
    <w:p w:rsidR="009E62B7" w:rsidRPr="009C48E5" w:rsidRDefault="009E62B7" w:rsidP="009C48E5">
      <w:pPr>
        <w:pStyle w:val="N4"/>
        <w:numPr>
          <w:ilvl w:val="3"/>
          <w:numId w:val="15"/>
        </w:numPr>
        <w:spacing w:before="120" w:after="120"/>
        <w:ind w:left="1559" w:hanging="992"/>
        <w:rPr>
          <w:rFonts w:cs="Arial"/>
          <w:color w:val="000099"/>
          <w:sz w:val="24"/>
          <w:szCs w:val="24"/>
        </w:rPr>
      </w:pPr>
      <w:bookmarkStart w:id="238" w:name="_Toc378667850"/>
      <w:r w:rsidRPr="009C48E5">
        <w:rPr>
          <w:rFonts w:cs="Arial"/>
          <w:color w:val="000099"/>
          <w:sz w:val="24"/>
          <w:szCs w:val="24"/>
        </w:rPr>
        <w:t>L’industrie et l’artisanat</w:t>
      </w:r>
      <w:bookmarkEnd w:id="238"/>
    </w:p>
    <w:p w:rsidR="009C2F56" w:rsidRPr="009C48E5" w:rsidRDefault="009C2F56" w:rsidP="009C48E5">
      <w:pPr>
        <w:spacing w:after="120"/>
        <w:jc w:val="both"/>
        <w:rPr>
          <w:rFonts w:cs="Arial"/>
          <w:szCs w:val="22"/>
        </w:rPr>
      </w:pPr>
      <w:r w:rsidRPr="009C48E5">
        <w:rPr>
          <w:rFonts w:cs="Arial"/>
          <w:szCs w:val="22"/>
        </w:rPr>
        <w:t xml:space="preserve">La forge fut pendant longtemps un moyen de s’intégrer dans la ville. Toutefois, les différents groupes forgerons furent toujours suspectés de pratiques peu orthodoxes par les musulmans, aussi ont-ils tendance à abandonner peu à peu cette activité. Les anciens groupes tels les Mandara et autres sont en vois de dissolution, abandonnant un métier mal perçu. Certains se sont reconvertis dans la menuiserie métallique. Ils sont remplacés par des forgerons issus de groupes périphériques à la tête desquels se trouvent les Guiziga. La filière des métiers du cuir (commerçants de peaux, de tanins végétaux, mégissier- tanneurs, commerçant d’objet de cuir) vient en deuxième position après la corporation des religieux. </w:t>
      </w:r>
    </w:p>
    <w:p w:rsidR="009C2F56" w:rsidRPr="009C48E5" w:rsidRDefault="009C2F56" w:rsidP="009C48E5">
      <w:pPr>
        <w:spacing w:after="120"/>
        <w:jc w:val="both"/>
        <w:rPr>
          <w:rFonts w:cs="Arial"/>
          <w:szCs w:val="22"/>
        </w:rPr>
      </w:pPr>
      <w:r w:rsidRPr="009C48E5">
        <w:rPr>
          <w:rFonts w:cs="Arial"/>
          <w:szCs w:val="22"/>
        </w:rPr>
        <w:t>Maroua est la ville du cuir au Cameroun. Un millier d’artisans travaille à la transformation de ce matériau. On produit :</w:t>
      </w:r>
      <w:r w:rsidR="001322E3" w:rsidRPr="009C48E5">
        <w:rPr>
          <w:rFonts w:cs="Arial"/>
          <w:szCs w:val="22"/>
        </w:rPr>
        <w:t xml:space="preserve"> d</w:t>
      </w:r>
      <w:r w:rsidRPr="009C48E5">
        <w:rPr>
          <w:rFonts w:cs="Arial"/>
          <w:szCs w:val="22"/>
        </w:rPr>
        <w:t>es sacoches</w:t>
      </w:r>
      <w:r w:rsidR="001322E3" w:rsidRPr="009C48E5">
        <w:rPr>
          <w:rFonts w:cs="Arial"/>
          <w:szCs w:val="22"/>
        </w:rPr>
        <w:t>, d</w:t>
      </w:r>
      <w:r w:rsidRPr="009C48E5">
        <w:rPr>
          <w:rFonts w:cs="Arial"/>
          <w:szCs w:val="22"/>
        </w:rPr>
        <w:t>es cartables</w:t>
      </w:r>
      <w:r w:rsidR="001322E3" w:rsidRPr="009C48E5">
        <w:rPr>
          <w:rFonts w:cs="Arial"/>
          <w:szCs w:val="22"/>
        </w:rPr>
        <w:t>, d</w:t>
      </w:r>
      <w:r w:rsidRPr="009C48E5">
        <w:rPr>
          <w:rFonts w:cs="Arial"/>
          <w:szCs w:val="22"/>
        </w:rPr>
        <w:t>es chaussures</w:t>
      </w:r>
      <w:r w:rsidR="001322E3" w:rsidRPr="009C48E5">
        <w:rPr>
          <w:rFonts w:cs="Arial"/>
          <w:szCs w:val="22"/>
        </w:rPr>
        <w:t>, d</w:t>
      </w:r>
      <w:r w:rsidRPr="009C48E5">
        <w:rPr>
          <w:rFonts w:cs="Arial"/>
          <w:szCs w:val="22"/>
        </w:rPr>
        <w:t>es poufs.</w:t>
      </w:r>
    </w:p>
    <w:p w:rsidR="009C2F56" w:rsidRPr="009C48E5" w:rsidRDefault="009C2F56" w:rsidP="009C48E5">
      <w:pPr>
        <w:spacing w:after="120"/>
        <w:jc w:val="both"/>
        <w:rPr>
          <w:rFonts w:cs="Arial"/>
          <w:szCs w:val="22"/>
        </w:rPr>
      </w:pPr>
      <w:r w:rsidRPr="009C48E5">
        <w:rPr>
          <w:rFonts w:cs="Arial"/>
          <w:szCs w:val="22"/>
        </w:rPr>
        <w:t>A l’origine</w:t>
      </w:r>
      <w:r w:rsidR="001322E3" w:rsidRPr="009C48E5">
        <w:rPr>
          <w:rFonts w:cs="Arial"/>
          <w:szCs w:val="22"/>
        </w:rPr>
        <w:t>, les maroquiniers produisaient des tapis de prière, d</w:t>
      </w:r>
      <w:r w:rsidRPr="009C48E5">
        <w:rPr>
          <w:rFonts w:cs="Arial"/>
          <w:szCs w:val="22"/>
        </w:rPr>
        <w:t>es couvertures de coran</w:t>
      </w:r>
      <w:r w:rsidR="001322E3" w:rsidRPr="009C48E5">
        <w:rPr>
          <w:rFonts w:cs="Arial"/>
          <w:szCs w:val="22"/>
        </w:rPr>
        <w:t>, d</w:t>
      </w:r>
      <w:r w:rsidRPr="009C48E5">
        <w:rPr>
          <w:rFonts w:cs="Arial"/>
          <w:szCs w:val="22"/>
        </w:rPr>
        <w:t>es selles et des bottes de cavalier.</w:t>
      </w:r>
    </w:p>
    <w:p w:rsidR="009C2F56" w:rsidRPr="009C48E5" w:rsidRDefault="009C2F56" w:rsidP="009C48E5">
      <w:pPr>
        <w:jc w:val="both"/>
        <w:rPr>
          <w:rFonts w:cs="Arial"/>
          <w:szCs w:val="22"/>
        </w:rPr>
      </w:pPr>
      <w:r w:rsidRPr="009C48E5">
        <w:rPr>
          <w:rFonts w:cs="Arial"/>
          <w:szCs w:val="22"/>
        </w:rPr>
        <w:t>Parmi les différents artisans de la zone d’impact du projet, on retrouve les tailleurs, les cordonniers, les forgerons et les potiers.</w:t>
      </w:r>
    </w:p>
    <w:p w:rsidR="001322E3" w:rsidRPr="009C48E5" w:rsidRDefault="001322E3" w:rsidP="009C48E5">
      <w:pPr>
        <w:jc w:val="both"/>
        <w:rPr>
          <w:rFonts w:cs="Arial"/>
          <w:szCs w:val="22"/>
        </w:rPr>
      </w:pPr>
    </w:p>
    <w:p w:rsidR="009E62B7" w:rsidRPr="009C48E5" w:rsidRDefault="009E62B7" w:rsidP="009C48E5">
      <w:pPr>
        <w:pStyle w:val="N4"/>
        <w:numPr>
          <w:ilvl w:val="3"/>
          <w:numId w:val="15"/>
        </w:numPr>
        <w:spacing w:before="120" w:after="120"/>
        <w:ind w:left="1559" w:hanging="992"/>
        <w:rPr>
          <w:rFonts w:cs="Arial"/>
          <w:color w:val="808080" w:themeColor="background1" w:themeShade="80"/>
          <w:sz w:val="24"/>
          <w:szCs w:val="24"/>
        </w:rPr>
      </w:pPr>
      <w:bookmarkStart w:id="239" w:name="_Toc378667851"/>
      <w:r w:rsidRPr="009C48E5">
        <w:rPr>
          <w:rFonts w:cs="Arial"/>
          <w:color w:val="808080" w:themeColor="background1" w:themeShade="80"/>
          <w:sz w:val="24"/>
          <w:szCs w:val="24"/>
        </w:rPr>
        <w:t>Le tourisme</w:t>
      </w:r>
      <w:bookmarkEnd w:id="239"/>
    </w:p>
    <w:p w:rsidR="009C2F56" w:rsidRPr="009C48E5" w:rsidRDefault="009C2F56" w:rsidP="009C48E5">
      <w:pPr>
        <w:spacing w:after="120"/>
        <w:jc w:val="both"/>
        <w:rPr>
          <w:rFonts w:cs="Arial"/>
          <w:szCs w:val="22"/>
        </w:rPr>
      </w:pPr>
      <w:r w:rsidRPr="009C48E5">
        <w:rPr>
          <w:rFonts w:cs="Arial"/>
          <w:szCs w:val="22"/>
        </w:rPr>
        <w:t>La vocation touristique de la zone d’étude repose sur l’attrait de son paysage soudano sahélien, sur l’organisation sociale de la région fondée sur les Lamidats et surtout la présence des parcs nationaux (Waza, Mozogo Gokoro, Kalamaloue) où se pratiquent les safaris-photos, les randonnées dans les endroits à paysage particulier tel que les Monts Mandara, les collines de Mindif et de Rumsiki et le col de Koza. Avec tous ces atouts, Maroua fait partie des premières villes touristiques du Cameroun. Elle est également célèbre pour son activité artisanale et son grouillant marché artisanal où s'attroupent quotidiennement tanneurs, potiers, tailleurs, tisserands et forgerons.</w:t>
      </w:r>
      <w:r w:rsidRPr="009C48E5">
        <w:rPr>
          <w:rFonts w:cs="Arial"/>
          <w:szCs w:val="22"/>
        </w:rPr>
        <w:tab/>
        <w:t xml:space="preserve"> </w:t>
      </w:r>
    </w:p>
    <w:p w:rsidR="009C2F56" w:rsidRPr="009C48E5" w:rsidRDefault="009C2F56" w:rsidP="009C48E5">
      <w:pPr>
        <w:spacing w:after="120"/>
        <w:jc w:val="both"/>
        <w:rPr>
          <w:rFonts w:cs="Arial"/>
          <w:szCs w:val="22"/>
        </w:rPr>
      </w:pPr>
      <w:r w:rsidRPr="009C48E5">
        <w:rPr>
          <w:rFonts w:cs="Arial"/>
          <w:szCs w:val="22"/>
        </w:rPr>
        <w:t xml:space="preserve">Le développement du tourisme et le déclin des guerres tribales ont entraîné une réorientation de la maroquinerie vers la production de sacs et de chaussures. Juste après les maroquineries se trouvent les tailleurs et les forgerons qui sont actuellement en perte de vitesse. </w:t>
      </w:r>
      <w:r w:rsidRPr="009C48E5">
        <w:rPr>
          <w:rFonts w:cs="Arial"/>
          <w:szCs w:val="22"/>
        </w:rPr>
        <w:tab/>
      </w:r>
    </w:p>
    <w:p w:rsidR="009C2F56" w:rsidRPr="009C48E5" w:rsidRDefault="009C2F56" w:rsidP="009C48E5">
      <w:pPr>
        <w:spacing w:after="120"/>
        <w:jc w:val="both"/>
        <w:rPr>
          <w:rFonts w:cs="Arial"/>
          <w:szCs w:val="22"/>
        </w:rPr>
      </w:pPr>
      <w:r w:rsidRPr="009C48E5">
        <w:rPr>
          <w:rFonts w:cs="Arial"/>
          <w:szCs w:val="22"/>
        </w:rPr>
        <w:t>Parmi les sites inventoriés figurent les sites naturels et les sites artificiels. Les sites artificiels sont principalement constitués des Sultanats (Mora), centre artisanal de Maroua et des musés.</w:t>
      </w:r>
    </w:p>
    <w:p w:rsidR="009C2F56" w:rsidRPr="009C48E5" w:rsidRDefault="009C2F56" w:rsidP="009C48E5">
      <w:pPr>
        <w:spacing w:after="120"/>
        <w:jc w:val="both"/>
        <w:rPr>
          <w:rFonts w:cs="Arial"/>
          <w:szCs w:val="22"/>
        </w:rPr>
      </w:pPr>
      <w:r w:rsidRPr="009C48E5">
        <w:rPr>
          <w:rFonts w:cs="Arial"/>
          <w:szCs w:val="22"/>
        </w:rPr>
        <w:t>Malgré ce potentiel, le tourisme demeure une activité peu visible dans la zone en raison de la difficulté d’accès aux sites. La réhabilitation du tronçon Maroua-Mora pourrait ainsi contribuer à la relance du tourisme dans la zone.</w:t>
      </w:r>
    </w:p>
    <w:p w:rsidR="009C2F56" w:rsidRPr="009C48E5" w:rsidRDefault="009C2F56" w:rsidP="009C48E5">
      <w:pPr>
        <w:spacing w:after="120"/>
        <w:jc w:val="both"/>
        <w:rPr>
          <w:rFonts w:cs="Arial"/>
          <w:szCs w:val="22"/>
        </w:rPr>
      </w:pPr>
      <w:r w:rsidRPr="009C48E5">
        <w:rPr>
          <w:rFonts w:cs="Arial"/>
          <w:szCs w:val="22"/>
        </w:rPr>
        <w:t>Pour ce qui est des établissements d’hébergement, on  dénombre plusieurs hôtels dans la ville de Maroua.  </w:t>
      </w:r>
    </w:p>
    <w:p w:rsidR="009E62B7" w:rsidRPr="009C48E5" w:rsidRDefault="009E62B7" w:rsidP="009C48E5">
      <w:pPr>
        <w:keepNext/>
        <w:spacing w:after="240"/>
        <w:jc w:val="both"/>
        <w:rPr>
          <w:rFonts w:cs="Arial"/>
          <w:szCs w:val="22"/>
        </w:rPr>
      </w:pPr>
      <w:r w:rsidRPr="009C48E5">
        <w:rPr>
          <w:rFonts w:cs="Arial"/>
          <w:szCs w:val="22"/>
        </w:rPr>
        <w:t>Les principaux obstacles au développement du tourisme au Cameroun sont :</w:t>
      </w:r>
    </w:p>
    <w:p w:rsidR="009E62B7" w:rsidRPr="009C48E5" w:rsidRDefault="009E62B7" w:rsidP="00E5436B">
      <w:pPr>
        <w:numPr>
          <w:ilvl w:val="0"/>
          <w:numId w:val="48"/>
        </w:numPr>
        <w:spacing w:after="100" w:afterAutospacing="1"/>
        <w:rPr>
          <w:rFonts w:cs="Arial"/>
          <w:szCs w:val="22"/>
        </w:rPr>
      </w:pPr>
      <w:r w:rsidRPr="009C48E5">
        <w:rPr>
          <w:rFonts w:cs="Arial"/>
          <w:szCs w:val="22"/>
        </w:rPr>
        <w:t>le coût des vols et l'éloignement géographique des pays riches ;</w:t>
      </w:r>
    </w:p>
    <w:p w:rsidR="009E62B7" w:rsidRPr="009C48E5" w:rsidRDefault="009E62B7" w:rsidP="00E5436B">
      <w:pPr>
        <w:numPr>
          <w:ilvl w:val="0"/>
          <w:numId w:val="48"/>
        </w:numPr>
        <w:spacing w:before="100" w:beforeAutospacing="1" w:after="100" w:afterAutospacing="1"/>
        <w:rPr>
          <w:rFonts w:cs="Arial"/>
          <w:szCs w:val="22"/>
        </w:rPr>
      </w:pPr>
      <w:r w:rsidRPr="009C48E5">
        <w:rPr>
          <w:rFonts w:cs="Arial"/>
          <w:szCs w:val="22"/>
        </w:rPr>
        <w:t>la difficulté d'obtenir des visas ;</w:t>
      </w:r>
    </w:p>
    <w:p w:rsidR="009E62B7" w:rsidRPr="009C48E5" w:rsidRDefault="009E62B7" w:rsidP="00E5436B">
      <w:pPr>
        <w:numPr>
          <w:ilvl w:val="0"/>
          <w:numId w:val="48"/>
        </w:numPr>
        <w:spacing w:before="100" w:beforeAutospacing="1" w:after="100" w:afterAutospacing="1"/>
        <w:rPr>
          <w:rFonts w:cs="Arial"/>
          <w:szCs w:val="22"/>
        </w:rPr>
      </w:pPr>
      <w:r w:rsidRPr="009C48E5">
        <w:rPr>
          <w:rFonts w:cs="Arial"/>
          <w:szCs w:val="22"/>
        </w:rPr>
        <w:t xml:space="preserve">les </w:t>
      </w:r>
      <w:hyperlink r:id="rId100" w:tooltip="Corruption au Cameroun" w:history="1">
        <w:r w:rsidRPr="009C48E5">
          <w:rPr>
            <w:rFonts w:cs="Arial"/>
            <w:szCs w:val="22"/>
          </w:rPr>
          <w:t>tracasseries policières et douanières</w:t>
        </w:r>
      </w:hyperlink>
      <w:r w:rsidRPr="009C48E5">
        <w:rPr>
          <w:rFonts w:cs="Arial"/>
          <w:szCs w:val="22"/>
        </w:rPr>
        <w:t> ;</w:t>
      </w:r>
    </w:p>
    <w:p w:rsidR="009E62B7" w:rsidRPr="009C48E5" w:rsidRDefault="009E62B7" w:rsidP="00E5436B">
      <w:pPr>
        <w:numPr>
          <w:ilvl w:val="0"/>
          <w:numId w:val="48"/>
        </w:numPr>
        <w:spacing w:before="100" w:beforeAutospacing="1" w:after="100" w:afterAutospacing="1"/>
        <w:rPr>
          <w:rFonts w:cs="Arial"/>
          <w:szCs w:val="22"/>
        </w:rPr>
      </w:pPr>
      <w:r w:rsidRPr="009C48E5">
        <w:rPr>
          <w:rFonts w:cs="Arial"/>
          <w:szCs w:val="22"/>
        </w:rPr>
        <w:t>le déficit de capacités hôtelières ;</w:t>
      </w:r>
    </w:p>
    <w:p w:rsidR="009E62B7" w:rsidRPr="009C48E5" w:rsidRDefault="009E62B7" w:rsidP="00E5436B">
      <w:pPr>
        <w:numPr>
          <w:ilvl w:val="0"/>
          <w:numId w:val="48"/>
        </w:numPr>
        <w:spacing w:before="100" w:beforeAutospacing="1" w:after="100" w:afterAutospacing="1"/>
        <w:rPr>
          <w:rFonts w:cs="Arial"/>
          <w:szCs w:val="22"/>
        </w:rPr>
      </w:pPr>
      <w:r w:rsidRPr="009C48E5">
        <w:rPr>
          <w:rFonts w:cs="Arial"/>
          <w:szCs w:val="22"/>
        </w:rPr>
        <w:t>l'absence d'aménagement sur les sites susceptibles de recevoir des touristes ;</w:t>
      </w:r>
    </w:p>
    <w:p w:rsidR="009E62B7" w:rsidRPr="009C48E5" w:rsidRDefault="009E62B7" w:rsidP="00E5436B">
      <w:pPr>
        <w:numPr>
          <w:ilvl w:val="0"/>
          <w:numId w:val="48"/>
        </w:numPr>
        <w:spacing w:before="100" w:beforeAutospacing="1" w:after="100" w:afterAutospacing="1"/>
        <w:rPr>
          <w:rFonts w:cs="Arial"/>
          <w:szCs w:val="22"/>
        </w:rPr>
      </w:pPr>
      <w:r w:rsidRPr="009C48E5">
        <w:rPr>
          <w:rFonts w:cs="Arial"/>
          <w:szCs w:val="22"/>
        </w:rPr>
        <w:t>le déficit de promotion de la destination ;</w:t>
      </w:r>
    </w:p>
    <w:p w:rsidR="009E62B7" w:rsidRPr="009C48E5" w:rsidRDefault="009E62B7" w:rsidP="00E5436B">
      <w:pPr>
        <w:numPr>
          <w:ilvl w:val="0"/>
          <w:numId w:val="48"/>
        </w:numPr>
        <w:spacing w:after="120"/>
        <w:rPr>
          <w:rFonts w:cs="Arial"/>
          <w:szCs w:val="22"/>
        </w:rPr>
      </w:pPr>
      <w:r w:rsidRPr="009C48E5">
        <w:rPr>
          <w:rFonts w:cs="Arial"/>
          <w:szCs w:val="22"/>
        </w:rPr>
        <w:t>les problèmes de sécurité.</w:t>
      </w:r>
    </w:p>
    <w:p w:rsidR="00EA5567" w:rsidRPr="009C48E5" w:rsidRDefault="009E62B7" w:rsidP="009C48E5">
      <w:pPr>
        <w:spacing w:after="120"/>
        <w:jc w:val="both"/>
        <w:rPr>
          <w:rFonts w:cs="Arial"/>
          <w:szCs w:val="22"/>
        </w:rPr>
      </w:pPr>
      <w:r w:rsidRPr="009C48E5">
        <w:rPr>
          <w:rFonts w:cs="Arial"/>
          <w:szCs w:val="22"/>
        </w:rPr>
        <w:t xml:space="preserve">Parmi ces obstacles, deux ont retenu notre attention et mérite qu’on s’y attarde. Les problèmes de sécurité : la sécurité est la condition première des touristes, les sites touristiques sont des lieux des loisirs et de récréation et personne ne s’engagerait à faire du tourisme où sa vie serait menacée. </w:t>
      </w:r>
      <w:r w:rsidR="00EA5567" w:rsidRPr="009C48E5">
        <w:rPr>
          <w:rFonts w:cs="Arial"/>
          <w:szCs w:val="22"/>
        </w:rPr>
        <w:t xml:space="preserve">Après </w:t>
      </w:r>
      <w:r w:rsidRPr="009C48E5">
        <w:rPr>
          <w:rFonts w:cs="Arial"/>
          <w:szCs w:val="22"/>
        </w:rPr>
        <w:t xml:space="preserve">le phénomène des coupeurs de route qui grâce aux efforts du gouvernement Camerounais, a drastiquement diminué avec la création et l’intervention de la brigade d’intervention rapide, </w:t>
      </w:r>
      <w:r w:rsidR="00EA5567" w:rsidRPr="009C48E5">
        <w:rPr>
          <w:rFonts w:cs="Arial"/>
          <w:szCs w:val="22"/>
        </w:rPr>
        <w:t xml:space="preserve">c’est le </w:t>
      </w:r>
      <w:r w:rsidRPr="009C48E5">
        <w:rPr>
          <w:rFonts w:cs="Arial"/>
          <w:szCs w:val="22"/>
        </w:rPr>
        <w:t xml:space="preserve">phénomène d’enlèvement des personnes </w:t>
      </w:r>
      <w:r w:rsidR="006E48E7">
        <w:rPr>
          <w:rFonts w:cs="Arial"/>
          <w:szCs w:val="22"/>
        </w:rPr>
        <w:t xml:space="preserve">qui </w:t>
      </w:r>
      <w:r w:rsidRPr="009C48E5">
        <w:rPr>
          <w:rFonts w:cs="Arial"/>
          <w:szCs w:val="22"/>
        </w:rPr>
        <w:t xml:space="preserve">est en train de </w:t>
      </w:r>
      <w:r w:rsidR="00EA5567" w:rsidRPr="009C48E5">
        <w:rPr>
          <w:rFonts w:cs="Arial"/>
          <w:szCs w:val="22"/>
        </w:rPr>
        <w:t>prendre la relève</w:t>
      </w:r>
      <w:r w:rsidRPr="009C48E5">
        <w:rPr>
          <w:rFonts w:cs="Arial"/>
          <w:szCs w:val="22"/>
        </w:rPr>
        <w:t>.  Les derniers évènements en témoigne</w:t>
      </w:r>
      <w:r w:rsidR="00EA5567" w:rsidRPr="009C48E5">
        <w:rPr>
          <w:rFonts w:cs="Arial"/>
          <w:szCs w:val="22"/>
        </w:rPr>
        <w:t>nt</w:t>
      </w:r>
      <w:r w:rsidRPr="009C48E5">
        <w:rPr>
          <w:rFonts w:cs="Arial"/>
          <w:szCs w:val="22"/>
        </w:rPr>
        <w:t xml:space="preserve"> avec l’enlèvement de sept étrangers</w:t>
      </w:r>
      <w:r w:rsidR="00E56EAC" w:rsidRPr="009C48E5">
        <w:rPr>
          <w:rFonts w:cs="Arial"/>
          <w:szCs w:val="22"/>
        </w:rPr>
        <w:t xml:space="preserve"> </w:t>
      </w:r>
      <w:r w:rsidRPr="009C48E5">
        <w:rPr>
          <w:rFonts w:cs="Arial"/>
          <w:szCs w:val="22"/>
        </w:rPr>
        <w:t>(Français) pour la première f</w:t>
      </w:r>
      <w:r w:rsidR="00EA5567" w:rsidRPr="009C48E5">
        <w:rPr>
          <w:rFonts w:cs="Arial"/>
          <w:szCs w:val="22"/>
        </w:rPr>
        <w:t xml:space="preserve">ois sur le sol Camerounais par des groupes islamistes étrangers. </w:t>
      </w:r>
      <w:r w:rsidRPr="009C48E5">
        <w:rPr>
          <w:rFonts w:cs="Arial"/>
          <w:szCs w:val="22"/>
        </w:rPr>
        <w:t>L’autre risque dans les parcs qui constituent les principaux sites touristiques est l’attaque des braconniers sur les espèces à protéger dont la récente attaque des braconniers sur les éléphants du Parc National de Bouba Djida est une preuve palpable.</w:t>
      </w:r>
    </w:p>
    <w:p w:rsidR="009E62B7" w:rsidRPr="009C48E5" w:rsidRDefault="00EA5567" w:rsidP="009C48E5">
      <w:pPr>
        <w:spacing w:after="120"/>
        <w:jc w:val="both"/>
        <w:rPr>
          <w:rFonts w:cs="Arial"/>
          <w:szCs w:val="22"/>
        </w:rPr>
      </w:pPr>
      <w:r w:rsidRPr="009C48E5">
        <w:rPr>
          <w:rFonts w:cs="Arial"/>
          <w:szCs w:val="22"/>
        </w:rPr>
        <w:t>Ces constats suggèrent la nécessité de mettre en place</w:t>
      </w:r>
      <w:r w:rsidR="009E62B7" w:rsidRPr="009C48E5">
        <w:rPr>
          <w:rFonts w:cs="Arial"/>
          <w:szCs w:val="22"/>
        </w:rPr>
        <w:t xml:space="preserve"> un système de mesures pour séc</w:t>
      </w:r>
      <w:r w:rsidRPr="009C48E5">
        <w:rPr>
          <w:rFonts w:cs="Arial"/>
          <w:szCs w:val="22"/>
        </w:rPr>
        <w:t>uriser tous les sites de chantier et son personnel</w:t>
      </w:r>
      <w:r w:rsidR="009E62B7" w:rsidRPr="009C48E5">
        <w:rPr>
          <w:rFonts w:cs="Arial"/>
          <w:szCs w:val="22"/>
        </w:rPr>
        <w:t xml:space="preserve">. </w:t>
      </w:r>
      <w:r w:rsidRPr="009C48E5">
        <w:rPr>
          <w:rFonts w:cs="Arial"/>
          <w:szCs w:val="22"/>
        </w:rPr>
        <w:t xml:space="preserve">On devrait pouvoir s’appuyer sur le programme gouvernemental </w:t>
      </w:r>
      <w:r w:rsidR="009E62B7" w:rsidRPr="009C48E5">
        <w:rPr>
          <w:rFonts w:cs="Arial"/>
          <w:szCs w:val="22"/>
        </w:rPr>
        <w:t xml:space="preserve">de sécurisation des projets </w:t>
      </w:r>
      <w:r w:rsidRPr="009C48E5">
        <w:rPr>
          <w:rFonts w:cs="Arial"/>
          <w:szCs w:val="22"/>
        </w:rPr>
        <w:t xml:space="preserve">piloté </w:t>
      </w:r>
      <w:r w:rsidR="009E62B7" w:rsidRPr="009C48E5">
        <w:rPr>
          <w:rFonts w:cs="Arial"/>
          <w:szCs w:val="22"/>
        </w:rPr>
        <w:t xml:space="preserve">à </w:t>
      </w:r>
      <w:r w:rsidRPr="009C48E5">
        <w:rPr>
          <w:rFonts w:cs="Arial"/>
          <w:szCs w:val="22"/>
        </w:rPr>
        <w:t>par</w:t>
      </w:r>
      <w:r w:rsidR="009E62B7" w:rsidRPr="009C48E5">
        <w:rPr>
          <w:rFonts w:cs="Arial"/>
          <w:szCs w:val="22"/>
        </w:rPr>
        <w:t xml:space="preserve"> le Ministère de la défense</w:t>
      </w:r>
      <w:r w:rsidRPr="009C48E5">
        <w:rPr>
          <w:rFonts w:cs="Arial"/>
          <w:szCs w:val="22"/>
        </w:rPr>
        <w:t>.</w:t>
      </w:r>
    </w:p>
    <w:p w:rsidR="009E62B7" w:rsidRPr="009C48E5" w:rsidRDefault="009E62B7" w:rsidP="009C48E5">
      <w:pPr>
        <w:spacing w:after="120"/>
        <w:jc w:val="both"/>
        <w:rPr>
          <w:rFonts w:cs="Arial"/>
          <w:szCs w:val="22"/>
        </w:rPr>
      </w:pPr>
      <w:r w:rsidRPr="009C48E5">
        <w:rPr>
          <w:rFonts w:cs="Arial"/>
          <w:szCs w:val="22"/>
        </w:rPr>
        <w:t>Le déficit d’aménagement sur les sites susceptibles de recevoir des touristes : en plus de l’insécurité, les sites touristiques sont pour la plupart enclavés. Les voies de communication sont quasi inexistantes y compris l’aménagement des sites d’accueils.</w:t>
      </w:r>
    </w:p>
    <w:p w:rsidR="003E26FE" w:rsidRDefault="003E26FE" w:rsidP="009C48E5">
      <w:pPr>
        <w:spacing w:after="120"/>
        <w:jc w:val="both"/>
        <w:rPr>
          <w:rFonts w:cs="Arial"/>
          <w:szCs w:val="22"/>
        </w:rPr>
      </w:pPr>
    </w:p>
    <w:p w:rsidR="009E62B7" w:rsidRPr="009C48E5" w:rsidRDefault="009E62B7" w:rsidP="009C48E5">
      <w:pPr>
        <w:pStyle w:val="N2"/>
        <w:numPr>
          <w:ilvl w:val="1"/>
          <w:numId w:val="15"/>
        </w:numPr>
        <w:rPr>
          <w:rFonts w:cs="Arial"/>
          <w:color w:val="808080" w:themeColor="background1" w:themeShade="80"/>
        </w:rPr>
      </w:pPr>
      <w:bookmarkStart w:id="240" w:name="_Toc378667852"/>
      <w:r w:rsidRPr="009C48E5">
        <w:rPr>
          <w:rFonts w:cs="Arial"/>
          <w:color w:val="808080" w:themeColor="background1" w:themeShade="80"/>
        </w:rPr>
        <w:t>Description des sites de carriere et emprunts</w:t>
      </w:r>
      <w:bookmarkEnd w:id="240"/>
    </w:p>
    <w:p w:rsidR="009E62B7" w:rsidRPr="009C48E5" w:rsidRDefault="009E62B7" w:rsidP="009070E4">
      <w:pPr>
        <w:pStyle w:val="ListParagraph"/>
        <w:keepNext/>
        <w:numPr>
          <w:ilvl w:val="2"/>
          <w:numId w:val="15"/>
        </w:numPr>
        <w:spacing w:before="240" w:after="120"/>
        <w:ind w:left="851"/>
        <w:jc w:val="both"/>
        <w:outlineLvl w:val="2"/>
        <w:rPr>
          <w:rFonts w:cs="Arial"/>
          <w:b/>
          <w:iCs/>
          <w:color w:val="93AC00"/>
          <w:kern w:val="32"/>
          <w:sz w:val="28"/>
          <w:szCs w:val="28"/>
        </w:rPr>
      </w:pPr>
      <w:bookmarkStart w:id="241" w:name="_Toc378667853"/>
      <w:r w:rsidRPr="009C48E5">
        <w:rPr>
          <w:rFonts w:cs="Arial"/>
          <w:b/>
          <w:iCs/>
          <w:color w:val="93AC00"/>
          <w:kern w:val="32"/>
          <w:sz w:val="28"/>
          <w:szCs w:val="28"/>
        </w:rPr>
        <w:t>Sites d’emprunts et dépôts</w:t>
      </w:r>
      <w:bookmarkEnd w:id="241"/>
    </w:p>
    <w:p w:rsidR="00FD3552" w:rsidRPr="009C48E5" w:rsidRDefault="00FD3552" w:rsidP="009070E4">
      <w:pPr>
        <w:keepNext/>
        <w:spacing w:after="120"/>
        <w:jc w:val="both"/>
        <w:rPr>
          <w:rFonts w:cs="Arial"/>
          <w:szCs w:val="22"/>
        </w:rPr>
      </w:pPr>
      <w:r w:rsidRPr="009C48E5">
        <w:rPr>
          <w:rFonts w:cs="Arial"/>
          <w:szCs w:val="22"/>
        </w:rPr>
        <w:t>A ce stade de l’étude nous n’avons pas pu identifier de sites d’emprunt et de dépôt. En réalité, p</w:t>
      </w:r>
      <w:r w:rsidR="009E62B7" w:rsidRPr="009C48E5">
        <w:rPr>
          <w:rFonts w:cs="Arial"/>
          <w:szCs w:val="22"/>
        </w:rPr>
        <w:t xml:space="preserve">our des spécificités liées à la zone du projet, la couche de fondation sera réalisée avec les graves concassés. Ce choix est dû à la nature du sol et est motivé par l’absence des gisements latéritiques. Dans le cadre de ce projet donc les emprunts latéritiques </w:t>
      </w:r>
      <w:r w:rsidRPr="009C48E5">
        <w:rPr>
          <w:rFonts w:cs="Arial"/>
          <w:szCs w:val="22"/>
        </w:rPr>
        <w:t xml:space="preserve">seront peu ou presque </w:t>
      </w:r>
      <w:r w:rsidR="009E62B7" w:rsidRPr="009C48E5">
        <w:rPr>
          <w:rFonts w:cs="Arial"/>
          <w:szCs w:val="22"/>
        </w:rPr>
        <w:t>pas utilisés. Contrairement aux sites d’emprunt, les sites de dépôts le seront. Les matériaux non réutilisables issus du terrassement ou des purges devront trouver une destination appropriée. La vulnérabilité de la zone à l’inondation fait qu’un moindre obstacle à l’écoulement de l’eau peut créer d’énormes inondations avec des dégâts importants.</w:t>
      </w:r>
    </w:p>
    <w:p w:rsidR="009E62B7" w:rsidRPr="009C48E5" w:rsidRDefault="00FD3552" w:rsidP="009070E4">
      <w:pPr>
        <w:keepNext/>
        <w:spacing w:after="120"/>
        <w:jc w:val="both"/>
        <w:rPr>
          <w:rFonts w:cs="Arial"/>
          <w:szCs w:val="22"/>
        </w:rPr>
      </w:pPr>
      <w:r w:rsidRPr="009C48E5">
        <w:rPr>
          <w:rFonts w:cs="Arial"/>
          <w:szCs w:val="22"/>
        </w:rPr>
        <w:t>Les investigations approfondies en phase chantier permettront d’identifier des sites</w:t>
      </w:r>
      <w:r w:rsidR="009E62B7" w:rsidRPr="009C48E5">
        <w:rPr>
          <w:rFonts w:cs="Arial"/>
          <w:szCs w:val="22"/>
        </w:rPr>
        <w:t xml:space="preserve"> respect</w:t>
      </w:r>
      <w:r w:rsidRPr="009C48E5">
        <w:rPr>
          <w:rFonts w:cs="Arial"/>
          <w:szCs w:val="22"/>
        </w:rPr>
        <w:t xml:space="preserve">ant les normes édictées par </w:t>
      </w:r>
      <w:r w:rsidR="009E62B7" w:rsidRPr="009C48E5">
        <w:rPr>
          <w:rFonts w:cs="Arial"/>
          <w:szCs w:val="22"/>
        </w:rPr>
        <w:t>les directives du MINTP en matière d’ouverture des sites mais aussi prendre en compte le vécu et le retour d’expérience des populations riveraines.</w:t>
      </w:r>
    </w:p>
    <w:p w:rsidR="009E62B7" w:rsidRPr="009C48E5" w:rsidRDefault="009E62B7" w:rsidP="009070E4">
      <w:pPr>
        <w:pStyle w:val="ListParagraph"/>
        <w:keepNext/>
        <w:numPr>
          <w:ilvl w:val="2"/>
          <w:numId w:val="15"/>
        </w:numPr>
        <w:spacing w:before="240" w:after="120"/>
        <w:ind w:left="851"/>
        <w:jc w:val="both"/>
        <w:outlineLvl w:val="2"/>
        <w:rPr>
          <w:rFonts w:cs="Arial"/>
          <w:b/>
          <w:iCs/>
          <w:color w:val="93AC00"/>
          <w:kern w:val="32"/>
          <w:sz w:val="28"/>
          <w:szCs w:val="28"/>
        </w:rPr>
      </w:pPr>
      <w:bookmarkStart w:id="242" w:name="_Toc378667854"/>
      <w:r w:rsidRPr="009C48E5">
        <w:rPr>
          <w:rFonts w:cs="Arial"/>
          <w:b/>
          <w:iCs/>
          <w:color w:val="93AC00"/>
          <w:kern w:val="32"/>
          <w:sz w:val="28"/>
          <w:szCs w:val="28"/>
        </w:rPr>
        <w:t>Sites de carrières</w:t>
      </w:r>
      <w:bookmarkEnd w:id="242"/>
      <w:r w:rsidRPr="009C48E5">
        <w:rPr>
          <w:rFonts w:cs="Arial"/>
          <w:b/>
          <w:iCs/>
          <w:color w:val="93AC00"/>
          <w:kern w:val="32"/>
          <w:sz w:val="28"/>
          <w:szCs w:val="28"/>
        </w:rPr>
        <w:t xml:space="preserve"> </w:t>
      </w:r>
    </w:p>
    <w:p w:rsidR="00FD3552" w:rsidRPr="009C48E5" w:rsidRDefault="00951C80" w:rsidP="009070E4">
      <w:pPr>
        <w:keepNext/>
        <w:jc w:val="both"/>
        <w:rPr>
          <w:rFonts w:cs="Arial"/>
        </w:rPr>
      </w:pPr>
      <w:r w:rsidRPr="009C48E5">
        <w:rPr>
          <w:rFonts w:cs="Arial"/>
        </w:rPr>
        <w:t xml:space="preserve">Nos </w:t>
      </w:r>
      <w:r w:rsidR="00FD3552" w:rsidRPr="009C48E5">
        <w:rPr>
          <w:rFonts w:cs="Arial"/>
        </w:rPr>
        <w:t xml:space="preserve">investigations sur le terrain ont permis de </w:t>
      </w:r>
      <w:r w:rsidR="008F619C" w:rsidRPr="009C48E5">
        <w:rPr>
          <w:rFonts w:cs="Arial"/>
        </w:rPr>
        <w:t>répertorier</w:t>
      </w:r>
      <w:r w:rsidR="00FD3552" w:rsidRPr="009C48E5">
        <w:rPr>
          <w:rFonts w:cs="Arial"/>
        </w:rPr>
        <w:t xml:space="preserve"> deux carrières de roche situées à distance raisonnable du projet. Il s’agit de :</w:t>
      </w:r>
    </w:p>
    <w:p w:rsidR="008F619C" w:rsidRPr="009C48E5" w:rsidRDefault="008F619C" w:rsidP="009070E4">
      <w:pPr>
        <w:keepNext/>
        <w:jc w:val="both"/>
        <w:rPr>
          <w:rFonts w:cs="Arial"/>
          <w:sz w:val="4"/>
          <w:szCs w:val="4"/>
        </w:rPr>
      </w:pPr>
    </w:p>
    <w:p w:rsidR="00FD3552" w:rsidRPr="009C48E5" w:rsidRDefault="00FD3552" w:rsidP="00951C80">
      <w:pPr>
        <w:numPr>
          <w:ilvl w:val="0"/>
          <w:numId w:val="48"/>
        </w:numPr>
        <w:spacing w:after="120"/>
        <w:ind w:left="714" w:hanging="357"/>
        <w:rPr>
          <w:rFonts w:cs="Arial"/>
          <w:szCs w:val="22"/>
        </w:rPr>
      </w:pPr>
      <w:r w:rsidRPr="009C48E5">
        <w:rPr>
          <w:rFonts w:cs="Arial"/>
          <w:szCs w:val="22"/>
        </w:rPr>
        <w:t xml:space="preserve">de </w:t>
      </w:r>
      <w:r w:rsidRPr="009C48E5">
        <w:rPr>
          <w:rFonts w:cs="Arial"/>
          <w:b/>
          <w:szCs w:val="22"/>
        </w:rPr>
        <w:t>la carrière de Salak</w:t>
      </w:r>
      <w:r w:rsidRPr="009C48E5">
        <w:rPr>
          <w:rFonts w:cs="Arial"/>
          <w:szCs w:val="22"/>
        </w:rPr>
        <w:t xml:space="preserve"> qui se trouve aux environs de la zone de l’aéroport de Maroua – Salak ; 25 km environ avant le PK 0 au pont Makabaye ;</w:t>
      </w:r>
    </w:p>
    <w:p w:rsidR="00FD3552" w:rsidRPr="009C48E5" w:rsidRDefault="00FD3552" w:rsidP="00951C80">
      <w:pPr>
        <w:numPr>
          <w:ilvl w:val="0"/>
          <w:numId w:val="48"/>
        </w:numPr>
        <w:spacing w:after="120"/>
        <w:ind w:left="714" w:hanging="357"/>
        <w:rPr>
          <w:rFonts w:cs="Arial"/>
          <w:szCs w:val="22"/>
        </w:rPr>
      </w:pPr>
      <w:r w:rsidRPr="009C48E5">
        <w:rPr>
          <w:rFonts w:cs="Arial"/>
          <w:szCs w:val="22"/>
        </w:rPr>
        <w:t xml:space="preserve">la </w:t>
      </w:r>
      <w:r w:rsidRPr="009C48E5">
        <w:rPr>
          <w:rFonts w:cs="Arial"/>
          <w:b/>
          <w:szCs w:val="22"/>
        </w:rPr>
        <w:t>carrière de Tchéré</w:t>
      </w:r>
      <w:r w:rsidRPr="009C48E5">
        <w:rPr>
          <w:rFonts w:cs="Arial"/>
          <w:szCs w:val="22"/>
        </w:rPr>
        <w:t xml:space="preserve"> au PK 17 exploité par l’Entreprise Ketch.</w:t>
      </w:r>
    </w:p>
    <w:p w:rsidR="008F619C" w:rsidRPr="009C48E5" w:rsidRDefault="008F619C" w:rsidP="00951C80">
      <w:pPr>
        <w:jc w:val="both"/>
        <w:rPr>
          <w:rFonts w:cs="Arial"/>
        </w:rPr>
      </w:pPr>
      <w:r w:rsidRPr="009C48E5">
        <w:rPr>
          <w:rFonts w:cs="Arial"/>
        </w:rPr>
        <w:t xml:space="preserve">Il s’agit de deux carrières permanentes ayant déjà fait l’objet de plusieurs </w:t>
      </w:r>
      <w:r w:rsidR="009E62B7" w:rsidRPr="009C48E5">
        <w:rPr>
          <w:rFonts w:cs="Arial"/>
        </w:rPr>
        <w:t>exploitations dans le cadre des divers travaux d’entretien et de construction qui ont lieu dans la</w:t>
      </w:r>
      <w:r w:rsidRPr="009C48E5">
        <w:rPr>
          <w:rFonts w:cs="Arial"/>
        </w:rPr>
        <w:t xml:space="preserve"> Région</w:t>
      </w:r>
      <w:r w:rsidR="009E62B7" w:rsidRPr="009C48E5">
        <w:rPr>
          <w:rFonts w:cs="Arial"/>
        </w:rPr>
        <w:t xml:space="preserve">. </w:t>
      </w:r>
      <w:r w:rsidRPr="009C48E5">
        <w:rPr>
          <w:rFonts w:cs="Arial"/>
        </w:rPr>
        <w:t>La prospection de ces sites par l’équipe environnementale et sociale visait à saisir en première approche, les enjeux liés à leur exploitation dans le cadre du présent projet</w:t>
      </w:r>
      <w:r w:rsidR="003E26FE" w:rsidRPr="009C48E5">
        <w:rPr>
          <w:rFonts w:cs="Arial"/>
        </w:rPr>
        <w:t xml:space="preserve"> et à attirer l’attention sur les aspects prioritaires à traiter lors de l’Etude d’impact environnemental approfondie. </w:t>
      </w:r>
      <w:r w:rsidRPr="009C48E5">
        <w:rPr>
          <w:rFonts w:cs="Arial"/>
        </w:rPr>
        <w:t xml:space="preserve"> </w:t>
      </w:r>
    </w:p>
    <w:p w:rsidR="009E62B7" w:rsidRPr="009C48E5" w:rsidRDefault="009E62B7" w:rsidP="00951C80">
      <w:pPr>
        <w:ind w:left="540"/>
        <w:jc w:val="both"/>
        <w:rPr>
          <w:rFonts w:cs="Arial"/>
        </w:rPr>
      </w:pPr>
    </w:p>
    <w:p w:rsidR="009E62B7" w:rsidRPr="009C48E5" w:rsidRDefault="008F619C" w:rsidP="00951C80">
      <w:pPr>
        <w:pBdr>
          <w:top w:val="single" w:sz="4" w:space="1" w:color="auto"/>
          <w:left w:val="single" w:sz="4" w:space="4" w:color="auto"/>
          <w:bottom w:val="single" w:sz="4" w:space="1" w:color="auto"/>
          <w:right w:val="single" w:sz="4" w:space="4" w:color="auto"/>
        </w:pBdr>
        <w:shd w:val="clear" w:color="auto" w:fill="D9D9D9"/>
        <w:jc w:val="both"/>
        <w:rPr>
          <w:rFonts w:cs="Arial"/>
          <w:i/>
          <w:sz w:val="20"/>
          <w:szCs w:val="20"/>
        </w:rPr>
      </w:pPr>
      <w:r w:rsidRPr="009C48E5">
        <w:rPr>
          <w:rFonts w:cs="Arial"/>
          <w:i/>
          <w:sz w:val="20"/>
          <w:szCs w:val="20"/>
        </w:rPr>
        <w:t>Il est à noter que c</w:t>
      </w:r>
      <w:r w:rsidR="009E62B7" w:rsidRPr="009C48E5">
        <w:rPr>
          <w:rFonts w:cs="Arial"/>
          <w:i/>
          <w:sz w:val="20"/>
          <w:szCs w:val="20"/>
        </w:rPr>
        <w:t xml:space="preserve">onformément à la législation ces sites de carrière devront faire l’objet d’études spécifiques avant leur ouverture conformément à la législation en vigueur qui classe les carrières parmi les établissements dangereux nécessitant pour leur exploitation, </w:t>
      </w:r>
      <w:r w:rsidR="009E62B7" w:rsidRPr="009C48E5">
        <w:rPr>
          <w:rFonts w:cs="Arial"/>
          <w:b/>
          <w:i/>
          <w:sz w:val="20"/>
          <w:szCs w:val="20"/>
        </w:rPr>
        <w:t>une EIE, une étude de danger et un plan d’intervention d’urgence</w:t>
      </w:r>
      <w:r w:rsidR="009E62B7" w:rsidRPr="009C48E5">
        <w:rPr>
          <w:rFonts w:cs="Arial"/>
          <w:i/>
          <w:sz w:val="20"/>
          <w:szCs w:val="20"/>
        </w:rPr>
        <w:t xml:space="preserve">. Dans les marchés du MINTP, les taxes et redevances liés à l’exploitation de tels sites sont généralement intégrés dans les coûts d’installation de chantier et sont ainsi à la charge des entrepreneurs. </w:t>
      </w:r>
    </w:p>
    <w:p w:rsidR="00723314" w:rsidRPr="009C48E5" w:rsidRDefault="00723314" w:rsidP="00951C80">
      <w:pPr>
        <w:pStyle w:val="N4"/>
        <w:keepNext w:val="0"/>
        <w:numPr>
          <w:ilvl w:val="3"/>
          <w:numId w:val="15"/>
        </w:numPr>
        <w:spacing w:after="120"/>
        <w:ind w:left="1560" w:hanging="993"/>
        <w:rPr>
          <w:rFonts w:cs="Arial"/>
          <w:color w:val="000099"/>
          <w:sz w:val="22"/>
          <w:szCs w:val="22"/>
        </w:rPr>
      </w:pPr>
      <w:bookmarkStart w:id="243" w:name="_Toc378667855"/>
      <w:bookmarkStart w:id="244" w:name="_Toc375581713"/>
      <w:r w:rsidRPr="009C48E5">
        <w:rPr>
          <w:rFonts w:cs="Arial"/>
          <w:color w:val="000099"/>
          <w:sz w:val="22"/>
          <w:szCs w:val="22"/>
        </w:rPr>
        <w:t xml:space="preserve">Sites de </w:t>
      </w:r>
      <w:r w:rsidR="008F619C" w:rsidRPr="009C48E5">
        <w:rPr>
          <w:rFonts w:cs="Arial"/>
          <w:color w:val="000099"/>
          <w:sz w:val="22"/>
          <w:szCs w:val="22"/>
        </w:rPr>
        <w:t>la carrière de Salak</w:t>
      </w:r>
      <w:bookmarkEnd w:id="243"/>
      <w:r w:rsidR="008F619C" w:rsidRPr="009C48E5">
        <w:rPr>
          <w:rFonts w:cs="Arial"/>
          <w:color w:val="000099"/>
          <w:sz w:val="22"/>
          <w:szCs w:val="22"/>
        </w:rPr>
        <w:t xml:space="preserve"> </w:t>
      </w:r>
      <w:bookmarkEnd w:id="244"/>
    </w:p>
    <w:p w:rsidR="003E26FE" w:rsidRPr="009C48E5" w:rsidRDefault="003E26FE" w:rsidP="00951C80">
      <w:pPr>
        <w:pStyle w:val="ListParagraph"/>
        <w:numPr>
          <w:ilvl w:val="0"/>
          <w:numId w:val="49"/>
        </w:numPr>
        <w:spacing w:after="120"/>
        <w:rPr>
          <w:rFonts w:cs="Arial"/>
          <w:i/>
          <w:color w:val="808080"/>
        </w:rPr>
      </w:pPr>
      <w:r w:rsidRPr="009C48E5">
        <w:rPr>
          <w:rFonts w:cs="Arial"/>
          <w:i/>
          <w:color w:val="808080"/>
        </w:rPr>
        <w:t>Localisation et description</w:t>
      </w:r>
    </w:p>
    <w:p w:rsidR="00E52F4E" w:rsidRPr="009C48E5" w:rsidRDefault="00723314" w:rsidP="00951C80">
      <w:pPr>
        <w:spacing w:after="120"/>
        <w:jc w:val="both"/>
        <w:rPr>
          <w:rFonts w:cs="Arial"/>
          <w:szCs w:val="22"/>
        </w:rPr>
      </w:pPr>
      <w:r w:rsidRPr="009C48E5">
        <w:rPr>
          <w:rFonts w:cs="Arial"/>
          <w:szCs w:val="22"/>
        </w:rPr>
        <w:t xml:space="preserve">La première </w:t>
      </w:r>
      <w:r w:rsidR="00E52F4E" w:rsidRPr="009C48E5">
        <w:rPr>
          <w:rFonts w:cs="Arial"/>
          <w:szCs w:val="22"/>
        </w:rPr>
        <w:t xml:space="preserve">carrière se trouve </w:t>
      </w:r>
      <w:r w:rsidRPr="009C48E5">
        <w:rPr>
          <w:rFonts w:cs="Arial"/>
          <w:szCs w:val="22"/>
        </w:rPr>
        <w:t xml:space="preserve">à Salak, 25 km avant le PK 0 du projet. </w:t>
      </w:r>
      <w:r w:rsidR="00E52F4E" w:rsidRPr="009C48E5">
        <w:rPr>
          <w:rFonts w:cs="Arial"/>
          <w:szCs w:val="22"/>
        </w:rPr>
        <w:t xml:space="preserve">Le site hébergé au pied d’une grande montagne est visible à partir de la RN1 coté Gauche, où débouche son entrée principale. le front de taille est orienté en opposition à la route et au village Salak qui se trouve du coté opposé (droit) de la RN1. </w:t>
      </w:r>
      <w:r w:rsidR="00B20596" w:rsidRPr="009C48E5">
        <w:rPr>
          <w:rFonts w:cs="Arial"/>
          <w:szCs w:val="22"/>
        </w:rPr>
        <w:t xml:space="preserve"> </w:t>
      </w:r>
      <w:r w:rsidR="00E52F4E" w:rsidRPr="009C48E5">
        <w:rPr>
          <w:rFonts w:cs="Arial"/>
          <w:szCs w:val="22"/>
        </w:rPr>
        <w:t xml:space="preserve">Cette carrière </w:t>
      </w:r>
      <w:r w:rsidR="003E26FE" w:rsidRPr="009C48E5">
        <w:rPr>
          <w:rFonts w:cs="Arial"/>
          <w:szCs w:val="22"/>
        </w:rPr>
        <w:t xml:space="preserve">a </w:t>
      </w:r>
      <w:r w:rsidR="00E52F4E" w:rsidRPr="009C48E5">
        <w:rPr>
          <w:rFonts w:cs="Arial"/>
          <w:szCs w:val="22"/>
        </w:rPr>
        <w:t>récemment</w:t>
      </w:r>
      <w:r w:rsidR="003E26FE" w:rsidRPr="009C48E5">
        <w:rPr>
          <w:rFonts w:cs="Arial"/>
          <w:szCs w:val="22"/>
        </w:rPr>
        <w:t xml:space="preserve"> été exploité</w:t>
      </w:r>
      <w:r w:rsidR="00E52F4E" w:rsidRPr="009C48E5">
        <w:rPr>
          <w:rFonts w:cs="Arial"/>
          <w:szCs w:val="22"/>
        </w:rPr>
        <w:t>e</w:t>
      </w:r>
      <w:r w:rsidR="003E26FE" w:rsidRPr="009C48E5">
        <w:rPr>
          <w:rFonts w:cs="Arial"/>
          <w:szCs w:val="22"/>
        </w:rPr>
        <w:t xml:space="preserve"> par l’Entreprise </w:t>
      </w:r>
      <w:r w:rsidR="00E52F4E" w:rsidRPr="009C48E5">
        <w:rPr>
          <w:rFonts w:cs="Arial"/>
          <w:szCs w:val="22"/>
        </w:rPr>
        <w:t xml:space="preserve">COMAR </w:t>
      </w:r>
      <w:r w:rsidR="003E26FE" w:rsidRPr="009C48E5">
        <w:rPr>
          <w:rFonts w:cs="Arial"/>
          <w:szCs w:val="22"/>
        </w:rPr>
        <w:t>Sarl pour les travaux sur le pont Makabaye à Salak</w:t>
      </w:r>
      <w:r w:rsidR="00E52F4E" w:rsidRPr="009C48E5">
        <w:rPr>
          <w:rFonts w:cs="Arial"/>
          <w:szCs w:val="22"/>
        </w:rPr>
        <w:t xml:space="preserve"> et</w:t>
      </w:r>
      <w:r w:rsidR="003E26FE" w:rsidRPr="009C48E5">
        <w:rPr>
          <w:rFonts w:cs="Arial"/>
          <w:szCs w:val="22"/>
        </w:rPr>
        <w:t xml:space="preserve"> </w:t>
      </w:r>
      <w:r w:rsidRPr="009C48E5">
        <w:rPr>
          <w:rFonts w:cs="Arial"/>
          <w:szCs w:val="22"/>
        </w:rPr>
        <w:t xml:space="preserve">serait actuellement exploitée par le Génie Militaire pour les travaux sur la digue de Maga. </w:t>
      </w:r>
      <w:r w:rsidR="00E52F4E" w:rsidRPr="009C48E5">
        <w:rPr>
          <w:rFonts w:cs="Arial"/>
          <w:szCs w:val="22"/>
        </w:rPr>
        <w:t>Les travaux réalisés pour la fermeture du site suite aux exploitations antérieures ont porté sur :</w:t>
      </w:r>
    </w:p>
    <w:p w:rsidR="00E52F4E" w:rsidRPr="009C48E5" w:rsidRDefault="00461A26" w:rsidP="00951C80">
      <w:pPr>
        <w:pStyle w:val="ListParagraph"/>
        <w:numPr>
          <w:ilvl w:val="0"/>
          <w:numId w:val="12"/>
        </w:numPr>
        <w:spacing w:after="120"/>
        <w:jc w:val="both"/>
        <w:rPr>
          <w:rFonts w:cs="Arial"/>
          <w:szCs w:val="22"/>
        </w:rPr>
      </w:pPr>
      <w:r w:rsidRPr="009C48E5">
        <w:rPr>
          <w:rFonts w:cs="Arial"/>
          <w:szCs w:val="22"/>
        </w:rPr>
        <w:t>l</w:t>
      </w:r>
      <w:r w:rsidR="00E52F4E" w:rsidRPr="009C48E5">
        <w:rPr>
          <w:rFonts w:cs="Arial"/>
          <w:szCs w:val="22"/>
        </w:rPr>
        <w:t>a sécurisation de l’entrée par un ouvrage type « barrière de pluie » ;</w:t>
      </w:r>
    </w:p>
    <w:p w:rsidR="00461A26" w:rsidRPr="009C48E5" w:rsidRDefault="00461A26" w:rsidP="00951C80">
      <w:pPr>
        <w:pStyle w:val="ListParagraph"/>
        <w:numPr>
          <w:ilvl w:val="0"/>
          <w:numId w:val="12"/>
        </w:numPr>
        <w:spacing w:after="120"/>
        <w:jc w:val="both"/>
        <w:rPr>
          <w:rFonts w:cs="Arial"/>
          <w:szCs w:val="22"/>
        </w:rPr>
      </w:pPr>
      <w:r w:rsidRPr="009C48E5">
        <w:rPr>
          <w:rFonts w:cs="Arial"/>
          <w:szCs w:val="22"/>
        </w:rPr>
        <w:t>l</w:t>
      </w:r>
      <w:r w:rsidR="00E52F4E" w:rsidRPr="009C48E5">
        <w:rPr>
          <w:rFonts w:cs="Arial"/>
          <w:szCs w:val="22"/>
        </w:rPr>
        <w:t xml:space="preserve">’aménagement d’une marre d’eau pour l’abreuvage du bétail. Une seconde marre d’eau </w:t>
      </w:r>
      <w:r w:rsidRPr="009C48E5">
        <w:rPr>
          <w:rFonts w:cs="Arial"/>
          <w:szCs w:val="22"/>
        </w:rPr>
        <w:t xml:space="preserve">non (spécifiquement aménagée) </w:t>
      </w:r>
      <w:r w:rsidR="00E52F4E" w:rsidRPr="009C48E5">
        <w:rPr>
          <w:rFonts w:cs="Arial"/>
          <w:szCs w:val="22"/>
        </w:rPr>
        <w:t>se collectant au pied du front de taille sert de l</w:t>
      </w:r>
      <w:r w:rsidRPr="009C48E5">
        <w:rPr>
          <w:rFonts w:cs="Arial"/>
          <w:szCs w:val="22"/>
        </w:rPr>
        <w:t>ieu</w:t>
      </w:r>
      <w:r w:rsidR="00E52F4E" w:rsidRPr="009C48E5">
        <w:rPr>
          <w:rFonts w:cs="Arial"/>
          <w:szCs w:val="22"/>
        </w:rPr>
        <w:t xml:space="preserve"> de ravitaillement des populations </w:t>
      </w:r>
      <w:r w:rsidRPr="009C48E5">
        <w:rPr>
          <w:rFonts w:cs="Arial"/>
          <w:szCs w:val="22"/>
        </w:rPr>
        <w:t>riveraines ;</w:t>
      </w:r>
    </w:p>
    <w:p w:rsidR="00461A26" w:rsidRPr="009C48E5" w:rsidRDefault="00461A26" w:rsidP="00951C80">
      <w:pPr>
        <w:pStyle w:val="ListParagraph"/>
        <w:numPr>
          <w:ilvl w:val="0"/>
          <w:numId w:val="12"/>
        </w:numPr>
        <w:spacing w:after="120"/>
        <w:jc w:val="both"/>
        <w:rPr>
          <w:rFonts w:cs="Arial"/>
          <w:szCs w:val="22"/>
        </w:rPr>
      </w:pPr>
      <w:r w:rsidRPr="009C48E5">
        <w:rPr>
          <w:rFonts w:cs="Arial"/>
          <w:szCs w:val="22"/>
        </w:rPr>
        <w:t>le nettoyage du site.</w:t>
      </w:r>
    </w:p>
    <w:p w:rsidR="00987DF0" w:rsidRPr="002C0C25" w:rsidRDefault="00987DF0" w:rsidP="00951C80">
      <w:pPr>
        <w:pStyle w:val="ListParagraph"/>
        <w:numPr>
          <w:ilvl w:val="0"/>
          <w:numId w:val="49"/>
        </w:numPr>
        <w:spacing w:after="120"/>
        <w:rPr>
          <w:rFonts w:cs="Arial"/>
          <w:i/>
          <w:color w:val="808080"/>
        </w:rPr>
      </w:pPr>
      <w:r w:rsidRPr="002C0C25">
        <w:rPr>
          <w:rFonts w:cs="Arial"/>
          <w:i/>
          <w:color w:val="808080"/>
        </w:rPr>
        <w:t xml:space="preserve">Risques liés à l’exploitation </w:t>
      </w:r>
    </w:p>
    <w:p w:rsidR="00987DF0" w:rsidRPr="002C0C25" w:rsidRDefault="00987DF0" w:rsidP="002C0C25">
      <w:pPr>
        <w:spacing w:after="120"/>
        <w:jc w:val="both"/>
        <w:rPr>
          <w:rFonts w:cs="Arial"/>
          <w:szCs w:val="22"/>
        </w:rPr>
      </w:pPr>
      <w:r w:rsidRPr="002C0C25">
        <w:rPr>
          <w:rFonts w:cs="Arial"/>
          <w:szCs w:val="22"/>
        </w:rPr>
        <w:t xml:space="preserve">Un calage des images satellites obtenues du site Google Earth par rapport aux coordonnées GPS prises sur le terrain montre bien qu’il n’existe aucun cours d’eau ni d’habitation dans un rayon de 200 m autour du front d’exploitation.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5585"/>
      </w:tblGrid>
      <w:tr w:rsidR="00B20596" w:rsidRPr="009C48E5" w:rsidTr="001F5DB8">
        <w:tc>
          <w:tcPr>
            <w:tcW w:w="4429" w:type="dxa"/>
          </w:tcPr>
          <w:p w:rsidR="00B20596" w:rsidRPr="009C48E5" w:rsidRDefault="00045327" w:rsidP="009C48E5">
            <w:pPr>
              <w:spacing w:after="120"/>
              <w:rPr>
                <w:rFonts w:cs="Arial"/>
                <w:szCs w:val="22"/>
              </w:rPr>
            </w:pPr>
            <w:r>
              <w:rPr>
                <w:rFonts w:cs="Arial"/>
                <w:noProof/>
                <w:szCs w:val="22"/>
                <w:lang w:val="en-US" w:eastAsia="en-US"/>
              </w:rPr>
              <mc:AlternateContent>
                <mc:Choice Requires="wps">
                  <w:drawing>
                    <wp:anchor distT="0" distB="0" distL="114300" distR="114300" simplePos="0" relativeHeight="251678208" behindDoc="0" locked="0" layoutInCell="1" allowOverlap="1" wp14:anchorId="10E2E36B" wp14:editId="6B3B4CAC">
                      <wp:simplePos x="0" y="0"/>
                      <wp:positionH relativeFrom="column">
                        <wp:posOffset>2283460</wp:posOffset>
                      </wp:positionH>
                      <wp:positionV relativeFrom="paragraph">
                        <wp:posOffset>108585</wp:posOffset>
                      </wp:positionV>
                      <wp:extent cx="733425" cy="252730"/>
                      <wp:effectExtent l="359410" t="13335" r="12065" b="10160"/>
                      <wp:wrapNone/>
                      <wp:docPr id="63"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52730"/>
                              </a:xfrm>
                              <a:prstGeom prst="wedgeRectCallout">
                                <a:avLst>
                                  <a:gd name="adj1" fmla="val -91819"/>
                                  <a:gd name="adj2" fmla="val 12060"/>
                                </a:avLst>
                              </a:prstGeom>
                              <a:noFill/>
                              <a:ln w="9525">
                                <a:solidFill>
                                  <a:srgbClr val="FFFF00"/>
                                </a:solidFill>
                                <a:miter lim="800000"/>
                                <a:headEnd/>
                                <a:tailEnd/>
                              </a:ln>
                              <a:extLst>
                                <a:ext uri="{909E8E84-426E-40DD-AFC4-6F175D3DCCD1}">
                                  <a14:hiddenFill xmlns:a14="http://schemas.microsoft.com/office/drawing/2010/main">
                                    <a:solidFill>
                                      <a:srgbClr val="FFFFFF"/>
                                    </a:solidFill>
                                  </a14:hiddenFill>
                                </a:ext>
                              </a:extLst>
                            </wps:spPr>
                            <wps:txbx>
                              <w:txbxContent>
                                <w:p w:rsidR="003D1284" w:rsidRPr="00FA2995" w:rsidRDefault="003D1284">
                                  <w:pPr>
                                    <w:rPr>
                                      <w:color w:val="FFFF00"/>
                                      <w:sz w:val="16"/>
                                      <w:szCs w:val="16"/>
                                    </w:rPr>
                                  </w:pPr>
                                  <w:r w:rsidRPr="00FA2995">
                                    <w:rPr>
                                      <w:color w:val="FFFF00"/>
                                      <w:sz w:val="16"/>
                                      <w:szCs w:val="16"/>
                                    </w:rPr>
                                    <w:t xml:space="preserve">Aéroport de Maroua </w:t>
                                  </w:r>
                                  <w:proofErr w:type="spellStart"/>
                                  <w:r w:rsidRPr="00FA2995">
                                    <w:rPr>
                                      <w:color w:val="FFFF00"/>
                                      <w:sz w:val="16"/>
                                      <w:szCs w:val="16"/>
                                    </w:rPr>
                                    <w:t>Salak</w:t>
                                  </w:r>
                                  <w:proofErr w:type="spellEnd"/>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17" o:spid="_x0000_s1082" type="#_x0000_t61" style="position:absolute;left:0;text-align:left;margin-left:179.8pt;margin-top:8.55pt;width:57.75pt;height:1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" adj="-9033,13405" filled="f" strokecolor="yellow">
                      <v:textbox inset="1.5mm,.3mm,1.5mm,.3mm">
                        <w:txbxContent>
                          <w:p w:rsidR="003D1284" w:rsidRPr="00FA2995" w:rsidRDefault="003D1284">
                            <w:pPr>
                              <w:rPr>
                                <w:color w:val="FFFF00"/>
                                <w:sz w:val="16"/>
                                <w:szCs w:val="16"/>
                              </w:rPr>
                            </w:pPr>
                            <w:r w:rsidRPr="00FA2995">
                              <w:rPr>
                                <w:color w:val="FFFF00"/>
                                <w:sz w:val="16"/>
                                <w:szCs w:val="16"/>
                              </w:rPr>
                              <w:t xml:space="preserve">Aéroport de Maroua </w:t>
                            </w:r>
                            <w:proofErr w:type="spellStart"/>
                            <w:r w:rsidRPr="00FA2995">
                              <w:rPr>
                                <w:color w:val="FFFF00"/>
                                <w:sz w:val="16"/>
                                <w:szCs w:val="16"/>
                              </w:rPr>
                              <w:t>Salak</w:t>
                            </w:r>
                            <w:proofErr w:type="spellEnd"/>
                          </w:p>
                        </w:txbxContent>
                      </v:textbox>
                    </v:shape>
                  </w:pict>
                </mc:Fallback>
              </mc:AlternateContent>
            </w:r>
            <w:r w:rsidR="00B20596" w:rsidRPr="009C48E5">
              <w:rPr>
                <w:rFonts w:cs="Arial"/>
                <w:noProof/>
                <w:szCs w:val="22"/>
                <w:lang w:val="en-US" w:eastAsia="en-US"/>
              </w:rPr>
              <w:drawing>
                <wp:inline distT="0" distB="0" distL="0" distR="0" wp14:anchorId="5CF9434A" wp14:editId="619761CC">
                  <wp:extent cx="3175180" cy="2850078"/>
                  <wp:effectExtent l="19050" t="0" r="6170" b="0"/>
                  <wp:docPr id="241" name="Image 236" descr="carrière de sa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ière de salak.jpg"/>
                          <pic:cNvPicPr/>
                        </pic:nvPicPr>
                        <pic:blipFill>
                          <a:blip r:embed="rId101" cstate="email">
                            <a:extLst>
                              <a:ext uri="{28A0092B-C50C-407E-A947-70E740481C1C}">
                                <a14:useLocalDpi xmlns:a14="http://schemas.microsoft.com/office/drawing/2010/main"/>
                              </a:ext>
                            </a:extLst>
                          </a:blip>
                          <a:srcRect/>
                          <a:stretch>
                            <a:fillRect/>
                          </a:stretch>
                        </pic:blipFill>
                        <pic:spPr>
                          <a:xfrm>
                            <a:off x="0" y="0"/>
                            <a:ext cx="3183399" cy="2857455"/>
                          </a:xfrm>
                          <a:prstGeom prst="rect">
                            <a:avLst/>
                          </a:prstGeom>
                        </pic:spPr>
                      </pic:pic>
                    </a:graphicData>
                  </a:graphic>
                </wp:inline>
              </w:drawing>
            </w:r>
          </w:p>
        </w:tc>
        <w:tc>
          <w:tcPr>
            <w:tcW w:w="5923" w:type="dxa"/>
          </w:tcPr>
          <w:p w:rsidR="00B20596" w:rsidRPr="009C48E5" w:rsidRDefault="00B20596" w:rsidP="009C48E5">
            <w:pPr>
              <w:spacing w:after="120"/>
              <w:rPr>
                <w:rFonts w:cs="Arial"/>
                <w:szCs w:val="22"/>
              </w:rPr>
            </w:pPr>
            <w:r w:rsidRPr="009C48E5">
              <w:rPr>
                <w:rFonts w:cs="Arial"/>
                <w:noProof/>
                <w:szCs w:val="22"/>
                <w:lang w:val="en-US" w:eastAsia="en-US"/>
              </w:rPr>
              <w:drawing>
                <wp:inline distT="0" distB="0" distL="0" distR="0" wp14:anchorId="078FA8E1" wp14:editId="2D4E6414">
                  <wp:extent cx="3757304" cy="2850078"/>
                  <wp:effectExtent l="19050" t="0" r="0" b="0"/>
                  <wp:docPr id="243" name="Image 242" descr="carrière de sala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ière de salak 1.jpg"/>
                          <pic:cNvPicPr/>
                        </pic:nvPicPr>
                        <pic:blipFill>
                          <a:blip r:embed="rId102" cstate="email">
                            <a:extLst>
                              <a:ext uri="{28A0092B-C50C-407E-A947-70E740481C1C}">
                                <a14:useLocalDpi xmlns:a14="http://schemas.microsoft.com/office/drawing/2010/main"/>
                              </a:ext>
                            </a:extLst>
                          </a:blip>
                          <a:srcRect/>
                          <a:stretch>
                            <a:fillRect/>
                          </a:stretch>
                        </pic:blipFill>
                        <pic:spPr>
                          <a:xfrm>
                            <a:off x="0" y="0"/>
                            <a:ext cx="3765473" cy="2856275"/>
                          </a:xfrm>
                          <a:prstGeom prst="rect">
                            <a:avLst/>
                          </a:prstGeom>
                        </pic:spPr>
                      </pic:pic>
                    </a:graphicData>
                  </a:graphic>
                </wp:inline>
              </w:drawing>
            </w:r>
          </w:p>
        </w:tc>
      </w:tr>
    </w:tbl>
    <w:tbl>
      <w:tblPr>
        <w:tblW w:w="10406" w:type="dxa"/>
        <w:jc w:val="center"/>
        <w:tblInd w:w="-168" w:type="dxa"/>
        <w:tblLayout w:type="fixed"/>
        <w:tblLook w:val="04A0" w:firstRow="1" w:lastRow="0" w:firstColumn="1" w:lastColumn="0" w:noHBand="0" w:noVBand="1"/>
      </w:tblPr>
      <w:tblGrid>
        <w:gridCol w:w="5104"/>
        <w:gridCol w:w="5302"/>
      </w:tblGrid>
      <w:tr w:rsidR="001F5DB8" w:rsidRPr="009C48E5" w:rsidTr="001F5DB8">
        <w:trPr>
          <w:trHeight w:val="3180"/>
          <w:jc w:val="center"/>
        </w:trPr>
        <w:tc>
          <w:tcPr>
            <w:tcW w:w="5104" w:type="dxa"/>
          </w:tcPr>
          <w:p w:rsidR="001F5DB8" w:rsidRPr="009C48E5" w:rsidRDefault="001F5DB8" w:rsidP="000E1180">
            <w:pPr>
              <w:jc w:val="center"/>
              <w:rPr>
                <w:rFonts w:cs="Arial"/>
                <w:noProof/>
                <w:color w:val="000000"/>
                <w:sz w:val="16"/>
                <w:szCs w:val="16"/>
              </w:rPr>
            </w:pPr>
            <w:r w:rsidRPr="009C48E5">
              <w:rPr>
                <w:rFonts w:cs="Arial"/>
                <w:noProof/>
                <w:color w:val="000000"/>
                <w:sz w:val="16"/>
                <w:szCs w:val="16"/>
                <w:lang w:val="en-US" w:eastAsia="en-US"/>
              </w:rPr>
              <w:drawing>
                <wp:inline distT="0" distB="0" distL="0" distR="0" wp14:anchorId="336230C7" wp14:editId="58F61024">
                  <wp:extent cx="3313216" cy="2054431"/>
                  <wp:effectExtent l="19050" t="0" r="1484" b="0"/>
                  <wp:docPr id="54" name="Image 254" descr="PK0-25 carrière de Sala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0-25 carrière de Salak  (5).JPG"/>
                          <pic:cNvPicPr/>
                        </pic:nvPicPr>
                        <pic:blipFill>
                          <a:blip r:embed="rId103" cstate="email">
                            <a:extLst>
                              <a:ext uri="{28A0092B-C50C-407E-A947-70E740481C1C}">
                                <a14:useLocalDpi xmlns:a14="http://schemas.microsoft.com/office/drawing/2010/main"/>
                              </a:ext>
                            </a:extLst>
                          </a:blip>
                          <a:srcRect/>
                          <a:stretch>
                            <a:fillRect/>
                          </a:stretch>
                        </pic:blipFill>
                        <pic:spPr>
                          <a:xfrm>
                            <a:off x="0" y="0"/>
                            <a:ext cx="3313216" cy="2054431"/>
                          </a:xfrm>
                          <a:prstGeom prst="rect">
                            <a:avLst/>
                          </a:prstGeom>
                        </pic:spPr>
                      </pic:pic>
                    </a:graphicData>
                  </a:graphic>
                </wp:inline>
              </w:drawing>
            </w:r>
          </w:p>
        </w:tc>
        <w:tc>
          <w:tcPr>
            <w:tcW w:w="5302" w:type="dxa"/>
          </w:tcPr>
          <w:p w:rsidR="001F5DB8" w:rsidRPr="009C48E5" w:rsidRDefault="001F5DB8" w:rsidP="000E1180">
            <w:pPr>
              <w:jc w:val="center"/>
              <w:rPr>
                <w:rFonts w:cs="Arial"/>
                <w:noProof/>
              </w:rPr>
            </w:pPr>
            <w:r w:rsidRPr="009C48E5">
              <w:rPr>
                <w:rFonts w:cs="Arial"/>
                <w:noProof/>
                <w:szCs w:val="22"/>
                <w:lang w:val="en-US" w:eastAsia="en-US"/>
              </w:rPr>
              <w:drawing>
                <wp:inline distT="0" distB="0" distL="0" distR="0" wp14:anchorId="72D62AB6" wp14:editId="1D318F11">
                  <wp:extent cx="3068534" cy="2054431"/>
                  <wp:effectExtent l="19050" t="0" r="0" b="0"/>
                  <wp:docPr id="55" name="Image 35" descr="P10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58.JPG"/>
                          <pic:cNvPicPr/>
                        </pic:nvPicPr>
                        <pic:blipFill>
                          <a:blip r:embed="rId104" cstate="email">
                            <a:extLst>
                              <a:ext uri="{28A0092B-C50C-407E-A947-70E740481C1C}">
                                <a14:useLocalDpi xmlns:a14="http://schemas.microsoft.com/office/drawing/2010/main"/>
                              </a:ext>
                            </a:extLst>
                          </a:blip>
                          <a:srcRect/>
                          <a:stretch>
                            <a:fillRect/>
                          </a:stretch>
                        </pic:blipFill>
                        <pic:spPr>
                          <a:xfrm>
                            <a:off x="0" y="0"/>
                            <a:ext cx="3068536" cy="2054432"/>
                          </a:xfrm>
                          <a:prstGeom prst="rect">
                            <a:avLst/>
                          </a:prstGeom>
                        </pic:spPr>
                      </pic:pic>
                    </a:graphicData>
                  </a:graphic>
                </wp:inline>
              </w:drawing>
            </w:r>
          </w:p>
        </w:tc>
      </w:tr>
      <w:tr w:rsidR="001F5DB8" w:rsidRPr="009C48E5" w:rsidTr="001F5DB8">
        <w:trPr>
          <w:jc w:val="center"/>
        </w:trPr>
        <w:tc>
          <w:tcPr>
            <w:tcW w:w="5104" w:type="dxa"/>
          </w:tcPr>
          <w:p w:rsidR="001F5DB8" w:rsidRPr="009C48E5" w:rsidRDefault="001F5DB8" w:rsidP="000E1180">
            <w:pPr>
              <w:jc w:val="center"/>
              <w:rPr>
                <w:rFonts w:cs="Arial"/>
                <w:noProof/>
                <w:color w:val="000000"/>
                <w:sz w:val="16"/>
                <w:szCs w:val="16"/>
              </w:rPr>
            </w:pPr>
            <w:r w:rsidRPr="009C48E5">
              <w:rPr>
                <w:rFonts w:cs="Arial"/>
                <w:noProof/>
                <w:color w:val="000000"/>
                <w:sz w:val="16"/>
                <w:szCs w:val="16"/>
              </w:rPr>
              <w:t>Ancienne zone d’installation de concasseur</w:t>
            </w:r>
          </w:p>
        </w:tc>
        <w:tc>
          <w:tcPr>
            <w:tcW w:w="5302" w:type="dxa"/>
          </w:tcPr>
          <w:p w:rsidR="001F5DB8" w:rsidRPr="009C48E5" w:rsidRDefault="001F5DB8" w:rsidP="000E1180">
            <w:pPr>
              <w:jc w:val="center"/>
              <w:rPr>
                <w:rFonts w:cs="Arial"/>
                <w:noProof/>
              </w:rPr>
            </w:pPr>
            <w:r w:rsidRPr="009C48E5">
              <w:rPr>
                <w:rFonts w:cs="Arial"/>
                <w:noProof/>
                <w:szCs w:val="22"/>
              </w:rPr>
              <w:t>Sécurisation de l’entrée du site</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5923"/>
      </w:tblGrid>
      <w:tr w:rsidR="001F5DB8" w:rsidRPr="009C48E5" w:rsidTr="001F5DB8">
        <w:tc>
          <w:tcPr>
            <w:tcW w:w="4429" w:type="dxa"/>
          </w:tcPr>
          <w:p w:rsidR="001F5DB8" w:rsidRDefault="001F5DB8" w:rsidP="009C48E5">
            <w:pPr>
              <w:spacing w:after="120"/>
              <w:rPr>
                <w:rFonts w:cs="Arial"/>
                <w:noProof/>
                <w:szCs w:val="22"/>
              </w:rPr>
            </w:pPr>
          </w:p>
        </w:tc>
        <w:tc>
          <w:tcPr>
            <w:tcW w:w="5923" w:type="dxa"/>
          </w:tcPr>
          <w:p w:rsidR="001F5DB8" w:rsidRPr="009C48E5" w:rsidRDefault="001F5DB8" w:rsidP="009C48E5">
            <w:pPr>
              <w:spacing w:after="120"/>
              <w:rPr>
                <w:rFonts w:cs="Arial"/>
                <w:noProof/>
                <w:szCs w:val="22"/>
              </w:rPr>
            </w:pPr>
          </w:p>
        </w:tc>
      </w:tr>
      <w:tr w:rsidR="00461A26" w:rsidRPr="009C48E5" w:rsidTr="001F5DB8">
        <w:tc>
          <w:tcPr>
            <w:tcW w:w="10352" w:type="dxa"/>
            <w:gridSpan w:val="2"/>
          </w:tcPr>
          <w:p w:rsidR="00461A26" w:rsidRPr="009C48E5" w:rsidRDefault="00045327" w:rsidP="009C48E5">
            <w:pPr>
              <w:spacing w:after="120"/>
              <w:jc w:val="center"/>
              <w:rPr>
                <w:rFonts w:cs="Arial"/>
                <w:szCs w:val="22"/>
              </w:rPr>
            </w:pPr>
            <w:r>
              <w:rPr>
                <w:rFonts w:cs="Arial"/>
                <w:noProof/>
                <w:szCs w:val="22"/>
                <w:lang w:val="en-US" w:eastAsia="en-US"/>
              </w:rPr>
              <mc:AlternateContent>
                <mc:Choice Requires="wps">
                  <w:drawing>
                    <wp:anchor distT="0" distB="0" distL="114300" distR="114300" simplePos="0" relativeHeight="251675136" behindDoc="0" locked="0" layoutInCell="1" allowOverlap="1" wp14:anchorId="114A37E6" wp14:editId="674F3949">
                      <wp:simplePos x="0" y="0"/>
                      <wp:positionH relativeFrom="column">
                        <wp:posOffset>3230880</wp:posOffset>
                      </wp:positionH>
                      <wp:positionV relativeFrom="paragraph">
                        <wp:posOffset>3008630</wp:posOffset>
                      </wp:positionV>
                      <wp:extent cx="285115" cy="201295"/>
                      <wp:effectExtent l="0" t="36830" r="8255" b="47625"/>
                      <wp:wrapNone/>
                      <wp:docPr id="61"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8252">
                                <a:off x="0" y="0"/>
                                <a:ext cx="285115" cy="201295"/>
                              </a:xfrm>
                              <a:prstGeom prst="leftArrow">
                                <a:avLst>
                                  <a:gd name="adj1" fmla="val 50000"/>
                                  <a:gd name="adj2" fmla="val 3541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12" o:spid="_x0000_s1026" type="#_x0000_t66" style="position:absolute;margin-left:254.4pt;margin-top:236.9pt;width:22.45pt;height:15.85pt;rotation:280521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" fillcolor="red"/>
                  </w:pict>
                </mc:Fallback>
              </mc:AlternateContent>
            </w:r>
            <w:r w:rsidR="00B20596" w:rsidRPr="009C48E5">
              <w:rPr>
                <w:rFonts w:cs="Arial"/>
                <w:noProof/>
                <w:szCs w:val="22"/>
                <w:lang w:val="en-US" w:eastAsia="en-US"/>
              </w:rPr>
              <w:drawing>
                <wp:inline distT="0" distB="0" distL="0" distR="0" wp14:anchorId="65559157" wp14:editId="1EB59F0F">
                  <wp:extent cx="6369874" cy="5023262"/>
                  <wp:effectExtent l="19050" t="0" r="0" b="0"/>
                  <wp:docPr id="24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6369874" cy="5023262"/>
                          </a:xfrm>
                          <a:prstGeom prst="rect">
                            <a:avLst/>
                          </a:prstGeom>
                          <a:noFill/>
                          <a:ln w="9525">
                            <a:noFill/>
                            <a:miter lim="800000"/>
                            <a:headEnd/>
                            <a:tailEnd/>
                          </a:ln>
                        </pic:spPr>
                      </pic:pic>
                    </a:graphicData>
                  </a:graphic>
                </wp:inline>
              </w:drawing>
            </w:r>
          </w:p>
        </w:tc>
      </w:tr>
      <w:tr w:rsidR="00B20596" w:rsidRPr="009C48E5" w:rsidTr="001F5DB8">
        <w:tc>
          <w:tcPr>
            <w:tcW w:w="10352" w:type="dxa"/>
            <w:gridSpan w:val="2"/>
          </w:tcPr>
          <w:p w:rsidR="00B20596" w:rsidRPr="009C48E5" w:rsidRDefault="005E0B08" w:rsidP="009C48E5">
            <w:pPr>
              <w:spacing w:after="120"/>
              <w:jc w:val="center"/>
              <w:rPr>
                <w:rFonts w:cs="Arial"/>
                <w:szCs w:val="22"/>
              </w:rPr>
            </w:pPr>
            <w:bookmarkStart w:id="245" w:name="_Toc378704374"/>
            <w:r w:rsidRPr="009C48E5">
              <w:rPr>
                <w:rFonts w:cs="Arial"/>
              </w:rPr>
              <w:t xml:space="preserve">Figure </w:t>
            </w:r>
            <w:r w:rsidR="00690C25" w:rsidRPr="009C48E5">
              <w:rPr>
                <w:rFonts w:cs="Arial"/>
              </w:rPr>
              <w:fldChar w:fldCharType="begin"/>
            </w:r>
            <w:r w:rsidRPr="009C48E5">
              <w:rPr>
                <w:rFonts w:cs="Arial"/>
              </w:rPr>
              <w:instrText xml:space="preserve"> SEQ Figure \* ARABIC </w:instrText>
            </w:r>
            <w:r w:rsidR="00690C25" w:rsidRPr="009C48E5">
              <w:rPr>
                <w:rFonts w:cs="Arial"/>
              </w:rPr>
              <w:fldChar w:fldCharType="separate"/>
            </w:r>
            <w:r w:rsidR="002C0F7C">
              <w:rPr>
                <w:rFonts w:cs="Arial"/>
                <w:noProof/>
              </w:rPr>
              <w:t>14</w:t>
            </w:r>
            <w:r w:rsidR="00690C25" w:rsidRPr="009C48E5">
              <w:rPr>
                <w:rFonts w:cs="Arial"/>
              </w:rPr>
              <w:fldChar w:fldCharType="end"/>
            </w:r>
            <w:r w:rsidRPr="009C48E5">
              <w:rPr>
                <w:rFonts w:cs="Arial"/>
              </w:rPr>
              <w:t xml:space="preserve"> : </w:t>
            </w:r>
            <w:r w:rsidR="00B20596" w:rsidRPr="009C48E5">
              <w:rPr>
                <w:rFonts w:cs="Arial"/>
                <w:szCs w:val="22"/>
              </w:rPr>
              <w:t>Localisation de la carrière de Salak et de son Front de taille (flèche rouge)</w:t>
            </w:r>
            <w:bookmarkEnd w:id="245"/>
          </w:p>
        </w:tc>
      </w:tr>
    </w:tbl>
    <w:p w:rsidR="00461A26" w:rsidRPr="009C48E5" w:rsidRDefault="00461A26" w:rsidP="009C48E5">
      <w:pPr>
        <w:spacing w:after="120"/>
        <w:jc w:val="both"/>
        <w:rPr>
          <w:rFonts w:cs="Arial"/>
          <w:szCs w:val="22"/>
        </w:rPr>
      </w:pPr>
    </w:p>
    <w:tbl>
      <w:tblPr>
        <w:tblW w:w="10083" w:type="dxa"/>
        <w:jc w:val="center"/>
        <w:tblLayout w:type="fixed"/>
        <w:tblLook w:val="04A0" w:firstRow="1" w:lastRow="0" w:firstColumn="1" w:lastColumn="0" w:noHBand="0" w:noVBand="1"/>
      </w:tblPr>
      <w:tblGrid>
        <w:gridCol w:w="4936"/>
        <w:gridCol w:w="5147"/>
      </w:tblGrid>
      <w:tr w:rsidR="00723314" w:rsidRPr="009C48E5" w:rsidTr="00987DF0">
        <w:trPr>
          <w:jc w:val="center"/>
        </w:trPr>
        <w:tc>
          <w:tcPr>
            <w:tcW w:w="4936" w:type="dxa"/>
          </w:tcPr>
          <w:p w:rsidR="00723314" w:rsidRPr="009C48E5" w:rsidRDefault="00461A26" w:rsidP="009C48E5">
            <w:pPr>
              <w:jc w:val="center"/>
              <w:rPr>
                <w:rFonts w:cs="Arial"/>
                <w:color w:val="000000"/>
                <w:sz w:val="16"/>
                <w:szCs w:val="16"/>
              </w:rPr>
            </w:pPr>
            <w:r w:rsidRPr="009C48E5">
              <w:rPr>
                <w:rFonts w:cs="Arial"/>
                <w:noProof/>
                <w:color w:val="000000"/>
                <w:sz w:val="16"/>
                <w:szCs w:val="16"/>
                <w:lang w:val="en-US" w:eastAsia="en-US"/>
              </w:rPr>
              <w:drawing>
                <wp:inline distT="0" distB="0" distL="0" distR="0" wp14:anchorId="38A3BDDE" wp14:editId="7CB7C90F">
                  <wp:extent cx="2974975" cy="2238375"/>
                  <wp:effectExtent l="19050" t="0" r="0" b="0"/>
                  <wp:docPr id="30" name="Image 202" descr="DSC0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SC0957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974975" cy="2238375"/>
                          </a:xfrm>
                          <a:prstGeom prst="rect">
                            <a:avLst/>
                          </a:prstGeom>
                          <a:noFill/>
                          <a:ln w="9525">
                            <a:noFill/>
                            <a:miter lim="800000"/>
                            <a:headEnd/>
                            <a:tailEnd/>
                          </a:ln>
                        </pic:spPr>
                      </pic:pic>
                    </a:graphicData>
                  </a:graphic>
                </wp:inline>
              </w:drawing>
            </w:r>
          </w:p>
        </w:tc>
        <w:tc>
          <w:tcPr>
            <w:tcW w:w="5147" w:type="dxa"/>
          </w:tcPr>
          <w:p w:rsidR="00723314" w:rsidRPr="009C48E5" w:rsidRDefault="00461A26" w:rsidP="009C48E5">
            <w:pPr>
              <w:jc w:val="center"/>
              <w:rPr>
                <w:rFonts w:cs="Arial"/>
                <w:color w:val="000000"/>
                <w:sz w:val="16"/>
                <w:szCs w:val="16"/>
              </w:rPr>
            </w:pPr>
            <w:r w:rsidRPr="009C48E5">
              <w:rPr>
                <w:rFonts w:cs="Arial"/>
                <w:noProof/>
                <w:szCs w:val="22"/>
                <w:lang w:val="en-US" w:eastAsia="en-US"/>
              </w:rPr>
              <w:drawing>
                <wp:inline distT="0" distB="0" distL="0" distR="0" wp14:anchorId="31A9355E" wp14:editId="437126CC">
                  <wp:extent cx="2998039" cy="2238233"/>
                  <wp:effectExtent l="19050" t="0" r="0" b="0"/>
                  <wp:docPr id="31" name="Image 10" descr="PK0-25 carrière de Sala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K0-25 carrière de Salak  (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996939" cy="2237412"/>
                          </a:xfrm>
                          <a:prstGeom prst="rect">
                            <a:avLst/>
                          </a:prstGeom>
                          <a:noFill/>
                          <a:ln w="9525">
                            <a:noFill/>
                            <a:miter lim="800000"/>
                            <a:headEnd/>
                            <a:tailEnd/>
                          </a:ln>
                        </pic:spPr>
                      </pic:pic>
                    </a:graphicData>
                  </a:graphic>
                </wp:inline>
              </w:drawing>
            </w:r>
          </w:p>
        </w:tc>
      </w:tr>
      <w:tr w:rsidR="00723314" w:rsidRPr="009C48E5" w:rsidTr="00987DF0">
        <w:trPr>
          <w:trHeight w:val="437"/>
          <w:jc w:val="center"/>
        </w:trPr>
        <w:tc>
          <w:tcPr>
            <w:tcW w:w="4936" w:type="dxa"/>
            <w:vAlign w:val="center"/>
          </w:tcPr>
          <w:p w:rsidR="00723314" w:rsidRPr="009C48E5" w:rsidRDefault="00461A26" w:rsidP="009C48E5">
            <w:pPr>
              <w:jc w:val="center"/>
              <w:rPr>
                <w:rFonts w:cs="Arial"/>
                <w:color w:val="000000"/>
                <w:sz w:val="16"/>
                <w:szCs w:val="16"/>
              </w:rPr>
            </w:pPr>
            <w:r w:rsidRPr="009C48E5">
              <w:rPr>
                <w:rFonts w:cs="Arial"/>
                <w:color w:val="000000"/>
                <w:sz w:val="16"/>
                <w:szCs w:val="16"/>
              </w:rPr>
              <w:t>PK 0- 25 Gisement de roche de Salak exploité par le Génie Militaire après l’Entreprise Comar</w:t>
            </w:r>
          </w:p>
        </w:tc>
        <w:tc>
          <w:tcPr>
            <w:tcW w:w="5147" w:type="dxa"/>
            <w:vAlign w:val="center"/>
          </w:tcPr>
          <w:p w:rsidR="00723314" w:rsidRPr="009C48E5" w:rsidRDefault="00461A26" w:rsidP="009C48E5">
            <w:pPr>
              <w:jc w:val="center"/>
              <w:rPr>
                <w:rFonts w:cs="Arial"/>
                <w:color w:val="000000"/>
                <w:sz w:val="16"/>
                <w:szCs w:val="16"/>
              </w:rPr>
            </w:pPr>
            <w:r w:rsidRPr="009C48E5">
              <w:rPr>
                <w:rFonts w:cs="Arial"/>
                <w:color w:val="000000"/>
                <w:sz w:val="16"/>
                <w:szCs w:val="16"/>
              </w:rPr>
              <w:t xml:space="preserve">Marre d’eau aménagée à l’entrée du site et servant d’abreuvoir pour le bétail </w:t>
            </w:r>
          </w:p>
        </w:tc>
      </w:tr>
    </w:tbl>
    <w:p w:rsidR="009E62B7" w:rsidRPr="009C48E5" w:rsidRDefault="009E62B7" w:rsidP="009C48E5">
      <w:pPr>
        <w:rPr>
          <w:rFonts w:cs="Arial"/>
          <w:color w:val="808080"/>
        </w:rPr>
      </w:pPr>
    </w:p>
    <w:p w:rsidR="00B20596" w:rsidRPr="009C48E5" w:rsidRDefault="00B20596" w:rsidP="009C48E5">
      <w:pPr>
        <w:rPr>
          <w:rFonts w:cs="Arial"/>
          <w:color w:val="808080"/>
        </w:rPr>
      </w:pPr>
    </w:p>
    <w:p w:rsidR="00987DF0" w:rsidRPr="009C48E5" w:rsidRDefault="00987DF0" w:rsidP="009C48E5">
      <w:pPr>
        <w:pStyle w:val="N4"/>
        <w:numPr>
          <w:ilvl w:val="3"/>
          <w:numId w:val="15"/>
        </w:numPr>
        <w:spacing w:after="120"/>
        <w:ind w:left="1560" w:hanging="993"/>
        <w:rPr>
          <w:rFonts w:cs="Arial"/>
          <w:color w:val="000099"/>
          <w:sz w:val="22"/>
          <w:szCs w:val="22"/>
        </w:rPr>
      </w:pPr>
      <w:bookmarkStart w:id="246" w:name="_Toc378667856"/>
      <w:r w:rsidRPr="009C48E5">
        <w:rPr>
          <w:rFonts w:cs="Arial"/>
          <w:color w:val="000099"/>
          <w:sz w:val="22"/>
          <w:szCs w:val="22"/>
        </w:rPr>
        <w:t>Site de la carrière de Ketch à TChere</w:t>
      </w:r>
      <w:bookmarkEnd w:id="246"/>
      <w:r w:rsidRPr="009C48E5">
        <w:rPr>
          <w:rFonts w:cs="Arial"/>
          <w:color w:val="000099"/>
          <w:sz w:val="22"/>
          <w:szCs w:val="22"/>
        </w:rPr>
        <w:t xml:space="preserve"> </w:t>
      </w:r>
    </w:p>
    <w:p w:rsidR="00017A15" w:rsidRPr="009C48E5" w:rsidRDefault="003E26FE" w:rsidP="009C48E5">
      <w:pPr>
        <w:spacing w:after="120"/>
        <w:jc w:val="both"/>
        <w:rPr>
          <w:rFonts w:cs="Arial"/>
          <w:szCs w:val="22"/>
        </w:rPr>
      </w:pPr>
      <w:r w:rsidRPr="009C48E5">
        <w:rPr>
          <w:rFonts w:cs="Arial"/>
          <w:szCs w:val="22"/>
        </w:rPr>
        <w:t>La seconde carrière à TCHERE autour du PK 1</w:t>
      </w:r>
      <w:r w:rsidR="00017A15" w:rsidRPr="009C48E5">
        <w:rPr>
          <w:rFonts w:cs="Arial"/>
          <w:szCs w:val="22"/>
        </w:rPr>
        <w:t xml:space="preserve">7 en cours d’exploitation </w:t>
      </w:r>
      <w:r w:rsidRPr="009C48E5">
        <w:rPr>
          <w:rFonts w:cs="Arial"/>
          <w:szCs w:val="22"/>
        </w:rPr>
        <w:t>par l’</w:t>
      </w:r>
      <w:r w:rsidR="00017A15" w:rsidRPr="009C48E5">
        <w:rPr>
          <w:rFonts w:cs="Arial"/>
          <w:szCs w:val="22"/>
        </w:rPr>
        <w:t>E</w:t>
      </w:r>
      <w:r w:rsidRPr="009C48E5">
        <w:rPr>
          <w:rFonts w:cs="Arial"/>
          <w:szCs w:val="22"/>
        </w:rPr>
        <w:t>ntreprise Ketch</w:t>
      </w:r>
      <w:r w:rsidR="00017A15" w:rsidRPr="009C48E5">
        <w:rPr>
          <w:rFonts w:cs="Arial"/>
          <w:szCs w:val="22"/>
        </w:rPr>
        <w:t xml:space="preserve"> qui intervient dans le domaine de BTP. </w:t>
      </w:r>
      <w:r w:rsidRPr="009C48E5">
        <w:rPr>
          <w:rFonts w:cs="Arial"/>
          <w:szCs w:val="22"/>
        </w:rPr>
        <w:t>Ce</w:t>
      </w:r>
      <w:r w:rsidR="00017A15" w:rsidRPr="009C48E5">
        <w:rPr>
          <w:rFonts w:cs="Arial"/>
          <w:szCs w:val="22"/>
        </w:rPr>
        <w:t xml:space="preserve">tte carrière </w:t>
      </w:r>
      <w:r w:rsidRPr="009C48E5">
        <w:rPr>
          <w:rFonts w:cs="Arial"/>
          <w:szCs w:val="22"/>
        </w:rPr>
        <w:t xml:space="preserve">dispose encore d’un potentiel suffisant pour les travaux envisagés. </w:t>
      </w:r>
    </w:p>
    <w:p w:rsidR="00054ECD" w:rsidRPr="009C48E5" w:rsidRDefault="00054ECD" w:rsidP="009C48E5">
      <w:pPr>
        <w:spacing w:after="120"/>
        <w:jc w:val="both"/>
        <w:rPr>
          <w:rFonts w:cs="Arial"/>
          <w:szCs w:val="22"/>
        </w:rPr>
      </w:pPr>
      <w:r w:rsidRPr="009C48E5">
        <w:rPr>
          <w:rFonts w:cs="Arial"/>
          <w:szCs w:val="22"/>
        </w:rPr>
        <w:t xml:space="preserve">L’entrée du site se trouve à droite de la RN1, après le village Godola. La chaine de montage de Tchéré borde la route après Godola sur quelques kilomètre sert d’écran au front de taille </w:t>
      </w:r>
      <w:r w:rsidR="005E0B08" w:rsidRPr="009C48E5">
        <w:rPr>
          <w:rFonts w:cs="Arial"/>
          <w:szCs w:val="22"/>
        </w:rPr>
        <w:t>logé</w:t>
      </w:r>
      <w:r w:rsidRPr="009C48E5">
        <w:rPr>
          <w:rFonts w:cs="Arial"/>
          <w:szCs w:val="22"/>
        </w:rPr>
        <w:t xml:space="preserve"> en versant Est.</w:t>
      </w:r>
      <w:r w:rsidR="005E0B08" w:rsidRPr="009C48E5">
        <w:rPr>
          <w:rFonts w:cs="Arial"/>
          <w:szCs w:val="22"/>
        </w:rPr>
        <w:t xml:space="preserve"> </w:t>
      </w:r>
      <w:r w:rsidRPr="009C48E5">
        <w:rPr>
          <w:rFonts w:cs="Arial"/>
          <w:szCs w:val="22"/>
        </w:rPr>
        <w:t xml:space="preserve">La prospection du site n’a pas permis d’identifier des enjeux pour la protection de l’environnement. Aucune habitation ni cours d’eau dans le rayon de 100m. </w:t>
      </w:r>
      <w:r w:rsidR="00591E45" w:rsidRPr="009C48E5">
        <w:rPr>
          <w:rFonts w:cs="Arial"/>
          <w:szCs w:val="22"/>
        </w:rPr>
        <w:t>Les installations de concassage et citernes d’enrobés en place semblent vétustes et mal entretenues. Elles mériteraient d’être révisées pour être mises aux normes (normes d’émissions en CO² ; aménagement des aires bétonnées ou imperméabilisées…).</w:t>
      </w:r>
    </w:p>
    <w:p w:rsidR="00591E45" w:rsidRPr="009C48E5" w:rsidRDefault="00591E45" w:rsidP="009C48E5">
      <w:pPr>
        <w:spacing w:after="120"/>
        <w:jc w:val="both"/>
        <w:rPr>
          <w:rFonts w:cs="Arial"/>
          <w:szCs w:val="22"/>
        </w:rPr>
      </w:pPr>
      <w:r w:rsidRPr="009C48E5">
        <w:rPr>
          <w:rFonts w:cs="Arial"/>
          <w:szCs w:val="22"/>
        </w:rPr>
        <w:t xml:space="preserve">Le plan de localisation et quelques photographies du site sont donnés par les images en pages suivantes. </w:t>
      </w:r>
    </w:p>
    <w:p w:rsidR="00054ECD" w:rsidRPr="009C48E5" w:rsidRDefault="00591E45" w:rsidP="009C48E5">
      <w:pPr>
        <w:spacing w:after="120"/>
        <w:jc w:val="both"/>
        <w:rPr>
          <w:rFonts w:cs="Arial"/>
          <w:szCs w:val="22"/>
        </w:rPr>
      </w:pPr>
      <w:r w:rsidRPr="009C48E5">
        <w:rPr>
          <w:rFonts w:cs="Arial"/>
          <w:szCs w:val="22"/>
        </w:rPr>
        <w:t xml:space="preserve">On retient cependant que, </w:t>
      </w:r>
      <w:r w:rsidR="002E0A7A" w:rsidRPr="009C48E5">
        <w:rPr>
          <w:rFonts w:cs="Arial"/>
          <w:szCs w:val="22"/>
        </w:rPr>
        <w:t xml:space="preserve">tout comme Salak, </w:t>
      </w:r>
      <w:r w:rsidR="00054ECD" w:rsidRPr="009C48E5">
        <w:rPr>
          <w:rFonts w:cs="Arial"/>
          <w:szCs w:val="22"/>
        </w:rPr>
        <w:t xml:space="preserve">TChéré </w:t>
      </w:r>
      <w:r w:rsidR="002E0A7A" w:rsidRPr="009C48E5">
        <w:rPr>
          <w:rFonts w:cs="Arial"/>
          <w:szCs w:val="22"/>
        </w:rPr>
        <w:t xml:space="preserve">fait partie des sommets de montagnes </w:t>
      </w:r>
      <w:r w:rsidRPr="009C48E5">
        <w:rPr>
          <w:rFonts w:cs="Arial"/>
          <w:szCs w:val="22"/>
        </w:rPr>
        <w:t xml:space="preserve">identifiées par les études archéologiques comme ayant abrité </w:t>
      </w:r>
      <w:r w:rsidR="002E0A7A" w:rsidRPr="009C48E5">
        <w:rPr>
          <w:rFonts w:cs="Arial"/>
          <w:szCs w:val="22"/>
        </w:rPr>
        <w:t xml:space="preserve">les populations. On pourrait alors y trouver des vestiges </w:t>
      </w:r>
      <w:r w:rsidRPr="009C48E5">
        <w:rPr>
          <w:rFonts w:cs="Arial"/>
          <w:szCs w:val="22"/>
        </w:rPr>
        <w:t xml:space="preserve">/artéfacts permettant de retacer l’histoire de ces peuples. </w:t>
      </w:r>
      <w:r w:rsidR="002E0A7A" w:rsidRPr="009C48E5">
        <w:rPr>
          <w:rFonts w:cs="Arial"/>
          <w:szCs w:val="22"/>
        </w:rPr>
        <w:t xml:space="preserve"> </w:t>
      </w:r>
      <w:r w:rsidR="00054ECD" w:rsidRPr="009C48E5">
        <w:rPr>
          <w:rFonts w:cs="Arial"/>
          <w:szCs w:val="22"/>
        </w:rPr>
        <w:t xml:space="preserve"> </w:t>
      </w:r>
    </w:p>
    <w:p w:rsidR="003E26FE" w:rsidRPr="009C48E5" w:rsidRDefault="003E26FE" w:rsidP="009C48E5">
      <w:pPr>
        <w:spacing w:after="120"/>
        <w:jc w:val="both"/>
        <w:rPr>
          <w:rFonts w:cs="Arial"/>
          <w:szCs w:val="22"/>
        </w:rPr>
      </w:pPr>
      <w:r w:rsidRPr="009C48E5">
        <w:rPr>
          <w:rFonts w:cs="Arial"/>
          <w:szCs w:val="22"/>
        </w:rPr>
        <w:t xml:space="preserve"> </w:t>
      </w:r>
    </w:p>
    <w:p w:rsidR="00987DF0" w:rsidRPr="009C48E5" w:rsidRDefault="00987DF0" w:rsidP="009C48E5">
      <w:pPr>
        <w:rPr>
          <w:rFonts w:cs="Arial"/>
          <w:color w:val="8080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93"/>
        <w:gridCol w:w="5059"/>
      </w:tblGrid>
      <w:tr w:rsidR="001F5DB8" w:rsidRPr="009C48E5" w:rsidTr="001F5DB8">
        <w:tc>
          <w:tcPr>
            <w:tcW w:w="10352" w:type="dxa"/>
            <w:gridSpan w:val="3"/>
          </w:tcPr>
          <w:p w:rsidR="001F5DB8" w:rsidRPr="009C48E5" w:rsidRDefault="00045327" w:rsidP="001F5DB8">
            <w:pPr>
              <w:jc w:val="center"/>
              <w:rPr>
                <w:rFonts w:cs="Arial"/>
                <w:color w:val="808080"/>
              </w:rPr>
            </w:pPr>
            <w:r>
              <w:rPr>
                <w:rFonts w:cs="Arial"/>
                <w:noProof/>
                <w:color w:val="808080"/>
                <w:lang w:val="en-US" w:eastAsia="en-US"/>
              </w:rPr>
              <mc:AlternateContent>
                <mc:Choice Requires="wps">
                  <w:drawing>
                    <wp:anchor distT="0" distB="0" distL="114300" distR="114300" simplePos="0" relativeHeight="251682304" behindDoc="0" locked="0" layoutInCell="1" allowOverlap="1" wp14:anchorId="66EA3D2B" wp14:editId="43398B63">
                      <wp:simplePos x="0" y="0"/>
                      <wp:positionH relativeFrom="column">
                        <wp:posOffset>4218305</wp:posOffset>
                      </wp:positionH>
                      <wp:positionV relativeFrom="paragraph">
                        <wp:posOffset>2854960</wp:posOffset>
                      </wp:positionV>
                      <wp:extent cx="218440" cy="90805"/>
                      <wp:effectExtent l="17780" t="16510" r="11430" b="16510"/>
                      <wp:wrapNone/>
                      <wp:docPr id="6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90805"/>
                              </a:xfrm>
                              <a:prstGeom prst="leftArrow">
                                <a:avLst>
                                  <a:gd name="adj1" fmla="val 50000"/>
                                  <a:gd name="adj2" fmla="val 6014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6" type="#_x0000_t66" style="position:absolute;margin-left:332.15pt;margin-top:224.8pt;width:17.2pt;height: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" fillcolor="red"/>
                  </w:pict>
                </mc:Fallback>
              </mc:AlternateContent>
            </w:r>
            <w:r>
              <w:rPr>
                <w:rFonts w:cs="Arial"/>
                <w:noProof/>
                <w:color w:val="808080"/>
                <w:lang w:val="en-US" w:eastAsia="en-US"/>
              </w:rPr>
              <mc:AlternateContent>
                <mc:Choice Requires="wps">
                  <w:drawing>
                    <wp:anchor distT="0" distB="0" distL="114300" distR="114300" simplePos="0" relativeHeight="251681280" behindDoc="0" locked="0" layoutInCell="1" allowOverlap="1" wp14:anchorId="11A53CF8" wp14:editId="0B20AE12">
                      <wp:simplePos x="0" y="0"/>
                      <wp:positionH relativeFrom="column">
                        <wp:posOffset>3199765</wp:posOffset>
                      </wp:positionH>
                      <wp:positionV relativeFrom="paragraph">
                        <wp:posOffset>256540</wp:posOffset>
                      </wp:positionV>
                      <wp:extent cx="1018540" cy="233680"/>
                      <wp:effectExtent l="37465" t="8890" r="10795" b="233680"/>
                      <wp:wrapNone/>
                      <wp:docPr id="59"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33680"/>
                              </a:xfrm>
                              <a:prstGeom prst="wedgeRectCallout">
                                <a:avLst>
                                  <a:gd name="adj1" fmla="val -50995"/>
                                  <a:gd name="adj2" fmla="val 13967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1284" w:rsidRPr="005E0B08" w:rsidRDefault="003D1284">
                                  <w:pPr>
                                    <w:rPr>
                                      <w:color w:val="FFFF00"/>
                                    </w:rPr>
                                  </w:pPr>
                                  <w:r w:rsidRPr="005E0B08">
                                    <w:rPr>
                                      <w:color w:val="FFFF00"/>
                                    </w:rPr>
                                    <w:t xml:space="preserve">Mont </w:t>
                                  </w:r>
                                  <w:proofErr w:type="spellStart"/>
                                  <w:r w:rsidRPr="005E0B08">
                                    <w:rPr>
                                      <w:color w:val="FFFF00"/>
                                    </w:rPr>
                                    <w:t>Tchéré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83" type="#_x0000_t61" style="position:absolute;left:0;text-align:left;margin-left:251.95pt;margin-top:20.2pt;width:80.2pt;height:18.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" adj="-215,40970" filled="f">
                      <v:textbox>
                        <w:txbxContent>
                          <w:p w:rsidR="003D1284" w:rsidRPr="005E0B08" w:rsidRDefault="003D1284">
                            <w:pPr>
                              <w:rPr>
                                <w:color w:val="FFFF00"/>
                              </w:rPr>
                            </w:pPr>
                            <w:r w:rsidRPr="005E0B08">
                              <w:rPr>
                                <w:color w:val="FFFF00"/>
                              </w:rPr>
                              <w:t xml:space="preserve">Mont </w:t>
                            </w:r>
                            <w:proofErr w:type="spellStart"/>
                            <w:r w:rsidRPr="005E0B08">
                              <w:rPr>
                                <w:color w:val="FFFF00"/>
                              </w:rPr>
                              <w:t>Tchéré</w:t>
                            </w:r>
                            <w:proofErr w:type="spellEnd"/>
                          </w:p>
                        </w:txbxContent>
                      </v:textbox>
                    </v:shape>
                  </w:pict>
                </mc:Fallback>
              </mc:AlternateContent>
            </w:r>
            <w:r w:rsidR="001F5DB8" w:rsidRPr="009C48E5">
              <w:rPr>
                <w:rFonts w:cs="Arial"/>
                <w:noProof/>
                <w:color w:val="808080"/>
                <w:lang w:val="en-US" w:eastAsia="en-US"/>
              </w:rPr>
              <w:drawing>
                <wp:inline distT="0" distB="0" distL="0" distR="0" wp14:anchorId="7FC28FF3" wp14:editId="66194BF2">
                  <wp:extent cx="5863334" cy="4797632"/>
                  <wp:effectExtent l="19050" t="0" r="4066" b="0"/>
                  <wp:docPr id="56" name="Image 78" descr="emplacement front de taille 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acement front de taille Ketch.JPG"/>
                          <pic:cNvPicPr/>
                        </pic:nvPicPr>
                        <pic:blipFill>
                          <a:blip r:embed="rId108" cstate="email">
                            <a:extLst>
                              <a:ext uri="{28A0092B-C50C-407E-A947-70E740481C1C}">
                                <a14:useLocalDpi xmlns:a14="http://schemas.microsoft.com/office/drawing/2010/main"/>
                              </a:ext>
                            </a:extLst>
                          </a:blip>
                          <a:srcRect/>
                          <a:stretch>
                            <a:fillRect/>
                          </a:stretch>
                        </pic:blipFill>
                        <pic:spPr>
                          <a:xfrm>
                            <a:off x="0" y="0"/>
                            <a:ext cx="5873611" cy="4806041"/>
                          </a:xfrm>
                          <a:prstGeom prst="rect">
                            <a:avLst/>
                          </a:prstGeom>
                        </pic:spPr>
                      </pic:pic>
                    </a:graphicData>
                  </a:graphic>
                </wp:inline>
              </w:drawing>
            </w:r>
          </w:p>
        </w:tc>
      </w:tr>
      <w:tr w:rsidR="001F5DB8" w:rsidRPr="009C48E5" w:rsidTr="000E1180">
        <w:trPr>
          <w:trHeight w:val="8120"/>
        </w:trPr>
        <w:tc>
          <w:tcPr>
            <w:tcW w:w="10352" w:type="dxa"/>
            <w:gridSpan w:val="3"/>
          </w:tcPr>
          <w:p w:rsidR="001F5DB8" w:rsidRPr="009C48E5" w:rsidRDefault="00045327" w:rsidP="001F5DB8">
            <w:pPr>
              <w:jc w:val="center"/>
              <w:rPr>
                <w:rFonts w:cs="Arial"/>
                <w:color w:val="808080"/>
              </w:rPr>
            </w:pPr>
            <w:r>
              <w:rPr>
                <w:rFonts w:cs="Arial"/>
                <w:noProof/>
                <w:color w:val="808080"/>
                <w:lang w:val="en-US" w:eastAsia="en-US"/>
              </w:rPr>
              <mc:AlternateContent>
                <mc:Choice Requires="wps">
                  <w:drawing>
                    <wp:anchor distT="0" distB="0" distL="114300" distR="114300" simplePos="0" relativeHeight="251683328" behindDoc="0" locked="0" layoutInCell="1" allowOverlap="1" wp14:anchorId="738367B1" wp14:editId="132DD6E8">
                      <wp:simplePos x="0" y="0"/>
                      <wp:positionH relativeFrom="column">
                        <wp:posOffset>3097530</wp:posOffset>
                      </wp:positionH>
                      <wp:positionV relativeFrom="paragraph">
                        <wp:posOffset>1870075</wp:posOffset>
                      </wp:positionV>
                      <wp:extent cx="218440" cy="90805"/>
                      <wp:effectExtent l="20955" t="22225" r="8255" b="20320"/>
                      <wp:wrapNone/>
                      <wp:docPr id="36"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90805"/>
                              </a:xfrm>
                              <a:prstGeom prst="leftArrow">
                                <a:avLst>
                                  <a:gd name="adj1" fmla="val 50000"/>
                                  <a:gd name="adj2" fmla="val 6014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26" type="#_x0000_t66" style="position:absolute;margin-left:243.9pt;margin-top:147.25pt;width:17.2pt;height:7.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" fillcolor="red"/>
                  </w:pict>
                </mc:Fallback>
              </mc:AlternateContent>
            </w:r>
            <w:r w:rsidR="001F5DB8" w:rsidRPr="009C48E5">
              <w:rPr>
                <w:rFonts w:cs="Arial"/>
                <w:noProof/>
                <w:color w:val="808080"/>
                <w:lang w:val="en-US" w:eastAsia="en-US"/>
              </w:rPr>
              <w:drawing>
                <wp:inline distT="0" distB="0" distL="0" distR="0" wp14:anchorId="609A4172" wp14:editId="18CD90FA">
                  <wp:extent cx="5348597" cy="6088222"/>
                  <wp:effectExtent l="19050" t="0" r="4453" b="0"/>
                  <wp:docPr id="6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srcRect/>
                          <a:stretch>
                            <a:fillRect/>
                          </a:stretch>
                        </pic:blipFill>
                        <pic:spPr bwMode="auto">
                          <a:xfrm>
                            <a:off x="0" y="0"/>
                            <a:ext cx="5363430" cy="6105106"/>
                          </a:xfrm>
                          <a:prstGeom prst="rect">
                            <a:avLst/>
                          </a:prstGeom>
                          <a:noFill/>
                          <a:ln w="9525">
                            <a:noFill/>
                            <a:miter lim="800000"/>
                            <a:headEnd/>
                            <a:tailEnd/>
                          </a:ln>
                        </pic:spPr>
                      </pic:pic>
                    </a:graphicData>
                  </a:graphic>
                </wp:inline>
              </w:drawing>
            </w:r>
          </w:p>
        </w:tc>
      </w:tr>
      <w:tr w:rsidR="001F5DB8" w:rsidRPr="009C48E5" w:rsidTr="001F5DB8">
        <w:tc>
          <w:tcPr>
            <w:tcW w:w="5293" w:type="dxa"/>
            <w:gridSpan w:val="2"/>
          </w:tcPr>
          <w:p w:rsidR="001F5DB8" w:rsidRPr="009C48E5" w:rsidRDefault="001F5DB8" w:rsidP="000E1180">
            <w:pPr>
              <w:pStyle w:val="Caption"/>
              <w:jc w:val="center"/>
              <w:rPr>
                <w:rFonts w:cs="Arial"/>
              </w:rPr>
            </w:pPr>
            <w:r w:rsidRPr="001F5DB8">
              <w:rPr>
                <w:rFonts w:cs="Arial"/>
                <w:noProof/>
                <w:lang w:val="en-US" w:eastAsia="en-US"/>
              </w:rPr>
              <w:drawing>
                <wp:inline distT="0" distB="0" distL="0" distR="0" wp14:anchorId="213F8324" wp14:editId="1C96B806">
                  <wp:extent cx="3142623" cy="2113807"/>
                  <wp:effectExtent l="19050" t="0" r="627" b="0"/>
                  <wp:docPr id="57" name="Image 38" descr="PK 15 D carrière de Ketch à Che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K 15 D carrière de Ketch à Chere  (5)"/>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145616" cy="2115820"/>
                          </a:xfrm>
                          <a:prstGeom prst="rect">
                            <a:avLst/>
                          </a:prstGeom>
                          <a:noFill/>
                          <a:ln w="9525">
                            <a:noFill/>
                            <a:miter lim="800000"/>
                            <a:headEnd/>
                            <a:tailEnd/>
                          </a:ln>
                        </pic:spPr>
                      </pic:pic>
                    </a:graphicData>
                  </a:graphic>
                </wp:inline>
              </w:drawing>
            </w:r>
          </w:p>
        </w:tc>
        <w:tc>
          <w:tcPr>
            <w:tcW w:w="5059" w:type="dxa"/>
          </w:tcPr>
          <w:p w:rsidR="001F5DB8" w:rsidRPr="009C48E5" w:rsidRDefault="001F5DB8" w:rsidP="000E1180">
            <w:pPr>
              <w:pStyle w:val="Caption"/>
              <w:jc w:val="center"/>
              <w:rPr>
                <w:rFonts w:cs="Arial"/>
              </w:rPr>
            </w:pPr>
            <w:r w:rsidRPr="001F5DB8">
              <w:rPr>
                <w:rFonts w:cs="Arial"/>
                <w:noProof/>
                <w:lang w:val="en-US" w:eastAsia="en-US"/>
              </w:rPr>
              <w:drawing>
                <wp:inline distT="0" distB="0" distL="0" distR="0" wp14:anchorId="5D1E7DA4" wp14:editId="75C6F702">
                  <wp:extent cx="3055915" cy="2113807"/>
                  <wp:effectExtent l="19050" t="0" r="0" b="0"/>
                  <wp:docPr id="58" name="Image 88" descr="DSC0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15.JPG"/>
                          <pic:cNvPicPr/>
                        </pic:nvPicPr>
                        <pic:blipFill>
                          <a:blip r:embed="rId111" cstate="email">
                            <a:extLst>
                              <a:ext uri="{28A0092B-C50C-407E-A947-70E740481C1C}">
                                <a14:useLocalDpi xmlns:a14="http://schemas.microsoft.com/office/drawing/2010/main"/>
                              </a:ext>
                            </a:extLst>
                          </a:blip>
                          <a:stretch>
                            <a:fillRect/>
                          </a:stretch>
                        </pic:blipFill>
                        <pic:spPr>
                          <a:xfrm>
                            <a:off x="0" y="0"/>
                            <a:ext cx="3058910" cy="2115879"/>
                          </a:xfrm>
                          <a:prstGeom prst="rect">
                            <a:avLst/>
                          </a:prstGeom>
                        </pic:spPr>
                      </pic:pic>
                    </a:graphicData>
                  </a:graphic>
                </wp:inline>
              </w:drawing>
            </w:r>
          </w:p>
        </w:tc>
      </w:tr>
      <w:tr w:rsidR="001F5DB8" w:rsidRPr="009C48E5" w:rsidTr="000E1180">
        <w:tc>
          <w:tcPr>
            <w:tcW w:w="10352" w:type="dxa"/>
            <w:gridSpan w:val="3"/>
          </w:tcPr>
          <w:p w:rsidR="001F5DB8" w:rsidRPr="009C48E5" w:rsidRDefault="001F5DB8" w:rsidP="000E1180">
            <w:pPr>
              <w:pStyle w:val="Caption"/>
              <w:jc w:val="center"/>
              <w:rPr>
                <w:rFonts w:cs="Arial"/>
                <w:color w:val="808080"/>
              </w:rPr>
            </w:pPr>
            <w:bookmarkStart w:id="247" w:name="_Toc378704375"/>
            <w:r w:rsidRPr="009C48E5">
              <w:rPr>
                <w:rFonts w:cs="Arial"/>
              </w:rPr>
              <w:t xml:space="preserve">Figure </w:t>
            </w:r>
            <w:r w:rsidR="00690C25" w:rsidRPr="009C48E5">
              <w:rPr>
                <w:rFonts w:cs="Arial"/>
              </w:rPr>
              <w:fldChar w:fldCharType="begin"/>
            </w:r>
            <w:r w:rsidRPr="009C48E5">
              <w:rPr>
                <w:rFonts w:cs="Arial"/>
              </w:rPr>
              <w:instrText xml:space="preserve"> SEQ Figure \* ARABIC </w:instrText>
            </w:r>
            <w:r w:rsidR="00690C25" w:rsidRPr="009C48E5">
              <w:rPr>
                <w:rFonts w:cs="Arial"/>
              </w:rPr>
              <w:fldChar w:fldCharType="separate"/>
            </w:r>
            <w:r>
              <w:rPr>
                <w:rFonts w:cs="Arial"/>
                <w:noProof/>
              </w:rPr>
              <w:t>15</w:t>
            </w:r>
            <w:r w:rsidR="00690C25" w:rsidRPr="009C48E5">
              <w:rPr>
                <w:rFonts w:cs="Arial"/>
              </w:rPr>
              <w:fldChar w:fldCharType="end"/>
            </w:r>
            <w:r w:rsidRPr="009C48E5">
              <w:rPr>
                <w:rFonts w:cs="Arial"/>
              </w:rPr>
              <w:t xml:space="preserve"> : </w:t>
            </w:r>
            <w:r w:rsidRPr="009C48E5">
              <w:rPr>
                <w:rFonts w:cs="Arial"/>
                <w:szCs w:val="22"/>
              </w:rPr>
              <w:t>Carrière exploitée par KETCH à TCHERE</w:t>
            </w:r>
            <w:bookmarkEnd w:id="247"/>
          </w:p>
        </w:tc>
      </w:tr>
      <w:tr w:rsidR="001F5DB8" w:rsidRPr="009C48E5" w:rsidTr="001F5DB8">
        <w:tc>
          <w:tcPr>
            <w:tcW w:w="5200" w:type="dxa"/>
          </w:tcPr>
          <w:p w:rsidR="001F5DB8" w:rsidRPr="009C48E5" w:rsidRDefault="001F5DB8" w:rsidP="009C48E5">
            <w:pPr>
              <w:pStyle w:val="Caption"/>
              <w:jc w:val="center"/>
              <w:rPr>
                <w:rFonts w:cs="Arial"/>
              </w:rPr>
            </w:pPr>
          </w:p>
        </w:tc>
        <w:tc>
          <w:tcPr>
            <w:tcW w:w="5152" w:type="dxa"/>
            <w:gridSpan w:val="2"/>
          </w:tcPr>
          <w:p w:rsidR="001F5DB8" w:rsidRPr="009C48E5" w:rsidRDefault="001F5DB8" w:rsidP="009C48E5">
            <w:pPr>
              <w:pStyle w:val="Caption"/>
              <w:jc w:val="center"/>
              <w:rPr>
                <w:rFonts w:cs="Arial"/>
              </w:rPr>
            </w:pPr>
          </w:p>
        </w:tc>
      </w:tr>
    </w:tbl>
    <w:p w:rsidR="002C0C25" w:rsidRPr="002C0C25" w:rsidRDefault="00C52A44" w:rsidP="009070E4">
      <w:pPr>
        <w:pStyle w:val="N4"/>
        <w:numPr>
          <w:ilvl w:val="3"/>
          <w:numId w:val="15"/>
        </w:numPr>
        <w:spacing w:after="120"/>
        <w:ind w:left="1560" w:hanging="993"/>
        <w:rPr>
          <w:rFonts w:cs="Arial"/>
          <w:color w:val="000099"/>
          <w:sz w:val="22"/>
          <w:szCs w:val="22"/>
        </w:rPr>
      </w:pPr>
      <w:bookmarkStart w:id="248" w:name="_Toc378667857"/>
      <w:r>
        <w:rPr>
          <w:rFonts w:cs="Arial"/>
          <w:color w:val="000099"/>
          <w:sz w:val="22"/>
          <w:szCs w:val="22"/>
        </w:rPr>
        <w:t>Processus et c</w:t>
      </w:r>
      <w:r w:rsidR="002C0C25" w:rsidRPr="002C0C25">
        <w:rPr>
          <w:rFonts w:cs="Arial"/>
          <w:color w:val="000099"/>
          <w:sz w:val="22"/>
          <w:szCs w:val="22"/>
        </w:rPr>
        <w:t>onditions d’exploitation des carrières de roches</w:t>
      </w:r>
      <w:bookmarkEnd w:id="248"/>
      <w:r w:rsidR="002C0C25" w:rsidRPr="002C0C25">
        <w:rPr>
          <w:rFonts w:cs="Arial"/>
          <w:color w:val="000099"/>
          <w:sz w:val="22"/>
          <w:szCs w:val="22"/>
        </w:rPr>
        <w:t xml:space="preserve"> </w:t>
      </w:r>
    </w:p>
    <w:p w:rsidR="00B151ED" w:rsidRPr="002C0C25" w:rsidRDefault="00B151ED" w:rsidP="009070E4">
      <w:pPr>
        <w:keepNext/>
        <w:spacing w:after="120"/>
        <w:jc w:val="both"/>
        <w:rPr>
          <w:rFonts w:cs="Arial"/>
          <w:szCs w:val="22"/>
          <w:lang w:val="fr-CM"/>
        </w:rPr>
      </w:pPr>
      <w:r w:rsidRPr="002C0C25">
        <w:rPr>
          <w:rFonts w:cs="Arial"/>
          <w:szCs w:val="22"/>
          <w:lang w:val="fr-CM"/>
        </w:rPr>
        <w:t xml:space="preserve">Le produit fini </w:t>
      </w:r>
      <w:r w:rsidR="00C52A44">
        <w:rPr>
          <w:rFonts w:cs="Arial"/>
          <w:szCs w:val="22"/>
          <w:lang w:val="fr-CM"/>
        </w:rPr>
        <w:t>produit par</w:t>
      </w:r>
      <w:r w:rsidRPr="002C0C25">
        <w:rPr>
          <w:rFonts w:cs="Arial"/>
          <w:szCs w:val="22"/>
          <w:lang w:val="fr-CM"/>
        </w:rPr>
        <w:t xml:space="preserve"> une carrière est un granulat. Pour arriver au produit fini, la roche exploitée passe par des étapes successives :</w:t>
      </w:r>
    </w:p>
    <w:p w:rsidR="00B151ED" w:rsidRPr="002C0C25" w:rsidRDefault="00B151ED" w:rsidP="00E5436B">
      <w:pPr>
        <w:pStyle w:val="ParagrapheCarCarCar"/>
        <w:keepNext/>
        <w:numPr>
          <w:ilvl w:val="0"/>
          <w:numId w:val="58"/>
        </w:numPr>
        <w:tabs>
          <w:tab w:val="left" w:pos="851"/>
        </w:tabs>
        <w:spacing w:before="0" w:beforeAutospacing="0" w:after="60" w:afterAutospacing="0"/>
        <w:ind w:left="714" w:hanging="357"/>
        <w:rPr>
          <w:sz w:val="22"/>
          <w:szCs w:val="22"/>
        </w:rPr>
      </w:pPr>
      <w:r w:rsidRPr="002C0C25">
        <w:rPr>
          <w:sz w:val="22"/>
          <w:szCs w:val="22"/>
        </w:rPr>
        <w:t>la première de ces étapes est le décapage de la roche et le stockage des stériles de découverte ;</w:t>
      </w:r>
    </w:p>
    <w:p w:rsidR="00B151ED" w:rsidRPr="002C0C25" w:rsidRDefault="00B151ED" w:rsidP="00E5436B">
      <w:pPr>
        <w:pStyle w:val="ParagrapheCarCarCar"/>
        <w:keepNext/>
        <w:numPr>
          <w:ilvl w:val="0"/>
          <w:numId w:val="58"/>
        </w:numPr>
        <w:tabs>
          <w:tab w:val="left" w:pos="851"/>
        </w:tabs>
        <w:spacing w:before="0" w:beforeAutospacing="0" w:after="60" w:afterAutospacing="0"/>
        <w:ind w:left="714" w:hanging="357"/>
        <w:rPr>
          <w:sz w:val="22"/>
          <w:szCs w:val="22"/>
        </w:rPr>
      </w:pPr>
      <w:r w:rsidRPr="002C0C25">
        <w:rPr>
          <w:sz w:val="22"/>
          <w:szCs w:val="22"/>
        </w:rPr>
        <w:t>l’abattage à l’explosif, qui regroupe les opérations d’implantation, de foration et de chargement du tir ;</w:t>
      </w:r>
    </w:p>
    <w:p w:rsidR="00B151ED" w:rsidRPr="002C0C25" w:rsidRDefault="00B151ED" w:rsidP="00E5436B">
      <w:pPr>
        <w:pStyle w:val="ParagrapheCarCarCar"/>
        <w:keepNext/>
        <w:numPr>
          <w:ilvl w:val="0"/>
          <w:numId w:val="58"/>
        </w:numPr>
        <w:tabs>
          <w:tab w:val="left" w:pos="851"/>
        </w:tabs>
        <w:spacing w:before="0" w:beforeAutospacing="0" w:after="60" w:afterAutospacing="0"/>
        <w:ind w:left="714" w:hanging="357"/>
        <w:rPr>
          <w:sz w:val="22"/>
          <w:szCs w:val="22"/>
        </w:rPr>
      </w:pPr>
      <w:r w:rsidRPr="002C0C25">
        <w:rPr>
          <w:sz w:val="22"/>
          <w:szCs w:val="22"/>
        </w:rPr>
        <w:t>le tas abattu auquel on aboutit va alors être repris : ce sont les opérations de chargement et de transport du tas, réalisées au moyen d’engins de chantier type pelles hydrauliques et dumpers ;</w:t>
      </w:r>
    </w:p>
    <w:p w:rsidR="00B151ED" w:rsidRPr="002C0C25" w:rsidRDefault="00B151ED" w:rsidP="00E5436B">
      <w:pPr>
        <w:pStyle w:val="ParagrapheCarCarCar"/>
        <w:keepNext/>
        <w:numPr>
          <w:ilvl w:val="0"/>
          <w:numId w:val="58"/>
        </w:numPr>
        <w:tabs>
          <w:tab w:val="left" w:pos="851"/>
        </w:tabs>
        <w:spacing w:before="0" w:beforeAutospacing="0" w:after="60" w:afterAutospacing="0"/>
        <w:ind w:left="714" w:hanging="357"/>
        <w:rPr>
          <w:sz w:val="22"/>
          <w:szCs w:val="22"/>
        </w:rPr>
      </w:pPr>
      <w:r w:rsidRPr="002C0C25">
        <w:rPr>
          <w:sz w:val="22"/>
          <w:szCs w:val="22"/>
        </w:rPr>
        <w:t>le produit arrive alors dans les installations de concassage/criblage. Après une série de réductions et de classements granulométriques, on aboutit au produit fini</w:t>
      </w:r>
      <w:r w:rsidR="00C52A44">
        <w:rPr>
          <w:sz w:val="22"/>
          <w:szCs w:val="22"/>
        </w:rPr>
        <w:t xml:space="preserve"> qui sera acheminé sur le chantier. </w:t>
      </w:r>
    </w:p>
    <w:tbl>
      <w:tblPr>
        <w:tblStyle w:val="TableGrid"/>
        <w:tblW w:w="0" w:type="auto"/>
        <w:tblInd w:w="392" w:type="dxa"/>
        <w:tblBorders>
          <w:top w:val="none" w:sz="0" w:space="0" w:color="auto"/>
          <w:left w:val="none" w:sz="0" w:space="0" w:color="auto"/>
          <w:bottom w:val="none" w:sz="0" w:space="0" w:color="auto"/>
          <w:right w:val="none" w:sz="0" w:space="0" w:color="auto"/>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4394"/>
        <w:gridCol w:w="5528"/>
      </w:tblGrid>
      <w:tr w:rsidR="002C0C25" w:rsidTr="002C0C25">
        <w:tc>
          <w:tcPr>
            <w:tcW w:w="4394" w:type="dxa"/>
          </w:tcPr>
          <w:p w:rsidR="002C0C25" w:rsidRDefault="002C0C25" w:rsidP="009070E4">
            <w:pPr>
              <w:pStyle w:val="ParagrapheCarCarCar"/>
              <w:keepNext/>
              <w:tabs>
                <w:tab w:val="left" w:pos="709"/>
              </w:tabs>
              <w:spacing w:before="0" w:beforeAutospacing="0" w:after="120" w:afterAutospacing="0"/>
              <w:rPr>
                <w:rFonts w:ascii="Calibri" w:hAnsi="Calibri" w:cs="Calibri"/>
                <w:color w:val="FF0000"/>
              </w:rPr>
            </w:pPr>
            <w:r w:rsidRPr="002C0C25">
              <w:rPr>
                <w:rFonts w:ascii="Calibri" w:hAnsi="Calibri" w:cs="Calibri"/>
                <w:noProof/>
                <w:color w:val="FF0000"/>
                <w:lang w:val="en-US" w:eastAsia="en-US"/>
              </w:rPr>
              <w:drawing>
                <wp:inline distT="0" distB="0" distL="0" distR="0" wp14:anchorId="6CFF0049" wp14:editId="0DBAD467">
                  <wp:extent cx="2743200" cy="3590995"/>
                  <wp:effectExtent l="19050" t="0" r="0" b="0"/>
                  <wp:docPr id="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747303" cy="3596366"/>
                          </a:xfrm>
                          <a:prstGeom prst="rect">
                            <a:avLst/>
                          </a:prstGeom>
                          <a:noFill/>
                          <a:ln w="9525">
                            <a:noFill/>
                            <a:miter lim="800000"/>
                            <a:headEnd/>
                            <a:tailEnd/>
                          </a:ln>
                        </pic:spPr>
                      </pic:pic>
                    </a:graphicData>
                  </a:graphic>
                </wp:inline>
              </w:drawing>
            </w:r>
          </w:p>
        </w:tc>
        <w:tc>
          <w:tcPr>
            <w:tcW w:w="5528" w:type="dxa"/>
          </w:tcPr>
          <w:p w:rsidR="002C0C25" w:rsidRDefault="002C0C25" w:rsidP="009070E4">
            <w:pPr>
              <w:pStyle w:val="ParagrapheCarCarCar"/>
              <w:keepNext/>
              <w:tabs>
                <w:tab w:val="left" w:pos="317"/>
              </w:tabs>
              <w:spacing w:before="0" w:beforeAutospacing="0" w:after="120" w:afterAutospacing="0"/>
              <w:rPr>
                <w:rFonts w:ascii="Calibri" w:hAnsi="Calibri" w:cs="Calibri"/>
                <w:color w:val="FF0000"/>
              </w:rPr>
            </w:pPr>
            <w:r w:rsidRPr="002C0C25">
              <w:rPr>
                <w:rFonts w:ascii="Calibri" w:hAnsi="Calibri" w:cs="Calibri"/>
                <w:noProof/>
                <w:color w:val="FF0000"/>
                <w:lang w:val="en-US" w:eastAsia="en-US"/>
              </w:rPr>
              <w:drawing>
                <wp:inline distT="0" distB="0" distL="0" distR="0" wp14:anchorId="53732BD7" wp14:editId="0465A855">
                  <wp:extent cx="3148345" cy="3474612"/>
                  <wp:effectExtent l="19050" t="0" r="0"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152514" cy="3479213"/>
                          </a:xfrm>
                          <a:prstGeom prst="rect">
                            <a:avLst/>
                          </a:prstGeom>
                          <a:noFill/>
                          <a:ln w="9525">
                            <a:noFill/>
                            <a:miter lim="800000"/>
                            <a:headEnd/>
                            <a:tailEnd/>
                          </a:ln>
                        </pic:spPr>
                      </pic:pic>
                    </a:graphicData>
                  </a:graphic>
                </wp:inline>
              </w:drawing>
            </w:r>
          </w:p>
        </w:tc>
      </w:tr>
    </w:tbl>
    <w:p w:rsidR="00581BAC" w:rsidRDefault="00581BAC" w:rsidP="009070E4">
      <w:pPr>
        <w:keepNext/>
        <w:tabs>
          <w:tab w:val="left" w:pos="1350"/>
        </w:tabs>
        <w:spacing w:after="120"/>
        <w:jc w:val="both"/>
        <w:rPr>
          <w:rFonts w:cs="Arial"/>
          <w:szCs w:val="22"/>
        </w:rPr>
      </w:pPr>
    </w:p>
    <w:p w:rsidR="00581BAC" w:rsidRDefault="00226841" w:rsidP="009070E4">
      <w:pPr>
        <w:keepNext/>
        <w:tabs>
          <w:tab w:val="left" w:pos="1350"/>
        </w:tabs>
        <w:spacing w:after="120"/>
        <w:jc w:val="both"/>
        <w:rPr>
          <w:rFonts w:cs="Arial"/>
          <w:szCs w:val="22"/>
        </w:rPr>
      </w:pPr>
      <w:r>
        <w:rPr>
          <w:rFonts w:cs="Arial"/>
          <w:szCs w:val="22"/>
        </w:rPr>
        <w:t>Cependant, même en absence d’enjeux environnementaux majeurs, l’exploitation des carrière</w:t>
      </w:r>
      <w:r w:rsidR="00581BAC">
        <w:rPr>
          <w:rFonts w:cs="Arial"/>
          <w:szCs w:val="22"/>
        </w:rPr>
        <w:t>s</w:t>
      </w:r>
      <w:r>
        <w:rPr>
          <w:rFonts w:cs="Arial"/>
          <w:szCs w:val="22"/>
        </w:rPr>
        <w:t xml:space="preserve"> est </w:t>
      </w:r>
      <w:r w:rsidR="006E48E7">
        <w:rPr>
          <w:rFonts w:cs="Arial"/>
          <w:szCs w:val="22"/>
        </w:rPr>
        <w:t>l’</w:t>
      </w:r>
      <w:r>
        <w:rPr>
          <w:rFonts w:cs="Arial"/>
          <w:szCs w:val="22"/>
        </w:rPr>
        <w:t xml:space="preserve">une des activités industrielles qui paie le plus lourd tribut au risque d’accident du travail (INRS, 1997). </w:t>
      </w:r>
      <w:r w:rsidR="00C52A44" w:rsidRPr="002C0C25">
        <w:rPr>
          <w:rFonts w:cs="Arial"/>
          <w:szCs w:val="22"/>
        </w:rPr>
        <w:t>A</w:t>
      </w:r>
      <w:r w:rsidR="00581BAC">
        <w:rPr>
          <w:rFonts w:cs="Arial"/>
          <w:szCs w:val="22"/>
        </w:rPr>
        <w:t>u</w:t>
      </w:r>
      <w:r>
        <w:rPr>
          <w:rFonts w:cs="Arial"/>
          <w:szCs w:val="22"/>
        </w:rPr>
        <w:t xml:space="preserve"> Cameroun, les taux de fréquence et de gravité des accidents avec un arrêt imputable à ce secteur d’activité sont pratiquement doubles de ceux relatifs à l’ensemble des branches d’activités d’un chantier routier. C’est pourquoi au </w:t>
      </w:r>
      <w:r w:rsidR="00C52A44" w:rsidRPr="002C0C25">
        <w:rPr>
          <w:rFonts w:cs="Arial"/>
          <w:szCs w:val="22"/>
        </w:rPr>
        <w:t xml:space="preserve">sens de la législation en vigueur au Cameroun, les carrières font partie des établissements classés dangereux de première classe, décrits comme toute installation qui présente ou peut présenter soit des dangers pour la santé, la sécurité, la salubrité publique, l’agriculture, la nature et l’environnement en général, soit des inconvénients pour la commodité du voisinage (articles N°2 et 3 loi N°98/015). Par conséquent, leur installation est assujettie à la réalisation d’une </w:t>
      </w:r>
      <w:r w:rsidR="00C52A44" w:rsidRPr="002C0C25">
        <w:rPr>
          <w:rFonts w:cs="Arial"/>
          <w:b/>
          <w:szCs w:val="22"/>
        </w:rPr>
        <w:t>Etude d’Impact Environnemental (EIE)</w:t>
      </w:r>
      <w:r w:rsidR="00C52A44" w:rsidRPr="002C0C25">
        <w:rPr>
          <w:rFonts w:cs="Arial"/>
          <w:szCs w:val="22"/>
        </w:rPr>
        <w:t xml:space="preserve"> et une </w:t>
      </w:r>
      <w:r w:rsidR="00C52A44" w:rsidRPr="002C0C25">
        <w:rPr>
          <w:rFonts w:cs="Arial"/>
          <w:b/>
          <w:szCs w:val="22"/>
        </w:rPr>
        <w:t>Etude de Dangers</w:t>
      </w:r>
      <w:r w:rsidR="00581BAC">
        <w:rPr>
          <w:rFonts w:cs="Arial"/>
          <w:b/>
          <w:szCs w:val="22"/>
        </w:rPr>
        <w:t xml:space="preserve">, </w:t>
      </w:r>
      <w:r w:rsidR="00C52A44" w:rsidRPr="002C0C25">
        <w:rPr>
          <w:rFonts w:cs="Arial"/>
          <w:szCs w:val="22"/>
        </w:rPr>
        <w:t xml:space="preserve">établie en application à la Loi N°98/015 du 14 juillet 1998 relatives aux établissements classés. </w:t>
      </w:r>
    </w:p>
    <w:p w:rsidR="00B8666C" w:rsidRPr="009C48E5" w:rsidRDefault="00C52A44" w:rsidP="009070E4">
      <w:pPr>
        <w:keepNext/>
        <w:tabs>
          <w:tab w:val="left" w:pos="1350"/>
        </w:tabs>
        <w:spacing w:after="120"/>
        <w:jc w:val="both"/>
        <w:rPr>
          <w:rFonts w:cs="Arial"/>
          <w:b/>
          <w:smallCaps/>
          <w:color w:val="0000CC"/>
          <w:kern w:val="28"/>
          <w:sz w:val="36"/>
          <w:szCs w:val="20"/>
        </w:rPr>
      </w:pPr>
      <w:r w:rsidRPr="00C52A44">
        <w:rPr>
          <w:rFonts w:cs="Arial"/>
          <w:lang w:val="fr-CM"/>
        </w:rPr>
        <w:t>Le but ultime de l’étude de dangers est l’élaboration d’un Plan de Prévention de Risques permettant d’assurer </w:t>
      </w:r>
      <w:r w:rsidRPr="00C52A44">
        <w:rPr>
          <w:rFonts w:cs="Arial"/>
        </w:rPr>
        <w:t xml:space="preserve">la sécurité des installations (lutte contre incendie, contrôle des substances explosives….) ; la sécurité et la prévention d’accidents professionnels pour le personnel opérant sur le site (sensibilisation, formation HSE, …) et </w:t>
      </w:r>
      <w:r w:rsidR="00581BAC">
        <w:rPr>
          <w:rFonts w:cs="Arial"/>
        </w:rPr>
        <w:t>l</w:t>
      </w:r>
      <w:r w:rsidRPr="00C52A44">
        <w:rPr>
          <w:rFonts w:cs="Arial"/>
        </w:rPr>
        <w:t>a sécurité des riverains et personnes étrangères à la carrière</w:t>
      </w:r>
      <w:r w:rsidR="00581BAC">
        <w:rPr>
          <w:rFonts w:cs="Arial"/>
        </w:rPr>
        <w:t>.</w:t>
      </w:r>
      <w:r w:rsidR="00B8666C" w:rsidRPr="009C48E5">
        <w:rPr>
          <w:rFonts w:cs="Arial"/>
          <w:color w:val="0000CC"/>
        </w:rPr>
        <w:br w:type="page"/>
      </w:r>
    </w:p>
    <w:p w:rsidR="009E62B7" w:rsidRPr="009C48E5" w:rsidRDefault="00B8666C" w:rsidP="009C48E5">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44"/>
          <w:szCs w:val="44"/>
        </w:rPr>
      </w:pPr>
      <w:bookmarkStart w:id="249" w:name="_Toc378667858"/>
      <w:r w:rsidRPr="009C48E5">
        <w:rPr>
          <w:rFonts w:cs="Arial"/>
          <w:bCs/>
          <w:color w:val="93AC00"/>
          <w:kern w:val="32"/>
          <w:sz w:val="44"/>
          <w:szCs w:val="44"/>
        </w:rPr>
        <w:t xml:space="preserve">CONSULTATIONS </w:t>
      </w:r>
      <w:r w:rsidR="009E62B7" w:rsidRPr="009C48E5">
        <w:rPr>
          <w:rFonts w:cs="Arial"/>
          <w:bCs/>
          <w:color w:val="93AC00"/>
          <w:kern w:val="32"/>
          <w:sz w:val="44"/>
          <w:szCs w:val="44"/>
        </w:rPr>
        <w:t>PUBLI</w:t>
      </w:r>
      <w:r w:rsidRPr="009C48E5">
        <w:rPr>
          <w:rFonts w:cs="Arial"/>
          <w:bCs/>
          <w:color w:val="93AC00"/>
          <w:kern w:val="32"/>
          <w:sz w:val="44"/>
          <w:szCs w:val="44"/>
        </w:rPr>
        <w:t>QUES</w:t>
      </w:r>
      <w:bookmarkEnd w:id="249"/>
      <w:r w:rsidR="000D5B31" w:rsidRPr="009C48E5">
        <w:rPr>
          <w:rFonts w:cs="Arial"/>
          <w:bCs/>
          <w:color w:val="93AC00"/>
          <w:kern w:val="32"/>
          <w:sz w:val="44"/>
          <w:szCs w:val="44"/>
        </w:rPr>
        <w:t xml:space="preserve"> </w:t>
      </w:r>
    </w:p>
    <w:p w:rsidR="003264A5" w:rsidRPr="009C48E5" w:rsidRDefault="003264A5" w:rsidP="009C48E5">
      <w:pPr>
        <w:spacing w:after="120"/>
        <w:jc w:val="both"/>
        <w:rPr>
          <w:rFonts w:cs="Arial"/>
        </w:rPr>
      </w:pPr>
      <w:r w:rsidRPr="009C48E5">
        <w:rPr>
          <w:rFonts w:cs="Arial"/>
        </w:rPr>
        <w:t xml:space="preserve">À la fin du XXe siècle, la concertation s’est imposée progressivement comme un principe d’action publique dans le domaine de l’environnement, de l’aménagement, de la gestion du territoire et, plus largement de la gestion publique et collective des ressources. Son développement est étroitement lié à celui du principe de participation, impulsé par la Charte Mondiale de la nature (1982) et des conventions internationales comme la Déclaration de Rio sur l'environnement et le développement dans son principe 10 (1992) et la Convention d’Aarhus (1998). Ces textes ont encouragé les gouvernements à inscrire dans la loi l’impératif de concertation. </w:t>
      </w:r>
    </w:p>
    <w:p w:rsidR="003264A5" w:rsidRPr="009C48E5" w:rsidRDefault="003264A5" w:rsidP="009C48E5">
      <w:pPr>
        <w:spacing w:after="120"/>
        <w:jc w:val="both"/>
        <w:rPr>
          <w:rFonts w:cs="Arial"/>
        </w:rPr>
      </w:pPr>
      <w:r w:rsidRPr="009C48E5">
        <w:rPr>
          <w:rFonts w:cs="Arial"/>
        </w:rPr>
        <w:t xml:space="preserve">L’article 11 du décret N°2013/0065/PM du 13 janvier 2013 prescrit l’organisation des consultations publiques dans le cadre des EIES au Cameroun et traduit par la même occasion l’engagement de l’Etat du Cameroun à respecter les engagements internationaux. </w:t>
      </w:r>
    </w:p>
    <w:p w:rsidR="003264A5" w:rsidRPr="009C48E5" w:rsidRDefault="003264A5" w:rsidP="009C48E5">
      <w:pPr>
        <w:spacing w:after="120"/>
        <w:jc w:val="both"/>
        <w:rPr>
          <w:rFonts w:cs="Arial"/>
        </w:rPr>
      </w:pPr>
      <w:r w:rsidRPr="009C48E5">
        <w:rPr>
          <w:rFonts w:cs="Arial"/>
        </w:rPr>
        <w:t xml:space="preserve">Les consultations publiques organisées dans le cadre de l’EIES du projet, s’inscrivent ainsi dans la démarche réglementaire régissant la réalisation des études d’impact au Cameroun. En effet, L’article 11 du décret N°2013/0065/PM du 13 janvier 2013 fixant les modalités de réalisation des EIES, prescrit en son article 11 (alinéa 1), la participation des populations à travers des réunions de consultation et des audiences publiques, afin de recueillir leurs avis sur le projet. Cette disposition découle Loi-cadre N° 96/12 du 05 aout 1996  relative à la gestion de l’environnement qui prescrit en son article 7 (1), que toute personne a le droit d’être informée sur les effets préjudiciables d’un projet pour la santé, l’homme et l’environnement des activités nocives, ainsi que sur les mesures prises pour prévenir ou compenser ces effets.  </w:t>
      </w:r>
    </w:p>
    <w:p w:rsidR="009E62B7" w:rsidRPr="009C48E5" w:rsidRDefault="009E62B7" w:rsidP="009C48E5">
      <w:pPr>
        <w:spacing w:after="240"/>
        <w:jc w:val="both"/>
        <w:rPr>
          <w:rFonts w:cs="Arial"/>
        </w:rPr>
      </w:pPr>
    </w:p>
    <w:p w:rsidR="009E62B7" w:rsidRPr="009C48E5" w:rsidRDefault="009E62B7"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250" w:name="_Toc245629187"/>
      <w:bookmarkStart w:id="251" w:name="_Toc378667859"/>
      <w:r w:rsidRPr="009C48E5">
        <w:rPr>
          <w:rFonts w:cs="Arial"/>
          <w:b/>
          <w:iCs/>
          <w:color w:val="808080"/>
          <w:kern w:val="32"/>
          <w:sz w:val="28"/>
          <w:szCs w:val="28"/>
        </w:rPr>
        <w:t>Objectifs des consultations publiques</w:t>
      </w:r>
      <w:bookmarkEnd w:id="250"/>
      <w:bookmarkEnd w:id="251"/>
    </w:p>
    <w:p w:rsidR="009E62B7" w:rsidRPr="009C48E5" w:rsidRDefault="003264A5" w:rsidP="009C48E5">
      <w:pPr>
        <w:jc w:val="both"/>
        <w:rPr>
          <w:rFonts w:cs="Arial"/>
          <w:szCs w:val="22"/>
        </w:rPr>
      </w:pPr>
      <w:r w:rsidRPr="009C48E5">
        <w:rPr>
          <w:rFonts w:cs="Arial"/>
        </w:rPr>
        <w:t xml:space="preserve">L’intégration des aspects sociaux revêt d’une grande importance à la fois pour le Gouvernement et la Banque Mondiale qui est le principal bailleur de fonds du projet. C’est la raison pour laquelle un programme d’information et de consultation des populations potentiellement touchées par le projet a été mis e place et réalisé.  Les consultations publiques ont pour objectif principal d’informer et sensibiliser les différentes parties prenantes au projet et de collecter les données de base nécessaires à la réalisation de l’étude. </w:t>
      </w:r>
      <w:r w:rsidRPr="009C48E5">
        <w:rPr>
          <w:rFonts w:cs="Arial"/>
          <w:szCs w:val="22"/>
        </w:rPr>
        <w:t>Il s’agissait plus spécifiquement au cours de notre mission de :</w:t>
      </w:r>
    </w:p>
    <w:p w:rsidR="009E62B7" w:rsidRPr="009C48E5" w:rsidRDefault="009E62B7" w:rsidP="009C48E5">
      <w:pPr>
        <w:tabs>
          <w:tab w:val="left" w:pos="540"/>
        </w:tabs>
        <w:jc w:val="both"/>
        <w:rPr>
          <w:rFonts w:cs="Arial"/>
        </w:rPr>
      </w:pPr>
    </w:p>
    <w:p w:rsidR="009E62B7" w:rsidRPr="009C48E5" w:rsidRDefault="009E62B7" w:rsidP="00E5436B">
      <w:pPr>
        <w:pStyle w:val="alina1v"/>
        <w:numPr>
          <w:ilvl w:val="0"/>
          <w:numId w:val="50"/>
        </w:numPr>
        <w:spacing w:after="120"/>
        <w:ind w:left="1066" w:right="74" w:hanging="357"/>
      </w:pPr>
      <w:r w:rsidRPr="009C48E5">
        <w:t>expliquer le projet aux différentes parties prenantes afin de leur permettre de mieux le connaître et d’avoir une meilleure compréhension de ses impacts ;</w:t>
      </w:r>
    </w:p>
    <w:p w:rsidR="009E62B7" w:rsidRPr="009C48E5" w:rsidRDefault="009E62B7" w:rsidP="00E5436B">
      <w:pPr>
        <w:pStyle w:val="alina1v"/>
        <w:numPr>
          <w:ilvl w:val="0"/>
          <w:numId w:val="50"/>
        </w:numPr>
        <w:spacing w:after="120"/>
        <w:ind w:left="1066" w:right="74" w:hanging="357"/>
      </w:pPr>
      <w:r w:rsidRPr="009C48E5">
        <w:t>permettre aux parties prenantes de s’exprimer, de faire part de leurs préoccupations, appréhensions et attentes vis à vis du projet ;</w:t>
      </w:r>
    </w:p>
    <w:p w:rsidR="009E62B7" w:rsidRPr="009C48E5" w:rsidRDefault="009E62B7" w:rsidP="00E5436B">
      <w:pPr>
        <w:pStyle w:val="alina1v"/>
        <w:numPr>
          <w:ilvl w:val="0"/>
          <w:numId w:val="50"/>
        </w:numPr>
        <w:spacing w:after="120"/>
        <w:ind w:left="1066" w:right="74" w:hanging="357"/>
      </w:pPr>
      <w:r w:rsidRPr="009C48E5">
        <w:t>recueillir les informations pertinentes à prendre en compte dans la conduite de l’étude ;</w:t>
      </w:r>
    </w:p>
    <w:p w:rsidR="009E62B7" w:rsidRPr="009C48E5" w:rsidRDefault="009E62B7" w:rsidP="00E5436B">
      <w:pPr>
        <w:pStyle w:val="alina1v"/>
        <w:numPr>
          <w:ilvl w:val="0"/>
          <w:numId w:val="50"/>
        </w:numPr>
        <w:spacing w:after="120"/>
        <w:ind w:left="1066" w:right="74" w:hanging="357"/>
      </w:pPr>
      <w:r w:rsidRPr="009C48E5">
        <w:t>compléter l’identification des impacts du projet et envisager avec les parties intéressées, les  mesures d’atténuation et de compensation efficientes et adaptées.</w:t>
      </w:r>
    </w:p>
    <w:p w:rsidR="009E62B7" w:rsidRPr="009C48E5" w:rsidRDefault="003264A5"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252" w:name="_Toc378667860"/>
      <w:bookmarkStart w:id="253" w:name="_Toc245629188"/>
      <w:r w:rsidRPr="009C48E5">
        <w:rPr>
          <w:rFonts w:cs="Arial"/>
          <w:b/>
          <w:iCs/>
          <w:color w:val="808080"/>
          <w:kern w:val="32"/>
          <w:sz w:val="28"/>
          <w:szCs w:val="28"/>
        </w:rPr>
        <w:t>Planification et organisation</w:t>
      </w:r>
      <w:bookmarkEnd w:id="252"/>
      <w:r w:rsidRPr="009C48E5">
        <w:rPr>
          <w:rFonts w:cs="Arial"/>
          <w:b/>
          <w:iCs/>
          <w:color w:val="808080"/>
          <w:kern w:val="32"/>
          <w:sz w:val="28"/>
          <w:szCs w:val="28"/>
        </w:rPr>
        <w:t xml:space="preserve"> </w:t>
      </w:r>
      <w:bookmarkEnd w:id="253"/>
    </w:p>
    <w:p w:rsidR="003264A5" w:rsidRPr="009C48E5" w:rsidRDefault="003264A5" w:rsidP="009C48E5">
      <w:pPr>
        <w:spacing w:after="120"/>
        <w:jc w:val="both"/>
        <w:rPr>
          <w:rFonts w:cs="Arial"/>
          <w:bCs/>
          <w:szCs w:val="22"/>
        </w:rPr>
      </w:pPr>
      <w:r w:rsidRPr="009C48E5">
        <w:rPr>
          <w:rFonts w:cs="Arial"/>
          <w:bCs/>
          <w:szCs w:val="22"/>
        </w:rPr>
        <w:t xml:space="preserve">La préparation des consultations publiques a tenu compte des principes édictés par la réglementation en vigueur et ceux évoqués dans la politique de diffusion de la Banque Mondiale. Les principes considérés sont les suivants : </w:t>
      </w:r>
    </w:p>
    <w:p w:rsidR="003264A5" w:rsidRPr="009C48E5" w:rsidRDefault="003264A5" w:rsidP="00E5436B">
      <w:pPr>
        <w:pStyle w:val="ListParagraph"/>
        <w:numPr>
          <w:ilvl w:val="0"/>
          <w:numId w:val="51"/>
        </w:numPr>
        <w:spacing w:after="120"/>
        <w:jc w:val="both"/>
        <w:rPr>
          <w:rFonts w:cs="Arial"/>
          <w:bCs/>
        </w:rPr>
      </w:pPr>
      <w:r w:rsidRPr="009C48E5">
        <w:rPr>
          <w:rFonts w:cs="Arial"/>
          <w:b/>
          <w:bCs/>
        </w:rPr>
        <w:t>Identifier les parties prenantes primaires et secondaires du projet</w:t>
      </w:r>
      <w:r w:rsidRPr="009C48E5">
        <w:rPr>
          <w:rFonts w:cs="Arial"/>
          <w:bCs/>
        </w:rPr>
        <w:t> : l’équipe sociale a été mobilisée sur le terrain avant la visite officielle de démarrage de l’étude pour des rencontres et interviews individuels. Les résultats des premières enquêtes individuelles réalisées ont permis d’intégrer certaines contraintes culturelles et locales dans le planning général de déroulement de l’étude ;</w:t>
      </w:r>
    </w:p>
    <w:p w:rsidR="003264A5" w:rsidRPr="009C48E5" w:rsidRDefault="003264A5" w:rsidP="00E5436B">
      <w:pPr>
        <w:pStyle w:val="ListParagraph"/>
        <w:numPr>
          <w:ilvl w:val="0"/>
          <w:numId w:val="51"/>
        </w:numPr>
        <w:spacing w:after="120"/>
        <w:jc w:val="both"/>
        <w:rPr>
          <w:rFonts w:cs="Arial"/>
          <w:bCs/>
        </w:rPr>
      </w:pPr>
      <w:r w:rsidRPr="009C48E5">
        <w:rPr>
          <w:rFonts w:cs="Arial"/>
          <w:b/>
          <w:bCs/>
        </w:rPr>
        <w:t>Identifier les facteurs socio culturels qui pourraient influencer le processus de consultation</w:t>
      </w:r>
      <w:r w:rsidRPr="009C48E5">
        <w:rPr>
          <w:rFonts w:cs="Arial"/>
          <w:bCs/>
        </w:rPr>
        <w:t> : noter que le contrat d’étude a été signé en début de mois de décembre, mois particulièrement marqué par les festivités de fins d’année.  La planification des réunions au mois de janvier a ainsi tenu compte de ce facteur. De même les sites de tenu de réunion a été choisi en dehors des chefferies pour permettre de la participation de plusieurs chefs traditionnels d’une subdivision administrative donnée, à même la réunion ;</w:t>
      </w:r>
    </w:p>
    <w:p w:rsidR="003264A5" w:rsidRPr="009C48E5" w:rsidRDefault="003264A5" w:rsidP="00E5436B">
      <w:pPr>
        <w:pStyle w:val="ListParagraph"/>
        <w:numPr>
          <w:ilvl w:val="0"/>
          <w:numId w:val="51"/>
        </w:numPr>
        <w:spacing w:after="120"/>
        <w:jc w:val="both"/>
        <w:rPr>
          <w:rFonts w:cs="Arial"/>
          <w:bCs/>
        </w:rPr>
      </w:pPr>
      <w:r w:rsidRPr="009C48E5">
        <w:rPr>
          <w:rFonts w:cs="Arial"/>
          <w:b/>
          <w:bCs/>
        </w:rPr>
        <w:t xml:space="preserve">Consulter toutes les catégories de parties prenantes et de classe d’individus : </w:t>
      </w:r>
      <w:r w:rsidRPr="009C48E5">
        <w:rPr>
          <w:rFonts w:cs="Arial"/>
          <w:bCs/>
        </w:rPr>
        <w:t>malgré une forte communication sur l’intérêt de la participation des femmes, il a été difficile de les mobiliser compte tenu de la place qu’elles occupent dans la société de la région du projet ;</w:t>
      </w:r>
    </w:p>
    <w:p w:rsidR="003264A5" w:rsidRPr="009C48E5" w:rsidRDefault="003264A5" w:rsidP="00E5436B">
      <w:pPr>
        <w:pStyle w:val="ListParagraph"/>
        <w:numPr>
          <w:ilvl w:val="0"/>
          <w:numId w:val="51"/>
        </w:numPr>
        <w:spacing w:after="120"/>
        <w:jc w:val="both"/>
        <w:rPr>
          <w:rFonts w:cs="Arial"/>
          <w:bCs/>
        </w:rPr>
      </w:pPr>
      <w:r w:rsidRPr="009C48E5">
        <w:rPr>
          <w:rFonts w:cs="Arial"/>
          <w:b/>
          <w:bCs/>
        </w:rPr>
        <w:t xml:space="preserve">Planifier à l’avance afin de s’assurer que le temps nécessaire et les ressources requises soient disponibles : </w:t>
      </w:r>
      <w:r w:rsidRPr="009C48E5">
        <w:rPr>
          <w:rFonts w:cs="Arial"/>
          <w:bCs/>
        </w:rPr>
        <w:t>la réglementation en vigueur dispose d’ailleurs que le planning des réunions doit être diffusé au moins un mois à l’avance avant la date de tenue de la première réunion.</w:t>
      </w:r>
      <w:r w:rsidRPr="009C48E5">
        <w:rPr>
          <w:rFonts w:cs="Arial"/>
          <w:b/>
          <w:bCs/>
        </w:rPr>
        <w:t xml:space="preserve"> </w:t>
      </w:r>
      <w:r w:rsidRPr="009C48E5">
        <w:rPr>
          <w:rFonts w:cs="Arial"/>
          <w:bCs/>
        </w:rPr>
        <w:t>Prenant compte du contexte général du projet un accent a été porté sur la sensibilisation des chefs traditionnels et leaders locaux et la diffusion des messages portés signés des sous préfectures des localités concernées. Les moyens financiers et la logistique ont été mobilisés suffisamment à temps pour assurer l’aménagement des sites d’accueil des réunions et leur déroulement dans le respect de l’ordre public ;</w:t>
      </w:r>
    </w:p>
    <w:p w:rsidR="003264A5" w:rsidRPr="009C48E5" w:rsidRDefault="003264A5" w:rsidP="00E5436B">
      <w:pPr>
        <w:pStyle w:val="ListParagraph"/>
        <w:numPr>
          <w:ilvl w:val="0"/>
          <w:numId w:val="51"/>
        </w:numPr>
        <w:spacing w:after="120"/>
        <w:jc w:val="both"/>
        <w:rPr>
          <w:rFonts w:cs="Arial"/>
          <w:bCs/>
        </w:rPr>
      </w:pPr>
      <w:r w:rsidRPr="009C48E5">
        <w:rPr>
          <w:rFonts w:cs="Arial"/>
          <w:b/>
          <w:bCs/>
        </w:rPr>
        <w:t>Définir les paramètres</w:t>
      </w:r>
      <w:r w:rsidRPr="009C48E5">
        <w:rPr>
          <w:rFonts w:cs="Arial"/>
          <w:bCs/>
        </w:rPr>
        <w:t>, les buts et les résultats attendus du processus de consultation ;</w:t>
      </w:r>
    </w:p>
    <w:p w:rsidR="003264A5" w:rsidRPr="009C48E5" w:rsidRDefault="003264A5" w:rsidP="00E5436B">
      <w:pPr>
        <w:pStyle w:val="ListParagraph"/>
        <w:numPr>
          <w:ilvl w:val="0"/>
          <w:numId w:val="51"/>
        </w:numPr>
        <w:spacing w:after="120"/>
        <w:jc w:val="both"/>
        <w:rPr>
          <w:rFonts w:cs="Arial"/>
          <w:bCs/>
        </w:rPr>
      </w:pPr>
      <w:r w:rsidRPr="009C48E5">
        <w:rPr>
          <w:rFonts w:cs="Arial"/>
          <w:b/>
          <w:bCs/>
        </w:rPr>
        <w:t>Préparer une réponse aux quiétudes</w:t>
      </w:r>
      <w:r w:rsidRPr="009C48E5">
        <w:rPr>
          <w:rFonts w:cs="Arial"/>
          <w:bCs/>
        </w:rPr>
        <w:t xml:space="preserve"> exprimées (si applicable) ;</w:t>
      </w:r>
    </w:p>
    <w:p w:rsidR="003264A5" w:rsidRPr="009C48E5" w:rsidRDefault="003264A5" w:rsidP="00E5436B">
      <w:pPr>
        <w:pStyle w:val="ListParagraph"/>
        <w:numPr>
          <w:ilvl w:val="0"/>
          <w:numId w:val="51"/>
        </w:numPr>
        <w:spacing w:after="120"/>
        <w:jc w:val="both"/>
        <w:rPr>
          <w:rFonts w:cs="Arial"/>
          <w:bCs/>
        </w:rPr>
      </w:pPr>
      <w:r w:rsidRPr="009C48E5">
        <w:rPr>
          <w:rFonts w:cs="Arial"/>
          <w:b/>
          <w:bCs/>
        </w:rPr>
        <w:t>S’assurer que les résultats</w:t>
      </w:r>
      <w:r w:rsidRPr="009C48E5">
        <w:rPr>
          <w:rFonts w:cs="Arial"/>
          <w:bCs/>
        </w:rPr>
        <w:t xml:space="preserve"> de la consultation soient reflétés dans les documents produits.  </w:t>
      </w:r>
    </w:p>
    <w:p w:rsidR="003264A5" w:rsidRPr="009C48E5" w:rsidRDefault="003264A5" w:rsidP="009C48E5">
      <w:pPr>
        <w:spacing w:after="120"/>
        <w:jc w:val="both"/>
        <w:rPr>
          <w:rFonts w:cs="Arial"/>
          <w:bCs/>
          <w:szCs w:val="22"/>
        </w:rPr>
      </w:pPr>
      <w:r w:rsidRPr="009C48E5">
        <w:rPr>
          <w:rFonts w:cs="Arial"/>
          <w:bCs/>
          <w:szCs w:val="22"/>
        </w:rPr>
        <w:t>Ainsi, dans un premier temps, une première prise de contact avec les principaux groupes décisionnels a été menée pendant la visite officielle de reconnaissance de terrain qui a eu lieu du 10 au 21 décembre 2013. Pour la publicité autour du démarrage de l’étude et de la programmation des réunions de consultation publique, des banderoles d’annonce ont été affichées à l’entrée des villes de Maroua et à Mora et dans les endroits très fréquentés.</w:t>
      </w:r>
    </w:p>
    <w:p w:rsidR="003264A5" w:rsidRPr="009C48E5" w:rsidRDefault="003264A5" w:rsidP="009C48E5">
      <w:pPr>
        <w:spacing w:after="120"/>
        <w:jc w:val="both"/>
        <w:rPr>
          <w:rFonts w:cs="Arial"/>
          <w:bCs/>
        </w:rPr>
      </w:pPr>
    </w:p>
    <w:tbl>
      <w:tblPr>
        <w:tblW w:w="9606" w:type="dxa"/>
        <w:tblLayout w:type="fixed"/>
        <w:tblLook w:val="04A0" w:firstRow="1" w:lastRow="0" w:firstColumn="1" w:lastColumn="0" w:noHBand="0" w:noVBand="1"/>
      </w:tblPr>
      <w:tblGrid>
        <w:gridCol w:w="9606"/>
      </w:tblGrid>
      <w:tr w:rsidR="003264A5" w:rsidRPr="009C48E5" w:rsidTr="00706FE4">
        <w:trPr>
          <w:trHeight w:val="2488"/>
        </w:trPr>
        <w:tc>
          <w:tcPr>
            <w:tcW w:w="9606" w:type="dxa"/>
          </w:tcPr>
          <w:p w:rsidR="003264A5" w:rsidRPr="009C48E5" w:rsidRDefault="003264A5" w:rsidP="009C48E5">
            <w:pPr>
              <w:jc w:val="center"/>
              <w:rPr>
                <w:rFonts w:cs="Arial"/>
              </w:rPr>
            </w:pPr>
            <w:r w:rsidRPr="009C48E5">
              <w:rPr>
                <w:rFonts w:cs="Arial"/>
                <w:noProof/>
                <w:szCs w:val="22"/>
                <w:lang w:val="en-US" w:eastAsia="en-US"/>
              </w:rPr>
              <w:drawing>
                <wp:inline distT="0" distB="0" distL="0" distR="0" wp14:anchorId="4AF77475" wp14:editId="123B9375">
                  <wp:extent cx="5793740" cy="1433195"/>
                  <wp:effectExtent l="19050" t="0" r="0" b="0"/>
                  <wp:docPr id="91" name="Image 1" descr="P10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28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793740" cy="1433195"/>
                          </a:xfrm>
                          <a:prstGeom prst="rect">
                            <a:avLst/>
                          </a:prstGeom>
                          <a:noFill/>
                          <a:ln w="9525">
                            <a:noFill/>
                            <a:miter lim="800000"/>
                            <a:headEnd/>
                            <a:tailEnd/>
                          </a:ln>
                        </pic:spPr>
                      </pic:pic>
                    </a:graphicData>
                  </a:graphic>
                </wp:inline>
              </w:drawing>
            </w:r>
            <w:r w:rsidRPr="009C48E5">
              <w:rPr>
                <w:rFonts w:cs="Arial"/>
                <w:szCs w:val="22"/>
              </w:rPr>
              <w:t xml:space="preserve"> </w:t>
            </w:r>
          </w:p>
          <w:p w:rsidR="003264A5" w:rsidRPr="009C48E5" w:rsidRDefault="003264A5" w:rsidP="009C48E5">
            <w:pPr>
              <w:jc w:val="center"/>
              <w:rPr>
                <w:rFonts w:cs="Arial"/>
              </w:rPr>
            </w:pPr>
            <w:r w:rsidRPr="009C48E5">
              <w:rPr>
                <w:rFonts w:cs="Arial"/>
                <w:szCs w:val="22"/>
              </w:rPr>
              <w:t>Banderole publicitaire annonçant le démarrage de l’étude – Entrée Maroua</w:t>
            </w:r>
          </w:p>
        </w:tc>
      </w:tr>
    </w:tbl>
    <w:p w:rsidR="003264A5" w:rsidRPr="009C48E5" w:rsidRDefault="003264A5" w:rsidP="009C48E5">
      <w:pPr>
        <w:rPr>
          <w:rFonts w:cs="Arial"/>
        </w:rPr>
      </w:pPr>
    </w:p>
    <w:p w:rsidR="003264A5" w:rsidRPr="009C48E5" w:rsidRDefault="003264A5" w:rsidP="009C48E5">
      <w:pPr>
        <w:rPr>
          <w:rFonts w:cs="Arial"/>
        </w:rPr>
      </w:pPr>
    </w:p>
    <w:p w:rsidR="003264A5" w:rsidRPr="009C48E5" w:rsidRDefault="003264A5" w:rsidP="009C48E5">
      <w:pPr>
        <w:spacing w:after="120"/>
        <w:jc w:val="both"/>
        <w:rPr>
          <w:rFonts w:cs="Arial"/>
        </w:rPr>
      </w:pPr>
      <w:r w:rsidRPr="009C48E5">
        <w:rPr>
          <w:rFonts w:cs="Arial"/>
          <w:bCs/>
          <w:szCs w:val="22"/>
        </w:rPr>
        <w:t xml:space="preserve">Les réunions de consultation publique se sont déroulées du </w:t>
      </w:r>
      <w:r w:rsidRPr="009C48E5">
        <w:rPr>
          <w:rFonts w:cs="Arial"/>
          <w:b/>
          <w:bCs/>
          <w:szCs w:val="22"/>
        </w:rPr>
        <w:t>03 au 06 janvier 2014</w:t>
      </w:r>
      <w:r w:rsidRPr="009C48E5">
        <w:rPr>
          <w:rFonts w:cs="Arial"/>
          <w:bCs/>
          <w:szCs w:val="22"/>
        </w:rPr>
        <w:t xml:space="preserve">. </w:t>
      </w:r>
      <w:r w:rsidRPr="009C48E5">
        <w:rPr>
          <w:rFonts w:cs="Arial"/>
          <w:b/>
          <w:bCs/>
          <w:szCs w:val="22"/>
        </w:rPr>
        <w:t>Cinq réunions</w:t>
      </w:r>
      <w:r w:rsidRPr="009C48E5">
        <w:rPr>
          <w:rFonts w:cs="Arial"/>
          <w:bCs/>
          <w:szCs w:val="22"/>
        </w:rPr>
        <w:t xml:space="preserve"> ont ainsi été retenues et les sites choisis dans les zones densément peuplées ou enregistrant une grande activité à proximité du tracé routier. Sur le principe, il était question d’organiser au moins une réunion par Arrondissement. </w:t>
      </w:r>
    </w:p>
    <w:p w:rsidR="003264A5" w:rsidRPr="009C48E5" w:rsidRDefault="003264A5" w:rsidP="009C48E5">
      <w:pPr>
        <w:spacing w:before="120" w:after="120"/>
        <w:jc w:val="both"/>
        <w:rPr>
          <w:rFonts w:cs="Arial"/>
        </w:rPr>
      </w:pPr>
    </w:p>
    <w:p w:rsidR="009C48E5" w:rsidRDefault="009C48E5" w:rsidP="009C48E5">
      <w:pPr>
        <w:spacing w:after="120"/>
        <w:jc w:val="both"/>
        <w:rPr>
          <w:rFonts w:cs="Arial"/>
          <w:bCs/>
          <w:szCs w:val="22"/>
        </w:rPr>
      </w:pPr>
    </w:p>
    <w:p w:rsidR="009C48E5" w:rsidRDefault="009C48E5" w:rsidP="009C48E5">
      <w:pPr>
        <w:spacing w:after="120"/>
        <w:jc w:val="both"/>
        <w:rPr>
          <w:rFonts w:cs="Arial"/>
          <w:bCs/>
          <w:szCs w:val="22"/>
        </w:rPr>
      </w:pPr>
    </w:p>
    <w:p w:rsidR="003264A5" w:rsidRPr="009C48E5" w:rsidRDefault="003264A5" w:rsidP="00581BAC">
      <w:pPr>
        <w:keepNext/>
        <w:spacing w:after="120"/>
        <w:jc w:val="both"/>
        <w:rPr>
          <w:rFonts w:cs="Arial"/>
        </w:rPr>
      </w:pPr>
      <w:r w:rsidRPr="009C48E5">
        <w:rPr>
          <w:rFonts w:cs="Arial"/>
          <w:bCs/>
          <w:szCs w:val="22"/>
        </w:rPr>
        <w:t xml:space="preserve">Le planning des réunions des consultations public est donné par le tableau ci-dessous. </w:t>
      </w:r>
    </w:p>
    <w:tbl>
      <w:tblPr>
        <w:tblStyle w:val="TableGrid"/>
        <w:tblW w:w="9781" w:type="dxa"/>
        <w:tblInd w:w="-34" w:type="dxa"/>
        <w:tblLayout w:type="fixed"/>
        <w:tblLook w:val="04A0" w:firstRow="1" w:lastRow="0" w:firstColumn="1" w:lastColumn="0" w:noHBand="0" w:noVBand="1"/>
      </w:tblPr>
      <w:tblGrid>
        <w:gridCol w:w="1418"/>
        <w:gridCol w:w="1418"/>
        <w:gridCol w:w="1275"/>
        <w:gridCol w:w="1276"/>
        <w:gridCol w:w="4394"/>
      </w:tblGrid>
      <w:tr w:rsidR="003264A5" w:rsidRPr="009C48E5" w:rsidTr="00706FE4">
        <w:trPr>
          <w:trHeight w:val="448"/>
          <w:tblHeader/>
        </w:trPr>
        <w:tc>
          <w:tcPr>
            <w:tcW w:w="1418" w:type="dxa"/>
            <w:shd w:val="clear" w:color="auto" w:fill="F2F2F2" w:themeFill="background1" w:themeFillShade="F2"/>
          </w:tcPr>
          <w:p w:rsidR="003264A5" w:rsidRPr="009C48E5" w:rsidRDefault="003264A5" w:rsidP="00581BAC">
            <w:pPr>
              <w:keepNext/>
              <w:ind w:left="-108" w:right="-108"/>
              <w:jc w:val="center"/>
              <w:rPr>
                <w:rFonts w:cs="Arial"/>
                <w:b/>
                <w:szCs w:val="20"/>
              </w:rPr>
            </w:pPr>
            <w:r w:rsidRPr="009C48E5">
              <w:rPr>
                <w:rFonts w:cs="Arial"/>
                <w:b/>
                <w:szCs w:val="20"/>
              </w:rPr>
              <w:t>Département</w:t>
            </w:r>
          </w:p>
        </w:tc>
        <w:tc>
          <w:tcPr>
            <w:tcW w:w="1418" w:type="dxa"/>
            <w:shd w:val="clear" w:color="auto" w:fill="F2F2F2" w:themeFill="background1" w:themeFillShade="F2"/>
          </w:tcPr>
          <w:p w:rsidR="003264A5" w:rsidRPr="009C48E5" w:rsidRDefault="003264A5" w:rsidP="00581BAC">
            <w:pPr>
              <w:keepNext/>
              <w:jc w:val="center"/>
              <w:rPr>
                <w:rFonts w:cs="Arial"/>
                <w:b/>
                <w:szCs w:val="20"/>
              </w:rPr>
            </w:pPr>
            <w:r w:rsidRPr="009C48E5">
              <w:rPr>
                <w:rFonts w:cs="Arial"/>
                <w:b/>
                <w:szCs w:val="20"/>
              </w:rPr>
              <w:t>Arrondisse</w:t>
            </w:r>
          </w:p>
          <w:p w:rsidR="003264A5" w:rsidRPr="009C48E5" w:rsidRDefault="003264A5" w:rsidP="00581BAC">
            <w:pPr>
              <w:keepNext/>
              <w:jc w:val="center"/>
              <w:rPr>
                <w:rFonts w:cs="Arial"/>
                <w:b/>
                <w:szCs w:val="20"/>
              </w:rPr>
            </w:pPr>
            <w:r w:rsidRPr="009C48E5">
              <w:rPr>
                <w:rFonts w:cs="Arial"/>
                <w:b/>
                <w:szCs w:val="20"/>
              </w:rPr>
              <w:t>ment</w:t>
            </w:r>
          </w:p>
        </w:tc>
        <w:tc>
          <w:tcPr>
            <w:tcW w:w="1275" w:type="dxa"/>
            <w:shd w:val="clear" w:color="auto" w:fill="F2F2F2" w:themeFill="background1" w:themeFillShade="F2"/>
          </w:tcPr>
          <w:p w:rsidR="003264A5" w:rsidRPr="009C48E5" w:rsidRDefault="003264A5" w:rsidP="00581BAC">
            <w:pPr>
              <w:keepNext/>
              <w:jc w:val="center"/>
              <w:rPr>
                <w:rFonts w:cs="Arial"/>
                <w:b/>
                <w:szCs w:val="20"/>
              </w:rPr>
            </w:pPr>
            <w:r w:rsidRPr="009C48E5">
              <w:rPr>
                <w:rFonts w:cs="Arial"/>
                <w:b/>
                <w:szCs w:val="20"/>
              </w:rPr>
              <w:t>Lieu</w:t>
            </w:r>
          </w:p>
        </w:tc>
        <w:tc>
          <w:tcPr>
            <w:tcW w:w="1276" w:type="dxa"/>
            <w:shd w:val="clear" w:color="auto" w:fill="F2F2F2" w:themeFill="background1" w:themeFillShade="F2"/>
          </w:tcPr>
          <w:p w:rsidR="003264A5" w:rsidRPr="009C48E5" w:rsidRDefault="003264A5" w:rsidP="00581BAC">
            <w:pPr>
              <w:keepNext/>
              <w:jc w:val="center"/>
              <w:rPr>
                <w:rFonts w:cs="Arial"/>
                <w:b/>
                <w:szCs w:val="20"/>
              </w:rPr>
            </w:pPr>
            <w:r w:rsidRPr="009C48E5">
              <w:rPr>
                <w:rFonts w:cs="Arial"/>
                <w:b/>
                <w:szCs w:val="20"/>
              </w:rPr>
              <w:t>Date/</w:t>
            </w:r>
          </w:p>
          <w:p w:rsidR="003264A5" w:rsidRPr="009C48E5" w:rsidRDefault="003264A5" w:rsidP="00581BAC">
            <w:pPr>
              <w:keepNext/>
              <w:jc w:val="center"/>
              <w:rPr>
                <w:rFonts w:cs="Arial"/>
                <w:b/>
                <w:szCs w:val="20"/>
              </w:rPr>
            </w:pPr>
            <w:r w:rsidRPr="009C48E5">
              <w:rPr>
                <w:rFonts w:cs="Arial"/>
                <w:b/>
                <w:szCs w:val="20"/>
              </w:rPr>
              <w:t>Heure</w:t>
            </w:r>
          </w:p>
        </w:tc>
        <w:tc>
          <w:tcPr>
            <w:tcW w:w="4394" w:type="dxa"/>
            <w:shd w:val="clear" w:color="auto" w:fill="F2F2F2" w:themeFill="background1" w:themeFillShade="F2"/>
          </w:tcPr>
          <w:p w:rsidR="003264A5" w:rsidRPr="009C48E5" w:rsidRDefault="003264A5" w:rsidP="00581BAC">
            <w:pPr>
              <w:keepNext/>
              <w:jc w:val="center"/>
              <w:rPr>
                <w:rFonts w:cs="Arial"/>
                <w:b/>
                <w:szCs w:val="20"/>
              </w:rPr>
            </w:pPr>
            <w:r w:rsidRPr="009C48E5">
              <w:rPr>
                <w:rFonts w:cs="Arial"/>
                <w:b/>
                <w:szCs w:val="20"/>
              </w:rPr>
              <w:t>Personnes conviées Par le message porté diffusé</w:t>
            </w:r>
          </w:p>
        </w:tc>
      </w:tr>
      <w:tr w:rsidR="003264A5" w:rsidRPr="009C48E5" w:rsidTr="00706FE4">
        <w:trPr>
          <w:trHeight w:val="1779"/>
        </w:trPr>
        <w:tc>
          <w:tcPr>
            <w:tcW w:w="1418" w:type="dxa"/>
            <w:vMerge w:val="restart"/>
            <w:vAlign w:val="center"/>
          </w:tcPr>
          <w:p w:rsidR="003264A5" w:rsidRPr="009C48E5" w:rsidRDefault="003264A5" w:rsidP="00581BAC">
            <w:pPr>
              <w:keepNext/>
              <w:ind w:left="-108" w:right="-108"/>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p>
          <w:p w:rsidR="003264A5" w:rsidRPr="009C48E5" w:rsidRDefault="003264A5" w:rsidP="00581BAC">
            <w:pPr>
              <w:keepNext/>
              <w:rPr>
                <w:rFonts w:cs="Arial"/>
                <w:szCs w:val="20"/>
              </w:rPr>
            </w:pPr>
            <w:r w:rsidRPr="009C48E5">
              <w:rPr>
                <w:rFonts w:cs="Arial"/>
                <w:szCs w:val="20"/>
              </w:rPr>
              <w:t xml:space="preserve">Diamaré </w:t>
            </w:r>
          </w:p>
        </w:tc>
        <w:tc>
          <w:tcPr>
            <w:tcW w:w="1418" w:type="dxa"/>
            <w:vAlign w:val="center"/>
          </w:tcPr>
          <w:p w:rsidR="003264A5" w:rsidRPr="009C48E5" w:rsidRDefault="003264A5" w:rsidP="00581BAC">
            <w:pPr>
              <w:keepNext/>
              <w:rPr>
                <w:rFonts w:cs="Arial"/>
                <w:szCs w:val="20"/>
              </w:rPr>
            </w:pPr>
            <w:r w:rsidRPr="009C48E5">
              <w:rPr>
                <w:rFonts w:cs="Arial"/>
                <w:szCs w:val="20"/>
              </w:rPr>
              <w:t>Maroua I</w:t>
            </w:r>
            <w:r w:rsidRPr="009C48E5">
              <w:rPr>
                <w:rFonts w:cs="Arial"/>
                <w:szCs w:val="20"/>
                <w:vertAlign w:val="superscript"/>
              </w:rPr>
              <w:t>er</w:t>
            </w:r>
          </w:p>
        </w:tc>
        <w:tc>
          <w:tcPr>
            <w:tcW w:w="1275" w:type="dxa"/>
            <w:vAlign w:val="center"/>
          </w:tcPr>
          <w:p w:rsidR="003264A5" w:rsidRPr="009C48E5" w:rsidRDefault="003264A5" w:rsidP="00581BAC">
            <w:pPr>
              <w:keepNext/>
              <w:rPr>
                <w:rFonts w:cs="Arial"/>
                <w:b/>
                <w:szCs w:val="20"/>
              </w:rPr>
            </w:pPr>
            <w:r w:rsidRPr="009C48E5">
              <w:rPr>
                <w:rFonts w:cs="Arial"/>
                <w:b/>
                <w:szCs w:val="20"/>
              </w:rPr>
              <w:t xml:space="preserve">Quartier Palar  </w:t>
            </w:r>
          </w:p>
        </w:tc>
        <w:tc>
          <w:tcPr>
            <w:tcW w:w="1276" w:type="dxa"/>
            <w:vAlign w:val="center"/>
          </w:tcPr>
          <w:p w:rsidR="003264A5" w:rsidRPr="009C48E5" w:rsidRDefault="003264A5" w:rsidP="00581BAC">
            <w:pPr>
              <w:keepNext/>
              <w:jc w:val="center"/>
              <w:rPr>
                <w:rFonts w:cs="Arial"/>
                <w:szCs w:val="20"/>
              </w:rPr>
            </w:pPr>
            <w:r w:rsidRPr="009C48E5">
              <w:rPr>
                <w:rFonts w:cs="Arial"/>
                <w:szCs w:val="20"/>
              </w:rPr>
              <w:t>03 /01/2014</w:t>
            </w:r>
          </w:p>
          <w:p w:rsidR="003264A5" w:rsidRPr="009C48E5" w:rsidRDefault="003264A5" w:rsidP="00581BAC">
            <w:pPr>
              <w:keepNext/>
              <w:jc w:val="center"/>
              <w:rPr>
                <w:rFonts w:cs="Arial"/>
                <w:szCs w:val="20"/>
              </w:rPr>
            </w:pPr>
          </w:p>
          <w:p w:rsidR="003264A5" w:rsidRPr="009C48E5" w:rsidRDefault="003264A5" w:rsidP="00581BAC">
            <w:pPr>
              <w:keepNext/>
              <w:jc w:val="center"/>
              <w:rPr>
                <w:rFonts w:cs="Arial"/>
                <w:szCs w:val="20"/>
              </w:rPr>
            </w:pPr>
            <w:r w:rsidRPr="009C48E5">
              <w:rPr>
                <w:rFonts w:cs="Arial"/>
                <w:szCs w:val="20"/>
              </w:rPr>
              <w:t>9H</w:t>
            </w:r>
          </w:p>
        </w:tc>
        <w:tc>
          <w:tcPr>
            <w:tcW w:w="4394" w:type="dxa"/>
            <w:vAlign w:val="center"/>
          </w:tcPr>
          <w:p w:rsidR="003264A5" w:rsidRPr="009C48E5" w:rsidRDefault="003264A5" w:rsidP="00E5436B">
            <w:pPr>
              <w:pStyle w:val="ListParagraph"/>
              <w:keepNext/>
              <w:numPr>
                <w:ilvl w:val="0"/>
                <w:numId w:val="52"/>
              </w:numPr>
              <w:ind w:left="191" w:hanging="191"/>
              <w:rPr>
                <w:rFonts w:cs="Arial"/>
                <w:szCs w:val="20"/>
              </w:rPr>
            </w:pPr>
            <w:r w:rsidRPr="009C48E5">
              <w:rPr>
                <w:rFonts w:cs="Arial"/>
                <w:szCs w:val="20"/>
              </w:rPr>
              <w:t>Délégué Départemental du MINEPDED</w:t>
            </w:r>
          </w:p>
          <w:p w:rsidR="003264A5" w:rsidRPr="009C48E5" w:rsidRDefault="003264A5" w:rsidP="00E5436B">
            <w:pPr>
              <w:pStyle w:val="ListParagraph"/>
              <w:keepNext/>
              <w:numPr>
                <w:ilvl w:val="0"/>
                <w:numId w:val="52"/>
              </w:numPr>
              <w:ind w:left="191" w:hanging="191"/>
              <w:rPr>
                <w:rFonts w:cs="Arial"/>
                <w:szCs w:val="20"/>
              </w:rPr>
            </w:pPr>
            <w:r w:rsidRPr="009C48E5">
              <w:rPr>
                <w:rFonts w:cs="Arial"/>
                <w:szCs w:val="20"/>
              </w:rPr>
              <w:t>Autorités traditionnelles et Religieuses</w:t>
            </w:r>
          </w:p>
          <w:p w:rsidR="003264A5" w:rsidRPr="009C48E5" w:rsidRDefault="003264A5" w:rsidP="00E5436B">
            <w:pPr>
              <w:pStyle w:val="ListParagraph"/>
              <w:keepNext/>
              <w:numPr>
                <w:ilvl w:val="0"/>
                <w:numId w:val="52"/>
              </w:numPr>
              <w:ind w:left="191" w:hanging="191"/>
              <w:rPr>
                <w:rFonts w:cs="Arial"/>
                <w:szCs w:val="20"/>
              </w:rPr>
            </w:pPr>
            <w:r w:rsidRPr="009C48E5">
              <w:rPr>
                <w:rFonts w:cs="Arial"/>
                <w:szCs w:val="20"/>
              </w:rPr>
              <w:t>Elus du peuple et Elites</w:t>
            </w:r>
          </w:p>
          <w:p w:rsidR="003264A5" w:rsidRPr="009C48E5" w:rsidRDefault="003264A5" w:rsidP="00E5436B">
            <w:pPr>
              <w:pStyle w:val="ListParagraph"/>
              <w:keepNext/>
              <w:numPr>
                <w:ilvl w:val="0"/>
                <w:numId w:val="52"/>
              </w:numPr>
              <w:ind w:left="191" w:hanging="191"/>
              <w:rPr>
                <w:rFonts w:cs="Arial"/>
                <w:szCs w:val="20"/>
              </w:rPr>
            </w:pPr>
            <w:r w:rsidRPr="009C48E5">
              <w:rPr>
                <w:rFonts w:cs="Arial"/>
                <w:szCs w:val="20"/>
              </w:rPr>
              <w:t>Forces vives</w:t>
            </w:r>
          </w:p>
          <w:p w:rsidR="003264A5" w:rsidRPr="009C48E5" w:rsidRDefault="003264A5" w:rsidP="00E5436B">
            <w:pPr>
              <w:pStyle w:val="ListParagraph"/>
              <w:keepNext/>
              <w:numPr>
                <w:ilvl w:val="0"/>
                <w:numId w:val="52"/>
              </w:numPr>
              <w:ind w:left="191" w:hanging="191"/>
              <w:rPr>
                <w:rFonts w:cs="Arial"/>
                <w:szCs w:val="20"/>
              </w:rPr>
            </w:pPr>
            <w:r w:rsidRPr="009C48E5">
              <w:rPr>
                <w:rFonts w:cs="Arial"/>
                <w:szCs w:val="20"/>
              </w:rPr>
              <w:t>Représentant des ONG et Associations dans les localités</w:t>
            </w:r>
          </w:p>
          <w:p w:rsidR="003264A5" w:rsidRPr="009C48E5" w:rsidRDefault="003264A5" w:rsidP="00E5436B">
            <w:pPr>
              <w:pStyle w:val="ListParagraph"/>
              <w:keepNext/>
              <w:numPr>
                <w:ilvl w:val="0"/>
                <w:numId w:val="52"/>
              </w:numPr>
              <w:ind w:left="191" w:hanging="191"/>
              <w:rPr>
                <w:rFonts w:cs="Arial"/>
                <w:szCs w:val="20"/>
              </w:rPr>
            </w:pPr>
            <w:r w:rsidRPr="009C48E5">
              <w:rPr>
                <w:rFonts w:cs="Arial"/>
                <w:szCs w:val="20"/>
              </w:rPr>
              <w:t>Populations des localités traversées</w:t>
            </w:r>
          </w:p>
        </w:tc>
      </w:tr>
      <w:tr w:rsidR="003264A5" w:rsidRPr="009C48E5" w:rsidTr="00706FE4">
        <w:trPr>
          <w:trHeight w:val="1755"/>
        </w:trPr>
        <w:tc>
          <w:tcPr>
            <w:tcW w:w="1418" w:type="dxa"/>
            <w:vMerge/>
            <w:vAlign w:val="center"/>
          </w:tcPr>
          <w:p w:rsidR="003264A5" w:rsidRPr="009C48E5" w:rsidRDefault="003264A5" w:rsidP="009C48E5">
            <w:pPr>
              <w:rPr>
                <w:rFonts w:cs="Arial"/>
                <w:szCs w:val="20"/>
              </w:rPr>
            </w:pPr>
          </w:p>
        </w:tc>
        <w:tc>
          <w:tcPr>
            <w:tcW w:w="1418" w:type="dxa"/>
            <w:vAlign w:val="center"/>
          </w:tcPr>
          <w:p w:rsidR="003264A5" w:rsidRPr="009C48E5" w:rsidRDefault="003264A5" w:rsidP="009C48E5">
            <w:pPr>
              <w:rPr>
                <w:rFonts w:cs="Arial"/>
                <w:szCs w:val="20"/>
              </w:rPr>
            </w:pPr>
            <w:r w:rsidRPr="009C48E5">
              <w:rPr>
                <w:rFonts w:cs="Arial"/>
                <w:szCs w:val="20"/>
              </w:rPr>
              <w:t>Maroua 2</w:t>
            </w:r>
            <w:r w:rsidRPr="009C48E5">
              <w:rPr>
                <w:rFonts w:cs="Arial"/>
                <w:szCs w:val="20"/>
                <w:vertAlign w:val="superscript"/>
              </w:rPr>
              <w:t>ème</w:t>
            </w:r>
            <w:r w:rsidRPr="009C48E5">
              <w:rPr>
                <w:rFonts w:cs="Arial"/>
                <w:szCs w:val="20"/>
              </w:rPr>
              <w:t xml:space="preserve"> </w:t>
            </w:r>
          </w:p>
        </w:tc>
        <w:tc>
          <w:tcPr>
            <w:tcW w:w="1275" w:type="dxa"/>
            <w:vAlign w:val="center"/>
          </w:tcPr>
          <w:p w:rsidR="003264A5" w:rsidRPr="009C48E5" w:rsidRDefault="003264A5" w:rsidP="009C48E5">
            <w:pPr>
              <w:rPr>
                <w:rFonts w:cs="Arial"/>
                <w:b/>
                <w:szCs w:val="20"/>
              </w:rPr>
            </w:pPr>
            <w:r w:rsidRPr="009C48E5">
              <w:rPr>
                <w:rFonts w:cs="Arial"/>
                <w:b/>
                <w:szCs w:val="20"/>
              </w:rPr>
              <w:t xml:space="preserve">Frolinat </w:t>
            </w:r>
          </w:p>
        </w:tc>
        <w:tc>
          <w:tcPr>
            <w:tcW w:w="1276" w:type="dxa"/>
            <w:vAlign w:val="center"/>
          </w:tcPr>
          <w:p w:rsidR="003264A5" w:rsidRPr="009C48E5" w:rsidRDefault="003264A5" w:rsidP="009C48E5">
            <w:pPr>
              <w:jc w:val="center"/>
              <w:rPr>
                <w:rFonts w:cs="Arial"/>
                <w:szCs w:val="20"/>
              </w:rPr>
            </w:pPr>
            <w:r w:rsidRPr="009C48E5">
              <w:rPr>
                <w:rFonts w:cs="Arial"/>
                <w:szCs w:val="20"/>
              </w:rPr>
              <w:t>03/01/2014</w:t>
            </w:r>
          </w:p>
          <w:p w:rsidR="003264A5" w:rsidRPr="009C48E5" w:rsidRDefault="003264A5" w:rsidP="009C48E5">
            <w:pPr>
              <w:jc w:val="center"/>
              <w:rPr>
                <w:rFonts w:cs="Arial"/>
                <w:szCs w:val="20"/>
              </w:rPr>
            </w:pPr>
          </w:p>
          <w:p w:rsidR="003264A5" w:rsidRPr="009C48E5" w:rsidRDefault="003264A5" w:rsidP="009C48E5">
            <w:pPr>
              <w:jc w:val="center"/>
              <w:rPr>
                <w:rFonts w:cs="Arial"/>
                <w:szCs w:val="20"/>
              </w:rPr>
            </w:pPr>
            <w:r w:rsidRPr="009C48E5">
              <w:rPr>
                <w:rFonts w:cs="Arial"/>
                <w:szCs w:val="20"/>
              </w:rPr>
              <w:t>15 H</w:t>
            </w:r>
          </w:p>
        </w:tc>
        <w:tc>
          <w:tcPr>
            <w:tcW w:w="4394" w:type="dxa"/>
            <w:vAlign w:val="center"/>
          </w:tcPr>
          <w:p w:rsidR="003264A5" w:rsidRPr="009C48E5" w:rsidRDefault="003264A5" w:rsidP="00E5436B">
            <w:pPr>
              <w:pStyle w:val="ListParagraph"/>
              <w:numPr>
                <w:ilvl w:val="0"/>
                <w:numId w:val="52"/>
              </w:numPr>
              <w:ind w:left="191" w:hanging="191"/>
              <w:rPr>
                <w:rFonts w:cs="Arial"/>
                <w:szCs w:val="20"/>
              </w:rPr>
            </w:pPr>
            <w:r w:rsidRPr="009C48E5">
              <w:rPr>
                <w:rFonts w:cs="Arial"/>
                <w:szCs w:val="20"/>
              </w:rPr>
              <w:t>Délégué Départemental du MINEPDED</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Autorités traditionnelles et Religieuses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Elus du peuple</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Elites et Forces vives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Représentant des ONG et Associations dans les localités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Populations des localités traversées</w:t>
            </w:r>
          </w:p>
        </w:tc>
      </w:tr>
      <w:tr w:rsidR="003264A5" w:rsidRPr="009C48E5" w:rsidTr="00706FE4">
        <w:trPr>
          <w:trHeight w:val="1831"/>
        </w:trPr>
        <w:tc>
          <w:tcPr>
            <w:tcW w:w="1418" w:type="dxa"/>
            <w:vMerge/>
            <w:vAlign w:val="center"/>
          </w:tcPr>
          <w:p w:rsidR="003264A5" w:rsidRPr="009C48E5" w:rsidRDefault="003264A5" w:rsidP="009C48E5">
            <w:pPr>
              <w:rPr>
                <w:rFonts w:cs="Arial"/>
                <w:szCs w:val="20"/>
              </w:rPr>
            </w:pPr>
          </w:p>
        </w:tc>
        <w:tc>
          <w:tcPr>
            <w:tcW w:w="1418" w:type="dxa"/>
            <w:vAlign w:val="center"/>
          </w:tcPr>
          <w:p w:rsidR="003264A5" w:rsidRPr="009C48E5" w:rsidRDefault="003264A5" w:rsidP="009C48E5">
            <w:pPr>
              <w:rPr>
                <w:rFonts w:cs="Arial"/>
                <w:szCs w:val="20"/>
              </w:rPr>
            </w:pPr>
            <w:r w:rsidRPr="009C48E5">
              <w:rPr>
                <w:rFonts w:cs="Arial"/>
                <w:szCs w:val="20"/>
              </w:rPr>
              <w:t>Meri</w:t>
            </w:r>
          </w:p>
        </w:tc>
        <w:tc>
          <w:tcPr>
            <w:tcW w:w="1275" w:type="dxa"/>
            <w:vAlign w:val="center"/>
          </w:tcPr>
          <w:p w:rsidR="003264A5" w:rsidRPr="009C48E5" w:rsidRDefault="003264A5" w:rsidP="009C48E5">
            <w:pPr>
              <w:rPr>
                <w:rFonts w:cs="Arial"/>
                <w:b/>
                <w:szCs w:val="20"/>
              </w:rPr>
            </w:pPr>
            <w:r w:rsidRPr="009C48E5">
              <w:rPr>
                <w:rFonts w:cs="Arial"/>
                <w:b/>
                <w:szCs w:val="20"/>
              </w:rPr>
              <w:t>Godola</w:t>
            </w:r>
          </w:p>
        </w:tc>
        <w:tc>
          <w:tcPr>
            <w:tcW w:w="1276" w:type="dxa"/>
            <w:vAlign w:val="center"/>
          </w:tcPr>
          <w:p w:rsidR="003264A5" w:rsidRPr="009C48E5" w:rsidRDefault="003264A5" w:rsidP="009C48E5">
            <w:pPr>
              <w:jc w:val="center"/>
              <w:rPr>
                <w:rFonts w:cs="Arial"/>
                <w:szCs w:val="20"/>
              </w:rPr>
            </w:pPr>
            <w:r w:rsidRPr="009C48E5">
              <w:rPr>
                <w:rFonts w:cs="Arial"/>
                <w:szCs w:val="20"/>
              </w:rPr>
              <w:t>06/01/2014</w:t>
            </w:r>
          </w:p>
          <w:p w:rsidR="003264A5" w:rsidRPr="009C48E5" w:rsidRDefault="003264A5" w:rsidP="009C48E5">
            <w:pPr>
              <w:jc w:val="center"/>
              <w:rPr>
                <w:rFonts w:cs="Arial"/>
                <w:szCs w:val="20"/>
              </w:rPr>
            </w:pPr>
          </w:p>
          <w:p w:rsidR="003264A5" w:rsidRPr="009C48E5" w:rsidRDefault="003264A5" w:rsidP="009C48E5">
            <w:pPr>
              <w:jc w:val="center"/>
              <w:rPr>
                <w:rFonts w:cs="Arial"/>
                <w:szCs w:val="20"/>
              </w:rPr>
            </w:pPr>
            <w:r w:rsidRPr="009C48E5">
              <w:rPr>
                <w:rFonts w:cs="Arial"/>
                <w:szCs w:val="20"/>
              </w:rPr>
              <w:t>9H</w:t>
            </w:r>
          </w:p>
        </w:tc>
        <w:tc>
          <w:tcPr>
            <w:tcW w:w="4394" w:type="dxa"/>
            <w:vAlign w:val="center"/>
          </w:tcPr>
          <w:p w:rsidR="003264A5" w:rsidRPr="009C48E5" w:rsidRDefault="003264A5" w:rsidP="00E5436B">
            <w:pPr>
              <w:pStyle w:val="ListParagraph"/>
              <w:numPr>
                <w:ilvl w:val="0"/>
                <w:numId w:val="52"/>
              </w:numPr>
              <w:ind w:left="191" w:hanging="191"/>
              <w:rPr>
                <w:rFonts w:cs="Arial"/>
                <w:szCs w:val="20"/>
              </w:rPr>
            </w:pPr>
            <w:r w:rsidRPr="009C48E5">
              <w:rPr>
                <w:rFonts w:cs="Arial"/>
                <w:szCs w:val="20"/>
              </w:rPr>
              <w:t>Délégué Départemental du MINEPDED</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Autorités traditionnelles et Religieuses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Elus du peuple et Elites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Forces vives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Représentant des ONG et Associations dans les localités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Populations des localités traversées</w:t>
            </w:r>
          </w:p>
        </w:tc>
      </w:tr>
      <w:tr w:rsidR="003264A5" w:rsidRPr="009C48E5" w:rsidTr="00706FE4">
        <w:trPr>
          <w:trHeight w:val="1896"/>
        </w:trPr>
        <w:tc>
          <w:tcPr>
            <w:tcW w:w="1418" w:type="dxa"/>
            <w:vMerge w:val="restart"/>
            <w:vAlign w:val="center"/>
          </w:tcPr>
          <w:p w:rsidR="003264A5" w:rsidRPr="009C48E5" w:rsidRDefault="003264A5" w:rsidP="009C48E5">
            <w:pPr>
              <w:rPr>
                <w:rFonts w:cs="Arial"/>
                <w:szCs w:val="20"/>
              </w:rPr>
            </w:pPr>
            <w:r w:rsidRPr="009C48E5">
              <w:rPr>
                <w:rFonts w:cs="Arial"/>
                <w:szCs w:val="20"/>
              </w:rPr>
              <w:t>Mayo Sava</w:t>
            </w:r>
          </w:p>
        </w:tc>
        <w:tc>
          <w:tcPr>
            <w:tcW w:w="1418" w:type="dxa"/>
            <w:vAlign w:val="center"/>
          </w:tcPr>
          <w:p w:rsidR="003264A5" w:rsidRPr="009C48E5" w:rsidRDefault="003264A5" w:rsidP="009C48E5">
            <w:pPr>
              <w:rPr>
                <w:rFonts w:cs="Arial"/>
                <w:szCs w:val="20"/>
              </w:rPr>
            </w:pPr>
            <w:r w:rsidRPr="009C48E5">
              <w:rPr>
                <w:rFonts w:cs="Arial"/>
                <w:szCs w:val="20"/>
              </w:rPr>
              <w:t>Mora</w:t>
            </w:r>
          </w:p>
        </w:tc>
        <w:tc>
          <w:tcPr>
            <w:tcW w:w="1275" w:type="dxa"/>
            <w:vAlign w:val="center"/>
          </w:tcPr>
          <w:p w:rsidR="003264A5" w:rsidRPr="009C48E5" w:rsidRDefault="003264A5" w:rsidP="009C48E5">
            <w:pPr>
              <w:rPr>
                <w:rFonts w:cs="Arial"/>
                <w:b/>
                <w:szCs w:val="20"/>
              </w:rPr>
            </w:pPr>
            <w:r w:rsidRPr="009C48E5">
              <w:rPr>
                <w:rFonts w:cs="Arial"/>
                <w:b/>
                <w:szCs w:val="20"/>
              </w:rPr>
              <w:t>Dargala</w:t>
            </w:r>
          </w:p>
        </w:tc>
        <w:tc>
          <w:tcPr>
            <w:tcW w:w="1276" w:type="dxa"/>
            <w:vAlign w:val="center"/>
          </w:tcPr>
          <w:p w:rsidR="003264A5" w:rsidRPr="009C48E5" w:rsidRDefault="003264A5" w:rsidP="009C48E5">
            <w:pPr>
              <w:jc w:val="center"/>
              <w:rPr>
                <w:rFonts w:cs="Arial"/>
                <w:szCs w:val="20"/>
              </w:rPr>
            </w:pPr>
            <w:r w:rsidRPr="009C48E5">
              <w:rPr>
                <w:rFonts w:cs="Arial"/>
                <w:szCs w:val="20"/>
              </w:rPr>
              <w:t>04/01/2014</w:t>
            </w:r>
          </w:p>
          <w:p w:rsidR="003264A5" w:rsidRPr="009C48E5" w:rsidRDefault="003264A5" w:rsidP="009C48E5">
            <w:pPr>
              <w:jc w:val="center"/>
              <w:rPr>
                <w:rFonts w:cs="Arial"/>
                <w:szCs w:val="20"/>
              </w:rPr>
            </w:pPr>
          </w:p>
          <w:p w:rsidR="003264A5" w:rsidRPr="009C48E5" w:rsidRDefault="003264A5" w:rsidP="009C48E5">
            <w:pPr>
              <w:jc w:val="center"/>
              <w:rPr>
                <w:rFonts w:cs="Arial"/>
                <w:szCs w:val="20"/>
              </w:rPr>
            </w:pPr>
            <w:r w:rsidRPr="009C48E5">
              <w:rPr>
                <w:rFonts w:cs="Arial"/>
                <w:szCs w:val="20"/>
              </w:rPr>
              <w:t>9H</w:t>
            </w:r>
          </w:p>
        </w:tc>
        <w:tc>
          <w:tcPr>
            <w:tcW w:w="4394" w:type="dxa"/>
            <w:vAlign w:val="center"/>
          </w:tcPr>
          <w:p w:rsidR="003264A5" w:rsidRPr="009C48E5" w:rsidRDefault="003264A5" w:rsidP="00E5436B">
            <w:pPr>
              <w:pStyle w:val="ListParagraph"/>
              <w:numPr>
                <w:ilvl w:val="0"/>
                <w:numId w:val="52"/>
              </w:numPr>
              <w:ind w:left="191" w:hanging="191"/>
              <w:rPr>
                <w:rFonts w:cs="Arial"/>
                <w:szCs w:val="20"/>
              </w:rPr>
            </w:pPr>
            <w:r w:rsidRPr="009C48E5">
              <w:rPr>
                <w:rFonts w:cs="Arial"/>
                <w:szCs w:val="20"/>
              </w:rPr>
              <w:t>Délégué Départemental du MINEPDED</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Autorités traditionnelles et Religieuses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Elus du peuple et Elites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Forces vives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Représentant des ONG et Associations dans les localités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Populations des localités traversées</w:t>
            </w:r>
          </w:p>
        </w:tc>
      </w:tr>
      <w:tr w:rsidR="003264A5" w:rsidRPr="009C48E5" w:rsidTr="00706FE4">
        <w:trPr>
          <w:trHeight w:val="1837"/>
        </w:trPr>
        <w:tc>
          <w:tcPr>
            <w:tcW w:w="1418" w:type="dxa"/>
            <w:vMerge/>
            <w:vAlign w:val="center"/>
          </w:tcPr>
          <w:p w:rsidR="003264A5" w:rsidRPr="009C48E5" w:rsidRDefault="003264A5" w:rsidP="009C48E5">
            <w:pPr>
              <w:rPr>
                <w:rFonts w:cs="Arial"/>
                <w:szCs w:val="20"/>
              </w:rPr>
            </w:pPr>
          </w:p>
        </w:tc>
        <w:tc>
          <w:tcPr>
            <w:tcW w:w="1418" w:type="dxa"/>
            <w:vAlign w:val="center"/>
          </w:tcPr>
          <w:p w:rsidR="003264A5" w:rsidRPr="009C48E5" w:rsidRDefault="003264A5" w:rsidP="009C48E5">
            <w:pPr>
              <w:rPr>
                <w:rFonts w:cs="Arial"/>
                <w:szCs w:val="20"/>
              </w:rPr>
            </w:pPr>
            <w:r w:rsidRPr="009C48E5">
              <w:rPr>
                <w:rFonts w:cs="Arial"/>
                <w:szCs w:val="20"/>
              </w:rPr>
              <w:t>Takombéré</w:t>
            </w:r>
          </w:p>
        </w:tc>
        <w:tc>
          <w:tcPr>
            <w:tcW w:w="1275" w:type="dxa"/>
            <w:vAlign w:val="center"/>
          </w:tcPr>
          <w:p w:rsidR="003264A5" w:rsidRPr="009C48E5" w:rsidRDefault="003264A5" w:rsidP="009C48E5">
            <w:pPr>
              <w:rPr>
                <w:rFonts w:cs="Arial"/>
                <w:b/>
                <w:szCs w:val="20"/>
              </w:rPr>
            </w:pPr>
            <w:r w:rsidRPr="009C48E5">
              <w:rPr>
                <w:rFonts w:cs="Arial"/>
                <w:b/>
                <w:szCs w:val="20"/>
              </w:rPr>
              <w:t>Makalingai</w:t>
            </w:r>
          </w:p>
        </w:tc>
        <w:tc>
          <w:tcPr>
            <w:tcW w:w="1276" w:type="dxa"/>
            <w:vAlign w:val="center"/>
          </w:tcPr>
          <w:p w:rsidR="003264A5" w:rsidRPr="009C48E5" w:rsidRDefault="003264A5" w:rsidP="009C48E5">
            <w:pPr>
              <w:jc w:val="center"/>
              <w:rPr>
                <w:rFonts w:cs="Arial"/>
                <w:szCs w:val="20"/>
              </w:rPr>
            </w:pPr>
            <w:r w:rsidRPr="009C48E5">
              <w:rPr>
                <w:rFonts w:cs="Arial"/>
                <w:szCs w:val="20"/>
              </w:rPr>
              <w:t>05/01/2014</w:t>
            </w:r>
          </w:p>
          <w:p w:rsidR="003264A5" w:rsidRPr="009C48E5" w:rsidRDefault="003264A5" w:rsidP="009C48E5">
            <w:pPr>
              <w:jc w:val="center"/>
              <w:rPr>
                <w:rFonts w:cs="Arial"/>
                <w:szCs w:val="20"/>
              </w:rPr>
            </w:pPr>
          </w:p>
          <w:p w:rsidR="003264A5" w:rsidRPr="009C48E5" w:rsidRDefault="003264A5" w:rsidP="009C48E5">
            <w:pPr>
              <w:jc w:val="center"/>
              <w:rPr>
                <w:rFonts w:cs="Arial"/>
                <w:szCs w:val="20"/>
              </w:rPr>
            </w:pPr>
            <w:r w:rsidRPr="009C48E5">
              <w:rPr>
                <w:rFonts w:cs="Arial"/>
                <w:szCs w:val="20"/>
              </w:rPr>
              <w:t>9H</w:t>
            </w:r>
          </w:p>
        </w:tc>
        <w:tc>
          <w:tcPr>
            <w:tcW w:w="4394" w:type="dxa"/>
            <w:vAlign w:val="center"/>
          </w:tcPr>
          <w:p w:rsidR="003264A5" w:rsidRPr="009C48E5" w:rsidRDefault="003264A5" w:rsidP="00E5436B">
            <w:pPr>
              <w:pStyle w:val="ListParagraph"/>
              <w:numPr>
                <w:ilvl w:val="0"/>
                <w:numId w:val="52"/>
              </w:numPr>
              <w:ind w:left="191" w:hanging="191"/>
              <w:rPr>
                <w:rFonts w:cs="Arial"/>
                <w:szCs w:val="20"/>
              </w:rPr>
            </w:pPr>
            <w:r w:rsidRPr="009C48E5">
              <w:rPr>
                <w:rFonts w:cs="Arial"/>
                <w:szCs w:val="20"/>
              </w:rPr>
              <w:t>Délégué Départemental du MINEPDED</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Autorités traditionnelles et Religieuses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Elus du peuple et Elites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Forces vives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Représentant des ONG et Associations dans les localités</w:t>
            </w:r>
          </w:p>
          <w:p w:rsidR="003264A5" w:rsidRPr="009C48E5" w:rsidRDefault="003264A5" w:rsidP="00E5436B">
            <w:pPr>
              <w:pStyle w:val="ListParagraph"/>
              <w:numPr>
                <w:ilvl w:val="0"/>
                <w:numId w:val="52"/>
              </w:numPr>
              <w:ind w:left="191" w:hanging="191"/>
              <w:rPr>
                <w:rFonts w:cs="Arial"/>
                <w:szCs w:val="20"/>
              </w:rPr>
            </w:pPr>
            <w:r w:rsidRPr="009C48E5">
              <w:rPr>
                <w:rFonts w:cs="Arial"/>
                <w:szCs w:val="20"/>
              </w:rPr>
              <w:t>Populations des localités traversées</w:t>
            </w:r>
          </w:p>
        </w:tc>
      </w:tr>
    </w:tbl>
    <w:p w:rsidR="003264A5" w:rsidRPr="009C48E5" w:rsidRDefault="003264A5" w:rsidP="009C48E5">
      <w:pPr>
        <w:rPr>
          <w:rFonts w:cs="Arial"/>
        </w:rPr>
      </w:pPr>
    </w:p>
    <w:p w:rsidR="003264A5" w:rsidRPr="009C48E5" w:rsidRDefault="003264A5" w:rsidP="009C48E5">
      <w:pPr>
        <w:pStyle w:val="ListParagraph"/>
        <w:keepNext/>
        <w:numPr>
          <w:ilvl w:val="1"/>
          <w:numId w:val="15"/>
        </w:numPr>
        <w:spacing w:before="240" w:after="240"/>
        <w:ind w:left="709"/>
        <w:jc w:val="both"/>
        <w:outlineLvl w:val="1"/>
        <w:rPr>
          <w:rFonts w:cs="Arial"/>
        </w:rPr>
      </w:pPr>
      <w:bookmarkStart w:id="254" w:name="_Toc378667861"/>
      <w:r w:rsidRPr="009C48E5">
        <w:rPr>
          <w:rFonts w:cs="Arial"/>
          <w:b/>
          <w:iCs/>
          <w:color w:val="808080"/>
          <w:kern w:val="32"/>
          <w:sz w:val="28"/>
          <w:szCs w:val="28"/>
        </w:rPr>
        <w:t>Déroulement des consultations</w:t>
      </w:r>
      <w:bookmarkEnd w:id="254"/>
    </w:p>
    <w:p w:rsidR="003264A5" w:rsidRPr="009C48E5" w:rsidRDefault="003264A5" w:rsidP="009C48E5">
      <w:pPr>
        <w:spacing w:before="120" w:after="120"/>
        <w:jc w:val="both"/>
        <w:rPr>
          <w:rFonts w:cs="Arial"/>
          <w:szCs w:val="22"/>
        </w:rPr>
      </w:pPr>
      <w:r w:rsidRPr="009C48E5">
        <w:rPr>
          <w:rFonts w:cs="Arial"/>
          <w:szCs w:val="22"/>
        </w:rPr>
        <w:t xml:space="preserve">Les réunions ont été réalisées dans le respect des règles qui régissent la participation du public à ce processus au Cameroun. Toutes les autorisations administratives ont été préalablement obtenues (autorisations à manifestation publique, publication des messages-portés des sous-préfets dans les différentes chefferies…). </w:t>
      </w:r>
    </w:p>
    <w:p w:rsidR="003264A5" w:rsidRPr="009C48E5" w:rsidRDefault="003264A5" w:rsidP="009C48E5">
      <w:pPr>
        <w:spacing w:before="120" w:after="120"/>
        <w:jc w:val="both"/>
        <w:rPr>
          <w:rFonts w:cs="Arial"/>
          <w:szCs w:val="22"/>
        </w:rPr>
      </w:pPr>
      <w:r w:rsidRPr="009C48E5">
        <w:rPr>
          <w:rFonts w:cs="Arial"/>
          <w:szCs w:val="22"/>
        </w:rPr>
        <w:t xml:space="preserve">Le bureau d’études a recruté des leaders locaux pour diffuser l’information et assurer les traductions au cours des échanges. Afin de captiver l’attention du public, le facilitateur a utilisé un vidéo projecteur et le logiciel PowerPoint pour une présentation du projet. De même, afin d’assurer la transparence sur le contenu des procès verbaux, ceux-ci étaient projetés sur le mur au moment de la rédaction et les consignes retenues validées conjointement séance tenante. </w:t>
      </w:r>
    </w:p>
    <w:p w:rsidR="003264A5" w:rsidRPr="009C48E5" w:rsidRDefault="003264A5" w:rsidP="009C48E5">
      <w:pPr>
        <w:spacing w:before="120" w:after="120"/>
        <w:jc w:val="both"/>
        <w:rPr>
          <w:rFonts w:cs="Arial"/>
          <w:szCs w:val="22"/>
        </w:rPr>
      </w:pPr>
      <w:r w:rsidRPr="009C48E5">
        <w:rPr>
          <w:rFonts w:cs="Arial"/>
          <w:szCs w:val="22"/>
        </w:rPr>
        <w:t xml:space="preserve">Les photographies ci-dessous illustrent quelques séances de réunions. </w:t>
      </w:r>
    </w:p>
    <w:tbl>
      <w:tblPr>
        <w:tblW w:w="10015" w:type="dxa"/>
        <w:jc w:val="center"/>
        <w:tblInd w:w="2149" w:type="dxa"/>
        <w:tblLook w:val="04A0" w:firstRow="1" w:lastRow="0" w:firstColumn="1" w:lastColumn="0" w:noHBand="0" w:noVBand="1"/>
      </w:tblPr>
      <w:tblGrid>
        <w:gridCol w:w="5166"/>
        <w:gridCol w:w="4906"/>
      </w:tblGrid>
      <w:tr w:rsidR="003264A5" w:rsidRPr="009C48E5" w:rsidTr="00706FE4">
        <w:trPr>
          <w:trHeight w:val="2587"/>
          <w:jc w:val="center"/>
        </w:trPr>
        <w:tc>
          <w:tcPr>
            <w:tcW w:w="4936" w:type="dxa"/>
          </w:tcPr>
          <w:p w:rsidR="003264A5" w:rsidRPr="009C48E5" w:rsidRDefault="003264A5" w:rsidP="009C48E5">
            <w:pPr>
              <w:widowControl w:val="0"/>
              <w:adjustRightInd w:val="0"/>
              <w:jc w:val="both"/>
              <w:textAlignment w:val="baseline"/>
              <w:rPr>
                <w:rFonts w:cs="Arial"/>
                <w:noProof/>
                <w:sz w:val="24"/>
              </w:rPr>
            </w:pPr>
            <w:r w:rsidRPr="009C48E5">
              <w:rPr>
                <w:rFonts w:cs="Arial"/>
                <w:noProof/>
                <w:sz w:val="24"/>
                <w:lang w:val="en-US" w:eastAsia="en-US"/>
              </w:rPr>
              <w:drawing>
                <wp:inline distT="0" distB="0" distL="0" distR="0" wp14:anchorId="1294B903" wp14:editId="6E8A62D5">
                  <wp:extent cx="2825750" cy="2119313"/>
                  <wp:effectExtent l="19050" t="0" r="0" b="0"/>
                  <wp:docPr id="100" name="Image 3" descr="C:\Users\Cima-Usager-4\Desktop\Maroua-Mora\photo consultation Publique\101MSDCF\DSC0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ma-Usager-4\Desktop\Maroua-Mora\photo consultation Publique\101MSDCF\DSC06921.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828633" cy="2121475"/>
                          </a:xfrm>
                          <a:prstGeom prst="rect">
                            <a:avLst/>
                          </a:prstGeom>
                          <a:noFill/>
                          <a:ln w="9525">
                            <a:noFill/>
                            <a:miter lim="800000"/>
                            <a:headEnd/>
                            <a:tailEnd/>
                          </a:ln>
                        </pic:spPr>
                      </pic:pic>
                    </a:graphicData>
                  </a:graphic>
                </wp:inline>
              </w:drawing>
            </w:r>
          </w:p>
        </w:tc>
        <w:tc>
          <w:tcPr>
            <w:tcW w:w="5079" w:type="dxa"/>
          </w:tcPr>
          <w:p w:rsidR="003264A5" w:rsidRPr="009C48E5" w:rsidRDefault="003264A5" w:rsidP="009C48E5">
            <w:pPr>
              <w:widowControl w:val="0"/>
              <w:adjustRightInd w:val="0"/>
              <w:jc w:val="both"/>
              <w:textAlignment w:val="baseline"/>
              <w:rPr>
                <w:rFonts w:cs="Arial"/>
                <w:noProof/>
                <w:sz w:val="24"/>
              </w:rPr>
            </w:pPr>
            <w:r w:rsidRPr="009C48E5">
              <w:rPr>
                <w:rFonts w:cs="Arial"/>
                <w:noProof/>
                <w:sz w:val="24"/>
                <w:lang w:val="en-US" w:eastAsia="en-US"/>
              </w:rPr>
              <w:drawing>
                <wp:inline distT="0" distB="0" distL="0" distR="0" wp14:anchorId="4DFE6ECD" wp14:editId="34ED9E31">
                  <wp:extent cx="2895600" cy="2171700"/>
                  <wp:effectExtent l="19050" t="0" r="0" b="0"/>
                  <wp:docPr id="102" name="Image 4" descr="C:\Users\Cima-Usager-4\Desktop\Maroua-Mora\photo consultation Publique\101MSDCF\DSC0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ma-Usager-4\Desktop\Maroua-Mora\photo consultation Publique\101MSDCF\DSC06917.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r>
      <w:tr w:rsidR="003264A5" w:rsidRPr="009C48E5" w:rsidTr="00706FE4">
        <w:trPr>
          <w:trHeight w:val="183"/>
          <w:jc w:val="center"/>
        </w:trPr>
        <w:tc>
          <w:tcPr>
            <w:tcW w:w="4936" w:type="dxa"/>
          </w:tcPr>
          <w:p w:rsidR="003264A5" w:rsidRPr="009C48E5" w:rsidRDefault="003264A5" w:rsidP="009C48E5">
            <w:pPr>
              <w:widowControl w:val="0"/>
              <w:adjustRightInd w:val="0"/>
              <w:textAlignment w:val="baseline"/>
              <w:rPr>
                <w:rFonts w:cs="Arial"/>
                <w:sz w:val="18"/>
                <w:szCs w:val="18"/>
              </w:rPr>
            </w:pPr>
            <w:r w:rsidRPr="009C48E5">
              <w:rPr>
                <w:rFonts w:cs="Arial"/>
                <w:sz w:val="18"/>
                <w:szCs w:val="18"/>
              </w:rPr>
              <w:t>Séance de réunion de consultations publiques à Maroua 1er</w:t>
            </w:r>
          </w:p>
        </w:tc>
        <w:tc>
          <w:tcPr>
            <w:tcW w:w="5079" w:type="dxa"/>
          </w:tcPr>
          <w:p w:rsidR="003264A5" w:rsidRPr="009C48E5" w:rsidRDefault="003264A5" w:rsidP="009C48E5">
            <w:pPr>
              <w:widowControl w:val="0"/>
              <w:adjustRightInd w:val="0"/>
              <w:textAlignment w:val="baseline"/>
              <w:rPr>
                <w:rFonts w:cs="Arial"/>
                <w:sz w:val="18"/>
                <w:szCs w:val="18"/>
              </w:rPr>
            </w:pPr>
            <w:r w:rsidRPr="009C48E5">
              <w:rPr>
                <w:rFonts w:cs="Arial"/>
                <w:sz w:val="18"/>
                <w:szCs w:val="18"/>
              </w:rPr>
              <w:t xml:space="preserve">            Animation des réunions par l'équipe de projet</w:t>
            </w:r>
          </w:p>
        </w:tc>
      </w:tr>
      <w:tr w:rsidR="003264A5" w:rsidRPr="009C48E5" w:rsidTr="00706FE4">
        <w:trPr>
          <w:trHeight w:val="3436"/>
          <w:jc w:val="center"/>
        </w:trPr>
        <w:tc>
          <w:tcPr>
            <w:tcW w:w="4936" w:type="dxa"/>
          </w:tcPr>
          <w:p w:rsidR="003264A5" w:rsidRPr="009C48E5" w:rsidRDefault="003264A5" w:rsidP="009C48E5">
            <w:pPr>
              <w:widowControl w:val="0"/>
              <w:adjustRightInd w:val="0"/>
              <w:jc w:val="both"/>
              <w:textAlignment w:val="baseline"/>
              <w:rPr>
                <w:rFonts w:cs="Arial"/>
                <w:sz w:val="24"/>
              </w:rPr>
            </w:pPr>
            <w:r w:rsidRPr="009C48E5">
              <w:rPr>
                <w:rFonts w:cs="Arial"/>
                <w:noProof/>
                <w:lang w:val="en-US" w:eastAsia="en-US"/>
              </w:rPr>
              <w:drawing>
                <wp:inline distT="0" distB="0" distL="0" distR="0" wp14:anchorId="1ADA90F9" wp14:editId="4DF86BC2">
                  <wp:extent cx="3124200" cy="2133600"/>
                  <wp:effectExtent l="19050" t="0" r="0" b="0"/>
                  <wp:docPr id="107" name="Image 5" descr="C:\Users\Cima-Usager-4\Desktop\Maroua-Mora\photo consultation Publique\101MSDCF\DSC0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ma-Usager-4\Desktop\Maroua-Mora\photo consultation Publique\101MSDCF\DSC06947.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124200" cy="2133600"/>
                          </a:xfrm>
                          <a:prstGeom prst="rect">
                            <a:avLst/>
                          </a:prstGeom>
                          <a:noFill/>
                          <a:ln w="9525">
                            <a:noFill/>
                            <a:miter lim="800000"/>
                            <a:headEnd/>
                            <a:tailEnd/>
                          </a:ln>
                        </pic:spPr>
                      </pic:pic>
                    </a:graphicData>
                  </a:graphic>
                </wp:inline>
              </w:drawing>
            </w:r>
          </w:p>
        </w:tc>
        <w:tc>
          <w:tcPr>
            <w:tcW w:w="5079" w:type="dxa"/>
          </w:tcPr>
          <w:p w:rsidR="003264A5" w:rsidRPr="009C48E5" w:rsidRDefault="003264A5" w:rsidP="009C48E5">
            <w:pPr>
              <w:widowControl w:val="0"/>
              <w:adjustRightInd w:val="0"/>
              <w:jc w:val="both"/>
              <w:textAlignment w:val="baseline"/>
              <w:rPr>
                <w:rFonts w:cs="Arial"/>
                <w:sz w:val="24"/>
              </w:rPr>
            </w:pPr>
            <w:r w:rsidRPr="009C48E5">
              <w:rPr>
                <w:rFonts w:cs="Arial"/>
                <w:noProof/>
                <w:lang w:val="en-US" w:eastAsia="en-US"/>
              </w:rPr>
              <w:drawing>
                <wp:inline distT="0" distB="0" distL="0" distR="0" wp14:anchorId="4E4AE05F" wp14:editId="298E6FC2">
                  <wp:extent cx="2959100" cy="2133600"/>
                  <wp:effectExtent l="19050" t="0" r="0" b="0"/>
                  <wp:docPr id="108" name="Image 6" descr="C:\Users\Cima-Usager-4\Desktop\Maroua-Mora\photo consultation Publique\DCIM\101MSDCF\DSC0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ma-Usager-4\Desktop\Maroua-Mora\photo consultation Publique\DCIM\101MSDCF\DSC07042.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962275" cy="2135889"/>
                          </a:xfrm>
                          <a:prstGeom prst="rect">
                            <a:avLst/>
                          </a:prstGeom>
                          <a:noFill/>
                          <a:ln w="9525">
                            <a:noFill/>
                            <a:miter lim="800000"/>
                            <a:headEnd/>
                            <a:tailEnd/>
                          </a:ln>
                        </pic:spPr>
                      </pic:pic>
                    </a:graphicData>
                  </a:graphic>
                </wp:inline>
              </w:drawing>
            </w:r>
          </w:p>
        </w:tc>
      </w:tr>
      <w:tr w:rsidR="003264A5" w:rsidRPr="009C48E5" w:rsidTr="00706FE4">
        <w:trPr>
          <w:jc w:val="center"/>
        </w:trPr>
        <w:tc>
          <w:tcPr>
            <w:tcW w:w="4936" w:type="dxa"/>
          </w:tcPr>
          <w:p w:rsidR="003264A5" w:rsidRPr="009C48E5" w:rsidRDefault="003264A5" w:rsidP="009C48E5">
            <w:pPr>
              <w:widowControl w:val="0"/>
              <w:adjustRightInd w:val="0"/>
              <w:ind w:right="-147"/>
              <w:textAlignment w:val="baseline"/>
              <w:rPr>
                <w:rFonts w:cs="Arial"/>
                <w:sz w:val="18"/>
                <w:szCs w:val="18"/>
              </w:rPr>
            </w:pPr>
            <w:r w:rsidRPr="009C48E5">
              <w:rPr>
                <w:rFonts w:cs="Arial"/>
                <w:sz w:val="18"/>
                <w:szCs w:val="18"/>
              </w:rPr>
              <w:t>Séance de réunion de consultations publiques à Frolinat</w:t>
            </w:r>
          </w:p>
        </w:tc>
        <w:tc>
          <w:tcPr>
            <w:tcW w:w="5079" w:type="dxa"/>
          </w:tcPr>
          <w:p w:rsidR="003264A5" w:rsidRPr="009C48E5" w:rsidRDefault="003264A5" w:rsidP="009C48E5">
            <w:pPr>
              <w:widowControl w:val="0"/>
              <w:adjustRightInd w:val="0"/>
              <w:textAlignment w:val="baseline"/>
              <w:rPr>
                <w:rFonts w:cs="Arial"/>
                <w:sz w:val="18"/>
                <w:szCs w:val="18"/>
              </w:rPr>
            </w:pPr>
            <w:r w:rsidRPr="009C48E5">
              <w:rPr>
                <w:rFonts w:cs="Arial"/>
                <w:sz w:val="18"/>
                <w:szCs w:val="18"/>
              </w:rPr>
              <w:t xml:space="preserve">                Séance de consultations publiques à Dargala</w:t>
            </w:r>
          </w:p>
        </w:tc>
      </w:tr>
    </w:tbl>
    <w:p w:rsidR="009E62B7" w:rsidRPr="009C48E5" w:rsidRDefault="009E62B7" w:rsidP="009C48E5">
      <w:pPr>
        <w:spacing w:before="120" w:after="120"/>
        <w:jc w:val="both"/>
        <w:rPr>
          <w:rFonts w:cs="Arial"/>
        </w:rPr>
      </w:pPr>
    </w:p>
    <w:p w:rsidR="009E62B7" w:rsidRPr="009C48E5" w:rsidRDefault="009E62B7"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255" w:name="_Toc378667862"/>
      <w:r w:rsidRPr="009C48E5">
        <w:rPr>
          <w:rFonts w:cs="Arial"/>
          <w:b/>
          <w:iCs/>
          <w:color w:val="808080"/>
          <w:kern w:val="32"/>
          <w:sz w:val="28"/>
          <w:szCs w:val="28"/>
        </w:rPr>
        <w:t>Résumé des réunions</w:t>
      </w:r>
      <w:bookmarkEnd w:id="255"/>
      <w:r w:rsidRPr="009C48E5">
        <w:rPr>
          <w:rFonts w:cs="Arial"/>
          <w:b/>
          <w:iCs/>
          <w:color w:val="808080"/>
          <w:kern w:val="32"/>
          <w:sz w:val="28"/>
          <w:szCs w:val="28"/>
        </w:rPr>
        <w:t xml:space="preserve"> </w:t>
      </w:r>
    </w:p>
    <w:p w:rsidR="003264A5" w:rsidRPr="009C48E5" w:rsidRDefault="003264A5" w:rsidP="009C48E5">
      <w:pPr>
        <w:keepNext/>
        <w:spacing w:after="120"/>
        <w:jc w:val="both"/>
        <w:rPr>
          <w:rFonts w:cs="Arial"/>
          <w:szCs w:val="22"/>
        </w:rPr>
      </w:pPr>
      <w:r w:rsidRPr="009C48E5">
        <w:rPr>
          <w:rFonts w:cs="Arial"/>
          <w:szCs w:val="22"/>
        </w:rPr>
        <w:t xml:space="preserve">Les procès-verbaux détaillés de chaque réunion tenue sont annexés au rapport. Ces PV ont été rédigés séance tenante avec un vidéo projecteur permettant aux populations adhérentes de vérifier la conformité de la rédaction aux informations fournies. Les Maires signataires étaient ceux des communes représentées.  </w:t>
      </w:r>
    </w:p>
    <w:p w:rsidR="003264A5" w:rsidRPr="009C48E5" w:rsidRDefault="003264A5" w:rsidP="009C48E5">
      <w:pPr>
        <w:keepNext/>
        <w:spacing w:after="120"/>
        <w:jc w:val="both"/>
        <w:rPr>
          <w:rFonts w:cs="Arial"/>
          <w:szCs w:val="22"/>
        </w:rPr>
      </w:pPr>
      <w:r w:rsidRPr="009C48E5">
        <w:rPr>
          <w:rFonts w:cs="Arial"/>
          <w:szCs w:val="22"/>
        </w:rPr>
        <w:t>On peut constater à la lecture de ces PV :</w:t>
      </w:r>
    </w:p>
    <w:p w:rsidR="003264A5" w:rsidRPr="009C48E5" w:rsidRDefault="003264A5" w:rsidP="00E5436B">
      <w:pPr>
        <w:pStyle w:val="ListParagraph"/>
        <w:keepNext/>
        <w:numPr>
          <w:ilvl w:val="0"/>
          <w:numId w:val="57"/>
        </w:numPr>
        <w:spacing w:after="120"/>
        <w:jc w:val="both"/>
        <w:rPr>
          <w:rFonts w:cs="Arial"/>
        </w:rPr>
      </w:pPr>
      <w:r w:rsidRPr="009C48E5">
        <w:rPr>
          <w:rFonts w:cs="Arial"/>
        </w:rPr>
        <w:t xml:space="preserve">une forte mobilisation des populations riveraines avec prés de </w:t>
      </w:r>
      <w:r w:rsidRPr="009C48E5">
        <w:rPr>
          <w:rFonts w:cs="Arial"/>
          <w:b/>
        </w:rPr>
        <w:t>610 personnes pour 05 réunions</w:t>
      </w:r>
      <w:r w:rsidRPr="009C48E5">
        <w:rPr>
          <w:rFonts w:cs="Arial"/>
        </w:rPr>
        <w:t xml:space="preserve"> organisées le long du linéaire. </w:t>
      </w:r>
    </w:p>
    <w:p w:rsidR="003264A5" w:rsidRPr="009C48E5" w:rsidRDefault="003264A5" w:rsidP="00E5436B">
      <w:pPr>
        <w:pStyle w:val="ListParagraph"/>
        <w:keepNext/>
        <w:numPr>
          <w:ilvl w:val="0"/>
          <w:numId w:val="57"/>
        </w:numPr>
        <w:spacing w:after="120"/>
        <w:jc w:val="both"/>
        <w:rPr>
          <w:rFonts w:cs="Arial"/>
        </w:rPr>
      </w:pPr>
      <w:r w:rsidRPr="009C48E5">
        <w:rPr>
          <w:rFonts w:cs="Arial"/>
        </w:rPr>
        <w:t xml:space="preserve">une </w:t>
      </w:r>
      <w:r w:rsidRPr="009C48E5">
        <w:rPr>
          <w:rFonts w:cs="Arial"/>
          <w:b/>
        </w:rPr>
        <w:t>faible présence des femmes</w:t>
      </w:r>
      <w:r w:rsidRPr="009C48E5">
        <w:rPr>
          <w:rFonts w:cs="Arial"/>
        </w:rPr>
        <w:t xml:space="preserve"> </w:t>
      </w:r>
      <w:r w:rsidR="00E67E8E">
        <w:rPr>
          <w:rFonts w:cs="Arial"/>
        </w:rPr>
        <w:t xml:space="preserve">(en moyenne 05/réunion) </w:t>
      </w:r>
      <w:r w:rsidRPr="009C48E5">
        <w:rPr>
          <w:rFonts w:cs="Arial"/>
        </w:rPr>
        <w:t>qui n'est pas anodin quand on connait la place qu’elles occupent dans cette partie du pays.</w:t>
      </w:r>
    </w:p>
    <w:p w:rsidR="003264A5" w:rsidRPr="009C48E5" w:rsidRDefault="003264A5" w:rsidP="009C48E5">
      <w:pPr>
        <w:spacing w:after="120"/>
        <w:jc w:val="both"/>
        <w:rPr>
          <w:rFonts w:cs="Arial"/>
          <w:szCs w:val="22"/>
        </w:rPr>
      </w:pPr>
      <w:r w:rsidRPr="009C48E5">
        <w:rPr>
          <w:rFonts w:cs="Arial"/>
          <w:szCs w:val="22"/>
        </w:rPr>
        <w:t xml:space="preserve">Lors de ces réunions, nous avons pu recueillir les attentes, les préoccupations et les doléances qui différaient selon qu’on soit en zone urbaine ou en zone rurale. </w:t>
      </w:r>
    </w:p>
    <w:p w:rsidR="003264A5" w:rsidRPr="009C48E5" w:rsidRDefault="003264A5" w:rsidP="009C48E5">
      <w:pPr>
        <w:spacing w:after="120"/>
        <w:jc w:val="both"/>
        <w:rPr>
          <w:rFonts w:cs="Arial"/>
          <w:szCs w:val="22"/>
        </w:rPr>
      </w:pPr>
      <w:r w:rsidRPr="009C48E5">
        <w:rPr>
          <w:rFonts w:cs="Arial"/>
          <w:szCs w:val="22"/>
        </w:rPr>
        <w:t>Tous les groupes cibles étaient représentés mais à des proportions différentes (peu des femmes, beaucoup des jeunes et des vieux). On peut citer comme groupe cible présent aux réunions, les religieux, les associations jeunes, les communes, les autorités administratives et traditionnelles, les GIC...</w:t>
      </w:r>
    </w:p>
    <w:p w:rsidR="009E62B7" w:rsidRPr="009C48E5" w:rsidRDefault="009E62B7" w:rsidP="009C48E5">
      <w:pPr>
        <w:jc w:val="both"/>
        <w:rPr>
          <w:rFonts w:cs="Arial"/>
        </w:rPr>
      </w:pPr>
    </w:p>
    <w:p w:rsidR="009E62B7" w:rsidRPr="009C48E5" w:rsidRDefault="009E62B7" w:rsidP="009C48E5">
      <w:pPr>
        <w:pStyle w:val="N4"/>
        <w:numPr>
          <w:ilvl w:val="3"/>
          <w:numId w:val="15"/>
        </w:numPr>
        <w:spacing w:after="120"/>
        <w:ind w:left="1560" w:hanging="993"/>
        <w:rPr>
          <w:rFonts w:cs="Arial"/>
          <w:color w:val="000099"/>
          <w:sz w:val="22"/>
          <w:szCs w:val="22"/>
          <w:u w:val="single"/>
        </w:rPr>
      </w:pPr>
      <w:bookmarkStart w:id="256" w:name="_Toc378667863"/>
      <w:r w:rsidRPr="009C48E5">
        <w:rPr>
          <w:rFonts w:cs="Arial"/>
          <w:color w:val="000099"/>
          <w:sz w:val="22"/>
          <w:szCs w:val="22"/>
          <w:u w:val="single"/>
        </w:rPr>
        <w:t>Les attentes</w:t>
      </w:r>
      <w:bookmarkEnd w:id="256"/>
    </w:p>
    <w:p w:rsidR="003264A5" w:rsidRPr="009C48E5" w:rsidRDefault="003264A5" w:rsidP="009C48E5">
      <w:pPr>
        <w:spacing w:after="120"/>
        <w:jc w:val="both"/>
        <w:rPr>
          <w:rFonts w:cs="Arial"/>
          <w:szCs w:val="22"/>
        </w:rPr>
      </w:pPr>
      <w:r w:rsidRPr="009C48E5">
        <w:rPr>
          <w:rFonts w:cs="Arial"/>
          <w:szCs w:val="22"/>
        </w:rPr>
        <w:t xml:space="preserve">Globalement, les travaux de réhabilitation de la route actuelle sont perçus par les populations riveraines comme une initiative qui va énormément contribuer à l’amélioration de leur bien-être économique et social. En effet, avec l’irrégularité de l’entretien de la route actuelle, les populations riveraines des villages éprouvent des difficultés d’accès à certaines structures sociales et administratives, l'évacuation de leurs produits agricoles et leurs marchandises. </w:t>
      </w:r>
    </w:p>
    <w:p w:rsidR="009E62B7" w:rsidRPr="009C48E5" w:rsidRDefault="003264A5" w:rsidP="009C48E5">
      <w:pPr>
        <w:spacing w:after="120"/>
        <w:jc w:val="both"/>
        <w:rPr>
          <w:rFonts w:cs="Arial"/>
          <w:szCs w:val="22"/>
        </w:rPr>
      </w:pPr>
      <w:r w:rsidRPr="009C48E5">
        <w:rPr>
          <w:rFonts w:cs="Arial"/>
          <w:szCs w:val="22"/>
        </w:rPr>
        <w:t>Pour les populations riveraines, les travaux sont attendus avec beaucoup d’optimisme. Elles ont bien conscience des impacts potentiels positifs du projet. Mais elles comptent sur la possibilité de réduction du temps de transport, la création d’emplois et l’amélioration des revenus, la stimulation des activités socio-économiques.</w:t>
      </w:r>
    </w:p>
    <w:p w:rsidR="009E62B7" w:rsidRPr="009C48E5" w:rsidRDefault="009E62B7" w:rsidP="009C48E5">
      <w:pPr>
        <w:pStyle w:val="N4"/>
        <w:numPr>
          <w:ilvl w:val="3"/>
          <w:numId w:val="15"/>
        </w:numPr>
        <w:spacing w:after="120"/>
        <w:ind w:left="1560" w:hanging="993"/>
        <w:rPr>
          <w:rFonts w:cs="Arial"/>
          <w:color w:val="000099"/>
          <w:sz w:val="22"/>
          <w:szCs w:val="22"/>
        </w:rPr>
      </w:pPr>
      <w:bookmarkStart w:id="257" w:name="_Toc378667864"/>
      <w:r w:rsidRPr="009C48E5">
        <w:rPr>
          <w:rFonts w:cs="Arial"/>
          <w:color w:val="000099"/>
          <w:sz w:val="22"/>
          <w:szCs w:val="22"/>
        </w:rPr>
        <w:t>Les craintes</w:t>
      </w:r>
      <w:bookmarkEnd w:id="257"/>
    </w:p>
    <w:p w:rsidR="003264A5" w:rsidRDefault="003264A5" w:rsidP="009C48E5">
      <w:pPr>
        <w:jc w:val="both"/>
        <w:rPr>
          <w:rFonts w:cs="Arial"/>
          <w:szCs w:val="22"/>
        </w:rPr>
      </w:pPr>
      <w:r w:rsidRPr="009C48E5">
        <w:rPr>
          <w:rFonts w:cs="Arial"/>
          <w:szCs w:val="22"/>
        </w:rPr>
        <w:t>Les populations riveraines s’inquiètent quant :</w:t>
      </w:r>
    </w:p>
    <w:p w:rsidR="009C48E5" w:rsidRPr="009C48E5" w:rsidRDefault="009C48E5" w:rsidP="009C48E5">
      <w:pPr>
        <w:jc w:val="both"/>
        <w:rPr>
          <w:rFonts w:cs="Arial"/>
          <w:szCs w:val="22"/>
        </w:rPr>
      </w:pPr>
    </w:p>
    <w:p w:rsidR="003264A5" w:rsidRPr="009C48E5" w:rsidRDefault="003264A5" w:rsidP="00E5436B">
      <w:pPr>
        <w:pStyle w:val="ListParagraph"/>
        <w:numPr>
          <w:ilvl w:val="0"/>
          <w:numId w:val="53"/>
        </w:numPr>
        <w:jc w:val="both"/>
        <w:rPr>
          <w:rFonts w:cs="Arial"/>
        </w:rPr>
      </w:pPr>
      <w:r w:rsidRPr="009C48E5">
        <w:rPr>
          <w:rFonts w:cs="Arial"/>
        </w:rPr>
        <w:t xml:space="preserve">Aux effets sur la santé liés aux envols de poussière, </w:t>
      </w:r>
    </w:p>
    <w:p w:rsidR="003264A5" w:rsidRPr="009C48E5" w:rsidRDefault="003264A5" w:rsidP="00E5436B">
      <w:pPr>
        <w:pStyle w:val="ListParagraph"/>
        <w:numPr>
          <w:ilvl w:val="0"/>
          <w:numId w:val="53"/>
        </w:numPr>
        <w:jc w:val="both"/>
        <w:rPr>
          <w:rFonts w:cs="Arial"/>
        </w:rPr>
      </w:pPr>
      <w:r w:rsidRPr="009C48E5">
        <w:rPr>
          <w:rFonts w:cs="Arial"/>
        </w:rPr>
        <w:t xml:space="preserve">Aux risques d’accidents liés à l’augmentation de la vitesse, </w:t>
      </w:r>
    </w:p>
    <w:p w:rsidR="003264A5" w:rsidRPr="009C48E5" w:rsidRDefault="003264A5" w:rsidP="00E5436B">
      <w:pPr>
        <w:pStyle w:val="ListParagraph"/>
        <w:numPr>
          <w:ilvl w:val="0"/>
          <w:numId w:val="53"/>
        </w:numPr>
        <w:jc w:val="both"/>
        <w:rPr>
          <w:rFonts w:cs="Arial"/>
        </w:rPr>
      </w:pPr>
      <w:r w:rsidRPr="009C48E5">
        <w:rPr>
          <w:rFonts w:cs="Arial"/>
        </w:rPr>
        <w:t xml:space="preserve">Aux risques de conflits sociaux liés à la présence de la main d’œuvre étrangère, </w:t>
      </w:r>
    </w:p>
    <w:p w:rsidR="003264A5" w:rsidRPr="009C48E5" w:rsidRDefault="003264A5" w:rsidP="00E5436B">
      <w:pPr>
        <w:pStyle w:val="ListParagraph"/>
        <w:numPr>
          <w:ilvl w:val="0"/>
          <w:numId w:val="53"/>
        </w:numPr>
        <w:jc w:val="both"/>
        <w:rPr>
          <w:rFonts w:cs="Arial"/>
        </w:rPr>
      </w:pPr>
      <w:r w:rsidRPr="009C48E5">
        <w:rPr>
          <w:rFonts w:cs="Arial"/>
        </w:rPr>
        <w:t>A la destruction de leurs biens (constructions et autres biens, la destruction des cimetières et des lieux de culte…) qui peuvent se retrouver dans l'emprise des travaux.</w:t>
      </w:r>
    </w:p>
    <w:p w:rsidR="009E62B7" w:rsidRPr="009C48E5" w:rsidRDefault="009E62B7" w:rsidP="009C48E5">
      <w:pPr>
        <w:pStyle w:val="N4"/>
        <w:numPr>
          <w:ilvl w:val="3"/>
          <w:numId w:val="15"/>
        </w:numPr>
        <w:spacing w:after="120"/>
        <w:ind w:left="1560" w:hanging="993"/>
        <w:rPr>
          <w:rFonts w:cs="Arial"/>
          <w:color w:val="000099"/>
          <w:sz w:val="22"/>
          <w:szCs w:val="22"/>
        </w:rPr>
      </w:pPr>
      <w:bookmarkStart w:id="258" w:name="_Toc378667865"/>
      <w:r w:rsidRPr="009C48E5">
        <w:rPr>
          <w:rFonts w:cs="Arial"/>
          <w:color w:val="000099"/>
          <w:sz w:val="22"/>
          <w:szCs w:val="22"/>
        </w:rPr>
        <w:t>Les doléances</w:t>
      </w:r>
      <w:bookmarkEnd w:id="258"/>
    </w:p>
    <w:p w:rsidR="0081020C" w:rsidRPr="009C48E5" w:rsidRDefault="0081020C" w:rsidP="009C48E5">
      <w:pPr>
        <w:jc w:val="both"/>
        <w:rPr>
          <w:rFonts w:cs="Arial"/>
          <w:szCs w:val="22"/>
        </w:rPr>
      </w:pPr>
      <w:r w:rsidRPr="009C48E5">
        <w:rPr>
          <w:rFonts w:cs="Arial"/>
          <w:szCs w:val="22"/>
        </w:rPr>
        <w:t>Les doléances formulées par le public variaient de la zone urbaine à la zone rurale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En zone urbaine l'accent était mis sur l’amélioration des caractéristiques de la chaussée, le renforcement des dispositifs de sécurité et l'assainissement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alors qu'en zone rurale la tendance était globalement portée sur l'équipement en service de base tels que, les écoles, les centres de santé, l'approvisionnement en eau potable et le renforcement d'électrification rurale.</w:t>
      </w:r>
    </w:p>
    <w:p w:rsidR="0081020C" w:rsidRPr="009C48E5" w:rsidRDefault="0081020C" w:rsidP="009C48E5">
      <w:pPr>
        <w:spacing w:after="120"/>
        <w:jc w:val="both"/>
        <w:rPr>
          <w:rFonts w:cs="Arial"/>
          <w:szCs w:val="22"/>
        </w:rPr>
      </w:pPr>
      <w:r w:rsidRPr="009C48E5">
        <w:rPr>
          <w:rFonts w:cs="Arial"/>
          <w:szCs w:val="22"/>
        </w:rPr>
        <w:t>On peut regrouper les doléances comme suit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Mesures sécuritaires à prendre à l’entrée des villages, au niveau des écoles, des hôpitaux, des zones d’élevage. Ces mesures vont dans le sens de l’implantation des ralentisseurs sur la chaussée, de la signalisation verticale. Pour la ville de Maroua l'élargissement de la section pont Makabaye - Carrefour Frolina en 2x2 voies ou élargir la vois existante a 12 m, aménagement d'un giratoire au Carrefour Para et au Carrefour Frolina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Recrutement de la Main d’œuvre locale pour des emplois non qualifiés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Paiement rapide et à juste valeur de l’investissement des indemnisations aussi bien pour les maisons que pour les cultures avant leur destruction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Aménagement des accès riverains et le reprofilage de certaines pistes du village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 xml:space="preserve">Électrifications des villages ; </w:t>
      </w:r>
    </w:p>
    <w:p w:rsidR="0081020C" w:rsidRPr="009C48E5" w:rsidRDefault="0081020C" w:rsidP="00E5436B">
      <w:pPr>
        <w:pStyle w:val="ListParagraph"/>
        <w:numPr>
          <w:ilvl w:val="0"/>
          <w:numId w:val="54"/>
        </w:numPr>
        <w:spacing w:after="120"/>
        <w:ind w:left="714" w:hanging="357"/>
        <w:jc w:val="both"/>
        <w:rPr>
          <w:rFonts w:cs="Arial"/>
        </w:rPr>
      </w:pPr>
      <w:r w:rsidRPr="009C48E5">
        <w:rPr>
          <w:rFonts w:cs="Arial"/>
        </w:rPr>
        <w:t>Aménagement, dans le cadre des mesures compensatoires, des infrastructures de base (salles de classe, clôture d’école, case de santé, marre pour abreuvement du bétail, marché) ;</w:t>
      </w:r>
    </w:p>
    <w:p w:rsidR="009C48E5" w:rsidRDefault="0081020C" w:rsidP="00E5436B">
      <w:pPr>
        <w:pStyle w:val="ListParagraph"/>
        <w:numPr>
          <w:ilvl w:val="0"/>
          <w:numId w:val="54"/>
        </w:numPr>
        <w:spacing w:after="120"/>
        <w:ind w:left="714" w:hanging="357"/>
        <w:jc w:val="both"/>
        <w:rPr>
          <w:rFonts w:cs="Arial"/>
        </w:rPr>
      </w:pPr>
      <w:r w:rsidRPr="009C48E5">
        <w:rPr>
          <w:rFonts w:cs="Arial"/>
        </w:rPr>
        <w:t>Aménagement des forages ;</w:t>
      </w:r>
    </w:p>
    <w:p w:rsidR="009C48E5" w:rsidRPr="009C48E5" w:rsidRDefault="0081020C" w:rsidP="00E5436B">
      <w:pPr>
        <w:pStyle w:val="ListParagraph"/>
        <w:numPr>
          <w:ilvl w:val="0"/>
          <w:numId w:val="54"/>
        </w:numPr>
        <w:spacing w:after="120"/>
        <w:ind w:left="714" w:hanging="357"/>
        <w:jc w:val="both"/>
        <w:rPr>
          <w:rFonts w:cs="Arial"/>
        </w:rPr>
      </w:pPr>
      <w:r w:rsidRPr="009C48E5">
        <w:rPr>
          <w:rFonts w:cs="Arial"/>
        </w:rPr>
        <w:t>Aménagement des drains pour lutter contre les inondations</w:t>
      </w:r>
      <w:r w:rsidRPr="009C48E5">
        <w:rPr>
          <w:rFonts w:cs="Arial"/>
          <w:b/>
          <w:szCs w:val="22"/>
        </w:rPr>
        <w:t xml:space="preserve"> </w:t>
      </w:r>
    </w:p>
    <w:p w:rsidR="0081020C" w:rsidRPr="009C48E5" w:rsidRDefault="0081020C" w:rsidP="00E5436B">
      <w:pPr>
        <w:keepNext/>
        <w:numPr>
          <w:ilvl w:val="0"/>
          <w:numId w:val="17"/>
        </w:numPr>
        <w:spacing w:after="120"/>
        <w:contextualSpacing/>
        <w:jc w:val="both"/>
        <w:rPr>
          <w:rFonts w:cs="Arial"/>
          <w:i/>
          <w:color w:val="808080" w:themeColor="background1" w:themeShade="80"/>
          <w:szCs w:val="22"/>
        </w:rPr>
      </w:pPr>
      <w:r w:rsidRPr="009C48E5">
        <w:rPr>
          <w:rFonts w:cs="Arial"/>
          <w:b/>
          <w:i/>
          <w:color w:val="808080" w:themeColor="background1" w:themeShade="80"/>
          <w:szCs w:val="22"/>
        </w:rPr>
        <w:t>Les doléances pertinentes directement liées au projet</w:t>
      </w:r>
      <w:r w:rsidRPr="009C48E5">
        <w:rPr>
          <w:rFonts w:cs="Arial"/>
          <w:i/>
          <w:color w:val="808080" w:themeColor="background1" w:themeShade="80"/>
          <w:szCs w:val="22"/>
        </w:rPr>
        <w:t xml:space="preserve"> : </w:t>
      </w:r>
    </w:p>
    <w:p w:rsidR="009C48E5" w:rsidRDefault="009C48E5" w:rsidP="009C48E5">
      <w:pPr>
        <w:keepNext/>
        <w:spacing w:after="120"/>
        <w:ind w:left="360"/>
        <w:contextualSpacing/>
        <w:jc w:val="both"/>
        <w:rPr>
          <w:rFonts w:cs="Arial"/>
          <w:b/>
          <w:szCs w:val="22"/>
        </w:rPr>
      </w:pPr>
    </w:p>
    <w:p w:rsidR="0081020C" w:rsidRPr="009C48E5" w:rsidRDefault="0081020C" w:rsidP="009C48E5">
      <w:pPr>
        <w:keepNext/>
        <w:spacing w:after="120"/>
        <w:ind w:left="360"/>
        <w:contextualSpacing/>
        <w:jc w:val="both"/>
        <w:rPr>
          <w:rFonts w:cs="Arial"/>
          <w:szCs w:val="22"/>
        </w:rPr>
      </w:pPr>
      <w:r w:rsidRPr="009C48E5">
        <w:rPr>
          <w:rFonts w:cs="Arial"/>
          <w:b/>
          <w:szCs w:val="22"/>
        </w:rPr>
        <w:t>I</w:t>
      </w:r>
      <w:r w:rsidRPr="009C48E5">
        <w:rPr>
          <w:rFonts w:cs="Arial"/>
          <w:szCs w:val="22"/>
        </w:rPr>
        <w:t>l s’agit des doléances qui émanent de la compétence du Maître d’Ouvrage(MINTP) dont l’exécution des travaux et ou en phase d’exploitation. a un impact significatif sur les populations riveraines, il s’agit de :</w:t>
      </w:r>
    </w:p>
    <w:p w:rsidR="0081020C" w:rsidRPr="009C48E5" w:rsidRDefault="0081020C" w:rsidP="00E5436B">
      <w:pPr>
        <w:pStyle w:val="ListParagraph"/>
        <w:numPr>
          <w:ilvl w:val="0"/>
          <w:numId w:val="55"/>
        </w:numPr>
        <w:spacing w:after="120"/>
        <w:ind w:left="1434" w:hanging="357"/>
        <w:jc w:val="both"/>
        <w:rPr>
          <w:rFonts w:cs="Arial"/>
          <w:szCs w:val="22"/>
        </w:rPr>
      </w:pPr>
      <w:r w:rsidRPr="009C48E5">
        <w:rPr>
          <w:rFonts w:cs="Arial"/>
          <w:b/>
          <w:szCs w:val="22"/>
        </w:rPr>
        <w:t>Mesures sécuritaires</w:t>
      </w:r>
      <w:r w:rsidRPr="009C48E5">
        <w:rPr>
          <w:rFonts w:cs="Arial"/>
          <w:szCs w:val="22"/>
        </w:rPr>
        <w:t> : lors des travaux de cette envergure, le problème de sécurité se trouve au centre de toutes les préoccupations car le flux élevé de transport, la présence des engins lourds, les travaux de nuit, les ouvriers pas ou mal formés créent un environnement nouveau pour les populations et les usagers de la route et il y va de leur sécurité. Le problème sécuritaire étant lié directement au projet, le promoteur via l’entreprise adjudicataire du marché doit prendre des mesures appropriées afin de réduire ou de palier tout risque d’incident ;</w:t>
      </w:r>
    </w:p>
    <w:p w:rsidR="0081020C" w:rsidRPr="009C48E5" w:rsidRDefault="0081020C" w:rsidP="00E5436B">
      <w:pPr>
        <w:pStyle w:val="ListParagraph"/>
        <w:numPr>
          <w:ilvl w:val="0"/>
          <w:numId w:val="55"/>
        </w:numPr>
        <w:spacing w:after="120"/>
        <w:ind w:left="1434" w:hanging="357"/>
        <w:jc w:val="both"/>
        <w:rPr>
          <w:rFonts w:cs="Arial"/>
          <w:szCs w:val="22"/>
        </w:rPr>
      </w:pPr>
      <w:r w:rsidRPr="009C48E5">
        <w:rPr>
          <w:rFonts w:cs="Arial"/>
          <w:b/>
          <w:szCs w:val="22"/>
        </w:rPr>
        <w:t>Recrutement de la main d’œuvre locale</w:t>
      </w:r>
      <w:r w:rsidRPr="009C48E5">
        <w:rPr>
          <w:rFonts w:cs="Arial"/>
          <w:szCs w:val="22"/>
        </w:rPr>
        <w:t xml:space="preserve"> : ce projet </w:t>
      </w:r>
      <w:r w:rsidR="006E48E7">
        <w:rPr>
          <w:rFonts w:cs="Arial"/>
          <w:szCs w:val="22"/>
        </w:rPr>
        <w:t xml:space="preserve">est </w:t>
      </w:r>
      <w:r w:rsidRPr="009C48E5">
        <w:rPr>
          <w:rFonts w:cs="Arial"/>
          <w:szCs w:val="22"/>
        </w:rPr>
        <w:t xml:space="preserve">une des rares opportunités qui pourra permettre aux populations, plus spécialement les jeunes désœuvrés de trouver un emploi et augmenter le niveau de revenu des ménages. Bien que les questions relatives à la gestion de l’emploi au Cameroun ne soit pas une attribution du Maitre d’Ouvrage MINTP, mais plutôt par le Ministère de Travail et de la Sécurité Sociale, à travers la collaboration gouvernementale, les deux Ministères peuvent contribuer à l’application de la méthode HIMO lors du projet afin de mieux intégrer les locaux. On est sans ignorer que la région du projet est frontalière au Tchad et au Nigéria et le flux migratoire vers le Cameroun est élevé. Il pourrait naitre une compétition entre les locaux et les étrangers au sujet d’emploi. Les chefs traditionnels et les maires ont demandés a travers les réunions de consultations d'être intégrés dans le processus de recrutement afin de s'assurer du recrutement effectif des jeunes de leurs villages. </w:t>
      </w:r>
    </w:p>
    <w:p w:rsidR="0081020C" w:rsidRPr="009C48E5" w:rsidRDefault="0081020C" w:rsidP="00E5436B">
      <w:pPr>
        <w:pStyle w:val="ListParagraph"/>
        <w:numPr>
          <w:ilvl w:val="0"/>
          <w:numId w:val="55"/>
        </w:numPr>
        <w:spacing w:after="120"/>
        <w:ind w:left="1434" w:hanging="357"/>
        <w:jc w:val="both"/>
        <w:rPr>
          <w:rFonts w:cs="Arial"/>
          <w:szCs w:val="22"/>
        </w:rPr>
      </w:pPr>
      <w:r w:rsidRPr="009C48E5">
        <w:rPr>
          <w:rFonts w:cs="Arial"/>
          <w:b/>
          <w:szCs w:val="22"/>
        </w:rPr>
        <w:t>Aménagement d’infrastructure sociale</w:t>
      </w:r>
      <w:r w:rsidRPr="009C48E5">
        <w:rPr>
          <w:rFonts w:cs="Arial"/>
          <w:szCs w:val="22"/>
        </w:rPr>
        <w:t xml:space="preserve"> : parmi les infrastructures énumérées par les populations, seul l’aménagement des points d’eau a retenue l’attention. L’approvisionnement en eau potable est très insuffisant dans toutes les localités traversées par le projet et les populations se déplacent à des kilomètres à la recherche du précieux sésame. Il est urgent d’agir pour éviter la compétition entre les ouvriers et les populations pour la quête de l’eau potable afin de prévenir les conflits sociaux lors du projet. Comme pour le problème d’emploi, le MINTP n’a pas vocation à approvisionner les populations nécessiteuses en eau potable, mais en tant que promoteur d’un projet qui a une incidence sur cette ressource, il serait judicieux d’apporter un soutien à ces populations vulnérables pour qu’elles se sentent non seulement concernées par le projet mais pour une insertion harmonieuse du projet dans son environnement. Cette mesure pourra être considérée comme mesure d’accompagnement au </w:t>
      </w:r>
      <w:r w:rsidR="006E48E7">
        <w:rPr>
          <w:rFonts w:cs="Arial"/>
          <w:szCs w:val="22"/>
        </w:rPr>
        <w:t>projet et devrait être réalisée</w:t>
      </w:r>
      <w:r w:rsidRPr="009C48E5">
        <w:rPr>
          <w:rFonts w:cs="Arial"/>
          <w:szCs w:val="22"/>
        </w:rPr>
        <w:t xml:space="preserve"> en étroite collaboration avec les autorités traditionnelles et municipales. </w:t>
      </w:r>
    </w:p>
    <w:p w:rsidR="0081020C" w:rsidRPr="009C48E5" w:rsidRDefault="0081020C" w:rsidP="009C48E5">
      <w:pPr>
        <w:spacing w:after="120"/>
        <w:contextualSpacing/>
        <w:jc w:val="both"/>
        <w:rPr>
          <w:rFonts w:cs="Arial"/>
          <w:szCs w:val="22"/>
        </w:rPr>
      </w:pPr>
    </w:p>
    <w:p w:rsidR="0081020C" w:rsidRPr="009C48E5" w:rsidRDefault="0081020C" w:rsidP="00E5436B">
      <w:pPr>
        <w:keepNext/>
        <w:numPr>
          <w:ilvl w:val="0"/>
          <w:numId w:val="17"/>
        </w:numPr>
        <w:spacing w:after="120"/>
        <w:contextualSpacing/>
        <w:jc w:val="both"/>
        <w:rPr>
          <w:rFonts w:cs="Arial"/>
          <w:b/>
          <w:i/>
          <w:color w:val="808080" w:themeColor="background1" w:themeShade="80"/>
          <w:szCs w:val="22"/>
        </w:rPr>
      </w:pPr>
      <w:r w:rsidRPr="009C48E5">
        <w:rPr>
          <w:rFonts w:cs="Arial"/>
          <w:b/>
          <w:i/>
          <w:color w:val="808080" w:themeColor="background1" w:themeShade="80"/>
          <w:szCs w:val="22"/>
        </w:rPr>
        <w:t>Les doléances indirectes au projet :</w:t>
      </w:r>
    </w:p>
    <w:p w:rsidR="009C48E5" w:rsidRDefault="009C48E5" w:rsidP="009C48E5">
      <w:pPr>
        <w:spacing w:after="120"/>
        <w:ind w:left="360"/>
        <w:contextualSpacing/>
        <w:jc w:val="both"/>
        <w:rPr>
          <w:rFonts w:cs="Arial"/>
          <w:szCs w:val="22"/>
        </w:rPr>
      </w:pPr>
    </w:p>
    <w:p w:rsidR="0081020C" w:rsidRPr="009C48E5" w:rsidRDefault="0081020C" w:rsidP="009C48E5">
      <w:pPr>
        <w:spacing w:after="120"/>
        <w:ind w:left="360"/>
        <w:contextualSpacing/>
        <w:jc w:val="both"/>
        <w:rPr>
          <w:rFonts w:cs="Arial"/>
          <w:szCs w:val="22"/>
        </w:rPr>
      </w:pPr>
      <w:r w:rsidRPr="009C48E5">
        <w:rPr>
          <w:rFonts w:cs="Arial"/>
          <w:szCs w:val="22"/>
        </w:rPr>
        <w:t>Certaines doléances exprimées par les populations n’ont rien à y voir avec les travaux routiers bien qu’ayant une importance capitale dans leur vie quotidienne. Elles peuvent être inscrites dans le cadre des mesures d’accompagnement ou mesures de compensation pour des impacts négatifs dont les effets ne peuvent pas complètement être annulés. Il s’agit entre autres de :</w:t>
      </w:r>
    </w:p>
    <w:p w:rsidR="0081020C" w:rsidRPr="009C48E5" w:rsidRDefault="0081020C" w:rsidP="00E5436B">
      <w:pPr>
        <w:numPr>
          <w:ilvl w:val="0"/>
          <w:numId w:val="56"/>
        </w:numPr>
        <w:spacing w:after="120"/>
        <w:jc w:val="both"/>
        <w:rPr>
          <w:rFonts w:cs="Arial"/>
          <w:szCs w:val="22"/>
        </w:rPr>
      </w:pPr>
      <w:r w:rsidRPr="009C48E5">
        <w:rPr>
          <w:rFonts w:cs="Arial"/>
          <w:b/>
          <w:szCs w:val="22"/>
        </w:rPr>
        <w:t>Le</w:t>
      </w:r>
      <w:r w:rsidR="006E48E7">
        <w:rPr>
          <w:rFonts w:cs="Arial"/>
          <w:b/>
          <w:szCs w:val="22"/>
        </w:rPr>
        <w:t xml:space="preserve"> </w:t>
      </w:r>
      <w:r w:rsidRPr="009C48E5">
        <w:rPr>
          <w:rFonts w:cs="Arial"/>
          <w:b/>
          <w:szCs w:val="22"/>
        </w:rPr>
        <w:t>construction des salles de classe</w:t>
      </w:r>
      <w:r w:rsidRPr="009C48E5">
        <w:rPr>
          <w:rFonts w:cs="Arial"/>
          <w:szCs w:val="22"/>
        </w:rPr>
        <w:t xml:space="preserve"> ne relève pas de la fonction du MINTP, mais plutôt de la mission régalienne du MINEDUB et du MINESEC. L’état de délabrement et le manque des salles de classe méritent qu’on y prête une attention particulière. Il est donc question de trouver des voies et moyens pour que les enfants fréquentent dans les conditions adéquates. Le MINTP promoteur du projet pourrait tirer la sonnette d’alarme à ces collèges du MINEDUB et du MINESEC dans le cas ou son budget ne lui permet d’apporter une solution en termes de mesures d’accompagnement ; </w:t>
      </w:r>
    </w:p>
    <w:p w:rsidR="0081020C" w:rsidRPr="009C48E5" w:rsidRDefault="0081020C" w:rsidP="00E5436B">
      <w:pPr>
        <w:numPr>
          <w:ilvl w:val="0"/>
          <w:numId w:val="56"/>
        </w:numPr>
        <w:spacing w:after="120"/>
        <w:jc w:val="both"/>
        <w:rPr>
          <w:rFonts w:cs="Arial"/>
          <w:szCs w:val="22"/>
        </w:rPr>
      </w:pPr>
      <w:r w:rsidRPr="009C48E5">
        <w:rPr>
          <w:rFonts w:cs="Arial"/>
          <w:b/>
          <w:szCs w:val="22"/>
        </w:rPr>
        <w:t>La construction de centre de santé</w:t>
      </w:r>
      <w:r w:rsidRPr="009C48E5">
        <w:rPr>
          <w:rFonts w:cs="Arial"/>
          <w:szCs w:val="22"/>
        </w:rPr>
        <w:t> : dans la même lancé que la construction des salles de classe, le promoteur du projet doit rendre compte à qui le droit (MINSANTE) et peut être dans la limite de ses moyens apporter un soutien en terme d’équipement ou de constructions ;</w:t>
      </w:r>
    </w:p>
    <w:p w:rsidR="0081020C" w:rsidRPr="009C48E5" w:rsidRDefault="0081020C" w:rsidP="00E5436B">
      <w:pPr>
        <w:numPr>
          <w:ilvl w:val="0"/>
          <w:numId w:val="56"/>
        </w:numPr>
        <w:spacing w:after="120"/>
        <w:jc w:val="both"/>
        <w:rPr>
          <w:rFonts w:cs="Arial"/>
          <w:szCs w:val="22"/>
        </w:rPr>
      </w:pPr>
      <w:r w:rsidRPr="009C48E5">
        <w:rPr>
          <w:rFonts w:cs="Arial"/>
          <w:b/>
          <w:szCs w:val="22"/>
        </w:rPr>
        <w:t xml:space="preserve">L’électrification des villages : </w:t>
      </w:r>
      <w:r w:rsidRPr="009C48E5">
        <w:rPr>
          <w:rFonts w:cs="Arial"/>
          <w:szCs w:val="22"/>
        </w:rPr>
        <w:t>certains villages traversés par le projet ont exprimé leur souhait d’être alimentés ou renforcés en énergie électrique, une situation peu embarrassante car le coût élevé d’une installation électrique ne peut pas permettre au Maître d’Ouvrage d’apporter une réponse favorable à cette situation, même en terme</w:t>
      </w:r>
      <w:r w:rsidR="009C48E5">
        <w:rPr>
          <w:rFonts w:cs="Arial"/>
          <w:szCs w:val="22"/>
        </w:rPr>
        <w:t>s</w:t>
      </w:r>
      <w:r w:rsidRPr="009C48E5">
        <w:rPr>
          <w:rFonts w:cs="Arial"/>
          <w:szCs w:val="22"/>
        </w:rPr>
        <w:t xml:space="preserve"> de mesure d’accompagnement. Cependant le promoteur pourrait saisir officiellement le MINEE et d’autres structures en charge des questions d’électrification rurale.</w:t>
      </w:r>
    </w:p>
    <w:p w:rsidR="0081020C" w:rsidRPr="009C48E5" w:rsidRDefault="0081020C" w:rsidP="009C48E5">
      <w:pPr>
        <w:spacing w:after="120"/>
        <w:jc w:val="both"/>
        <w:rPr>
          <w:rFonts w:cs="Arial"/>
          <w:szCs w:val="22"/>
        </w:rPr>
      </w:pPr>
      <w:r w:rsidRPr="009C48E5">
        <w:rPr>
          <w:rFonts w:cs="Arial"/>
          <w:szCs w:val="22"/>
        </w:rPr>
        <w:t>Au terme de cette consultation, nous pouvons retenir que ces réunions ont atteint leurs objectifs. Les préoccupations des populations riveraines au projet et des personnes ressources ont été recueillies et feront l’objet d’une analyse approfondie. Les populations qui avaient beaucoup d’interrogations à propos du projet ont été suffisamment édifiées. Elles ont également été sensibilisées sur les travaux prévus.</w:t>
      </w:r>
    </w:p>
    <w:p w:rsidR="0081020C" w:rsidRPr="009C48E5" w:rsidRDefault="0081020C" w:rsidP="009C48E5">
      <w:pPr>
        <w:pStyle w:val="ListParagraph"/>
        <w:keepNext/>
        <w:numPr>
          <w:ilvl w:val="1"/>
          <w:numId w:val="15"/>
        </w:numPr>
        <w:spacing w:before="240" w:after="240"/>
        <w:ind w:left="709"/>
        <w:jc w:val="both"/>
        <w:outlineLvl w:val="1"/>
        <w:rPr>
          <w:rFonts w:cs="Arial"/>
          <w:b/>
          <w:iCs/>
          <w:color w:val="808080"/>
          <w:kern w:val="32"/>
          <w:sz w:val="28"/>
          <w:szCs w:val="28"/>
        </w:rPr>
      </w:pPr>
      <w:bookmarkStart w:id="259" w:name="_Toc378667866"/>
      <w:r w:rsidRPr="009C48E5">
        <w:rPr>
          <w:rFonts w:cs="Arial"/>
          <w:b/>
          <w:iCs/>
          <w:color w:val="808080"/>
          <w:kern w:val="32"/>
          <w:sz w:val="28"/>
          <w:szCs w:val="28"/>
        </w:rPr>
        <w:t>Résumé des enquêtes sociales</w:t>
      </w:r>
      <w:bookmarkEnd w:id="259"/>
      <w:r w:rsidRPr="009C48E5">
        <w:rPr>
          <w:rFonts w:cs="Arial"/>
          <w:b/>
          <w:iCs/>
          <w:color w:val="808080"/>
          <w:kern w:val="32"/>
          <w:sz w:val="28"/>
          <w:szCs w:val="28"/>
        </w:rPr>
        <w:t xml:space="preserve"> </w:t>
      </w:r>
    </w:p>
    <w:p w:rsidR="0081020C" w:rsidRPr="009C48E5" w:rsidRDefault="0081020C" w:rsidP="009C48E5">
      <w:pPr>
        <w:spacing w:after="120"/>
        <w:jc w:val="both"/>
        <w:rPr>
          <w:rFonts w:cs="Arial"/>
          <w:szCs w:val="22"/>
        </w:rPr>
      </w:pPr>
      <w:r w:rsidRPr="009C48E5">
        <w:rPr>
          <w:rFonts w:cs="Arial"/>
          <w:szCs w:val="22"/>
        </w:rPr>
        <w:t xml:space="preserve">Tous les villages établis le long de l’itinéraire ont été enquêtés en vue de retracer leur historique et repérer d’éventuels sites culturels à préserver lors de l’exécution des travaux. Ces enquêtes visaient aussi à maitriser la dynamique des villages, leurs us et coutumes et les aspects sociaux dont la connaissance préalable par l’équipe de projet pourrait jouer en faveur de leur insertion facile dans les communautés d’accueil.  </w:t>
      </w:r>
    </w:p>
    <w:p w:rsidR="0081020C" w:rsidRPr="009C48E5" w:rsidRDefault="0081020C" w:rsidP="009C48E5">
      <w:pPr>
        <w:spacing w:after="120"/>
        <w:jc w:val="both"/>
        <w:rPr>
          <w:rFonts w:cs="Arial"/>
          <w:szCs w:val="22"/>
        </w:rPr>
      </w:pPr>
      <w:r w:rsidRPr="009C48E5">
        <w:rPr>
          <w:rFonts w:cs="Arial"/>
          <w:szCs w:val="22"/>
        </w:rPr>
        <w:t>Au niveau des enquêtes individuelles, près de 60 personnes ont été interviewés et les thèmes abordés au cours des échanges étaient fonction de leur position sociale ou administrative. Ces enquêtes individuelles ont été complétées par des Focus group organisées avec les groupes cibles spécifiques notamment :</w:t>
      </w:r>
    </w:p>
    <w:p w:rsidR="0081020C" w:rsidRPr="009C48E5" w:rsidRDefault="009C48E5" w:rsidP="00E5436B">
      <w:pPr>
        <w:pStyle w:val="ListParagraph"/>
        <w:numPr>
          <w:ilvl w:val="0"/>
          <w:numId w:val="18"/>
        </w:numPr>
        <w:spacing w:after="120"/>
        <w:jc w:val="both"/>
        <w:rPr>
          <w:rFonts w:cs="Arial"/>
        </w:rPr>
      </w:pPr>
      <w:r>
        <w:rPr>
          <w:rFonts w:cs="Arial"/>
        </w:rPr>
        <w:t>d</w:t>
      </w:r>
      <w:r w:rsidR="0081020C" w:rsidRPr="009C48E5">
        <w:rPr>
          <w:rFonts w:cs="Arial"/>
        </w:rPr>
        <w:t>es commerçants établis dans les grands carrefours et dont les activités pourraient être perturbées par les travaux envisagés ;</w:t>
      </w:r>
    </w:p>
    <w:p w:rsidR="0081020C" w:rsidRPr="009C48E5" w:rsidRDefault="009C48E5" w:rsidP="00E5436B">
      <w:pPr>
        <w:pStyle w:val="ListParagraph"/>
        <w:numPr>
          <w:ilvl w:val="0"/>
          <w:numId w:val="18"/>
        </w:numPr>
        <w:spacing w:after="120"/>
        <w:jc w:val="both"/>
        <w:rPr>
          <w:rFonts w:cs="Arial"/>
        </w:rPr>
      </w:pPr>
      <w:r>
        <w:rPr>
          <w:rFonts w:cs="Arial"/>
        </w:rPr>
        <w:t>l</w:t>
      </w:r>
      <w:r w:rsidR="0081020C" w:rsidRPr="009C48E5">
        <w:rPr>
          <w:rFonts w:cs="Arial"/>
        </w:rPr>
        <w:t>es artisans ou cantonniers qui vendent des granulats concassés à la main en bordure de la route</w:t>
      </w:r>
      <w:r>
        <w:rPr>
          <w:rFonts w:cs="Arial"/>
        </w:rPr>
        <w:t> ;</w:t>
      </w:r>
    </w:p>
    <w:p w:rsidR="0081020C" w:rsidRPr="009C48E5" w:rsidRDefault="009C48E5" w:rsidP="00E5436B">
      <w:pPr>
        <w:pStyle w:val="ListParagraph"/>
        <w:numPr>
          <w:ilvl w:val="0"/>
          <w:numId w:val="18"/>
        </w:numPr>
        <w:spacing w:after="120"/>
        <w:jc w:val="both"/>
        <w:rPr>
          <w:rFonts w:cs="Arial"/>
        </w:rPr>
      </w:pPr>
      <w:r>
        <w:rPr>
          <w:rFonts w:cs="Arial"/>
        </w:rPr>
        <w:t>l</w:t>
      </w:r>
      <w:r w:rsidR="0081020C" w:rsidRPr="009C48E5">
        <w:rPr>
          <w:rFonts w:cs="Arial"/>
        </w:rPr>
        <w:t>es camionneurs au niveau du carrefour Frolina ou Douane, en vue de trouver des solutions à la question de gestion de trafic, choix des aire pour site de repos et / ou de stationnement….</w:t>
      </w:r>
    </w:p>
    <w:p w:rsidR="0081020C" w:rsidRPr="009C48E5" w:rsidRDefault="0081020C" w:rsidP="009C48E5">
      <w:pPr>
        <w:spacing w:after="120"/>
        <w:jc w:val="both"/>
        <w:rPr>
          <w:rFonts w:cs="Arial"/>
        </w:rPr>
      </w:pPr>
    </w:p>
    <w:p w:rsidR="0081020C" w:rsidRPr="009C48E5" w:rsidRDefault="009C48E5" w:rsidP="009C48E5">
      <w:pPr>
        <w:spacing w:after="120"/>
        <w:jc w:val="both"/>
        <w:rPr>
          <w:rFonts w:cs="Arial"/>
          <w:szCs w:val="22"/>
        </w:rPr>
      </w:pPr>
      <w:r w:rsidRPr="009C48E5">
        <w:rPr>
          <w:rFonts w:cs="Arial"/>
          <w:szCs w:val="22"/>
        </w:rPr>
        <w:t xml:space="preserve">Pour chacun de ses villages, une fiche de renseignement de localité a été remplie et annexée au rapport.  </w:t>
      </w:r>
      <w:r w:rsidR="0081020C" w:rsidRPr="009C48E5">
        <w:rPr>
          <w:rFonts w:cs="Arial"/>
          <w:szCs w:val="22"/>
        </w:rPr>
        <w:t xml:space="preserve">Les fiches d’enquêtes </w:t>
      </w:r>
      <w:r>
        <w:rPr>
          <w:rFonts w:cs="Arial"/>
          <w:szCs w:val="22"/>
        </w:rPr>
        <w:t>ont été exploitées et</w:t>
      </w:r>
      <w:r w:rsidR="0081020C" w:rsidRPr="009C48E5">
        <w:rPr>
          <w:rFonts w:cs="Arial"/>
          <w:szCs w:val="22"/>
        </w:rPr>
        <w:t xml:space="preserve"> le taux de participation </w:t>
      </w:r>
      <w:r>
        <w:rPr>
          <w:rFonts w:cs="Arial"/>
          <w:szCs w:val="22"/>
        </w:rPr>
        <w:t xml:space="preserve">a </w:t>
      </w:r>
      <w:r w:rsidR="0081020C" w:rsidRPr="009C48E5">
        <w:rPr>
          <w:rFonts w:cs="Arial"/>
          <w:szCs w:val="22"/>
        </w:rPr>
        <w:t>donn</w:t>
      </w:r>
      <w:r>
        <w:rPr>
          <w:rFonts w:cs="Arial"/>
          <w:szCs w:val="22"/>
        </w:rPr>
        <w:t xml:space="preserve">é </w:t>
      </w:r>
      <w:r w:rsidR="0081020C" w:rsidRPr="009C48E5">
        <w:rPr>
          <w:rFonts w:cs="Arial"/>
          <w:szCs w:val="22"/>
        </w:rPr>
        <w:t xml:space="preserve">une réelle satisfaction. </w:t>
      </w:r>
    </w:p>
    <w:p w:rsidR="0081020C" w:rsidRPr="009C48E5" w:rsidRDefault="0081020C" w:rsidP="009C48E5">
      <w:pPr>
        <w:pStyle w:val="Caption"/>
        <w:rPr>
          <w:rFonts w:eastAsia="Calibri" w:cs="Arial"/>
          <w:szCs w:val="22"/>
          <w:lang w:eastAsia="en-US"/>
        </w:rPr>
      </w:pPr>
    </w:p>
    <w:p w:rsidR="009E62B7" w:rsidRDefault="009E62B7" w:rsidP="009C48E5">
      <w:pPr>
        <w:pStyle w:val="Caption"/>
        <w:jc w:val="center"/>
        <w:rPr>
          <w:rFonts w:eastAsia="Calibri" w:cs="Arial"/>
          <w:szCs w:val="22"/>
          <w:lang w:eastAsia="en-US"/>
        </w:rPr>
      </w:pPr>
      <w:bookmarkStart w:id="260" w:name="_Toc378704392"/>
      <w:r w:rsidRPr="009C48E5">
        <w:rPr>
          <w:rFonts w:cs="Arial"/>
        </w:rPr>
        <w:t xml:space="preserve">Tableau </w:t>
      </w:r>
      <w:r w:rsidR="00690C25" w:rsidRPr="009C48E5">
        <w:rPr>
          <w:rFonts w:cs="Arial"/>
        </w:rPr>
        <w:fldChar w:fldCharType="begin"/>
      </w:r>
      <w:r w:rsidR="00DB3B20" w:rsidRPr="009C48E5">
        <w:rPr>
          <w:rFonts w:cs="Arial"/>
        </w:rPr>
        <w:instrText xml:space="preserve"> SEQ Tableau \* ARABIC </w:instrText>
      </w:r>
      <w:r w:rsidR="00690C25" w:rsidRPr="009C48E5">
        <w:rPr>
          <w:rFonts w:cs="Arial"/>
        </w:rPr>
        <w:fldChar w:fldCharType="separate"/>
      </w:r>
      <w:r w:rsidR="002C0F7C">
        <w:rPr>
          <w:rFonts w:cs="Arial"/>
          <w:noProof/>
        </w:rPr>
        <w:t>16</w:t>
      </w:r>
      <w:r w:rsidR="00690C25" w:rsidRPr="009C48E5">
        <w:rPr>
          <w:rFonts w:cs="Arial"/>
        </w:rPr>
        <w:fldChar w:fldCharType="end"/>
      </w:r>
      <w:r w:rsidRPr="009C48E5">
        <w:rPr>
          <w:rFonts w:cs="Arial"/>
        </w:rPr>
        <w:t xml:space="preserve"> : </w:t>
      </w:r>
      <w:r w:rsidRPr="009C48E5">
        <w:rPr>
          <w:rFonts w:eastAsia="Calibri" w:cs="Arial"/>
          <w:szCs w:val="22"/>
          <w:lang w:eastAsia="en-US"/>
        </w:rPr>
        <w:t>synthèse des doléances</w:t>
      </w:r>
      <w:bookmarkEnd w:id="260"/>
    </w:p>
    <w:tbl>
      <w:tblPr>
        <w:tblW w:w="5000" w:type="pct"/>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385"/>
        <w:gridCol w:w="1716"/>
        <w:gridCol w:w="4292"/>
        <w:gridCol w:w="2959"/>
      </w:tblGrid>
      <w:tr w:rsidR="00D766FA" w:rsidRPr="00D766FA" w:rsidTr="00D766FA">
        <w:trPr>
          <w:trHeight w:val="318"/>
          <w:jc w:val="center"/>
        </w:trPr>
        <w:tc>
          <w:tcPr>
            <w:tcW w:w="669" w:type="pct"/>
            <w:tcBorders>
              <w:top w:val="single" w:sz="8" w:space="0" w:color="9BBB59"/>
              <w:left w:val="single" w:sz="8" w:space="0" w:color="9BBB59"/>
              <w:bottom w:val="single" w:sz="1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tcBorders>
              <w:top w:val="single" w:sz="8" w:space="0" w:color="9BBB59"/>
              <w:left w:val="single" w:sz="8" w:space="0" w:color="9BBB59"/>
              <w:bottom w:val="single" w:sz="18" w:space="0" w:color="9BBB59"/>
              <w:right w:val="single" w:sz="8" w:space="0" w:color="9BBB59"/>
            </w:tcBorders>
            <w:vAlign w:val="center"/>
          </w:tcPr>
          <w:p w:rsidR="00D766FA" w:rsidRPr="00D766FA" w:rsidRDefault="00D766FA" w:rsidP="00883BA1">
            <w:pPr>
              <w:rPr>
                <w:rFonts w:cs="Arial"/>
                <w:b/>
                <w:bCs/>
                <w:sz w:val="16"/>
                <w:szCs w:val="16"/>
              </w:rPr>
            </w:pPr>
            <w:r w:rsidRPr="00D766FA">
              <w:rPr>
                <w:rFonts w:cs="Arial"/>
                <w:b/>
                <w:bCs/>
                <w:sz w:val="16"/>
                <w:szCs w:val="16"/>
              </w:rPr>
              <w:t>Villages/quartiers</w:t>
            </w:r>
          </w:p>
        </w:tc>
        <w:tc>
          <w:tcPr>
            <w:tcW w:w="2073" w:type="pct"/>
            <w:tcBorders>
              <w:top w:val="single" w:sz="8" w:space="0" w:color="9BBB59"/>
              <w:left w:val="single" w:sz="8" w:space="0" w:color="9BBB59"/>
              <w:bottom w:val="single" w:sz="18" w:space="0" w:color="9BBB59"/>
              <w:right w:val="single" w:sz="8" w:space="0" w:color="9BBB59"/>
            </w:tcBorders>
            <w:vAlign w:val="center"/>
          </w:tcPr>
          <w:p w:rsidR="00D766FA" w:rsidRPr="00D766FA" w:rsidRDefault="00D766FA" w:rsidP="00883BA1">
            <w:pPr>
              <w:rPr>
                <w:rFonts w:cs="Arial"/>
                <w:b/>
                <w:bCs/>
                <w:sz w:val="16"/>
                <w:szCs w:val="16"/>
              </w:rPr>
            </w:pPr>
            <w:r w:rsidRPr="00D766FA">
              <w:rPr>
                <w:rFonts w:cs="Arial"/>
                <w:b/>
                <w:bCs/>
                <w:sz w:val="16"/>
                <w:szCs w:val="16"/>
              </w:rPr>
              <w:t>doléances des populations</w:t>
            </w:r>
          </w:p>
        </w:tc>
        <w:tc>
          <w:tcPr>
            <w:tcW w:w="1429" w:type="pct"/>
            <w:tcBorders>
              <w:top w:val="single" w:sz="8" w:space="0" w:color="9BBB59"/>
              <w:left w:val="single" w:sz="8" w:space="0" w:color="9BBB59"/>
              <w:bottom w:val="single" w:sz="18" w:space="0" w:color="9BBB59"/>
              <w:right w:val="single" w:sz="8" w:space="0" w:color="9BBB59"/>
            </w:tcBorders>
            <w:vAlign w:val="center"/>
          </w:tcPr>
          <w:p w:rsidR="00D766FA" w:rsidRPr="00D766FA" w:rsidRDefault="00D766FA" w:rsidP="00883BA1">
            <w:pPr>
              <w:rPr>
                <w:rFonts w:cs="Arial"/>
                <w:b/>
                <w:bCs/>
                <w:sz w:val="16"/>
                <w:szCs w:val="16"/>
              </w:rPr>
            </w:pPr>
            <w:r w:rsidRPr="00D766FA">
              <w:rPr>
                <w:rFonts w:cs="Arial"/>
                <w:b/>
                <w:bCs/>
                <w:sz w:val="16"/>
                <w:szCs w:val="16"/>
              </w:rPr>
              <w:t>Observations</w:t>
            </w:r>
          </w:p>
        </w:tc>
      </w:tr>
      <w:tr w:rsidR="00D766FA" w:rsidRPr="00D766FA" w:rsidTr="00D766FA">
        <w:trPr>
          <w:trHeight w:val="1424"/>
          <w:jc w:val="center"/>
        </w:trPr>
        <w:tc>
          <w:tcPr>
            <w:tcW w:w="66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r w:rsidRPr="00D766FA">
              <w:rPr>
                <w:rFonts w:cs="Arial"/>
                <w:b/>
                <w:bCs/>
                <w:sz w:val="16"/>
                <w:szCs w:val="16"/>
              </w:rPr>
              <w:t>Maroua 1</w:t>
            </w:r>
            <w:r w:rsidRPr="00D766FA">
              <w:rPr>
                <w:rFonts w:cs="Arial"/>
                <w:b/>
                <w:bCs/>
                <w:sz w:val="16"/>
                <w:szCs w:val="16"/>
                <w:vertAlign w:val="superscript"/>
              </w:rPr>
              <w:t>er</w:t>
            </w:r>
            <w:r w:rsidRPr="00D766FA">
              <w:rPr>
                <w:rFonts w:cs="Arial"/>
                <w:b/>
                <w:bCs/>
                <w:sz w:val="16"/>
                <w:szCs w:val="16"/>
              </w:rPr>
              <w:t xml:space="preserve"> </w:t>
            </w:r>
          </w:p>
        </w:tc>
        <w:tc>
          <w:tcPr>
            <w:tcW w:w="8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 xml:space="preserve">Ouoro Tchede, Palar 1 </w:t>
            </w:r>
          </w:p>
        </w:tc>
        <w:tc>
          <w:tcPr>
            <w:tcW w:w="3501" w:type="pct"/>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Eviter de détruire les maisons des pauvres</w:t>
            </w:r>
          </w:p>
          <w:p w:rsidR="00D766FA" w:rsidRPr="00D766FA" w:rsidRDefault="00D766FA" w:rsidP="00883BA1">
            <w:pPr>
              <w:rPr>
                <w:rFonts w:cs="Arial"/>
                <w:sz w:val="16"/>
                <w:szCs w:val="16"/>
              </w:rPr>
            </w:pPr>
            <w:r w:rsidRPr="00D766FA">
              <w:rPr>
                <w:rFonts w:cs="Arial"/>
                <w:sz w:val="16"/>
                <w:szCs w:val="16"/>
              </w:rPr>
              <w:t>Communiquer suffisamment sur le planning des travaux</w:t>
            </w:r>
          </w:p>
          <w:p w:rsidR="00D766FA" w:rsidRPr="00D766FA" w:rsidRDefault="00D766FA" w:rsidP="00883BA1">
            <w:pPr>
              <w:rPr>
                <w:rFonts w:cs="Arial"/>
                <w:sz w:val="16"/>
                <w:szCs w:val="16"/>
              </w:rPr>
            </w:pPr>
            <w:r w:rsidRPr="00D766FA">
              <w:rPr>
                <w:rFonts w:cs="Arial"/>
                <w:sz w:val="16"/>
                <w:szCs w:val="16"/>
              </w:rPr>
              <w:t xml:space="preserve">Bitumer la route d’accès à la chefferie de Salak </w:t>
            </w:r>
          </w:p>
          <w:p w:rsidR="00D766FA" w:rsidRPr="00D766FA" w:rsidRDefault="00D766FA" w:rsidP="00883BA1">
            <w:pPr>
              <w:rPr>
                <w:rFonts w:cs="Arial"/>
                <w:sz w:val="16"/>
                <w:szCs w:val="16"/>
              </w:rPr>
            </w:pPr>
            <w:r w:rsidRPr="00D766FA">
              <w:rPr>
                <w:rFonts w:cs="Arial"/>
                <w:sz w:val="16"/>
                <w:szCs w:val="16"/>
              </w:rPr>
              <w:t>Aménager la bretelle allant du carrefour Palar à l’école publique de Palar et l’Hotel Missao</w:t>
            </w:r>
          </w:p>
          <w:p w:rsidR="00D766FA" w:rsidRPr="00D766FA" w:rsidRDefault="00D766FA" w:rsidP="00883BA1">
            <w:pPr>
              <w:rPr>
                <w:rFonts w:cs="Arial"/>
                <w:sz w:val="16"/>
                <w:szCs w:val="16"/>
              </w:rPr>
            </w:pPr>
            <w:r w:rsidRPr="00D766FA">
              <w:rPr>
                <w:rFonts w:cs="Arial"/>
                <w:sz w:val="16"/>
                <w:szCs w:val="16"/>
              </w:rPr>
              <w:t xml:space="preserve">Aménager la voie d’accès Carrfeour Palar – Mission Catholique </w:t>
            </w:r>
          </w:p>
          <w:p w:rsidR="00D766FA" w:rsidRPr="00D766FA" w:rsidRDefault="00D766FA" w:rsidP="00883BA1">
            <w:pPr>
              <w:rPr>
                <w:rFonts w:cs="Arial"/>
                <w:sz w:val="16"/>
                <w:szCs w:val="16"/>
              </w:rPr>
            </w:pPr>
            <w:r w:rsidRPr="00D766FA">
              <w:rPr>
                <w:rFonts w:cs="Arial"/>
                <w:sz w:val="16"/>
                <w:szCs w:val="16"/>
              </w:rPr>
              <w:t>Equiper toutes les écoles de Salak en tables – bancs</w:t>
            </w:r>
          </w:p>
          <w:p w:rsidR="00D766FA" w:rsidRPr="00D766FA" w:rsidRDefault="00D766FA" w:rsidP="00883BA1">
            <w:pPr>
              <w:rPr>
                <w:rFonts w:cs="Arial"/>
                <w:sz w:val="16"/>
                <w:szCs w:val="16"/>
              </w:rPr>
            </w:pPr>
            <w:r w:rsidRPr="00D766FA">
              <w:rPr>
                <w:rFonts w:cs="Arial"/>
                <w:sz w:val="16"/>
                <w:szCs w:val="16"/>
              </w:rPr>
              <w:t>Construction de 2 salles de classe à l’école publique de Palar 1</w:t>
            </w:r>
          </w:p>
        </w:tc>
      </w:tr>
      <w:tr w:rsidR="00D766FA" w:rsidRPr="00D766FA" w:rsidTr="00D766FA">
        <w:trPr>
          <w:trHeight w:val="973"/>
          <w:jc w:val="center"/>
        </w:trPr>
        <w:tc>
          <w:tcPr>
            <w:tcW w:w="669" w:type="pct"/>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b/>
                <w:bCs/>
                <w:sz w:val="16"/>
                <w:szCs w:val="16"/>
              </w:rPr>
            </w:pPr>
            <w:r w:rsidRPr="00D766FA">
              <w:rPr>
                <w:rFonts w:cs="Arial"/>
                <w:b/>
                <w:bCs/>
                <w:sz w:val="16"/>
                <w:szCs w:val="16"/>
              </w:rPr>
              <w:t>Maroua 2</w:t>
            </w:r>
            <w:r w:rsidRPr="00D766FA">
              <w:rPr>
                <w:rFonts w:cs="Arial"/>
                <w:b/>
                <w:bCs/>
                <w:sz w:val="16"/>
                <w:szCs w:val="16"/>
                <w:vertAlign w:val="superscript"/>
              </w:rPr>
              <w:t>ème</w:t>
            </w:r>
            <w:r w:rsidRPr="00D766FA">
              <w:rPr>
                <w:rFonts w:cs="Arial"/>
                <w:b/>
                <w:bCs/>
                <w:sz w:val="16"/>
                <w:szCs w:val="16"/>
              </w:rPr>
              <w:t xml:space="preserve"> </w:t>
            </w:r>
          </w:p>
        </w:tc>
        <w:tc>
          <w:tcPr>
            <w:tcW w:w="829" w:type="pct"/>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r w:rsidRPr="00D766FA">
              <w:rPr>
                <w:rFonts w:cs="Arial"/>
                <w:sz w:val="16"/>
                <w:szCs w:val="16"/>
              </w:rPr>
              <w:t xml:space="preserve">Palar 2, </w:t>
            </w:r>
          </w:p>
          <w:p w:rsidR="00D766FA" w:rsidRPr="00D766FA" w:rsidRDefault="00D766FA" w:rsidP="00883BA1">
            <w:pPr>
              <w:rPr>
                <w:rFonts w:cs="Arial"/>
                <w:sz w:val="16"/>
                <w:szCs w:val="16"/>
              </w:rPr>
            </w:pPr>
            <w:r w:rsidRPr="00D766FA">
              <w:rPr>
                <w:rFonts w:cs="Arial"/>
                <w:sz w:val="16"/>
                <w:szCs w:val="16"/>
              </w:rPr>
              <w:t>Frolina</w:t>
            </w:r>
          </w:p>
        </w:tc>
        <w:tc>
          <w:tcPr>
            <w:tcW w:w="3501" w:type="pct"/>
            <w:gridSpan w:val="2"/>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r w:rsidRPr="00D766FA">
              <w:rPr>
                <w:rFonts w:cs="Arial"/>
                <w:sz w:val="16"/>
                <w:szCs w:val="16"/>
              </w:rPr>
              <w:t>Construction d’un centre de santé et réalisation de forages à Frolina</w:t>
            </w:r>
          </w:p>
          <w:p w:rsidR="00D766FA" w:rsidRPr="00D766FA" w:rsidRDefault="00D766FA" w:rsidP="00883BA1">
            <w:pPr>
              <w:rPr>
                <w:rFonts w:cs="Arial"/>
                <w:sz w:val="16"/>
                <w:szCs w:val="16"/>
              </w:rPr>
            </w:pPr>
            <w:r w:rsidRPr="00D766FA">
              <w:rPr>
                <w:rFonts w:cs="Arial"/>
                <w:sz w:val="16"/>
                <w:szCs w:val="16"/>
              </w:rPr>
              <w:t>Installation d’un mini concasseur pour les cantonniers du PK 5+600 (exploitation artisanale et vente de granulats)</w:t>
            </w:r>
          </w:p>
          <w:p w:rsidR="00D766FA" w:rsidRPr="00D766FA" w:rsidRDefault="00D766FA" w:rsidP="00883BA1">
            <w:pPr>
              <w:rPr>
                <w:rFonts w:cs="Arial"/>
                <w:sz w:val="16"/>
                <w:szCs w:val="16"/>
              </w:rPr>
            </w:pPr>
            <w:r w:rsidRPr="00D766FA">
              <w:rPr>
                <w:rFonts w:cs="Arial"/>
                <w:sz w:val="16"/>
                <w:szCs w:val="16"/>
              </w:rPr>
              <w:t>Création d’un comité local des jeunes pour assurer le suivi et l’entretien de la route</w:t>
            </w:r>
          </w:p>
          <w:p w:rsidR="00D766FA" w:rsidRPr="00D766FA" w:rsidRDefault="00D766FA" w:rsidP="00883BA1">
            <w:pPr>
              <w:rPr>
                <w:rFonts w:cs="Arial"/>
                <w:sz w:val="16"/>
                <w:szCs w:val="16"/>
              </w:rPr>
            </w:pPr>
            <w:r w:rsidRPr="00D766FA">
              <w:rPr>
                <w:rFonts w:cs="Arial"/>
                <w:sz w:val="16"/>
                <w:szCs w:val="16"/>
              </w:rPr>
              <w:t xml:space="preserve">Aménager le tronçon  Pont Makabaye – carrefour frolina en 2X2 voies </w:t>
            </w:r>
          </w:p>
        </w:tc>
      </w:tr>
      <w:tr w:rsidR="00D766FA" w:rsidRPr="00D766FA" w:rsidTr="00D766FA">
        <w:trPr>
          <w:trHeight w:val="661"/>
          <w:jc w:val="center"/>
        </w:trPr>
        <w:tc>
          <w:tcPr>
            <w:tcW w:w="66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r w:rsidRPr="00D766FA">
              <w:rPr>
                <w:rFonts w:cs="Arial"/>
                <w:b/>
                <w:bCs/>
                <w:sz w:val="16"/>
                <w:szCs w:val="16"/>
              </w:rPr>
              <w:t>MERI</w:t>
            </w:r>
          </w:p>
        </w:tc>
        <w:tc>
          <w:tcPr>
            <w:tcW w:w="8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GODOLA</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ind w:left="362"/>
              <w:rPr>
                <w:rFonts w:cs="Arial"/>
                <w:sz w:val="16"/>
                <w:szCs w:val="16"/>
              </w:rPr>
            </w:pPr>
            <w:r w:rsidRPr="00D766FA">
              <w:rPr>
                <w:rFonts w:cs="Arial"/>
                <w:sz w:val="16"/>
                <w:szCs w:val="16"/>
              </w:rPr>
              <w:t xml:space="preserve">Renforcement du réseau électrique </w:t>
            </w:r>
          </w:p>
          <w:p w:rsidR="00D766FA" w:rsidRPr="00D766FA" w:rsidRDefault="00D766FA" w:rsidP="00883BA1">
            <w:pPr>
              <w:ind w:left="362"/>
              <w:rPr>
                <w:rFonts w:cs="Arial"/>
                <w:sz w:val="16"/>
                <w:szCs w:val="16"/>
              </w:rPr>
            </w:pPr>
            <w:r w:rsidRPr="00D766FA">
              <w:rPr>
                <w:rFonts w:cs="Arial"/>
                <w:sz w:val="16"/>
                <w:szCs w:val="16"/>
              </w:rPr>
              <w:t xml:space="preserve">Construction de salles de classe </w:t>
            </w:r>
          </w:p>
          <w:p w:rsidR="00D766FA" w:rsidRPr="00D766FA" w:rsidRDefault="00D766FA" w:rsidP="00883BA1">
            <w:pPr>
              <w:ind w:left="362"/>
              <w:rPr>
                <w:rFonts w:cs="Arial"/>
                <w:sz w:val="16"/>
                <w:szCs w:val="16"/>
              </w:rPr>
            </w:pPr>
            <w:r w:rsidRPr="00D766FA">
              <w:rPr>
                <w:rFonts w:cs="Arial"/>
                <w:sz w:val="16"/>
                <w:szCs w:val="16"/>
              </w:rPr>
              <w:t>Réalisation de forages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r>
      <w:tr w:rsidR="00D766FA" w:rsidRPr="00D766FA" w:rsidTr="00D766FA">
        <w:trPr>
          <w:trHeight w:val="31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p w:rsidR="00D766FA" w:rsidRPr="00D766FA" w:rsidRDefault="00D766FA" w:rsidP="00883BA1">
            <w:pPr>
              <w:rPr>
                <w:rFonts w:cs="Arial"/>
                <w:sz w:val="16"/>
                <w:szCs w:val="16"/>
              </w:rPr>
            </w:pPr>
          </w:p>
          <w:p w:rsidR="00D766FA" w:rsidRPr="00D766FA" w:rsidRDefault="00D766FA" w:rsidP="00883BA1">
            <w:pPr>
              <w:rPr>
                <w:rFonts w:cs="Arial"/>
                <w:sz w:val="16"/>
                <w:szCs w:val="16"/>
              </w:rPr>
            </w:pPr>
            <w:r w:rsidRPr="00D766FA">
              <w:rPr>
                <w:rFonts w:cs="Arial"/>
                <w:sz w:val="16"/>
                <w:szCs w:val="16"/>
              </w:rPr>
              <w:t>MAMBANG</w:t>
            </w: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de nouveau point d’eau</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r>
      <w:tr w:rsidR="00D766FA" w:rsidRPr="00D766FA" w:rsidTr="00D766FA">
        <w:trPr>
          <w:trHeight w:val="279"/>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Création et construction d’un Centre de Santé Intégré (CSI)</w:t>
            </w:r>
          </w:p>
        </w:tc>
        <w:tc>
          <w:tcPr>
            <w:tcW w:w="142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r>
      <w:tr w:rsidR="00D766FA" w:rsidRPr="00D766FA" w:rsidTr="00D766FA">
        <w:trPr>
          <w:trHeight w:val="269"/>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d’un bloc de 2 salles de classe équipé</w:t>
            </w:r>
          </w:p>
        </w:tc>
        <w:tc>
          <w:tcPr>
            <w:tcW w:w="14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r>
      <w:tr w:rsidR="00D766FA" w:rsidRPr="00D766FA" w:rsidTr="00D766FA">
        <w:trPr>
          <w:trHeight w:val="231"/>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LALAWAI</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Construction de 2 forages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Profondeur de la nappe acceptable</w:t>
            </w:r>
          </w:p>
        </w:tc>
      </w:tr>
      <w:tr w:rsidR="00D766FA" w:rsidRPr="00D766FA" w:rsidTr="00D766FA">
        <w:trPr>
          <w:trHeight w:val="319"/>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Faire un plaidoyer en faveur de l’assainissement du village</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Collaborer avec les autorités</w:t>
            </w:r>
          </w:p>
        </w:tc>
      </w:tr>
      <w:tr w:rsidR="00D766FA" w:rsidRPr="00D766FA" w:rsidTr="00D766FA">
        <w:trPr>
          <w:trHeight w:val="340"/>
          <w:jc w:val="center"/>
        </w:trPr>
        <w:tc>
          <w:tcPr>
            <w:tcW w:w="66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r w:rsidRPr="00D766FA">
              <w:rPr>
                <w:rFonts w:cs="Arial"/>
                <w:b/>
                <w:bCs/>
                <w:sz w:val="16"/>
                <w:szCs w:val="16"/>
              </w:rPr>
              <w:t>TOKOMBERE</w:t>
            </w:r>
          </w:p>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r w:rsidRPr="00D766FA">
              <w:rPr>
                <w:rFonts w:cs="Arial"/>
                <w:sz w:val="16"/>
                <w:szCs w:val="16"/>
              </w:rPr>
              <w:t>MOKIO</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Construction de 03 forages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Nappe disponible</w:t>
            </w:r>
          </w:p>
        </w:tc>
      </w:tr>
      <w:tr w:rsidR="00D766FA" w:rsidRPr="00D766FA" w:rsidTr="00D766FA">
        <w:trPr>
          <w:trHeight w:val="274"/>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Extension du réseau électrique</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pStyle w:val="ListParagraph"/>
              <w:ind w:left="0"/>
              <w:rPr>
                <w:rFonts w:cs="Arial"/>
                <w:sz w:val="16"/>
                <w:szCs w:val="16"/>
              </w:rPr>
            </w:pPr>
            <w:r w:rsidRPr="00D766FA">
              <w:rPr>
                <w:rFonts w:cs="Arial"/>
                <w:sz w:val="16"/>
                <w:szCs w:val="16"/>
              </w:rPr>
              <w:t>-Ligne triphasée traversant le village ;</w:t>
            </w:r>
          </w:p>
          <w:p w:rsidR="00D766FA" w:rsidRPr="00D766FA" w:rsidRDefault="00D766FA" w:rsidP="00883BA1">
            <w:pPr>
              <w:pStyle w:val="ListParagraph"/>
              <w:ind w:left="0"/>
              <w:rPr>
                <w:rFonts w:cs="Arial"/>
                <w:sz w:val="16"/>
                <w:szCs w:val="16"/>
              </w:rPr>
            </w:pPr>
            <w:r w:rsidRPr="00D766FA">
              <w:rPr>
                <w:rFonts w:cs="Arial"/>
                <w:sz w:val="16"/>
                <w:szCs w:val="16"/>
              </w:rPr>
              <w:t>-Existence de deux points de Basse Tension qui peuvent être étendus</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Élaboration d’un plan d’occupation des sols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Volonté de la commune et des pouvoirs publics</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Aider les populations avec les pépinières</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Des pépiniéristes villageois existent dans le village et peuvent être aidés</w:t>
            </w:r>
          </w:p>
        </w:tc>
      </w:tr>
      <w:tr w:rsidR="00D766FA" w:rsidRPr="00D766FA" w:rsidTr="00D766FA">
        <w:trPr>
          <w:trHeight w:val="69"/>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MAKILINGAI</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Etendre le réseau électrique/ Densifier le réseau électrique</w:t>
            </w:r>
          </w:p>
        </w:tc>
        <w:tc>
          <w:tcPr>
            <w:tcW w:w="142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Entretenir régulièrement ou réhabiliter la route Makalingai-Tokombéré</w:t>
            </w:r>
          </w:p>
        </w:tc>
        <w:tc>
          <w:tcPr>
            <w:tcW w:w="14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Reboiser les espaces dégradés</w:t>
            </w:r>
          </w:p>
        </w:tc>
        <w:tc>
          <w:tcPr>
            <w:tcW w:w="142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Aménager les pâturages</w:t>
            </w:r>
          </w:p>
        </w:tc>
        <w:tc>
          <w:tcPr>
            <w:tcW w:w="14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Densifier le réseau électrique</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Ligne moyenne tension disponible</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Réhabiliter la route Makalingai-Tokombéré</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Disponibilité en matériaux de remblais</w:t>
            </w:r>
          </w:p>
        </w:tc>
      </w:tr>
      <w:tr w:rsidR="00D766FA" w:rsidRPr="00D766FA" w:rsidTr="00D766FA">
        <w:trPr>
          <w:trHeight w:val="69"/>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p w:rsidR="00D766FA" w:rsidRPr="00D766FA" w:rsidRDefault="00D766FA" w:rsidP="00883BA1">
            <w:pPr>
              <w:rPr>
                <w:rFonts w:cs="Arial"/>
                <w:sz w:val="16"/>
                <w:szCs w:val="16"/>
              </w:rPr>
            </w:pPr>
          </w:p>
          <w:p w:rsidR="00D766FA" w:rsidRPr="00D766FA" w:rsidRDefault="00D766FA" w:rsidP="00883BA1">
            <w:pPr>
              <w:rPr>
                <w:rFonts w:cs="Arial"/>
                <w:sz w:val="16"/>
                <w:szCs w:val="16"/>
              </w:rPr>
            </w:pPr>
          </w:p>
          <w:p w:rsidR="00D766FA" w:rsidRPr="00D766FA" w:rsidRDefault="00D766FA" w:rsidP="00883BA1">
            <w:pPr>
              <w:rPr>
                <w:rFonts w:cs="Arial"/>
                <w:sz w:val="16"/>
                <w:szCs w:val="16"/>
              </w:rPr>
            </w:pPr>
            <w:r w:rsidRPr="00D766FA">
              <w:rPr>
                <w:rFonts w:cs="Arial"/>
                <w:sz w:val="16"/>
                <w:szCs w:val="16"/>
              </w:rPr>
              <w:t>TINDIRME</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Construction de 2 forages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Nappe phréatique disponible</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d’un bloc de deux salles de classe à l’EP de Dagala</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Disponibilité de cailloux, pierres, sable et gravier</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Aménagement d’une marre d’abreuvement à bétail</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Taille du cheptel assez important</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d’un magasin de stockage et une de commercialisation des oignons à Tindirmé</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La production d’oignons est abondante</w:t>
            </w:r>
          </w:p>
        </w:tc>
      </w:tr>
      <w:tr w:rsidR="00D766FA" w:rsidRPr="00D766FA" w:rsidTr="00D766FA">
        <w:trPr>
          <w:trHeight w:val="135"/>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p w:rsidR="00D766FA" w:rsidRPr="00D766FA" w:rsidRDefault="00D766FA" w:rsidP="00883BA1">
            <w:pPr>
              <w:rPr>
                <w:rFonts w:cs="Arial"/>
                <w:sz w:val="16"/>
                <w:szCs w:val="16"/>
              </w:rPr>
            </w:pPr>
            <w:r w:rsidRPr="00D766FA">
              <w:rPr>
                <w:rFonts w:cs="Arial"/>
                <w:sz w:val="16"/>
                <w:szCs w:val="16"/>
              </w:rPr>
              <w:t>LALAWAI</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Construction de 2 forages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Profondeur de la nappe acceptable</w:t>
            </w:r>
          </w:p>
        </w:tc>
      </w:tr>
      <w:tr w:rsidR="00D766FA" w:rsidRPr="00D766FA" w:rsidTr="00D766FA">
        <w:trPr>
          <w:trHeight w:val="135"/>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Faire un plaidoyer en faveur de l’assainissement du village</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Collaborer avec les autorités</w:t>
            </w:r>
          </w:p>
        </w:tc>
      </w:tr>
      <w:tr w:rsidR="00D766FA" w:rsidRPr="00D766FA" w:rsidTr="00D766FA">
        <w:trPr>
          <w:trHeight w:val="69"/>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p w:rsidR="00D766FA" w:rsidRPr="00D766FA" w:rsidRDefault="00D766FA" w:rsidP="00883BA1">
            <w:pPr>
              <w:rPr>
                <w:rFonts w:cs="Arial"/>
                <w:sz w:val="16"/>
                <w:szCs w:val="16"/>
              </w:rPr>
            </w:pPr>
          </w:p>
          <w:p w:rsidR="00D766FA" w:rsidRPr="00D766FA" w:rsidRDefault="00D766FA" w:rsidP="00883BA1">
            <w:pPr>
              <w:rPr>
                <w:rFonts w:cs="Arial"/>
                <w:sz w:val="16"/>
                <w:szCs w:val="16"/>
              </w:rPr>
            </w:pPr>
          </w:p>
          <w:p w:rsidR="00D766FA" w:rsidRPr="00D766FA" w:rsidRDefault="00D766FA" w:rsidP="00883BA1">
            <w:pPr>
              <w:rPr>
                <w:rFonts w:cs="Arial"/>
                <w:sz w:val="16"/>
                <w:szCs w:val="16"/>
              </w:rPr>
            </w:pPr>
            <w:r w:rsidRPr="00D766FA">
              <w:rPr>
                <w:rFonts w:cs="Arial"/>
                <w:sz w:val="16"/>
                <w:szCs w:val="16"/>
              </w:rPr>
              <w:t>MOKIO</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Construction de 03 forages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Nappe disponible</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Extension du réseau électrique</w:t>
            </w:r>
          </w:p>
          <w:p w:rsidR="00D766FA" w:rsidRPr="00D766FA" w:rsidRDefault="00D766FA" w:rsidP="00883BA1">
            <w:pPr>
              <w:rPr>
                <w:rFonts w:cs="Arial"/>
                <w:sz w:val="16"/>
                <w:szCs w:val="16"/>
              </w:rPr>
            </w:pP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Ligne triphasée traversant le village</w:t>
            </w:r>
          </w:p>
          <w:p w:rsidR="00D766FA" w:rsidRPr="00D766FA" w:rsidRDefault="00D766FA" w:rsidP="00883BA1">
            <w:pPr>
              <w:rPr>
                <w:rFonts w:cs="Arial"/>
                <w:sz w:val="16"/>
                <w:szCs w:val="16"/>
              </w:rPr>
            </w:pPr>
            <w:r w:rsidRPr="00D766FA">
              <w:rPr>
                <w:rFonts w:cs="Arial"/>
                <w:sz w:val="16"/>
                <w:szCs w:val="16"/>
              </w:rPr>
              <w:t>Existence de deux points de basse tension qui peuvent être étendu</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Élaboration d’un plan d’occupation des sols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Volonté de la commune et des pouvoirs publics</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auto"/>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Aider les populations avec les pépinières</w:t>
            </w:r>
          </w:p>
          <w:p w:rsidR="00D766FA" w:rsidRPr="00D766FA" w:rsidRDefault="00D766FA" w:rsidP="00883BA1">
            <w:pPr>
              <w:rPr>
                <w:rFonts w:cs="Arial"/>
                <w:sz w:val="16"/>
                <w:szCs w:val="16"/>
              </w:rPr>
            </w:pP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Des pépiniéristes villageois existent dans le village et peuvent être aidé</w:t>
            </w:r>
          </w:p>
        </w:tc>
      </w:tr>
      <w:tr w:rsidR="00D766FA" w:rsidRPr="00D766FA" w:rsidTr="00D766FA">
        <w:trPr>
          <w:trHeight w:val="264"/>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TINDIRME</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Construction de 2 forages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Nappe phréatique disponible</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d’un bloc de deux salles de classe à l’EP de Dagarak</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Disponibilité de cailloux, pierres, sable et gravier</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Aménagement d’une marre d’abreuvement à bétail</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Taille du cheptel assez important</w:t>
            </w:r>
          </w:p>
        </w:tc>
      </w:tr>
      <w:tr w:rsidR="00D766FA" w:rsidRPr="00D766FA" w:rsidTr="00D766FA">
        <w:trPr>
          <w:trHeight w:val="67"/>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d’un magasin de stockage et une de commercialisation des oignons à Tindirmé</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La production d’oignons est abondante</w:t>
            </w:r>
          </w:p>
        </w:tc>
      </w:tr>
      <w:tr w:rsidR="00D766FA" w:rsidRPr="00D766FA" w:rsidTr="00D766FA">
        <w:trPr>
          <w:trHeight w:val="90"/>
          <w:jc w:val="center"/>
        </w:trPr>
        <w:tc>
          <w:tcPr>
            <w:tcW w:w="66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p>
          <w:p w:rsidR="00D766FA" w:rsidRPr="00D766FA" w:rsidRDefault="00D766FA" w:rsidP="00883BA1">
            <w:pPr>
              <w:rPr>
                <w:rFonts w:cs="Arial"/>
                <w:b/>
                <w:bCs/>
                <w:sz w:val="16"/>
                <w:szCs w:val="16"/>
              </w:rPr>
            </w:pPr>
            <w:r w:rsidRPr="00D766FA">
              <w:rPr>
                <w:rFonts w:cs="Arial"/>
                <w:b/>
                <w:bCs/>
                <w:sz w:val="16"/>
                <w:szCs w:val="16"/>
              </w:rPr>
              <w:t>MORA</w:t>
            </w:r>
          </w:p>
        </w:tc>
        <w:tc>
          <w:tcPr>
            <w:tcW w:w="829" w:type="pct"/>
            <w:vMerge w:val="restart"/>
            <w:tcBorders>
              <w:top w:val="single" w:sz="8" w:space="0" w:color="9BBB59"/>
              <w:left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DARGALLA</w:t>
            </w: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Construction d’un bloc de 2 salles de classe équipé</w:t>
            </w:r>
          </w:p>
        </w:tc>
        <w:tc>
          <w:tcPr>
            <w:tcW w:w="1429" w:type="pct"/>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de nouveaux forages</w:t>
            </w:r>
          </w:p>
        </w:tc>
        <w:tc>
          <w:tcPr>
            <w:tcW w:w="14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Aider les agriculteurs en intrants</w:t>
            </w:r>
          </w:p>
        </w:tc>
        <w:tc>
          <w:tcPr>
            <w:tcW w:w="142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Construire un bloc de  2 salles de classe</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Disponibilité en matériaux</w:t>
            </w: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left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Construire de nouveaux forages (2)</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Aider les agriculteurs en intrants</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Présence des GIC et Associations</w:t>
            </w: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val="restar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SERADOUMDA</w:t>
            </w: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de deux blocs de 2 salles de classe à  SERADOUMDA</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Disponibilité en matériaux</w:t>
            </w: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Création et construction d’un CSI au village</w:t>
            </w:r>
          </w:p>
        </w:tc>
        <w:tc>
          <w:tcPr>
            <w:tcW w:w="14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D766FA" w:rsidRPr="00D766FA" w:rsidRDefault="00D766FA" w:rsidP="00883BA1">
            <w:pPr>
              <w:rPr>
                <w:rFonts w:cs="Arial"/>
                <w:sz w:val="16"/>
                <w:szCs w:val="16"/>
              </w:rPr>
            </w:pPr>
            <w:r w:rsidRPr="00D766FA">
              <w:rPr>
                <w:rFonts w:cs="Arial"/>
                <w:sz w:val="16"/>
                <w:szCs w:val="16"/>
              </w:rPr>
              <w:t>Disponibilité en matériaux</w:t>
            </w:r>
          </w:p>
        </w:tc>
      </w:tr>
      <w:tr w:rsidR="00D766FA" w:rsidRPr="00D766FA" w:rsidTr="00D766FA">
        <w:trPr>
          <w:trHeight w:val="90"/>
          <w:jc w:val="center"/>
        </w:trPr>
        <w:tc>
          <w:tcPr>
            <w:tcW w:w="66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b/>
                <w:bCs/>
                <w:sz w:val="16"/>
                <w:szCs w:val="16"/>
              </w:rPr>
            </w:pPr>
          </w:p>
        </w:tc>
        <w:tc>
          <w:tcPr>
            <w:tcW w:w="829" w:type="pct"/>
            <w:vMerge/>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p>
        </w:tc>
        <w:tc>
          <w:tcPr>
            <w:tcW w:w="2073"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Construction de 2 nouveaux forages et réhabilitation de deux forages en panne</w:t>
            </w:r>
          </w:p>
        </w:tc>
        <w:tc>
          <w:tcPr>
            <w:tcW w:w="1429" w:type="pct"/>
            <w:tcBorders>
              <w:top w:val="single" w:sz="8" w:space="0" w:color="9BBB59"/>
              <w:left w:val="single" w:sz="8" w:space="0" w:color="9BBB59"/>
              <w:bottom w:val="single" w:sz="8" w:space="0" w:color="9BBB59"/>
              <w:right w:val="single" w:sz="8" w:space="0" w:color="9BBB59"/>
            </w:tcBorders>
            <w:vAlign w:val="center"/>
          </w:tcPr>
          <w:p w:rsidR="00D766FA" w:rsidRPr="00D766FA" w:rsidRDefault="00D766FA" w:rsidP="00883BA1">
            <w:pPr>
              <w:rPr>
                <w:rFonts w:cs="Arial"/>
                <w:sz w:val="16"/>
                <w:szCs w:val="16"/>
              </w:rPr>
            </w:pPr>
            <w:r w:rsidRPr="00D766FA">
              <w:rPr>
                <w:rFonts w:cs="Arial"/>
                <w:sz w:val="16"/>
                <w:szCs w:val="16"/>
              </w:rPr>
              <w:t>Nappe phréatique disponible</w:t>
            </w:r>
          </w:p>
        </w:tc>
      </w:tr>
    </w:tbl>
    <w:p w:rsidR="009C48E5" w:rsidRPr="009C48E5" w:rsidRDefault="009C48E5" w:rsidP="009C48E5">
      <w:pPr>
        <w:pStyle w:val="ListParagraph"/>
        <w:keepNext/>
        <w:numPr>
          <w:ilvl w:val="2"/>
          <w:numId w:val="15"/>
        </w:numPr>
        <w:spacing w:before="240" w:after="120"/>
        <w:ind w:left="709"/>
        <w:jc w:val="both"/>
        <w:outlineLvl w:val="2"/>
        <w:rPr>
          <w:rFonts w:cs="Arial"/>
          <w:b/>
          <w:iCs/>
          <w:color w:val="93AC00"/>
          <w:kern w:val="32"/>
          <w:sz w:val="24"/>
        </w:rPr>
      </w:pPr>
      <w:bookmarkStart w:id="261" w:name="_Toc378667867"/>
      <w:bookmarkStart w:id="262" w:name="_Toc261626479"/>
      <w:bookmarkEnd w:id="162"/>
      <w:r w:rsidRPr="009C48E5">
        <w:rPr>
          <w:rFonts w:cs="Arial"/>
          <w:b/>
          <w:iCs/>
          <w:color w:val="93AC00"/>
          <w:kern w:val="32"/>
          <w:sz w:val="24"/>
        </w:rPr>
        <w:t xml:space="preserve">Enjeux liés à la réhabilitation de la route Maroua –Mora </w:t>
      </w:r>
      <w:bookmarkEnd w:id="261"/>
      <w:r w:rsidRPr="009C48E5">
        <w:rPr>
          <w:rFonts w:cs="Arial"/>
          <w:b/>
          <w:iCs/>
          <w:color w:val="93AC00"/>
          <w:kern w:val="32"/>
          <w:sz w:val="24"/>
        </w:rPr>
        <w:t xml:space="preserve">  </w:t>
      </w:r>
    </w:p>
    <w:p w:rsidR="009C48E5" w:rsidRPr="009C48E5" w:rsidRDefault="009C48E5" w:rsidP="009C48E5">
      <w:pPr>
        <w:spacing w:before="60" w:after="120"/>
        <w:jc w:val="both"/>
        <w:rPr>
          <w:rFonts w:cs="Arial"/>
          <w:szCs w:val="22"/>
        </w:rPr>
      </w:pPr>
      <w:bookmarkStart w:id="263" w:name="_Toc328733732"/>
      <w:r w:rsidRPr="009C48E5">
        <w:rPr>
          <w:rFonts w:cs="Arial"/>
          <w:szCs w:val="22"/>
        </w:rPr>
        <w:t xml:space="preserve">Les enjeux socioéconomiques liés à la réhabilitation de la route Maroua - Mora </w:t>
      </w:r>
      <w:r w:rsidR="004817AD">
        <w:rPr>
          <w:rFonts w:cs="Arial"/>
          <w:szCs w:val="22"/>
        </w:rPr>
        <w:t xml:space="preserve">se réfèrent tout aussi bien à ceux du tronçon global Maroua – Kousseri. Ils </w:t>
      </w:r>
      <w:r w:rsidRPr="009C48E5">
        <w:rPr>
          <w:rFonts w:cs="Arial"/>
          <w:szCs w:val="22"/>
        </w:rPr>
        <w:t>peuvent être perçus tant au niveau local et national qu’au niveau sous-régional.</w:t>
      </w:r>
      <w:bookmarkEnd w:id="263"/>
    </w:p>
    <w:p w:rsidR="009C48E5" w:rsidRPr="00706FE4" w:rsidRDefault="009C48E5" w:rsidP="00706FE4">
      <w:pPr>
        <w:spacing w:after="120"/>
        <w:jc w:val="both"/>
        <w:rPr>
          <w:rFonts w:cs="Arial"/>
          <w:bCs/>
          <w:szCs w:val="22"/>
        </w:rPr>
      </w:pPr>
      <w:r w:rsidRPr="00706FE4">
        <w:rPr>
          <w:rFonts w:cs="Arial"/>
          <w:bCs/>
          <w:szCs w:val="22"/>
        </w:rPr>
        <w:t>Les bénéfices économiques sont essentiellement ceux associés à la réduction des coûts de transport résultant de l'amélioration de la condition de chaussée suite aux travaux de réhabilitation. Ils incluent également les gains de temps qui deviennent importants lorsque la chaussée est fortement dégradée.</w:t>
      </w:r>
    </w:p>
    <w:p w:rsidR="009C48E5" w:rsidRPr="009C48E5" w:rsidRDefault="009C48E5" w:rsidP="009C48E5">
      <w:pPr>
        <w:pStyle w:val="N4"/>
        <w:numPr>
          <w:ilvl w:val="3"/>
          <w:numId w:val="15"/>
        </w:numPr>
        <w:spacing w:after="120"/>
        <w:ind w:left="1560" w:hanging="993"/>
        <w:rPr>
          <w:rFonts w:cs="Arial"/>
          <w:color w:val="000099"/>
          <w:sz w:val="22"/>
          <w:szCs w:val="22"/>
          <w:u w:val="single"/>
        </w:rPr>
      </w:pPr>
      <w:bookmarkStart w:id="264" w:name="_Toc378667868"/>
      <w:r w:rsidRPr="009C48E5">
        <w:rPr>
          <w:rFonts w:cs="Arial"/>
          <w:color w:val="000099"/>
          <w:sz w:val="22"/>
          <w:szCs w:val="22"/>
          <w:u w:val="single"/>
        </w:rPr>
        <w:t>Réduction de la Pauvreté et Développent Economique</w:t>
      </w:r>
      <w:bookmarkEnd w:id="264"/>
    </w:p>
    <w:p w:rsidR="009C48E5" w:rsidRPr="009C48E5" w:rsidRDefault="009C48E5" w:rsidP="009C48E5">
      <w:pPr>
        <w:spacing w:after="120"/>
        <w:jc w:val="both"/>
        <w:rPr>
          <w:rFonts w:cs="Arial"/>
          <w:bCs/>
          <w:szCs w:val="22"/>
        </w:rPr>
      </w:pPr>
      <w:r w:rsidRPr="009C48E5">
        <w:rPr>
          <w:rFonts w:cs="Arial"/>
          <w:bCs/>
          <w:szCs w:val="22"/>
        </w:rPr>
        <w:t>Une enquête sur la pauvreté effectuée en 2001 a montré que selon les populations, les actions prioritaires susceptibles d’améliorer leurs conditions de vie concernent la construction des points d’eau, l’accès au crédit, la création des emplois, l’accès aux soins médicaux, l’accès à l’éducation, la garantie de justes prix pour les produits agricoles et le désenclavement des zones rurales.</w:t>
      </w:r>
    </w:p>
    <w:p w:rsidR="009C48E5" w:rsidRPr="009C48E5" w:rsidRDefault="009C48E5" w:rsidP="009C48E5">
      <w:pPr>
        <w:spacing w:after="120"/>
        <w:rPr>
          <w:rFonts w:cs="Arial"/>
          <w:bCs/>
          <w:szCs w:val="22"/>
        </w:rPr>
      </w:pPr>
      <w:r w:rsidRPr="009C48E5">
        <w:rPr>
          <w:rFonts w:cs="Arial"/>
          <w:bCs/>
          <w:szCs w:val="22"/>
        </w:rPr>
        <w:t>Une étude ayant pour but d’identifier les besoins en « micro-infrastructures communautaires » dites MIC, susceptibles d’aider les communautés à se prendre en charge, a classé les cinq besoins les plus cités, par ordre d’importance :</w:t>
      </w:r>
    </w:p>
    <w:p w:rsidR="009C48E5" w:rsidRPr="009C48E5" w:rsidRDefault="009C48E5" w:rsidP="00E5436B">
      <w:pPr>
        <w:pStyle w:val="ListParagraph"/>
        <w:numPr>
          <w:ilvl w:val="0"/>
          <w:numId w:val="31"/>
        </w:numPr>
        <w:spacing w:after="120"/>
        <w:contextualSpacing/>
        <w:jc w:val="both"/>
        <w:rPr>
          <w:rFonts w:cs="Arial"/>
          <w:bCs/>
        </w:rPr>
      </w:pPr>
      <w:r w:rsidRPr="009C48E5">
        <w:rPr>
          <w:rFonts w:cs="Arial"/>
          <w:bCs/>
        </w:rPr>
        <w:t>les puits et forages,</w:t>
      </w:r>
    </w:p>
    <w:p w:rsidR="009C48E5" w:rsidRPr="009C48E5" w:rsidRDefault="009C48E5" w:rsidP="00E5436B">
      <w:pPr>
        <w:pStyle w:val="ListParagraph"/>
        <w:numPr>
          <w:ilvl w:val="0"/>
          <w:numId w:val="31"/>
        </w:numPr>
        <w:spacing w:after="120"/>
        <w:contextualSpacing/>
        <w:jc w:val="both"/>
        <w:rPr>
          <w:rFonts w:cs="Arial"/>
          <w:bCs/>
        </w:rPr>
      </w:pPr>
      <w:r w:rsidRPr="009C48E5">
        <w:rPr>
          <w:rFonts w:cs="Arial"/>
          <w:bCs/>
        </w:rPr>
        <w:t>l'aménagement des routes,</w:t>
      </w:r>
    </w:p>
    <w:p w:rsidR="009C48E5" w:rsidRPr="009C48E5" w:rsidRDefault="009C48E5" w:rsidP="00E5436B">
      <w:pPr>
        <w:pStyle w:val="ListParagraph"/>
        <w:numPr>
          <w:ilvl w:val="0"/>
          <w:numId w:val="31"/>
        </w:numPr>
        <w:spacing w:after="120"/>
        <w:contextualSpacing/>
        <w:jc w:val="both"/>
        <w:rPr>
          <w:rFonts w:cs="Arial"/>
          <w:bCs/>
        </w:rPr>
      </w:pPr>
      <w:r w:rsidRPr="009C48E5">
        <w:rPr>
          <w:rFonts w:cs="Arial"/>
          <w:bCs/>
        </w:rPr>
        <w:t>la construction de magasins de stockage et greniers communautaires,</w:t>
      </w:r>
    </w:p>
    <w:p w:rsidR="009C48E5" w:rsidRPr="009C48E5" w:rsidRDefault="009C48E5" w:rsidP="00E5436B">
      <w:pPr>
        <w:pStyle w:val="ListParagraph"/>
        <w:numPr>
          <w:ilvl w:val="0"/>
          <w:numId w:val="31"/>
        </w:numPr>
        <w:spacing w:after="120"/>
        <w:contextualSpacing/>
        <w:jc w:val="both"/>
        <w:rPr>
          <w:rFonts w:cs="Arial"/>
          <w:bCs/>
        </w:rPr>
      </w:pPr>
      <w:r w:rsidRPr="009C48E5">
        <w:rPr>
          <w:rFonts w:cs="Arial"/>
          <w:bCs/>
        </w:rPr>
        <w:t>l'aménagement de retenues ou mares d'eau pour le bétail,</w:t>
      </w:r>
    </w:p>
    <w:p w:rsidR="009C48E5" w:rsidRPr="009C48E5" w:rsidRDefault="009C48E5" w:rsidP="00E5436B">
      <w:pPr>
        <w:pStyle w:val="ListParagraph"/>
        <w:numPr>
          <w:ilvl w:val="0"/>
          <w:numId w:val="31"/>
        </w:numPr>
        <w:spacing w:after="120"/>
        <w:contextualSpacing/>
        <w:jc w:val="both"/>
        <w:rPr>
          <w:rFonts w:cs="Arial"/>
          <w:bCs/>
        </w:rPr>
      </w:pPr>
      <w:r w:rsidRPr="009C48E5">
        <w:rPr>
          <w:rFonts w:cs="Arial"/>
          <w:bCs/>
        </w:rPr>
        <w:t>la construction de places de marché.</w:t>
      </w:r>
    </w:p>
    <w:p w:rsidR="009C48E5" w:rsidRPr="009C48E5" w:rsidRDefault="009C48E5" w:rsidP="009C48E5">
      <w:pPr>
        <w:spacing w:after="120"/>
        <w:jc w:val="both"/>
        <w:rPr>
          <w:rFonts w:cs="Arial"/>
          <w:bCs/>
          <w:szCs w:val="22"/>
        </w:rPr>
      </w:pPr>
      <w:r w:rsidRPr="009C48E5">
        <w:rPr>
          <w:rFonts w:cs="Arial"/>
          <w:bCs/>
          <w:szCs w:val="22"/>
        </w:rPr>
        <w:t>Quant aux problèmes des routes et de magasins de stockage, ils se posent plus dans les principales zones de production agricole (dont dans les plaines inondables que traverse la route Maroua-Kousseri). L'absence ou l'insuffisance de routes et de magasins de stockage des produits alimentaires augmentent les pertes après production, le bradage précoce et à vil prix, et l'exposition des populations à la famine et à la pauvreté quelques mois seulement après les récoltes. L’aménagement de la route permettra donc d’aider les communautés dans la zone d’influence du projet à se développer économiquement.</w:t>
      </w:r>
    </w:p>
    <w:p w:rsidR="009C48E5" w:rsidRPr="009C48E5" w:rsidRDefault="009C48E5" w:rsidP="009C48E5">
      <w:pPr>
        <w:pStyle w:val="N4"/>
        <w:numPr>
          <w:ilvl w:val="3"/>
          <w:numId w:val="15"/>
        </w:numPr>
        <w:spacing w:after="120"/>
        <w:ind w:left="1560" w:hanging="993"/>
        <w:rPr>
          <w:rFonts w:cs="Arial"/>
          <w:color w:val="000099"/>
          <w:sz w:val="22"/>
          <w:szCs w:val="22"/>
          <w:u w:val="single"/>
        </w:rPr>
      </w:pPr>
      <w:bookmarkStart w:id="265" w:name="_Toc378667869"/>
      <w:r w:rsidRPr="009C48E5">
        <w:rPr>
          <w:rFonts w:cs="Arial"/>
          <w:color w:val="000099"/>
          <w:sz w:val="22"/>
          <w:szCs w:val="22"/>
          <w:u w:val="single"/>
        </w:rPr>
        <w:t>Réduction de nombre d’accidents</w:t>
      </w:r>
      <w:bookmarkEnd w:id="265"/>
    </w:p>
    <w:p w:rsidR="009C48E5" w:rsidRPr="009C48E5" w:rsidRDefault="009C48E5" w:rsidP="009C48E5">
      <w:pPr>
        <w:spacing w:after="120"/>
        <w:jc w:val="both"/>
        <w:rPr>
          <w:rFonts w:cs="Arial"/>
          <w:szCs w:val="22"/>
        </w:rPr>
      </w:pPr>
      <w:r w:rsidRPr="009C48E5">
        <w:rPr>
          <w:rFonts w:cs="Arial"/>
          <w:szCs w:val="22"/>
        </w:rPr>
        <w:t>Ne sont pas pris en compte les bénéfices associés à la réduction éventuelle des coûts des accidents à cause de la difficulté d’obtenir des statistiques fiables et détaillées sur le nombre, la cause et les coûts des accidents qui se sont produits sur la section étudiée. L</w:t>
      </w:r>
      <w:r w:rsidRPr="009C48E5">
        <w:rPr>
          <w:rFonts w:cs="Arial"/>
        </w:rPr>
        <w:t>es données statistiques sur les accidents au Cameroun sont imprécises et presque inexistantes</w:t>
      </w:r>
      <w:r w:rsidRPr="009C48E5">
        <w:rPr>
          <w:rFonts w:cs="Arial"/>
          <w:szCs w:val="22"/>
        </w:rPr>
        <w:t xml:space="preserve">. </w:t>
      </w:r>
      <w:r w:rsidRPr="009C48E5">
        <w:rPr>
          <w:rFonts w:cs="Arial"/>
        </w:rPr>
        <w:t>Pour cette raison les effets du projet de réhabilitation sur la sécurité routière ne peuvent pas être pris en compte pour l’évaluation économique. Il est le plus</w:t>
      </w:r>
      <w:r w:rsidRPr="009C48E5">
        <w:rPr>
          <w:rFonts w:cs="Arial"/>
          <w:szCs w:val="22"/>
        </w:rPr>
        <w:t xml:space="preserve"> difficile de prévoir la diminution du nombre d'accidents engendrés par les travaux d'amélioration. Il est courant qu’avec l'amélioration de la condition de la chaussée, la vitesse moyenne des véhicules augmente et par suite la gravité des accidents et donc leur coûts. Il n'est donc pas évident que, suite à la réhabilitation, il y ait des bénéfices tangibles de réduction de coûts des accidents. </w:t>
      </w:r>
    </w:p>
    <w:p w:rsidR="009C48E5" w:rsidRPr="009C48E5" w:rsidRDefault="009C48E5" w:rsidP="009C48E5">
      <w:pPr>
        <w:pStyle w:val="N4"/>
        <w:numPr>
          <w:ilvl w:val="3"/>
          <w:numId w:val="15"/>
        </w:numPr>
        <w:spacing w:after="120"/>
        <w:ind w:left="1560" w:hanging="993"/>
        <w:rPr>
          <w:rFonts w:cs="Arial"/>
          <w:color w:val="000099"/>
          <w:sz w:val="22"/>
          <w:szCs w:val="22"/>
          <w:u w:val="single"/>
        </w:rPr>
      </w:pPr>
      <w:bookmarkStart w:id="266" w:name="_Toc378667870"/>
      <w:r w:rsidRPr="009C48E5">
        <w:rPr>
          <w:rFonts w:cs="Arial"/>
          <w:color w:val="000099"/>
          <w:sz w:val="22"/>
          <w:szCs w:val="22"/>
          <w:u w:val="single"/>
        </w:rPr>
        <w:t>Accessibilité à l’Education et la Santé</w:t>
      </w:r>
      <w:bookmarkEnd w:id="266"/>
    </w:p>
    <w:p w:rsidR="009C48E5" w:rsidRPr="009C48E5" w:rsidRDefault="009C48E5" w:rsidP="009C48E5">
      <w:pPr>
        <w:spacing w:after="120"/>
        <w:jc w:val="both"/>
        <w:rPr>
          <w:rFonts w:cs="Arial"/>
          <w:bCs/>
          <w:szCs w:val="22"/>
        </w:rPr>
      </w:pPr>
      <w:r w:rsidRPr="009C48E5">
        <w:rPr>
          <w:rFonts w:cs="Arial"/>
          <w:bCs/>
          <w:szCs w:val="22"/>
        </w:rPr>
        <w:t>Par accessibilité géographique on entend notamment l’accès à une infrastructure routière. Les populations parcourent en moyenne 4,1 km de leur domicile au centre de santé le plus proche. A titre de comparaison, la moyenne est de 3,9 kilomètres au niveau national. La marche à pieds est le moyen le plus utilisé en milieu rural suivi par la bicyclette, et par la motocyclette.</w:t>
      </w:r>
    </w:p>
    <w:p w:rsidR="009C48E5" w:rsidRPr="009C48E5" w:rsidRDefault="009C48E5" w:rsidP="009C48E5">
      <w:pPr>
        <w:spacing w:after="120"/>
        <w:jc w:val="both"/>
        <w:rPr>
          <w:rFonts w:cs="Arial"/>
          <w:szCs w:val="22"/>
        </w:rPr>
      </w:pPr>
      <w:r w:rsidRPr="009C48E5">
        <w:rPr>
          <w:rFonts w:cs="Arial"/>
          <w:szCs w:val="22"/>
        </w:rPr>
        <w:t>La difficile accessibilité des structures scolaires est une des raisons de ses faibles taux. La distance moyenne entre le logement des ménages et l’école primaire publique la plus proche est encore une fois plus importante dans l’Extrême Nord que dans le reste du pays, 2,5 km contre une moyenne nationale de 1,6 km. Les distances entre le domicile et l’école la plus proche varient de moins de 1 km à 10 km selon les localités, les zones montagneuses étant les moins favorisées.</w:t>
      </w:r>
    </w:p>
    <w:p w:rsidR="009C48E5" w:rsidRPr="009C48E5" w:rsidRDefault="009C48E5" w:rsidP="009C48E5">
      <w:pPr>
        <w:pStyle w:val="N4"/>
        <w:numPr>
          <w:ilvl w:val="3"/>
          <w:numId w:val="15"/>
        </w:numPr>
        <w:spacing w:after="120"/>
        <w:ind w:left="1560" w:hanging="993"/>
        <w:rPr>
          <w:rFonts w:cs="Arial"/>
          <w:color w:val="000099"/>
          <w:sz w:val="22"/>
          <w:szCs w:val="22"/>
          <w:u w:val="single"/>
        </w:rPr>
      </w:pPr>
      <w:bookmarkStart w:id="267" w:name="_Toc230430665"/>
      <w:bookmarkStart w:id="268" w:name="_Toc378667871"/>
      <w:r w:rsidRPr="009C48E5">
        <w:rPr>
          <w:rFonts w:cs="Arial"/>
          <w:color w:val="000099"/>
          <w:sz w:val="22"/>
          <w:szCs w:val="22"/>
          <w:u w:val="single"/>
        </w:rPr>
        <w:t>Culture et tourisme</w:t>
      </w:r>
      <w:bookmarkEnd w:id="267"/>
      <w:bookmarkEnd w:id="268"/>
    </w:p>
    <w:p w:rsidR="009C48E5" w:rsidRPr="009C48E5" w:rsidRDefault="009C48E5" w:rsidP="009C48E5">
      <w:pPr>
        <w:spacing w:after="120"/>
        <w:jc w:val="both"/>
        <w:rPr>
          <w:rFonts w:cs="Arial"/>
          <w:bCs/>
          <w:szCs w:val="22"/>
        </w:rPr>
      </w:pPr>
      <w:r w:rsidRPr="009C48E5">
        <w:rPr>
          <w:rFonts w:cs="Arial"/>
          <w:bCs/>
          <w:szCs w:val="22"/>
        </w:rPr>
        <w:t>Maroua est un point de départ de circuits touristiques vers les villages environnants recherchés pour leur « authenticité » (habitats traditionnels, culture et traditions…). Le  parc de Waza et la réserve de Maltam devraient connaitre une croissance des visites touristiques avec la réhabilitation de la route, mais les bénéfices restent difficiles à évaluer en termes économiques.</w:t>
      </w:r>
    </w:p>
    <w:p w:rsidR="009C48E5" w:rsidRPr="009C48E5" w:rsidRDefault="009C48E5" w:rsidP="009C48E5">
      <w:pPr>
        <w:autoSpaceDE w:val="0"/>
        <w:autoSpaceDN w:val="0"/>
        <w:adjustRightInd w:val="0"/>
        <w:spacing w:after="120"/>
        <w:jc w:val="both"/>
        <w:rPr>
          <w:rFonts w:cs="Arial"/>
          <w:szCs w:val="22"/>
        </w:rPr>
      </w:pPr>
      <w:r w:rsidRPr="009C48E5">
        <w:rPr>
          <w:rFonts w:cs="Arial"/>
          <w:szCs w:val="22"/>
        </w:rPr>
        <w:t xml:space="preserve">L'option d'aménagement testée est économiquement viable dans l’hypothèse de croissance haute puisqu'elle possède un taux de rentabilité de l'ordre de 12,9 %, même quand le trafic moyen journalier de l’année de base et inferieur de 10% aux résultats de comptages. </w:t>
      </w:r>
      <w:r w:rsidRPr="009C48E5">
        <w:rPr>
          <w:rFonts w:cs="Arial"/>
        </w:rPr>
        <w:t>Les résultats indiquent que la réhabilitation de la route Maroua - Mora - Kousseri présente un taux de rentabilité supérieur au seuil de 12% dans l’hypothèse haute. Le Bénéfice Net Actualisé est également positif.</w:t>
      </w:r>
    </w:p>
    <w:p w:rsidR="009C48E5" w:rsidRPr="009C48E5" w:rsidRDefault="009C48E5" w:rsidP="009C48E5">
      <w:pPr>
        <w:spacing w:after="120"/>
        <w:jc w:val="both"/>
        <w:rPr>
          <w:rFonts w:cs="Arial"/>
          <w:szCs w:val="22"/>
        </w:rPr>
      </w:pPr>
      <w:r w:rsidRPr="009C48E5">
        <w:rPr>
          <w:rFonts w:cs="Arial"/>
        </w:rPr>
        <w:t xml:space="preserve">Si on considère qu’il existe des bénéfices non-quantifiés, on peut cependant conclure que le projet de réhabilitation est économiquement justifié. </w:t>
      </w:r>
      <w:r w:rsidRPr="009C48E5">
        <w:rPr>
          <w:rFonts w:cs="Arial"/>
          <w:szCs w:val="22"/>
        </w:rPr>
        <w:t>En effet, puisque d’autres bénéficies tels que le développement économique, réduction des nombres d’accidents, accessibilité a santé et éducation,  n’ont pas été pris en compte, ainsi que le trafic dévié et potentiellement induit, les valeurs de rentabilité obtenues sont plutôt sous estimées. Comme elles sont assez proches du taux d’actualisation de 12%, on peut conclure globalement à la rentabilité du projet et à la nécessité de sa mise en œuvre rapide pour éviter toute dégradation plus importante de la route Maroua-Mora - Kousseri, qui joue un rôle important pour le développement économique de la région ainsi que pour les échanges commerciaux avec le Tchad, et fait partie aussi du réseau de transport intégrateur prioritaire de la CEMAC.</w:t>
      </w:r>
    </w:p>
    <w:p w:rsidR="009C48E5" w:rsidRPr="009C48E5" w:rsidRDefault="009C48E5" w:rsidP="009C48E5">
      <w:pPr>
        <w:autoSpaceDE w:val="0"/>
        <w:autoSpaceDN w:val="0"/>
        <w:adjustRightInd w:val="0"/>
        <w:jc w:val="both"/>
        <w:rPr>
          <w:rFonts w:cs="Arial"/>
          <w:szCs w:val="22"/>
          <w:highlight w:val="yellow"/>
        </w:rPr>
      </w:pPr>
    </w:p>
    <w:p w:rsidR="009C48E5" w:rsidRPr="009C48E5" w:rsidRDefault="009C48E5" w:rsidP="009C48E5">
      <w:pPr>
        <w:autoSpaceDE w:val="0"/>
        <w:autoSpaceDN w:val="0"/>
        <w:adjustRightInd w:val="0"/>
        <w:jc w:val="both"/>
        <w:rPr>
          <w:rFonts w:cs="Arial"/>
          <w:szCs w:val="22"/>
        </w:rPr>
      </w:pPr>
      <w:r w:rsidRPr="009C48E5">
        <w:rPr>
          <w:rFonts w:cs="Arial"/>
          <w:szCs w:val="22"/>
        </w:rPr>
        <w:t>On distingue comme atouts de la zone du projet, l’unicité linguistique, les croyances, la jeunesse de la population (une force de travail, et capacité d’adaptation dans le cadre des travaux manuels), les associations qui constituent un bon potentiel pour les actions de sensibilisation, d’éducation environnementale et de développement communautaire.</w:t>
      </w:r>
    </w:p>
    <w:p w:rsidR="009C48E5" w:rsidRPr="009C48E5" w:rsidRDefault="009C48E5" w:rsidP="009C48E5">
      <w:pPr>
        <w:autoSpaceDE w:val="0"/>
        <w:autoSpaceDN w:val="0"/>
        <w:adjustRightInd w:val="0"/>
        <w:jc w:val="both"/>
        <w:rPr>
          <w:rFonts w:cs="Arial"/>
          <w:szCs w:val="22"/>
        </w:rPr>
      </w:pPr>
    </w:p>
    <w:p w:rsidR="009C48E5" w:rsidRPr="009C48E5" w:rsidRDefault="009C48E5" w:rsidP="009C48E5">
      <w:pPr>
        <w:spacing w:after="120"/>
        <w:jc w:val="both"/>
        <w:rPr>
          <w:rFonts w:cs="Arial"/>
          <w:szCs w:val="22"/>
        </w:rPr>
      </w:pPr>
      <w:r w:rsidRPr="009C48E5">
        <w:rPr>
          <w:rFonts w:cs="Arial"/>
          <w:szCs w:val="22"/>
        </w:rPr>
        <w:t>Par contre, les contraintes relevées portent entre autres sur :</w:t>
      </w:r>
    </w:p>
    <w:p w:rsidR="009C48E5" w:rsidRPr="009C48E5" w:rsidRDefault="009C48E5" w:rsidP="00E5436B">
      <w:pPr>
        <w:numPr>
          <w:ilvl w:val="0"/>
          <w:numId w:val="46"/>
        </w:numPr>
        <w:spacing w:after="120"/>
        <w:jc w:val="both"/>
        <w:rPr>
          <w:rFonts w:cs="Arial"/>
          <w:szCs w:val="22"/>
        </w:rPr>
      </w:pPr>
      <w:r w:rsidRPr="009C48E5">
        <w:rPr>
          <w:rFonts w:cs="Arial"/>
          <w:szCs w:val="22"/>
        </w:rPr>
        <w:t>la répartition lâche des populations qui constitue une faiblesse pour la réalisation des infrastructures à caractère social et pour la mobilisation des hommes dans le cadre du montage des projets communautaires ;</w:t>
      </w:r>
    </w:p>
    <w:p w:rsidR="009C48E5" w:rsidRPr="009C48E5" w:rsidRDefault="009C48E5" w:rsidP="00E5436B">
      <w:pPr>
        <w:numPr>
          <w:ilvl w:val="0"/>
          <w:numId w:val="46"/>
        </w:numPr>
        <w:spacing w:after="120"/>
        <w:jc w:val="both"/>
        <w:rPr>
          <w:rFonts w:cs="Arial"/>
          <w:szCs w:val="22"/>
        </w:rPr>
      </w:pPr>
      <w:r w:rsidRPr="009C48E5">
        <w:rPr>
          <w:rFonts w:cs="Arial"/>
          <w:szCs w:val="22"/>
        </w:rPr>
        <w:t>la jeunesse qui est désœuvrée dans l’ensemble, ce qui constitue un poids social notable en raison des risques de délinquance juvénile, de développement des maladies sexuellement transmissibles et du VIH/SIDA et des mariages précoces et instables ;</w:t>
      </w:r>
    </w:p>
    <w:p w:rsidR="009C48E5" w:rsidRPr="009C48E5" w:rsidRDefault="009C48E5" w:rsidP="00E5436B">
      <w:pPr>
        <w:numPr>
          <w:ilvl w:val="0"/>
          <w:numId w:val="46"/>
        </w:numPr>
        <w:spacing w:after="120"/>
        <w:jc w:val="both"/>
        <w:rPr>
          <w:rFonts w:cs="Arial"/>
          <w:szCs w:val="22"/>
        </w:rPr>
      </w:pPr>
      <w:r w:rsidRPr="009C48E5">
        <w:rPr>
          <w:rFonts w:cs="Arial"/>
          <w:szCs w:val="22"/>
        </w:rPr>
        <w:t>les difficultés de fonctionnement de la plupart des associations.</w:t>
      </w:r>
    </w:p>
    <w:p w:rsidR="009E62B7" w:rsidRPr="009C48E5" w:rsidRDefault="009E62B7" w:rsidP="009C48E5">
      <w:pPr>
        <w:rPr>
          <w:rFonts w:cs="Arial"/>
        </w:rPr>
      </w:pPr>
    </w:p>
    <w:p w:rsidR="009E62B7" w:rsidRPr="009C48E5" w:rsidRDefault="009E62B7" w:rsidP="009C48E5">
      <w:pPr>
        <w:rPr>
          <w:rFonts w:cs="Arial"/>
        </w:rPr>
      </w:pPr>
    </w:p>
    <w:p w:rsidR="009E62B7" w:rsidRPr="009C48E5" w:rsidRDefault="009E62B7" w:rsidP="009C48E5">
      <w:pPr>
        <w:rPr>
          <w:rFonts w:cs="Arial"/>
        </w:rPr>
      </w:pPr>
    </w:p>
    <w:p w:rsidR="009E62B7" w:rsidRPr="009C48E5" w:rsidRDefault="009E62B7" w:rsidP="009C48E5">
      <w:pPr>
        <w:rPr>
          <w:rFonts w:cs="Arial"/>
        </w:rPr>
      </w:pPr>
    </w:p>
    <w:p w:rsidR="009E62B7" w:rsidRPr="009C48E5" w:rsidRDefault="009E62B7" w:rsidP="009C48E5">
      <w:pPr>
        <w:rPr>
          <w:rFonts w:cs="Arial"/>
        </w:rPr>
      </w:pPr>
    </w:p>
    <w:p w:rsidR="009E62B7" w:rsidRPr="009C48E5" w:rsidRDefault="009E62B7" w:rsidP="009C48E5">
      <w:pPr>
        <w:rPr>
          <w:rFonts w:cs="Arial"/>
        </w:rPr>
      </w:pPr>
    </w:p>
    <w:p w:rsidR="009E62B7" w:rsidRPr="009C48E5" w:rsidRDefault="009E62B7" w:rsidP="009C48E5">
      <w:pPr>
        <w:rPr>
          <w:rFonts w:cs="Arial"/>
        </w:rPr>
      </w:pPr>
    </w:p>
    <w:p w:rsidR="009E62B7" w:rsidRPr="009C48E5" w:rsidRDefault="00C86014" w:rsidP="009C48E5">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44"/>
          <w:szCs w:val="44"/>
        </w:rPr>
      </w:pPr>
      <w:bookmarkStart w:id="269" w:name="_Toc378667872"/>
      <w:r w:rsidRPr="009C48E5">
        <w:rPr>
          <w:rFonts w:cs="Arial"/>
          <w:bCs/>
          <w:color w:val="93AC00"/>
          <w:kern w:val="32"/>
          <w:sz w:val="44"/>
          <w:szCs w:val="44"/>
        </w:rPr>
        <w:t>ANALYSE</w:t>
      </w:r>
      <w:r w:rsidR="009E62B7" w:rsidRPr="009C48E5">
        <w:rPr>
          <w:rFonts w:cs="Arial"/>
          <w:bCs/>
          <w:color w:val="93AC00"/>
          <w:kern w:val="32"/>
          <w:sz w:val="44"/>
          <w:szCs w:val="44"/>
        </w:rPr>
        <w:t xml:space="preserve"> DES IMPACTS ET MESURES</w:t>
      </w:r>
      <w:bookmarkEnd w:id="262"/>
      <w:bookmarkEnd w:id="269"/>
    </w:p>
    <w:p w:rsidR="009E62B7" w:rsidRPr="009C48E5" w:rsidRDefault="009E62B7" w:rsidP="000D0585">
      <w:pPr>
        <w:jc w:val="both"/>
        <w:rPr>
          <w:rFonts w:cs="Arial"/>
        </w:rPr>
      </w:pPr>
      <w:r w:rsidRPr="009C48E5">
        <w:rPr>
          <w:rFonts w:cs="Arial"/>
        </w:rPr>
        <w:t>Ce chapitre présente la méthode d’analyse des impacts sur le plan de l’identification, de la caractérisation et de l’évaluation. Il donne également la description détaillée des impacts avec proposition des mesures environnementales appropriées qui peuvent être selon le cas des mesures d’atténuation, de compensation, d’optimisation ou d’accompagnement pour améliorer l’insertion du projet dans son milieu récepteur.</w:t>
      </w:r>
    </w:p>
    <w:p w:rsidR="009E62B7" w:rsidRPr="009C48E5" w:rsidRDefault="009E62B7" w:rsidP="000D0585">
      <w:pPr>
        <w:jc w:val="both"/>
        <w:rPr>
          <w:rFonts w:cs="Arial"/>
        </w:rPr>
      </w:pPr>
    </w:p>
    <w:p w:rsidR="009E62B7" w:rsidRPr="00C534A6" w:rsidRDefault="009E62B7" w:rsidP="000D0585">
      <w:pPr>
        <w:pStyle w:val="ListParagraph"/>
        <w:keepNext/>
        <w:numPr>
          <w:ilvl w:val="1"/>
          <w:numId w:val="15"/>
        </w:numPr>
        <w:spacing w:before="240" w:after="240"/>
        <w:ind w:left="709"/>
        <w:jc w:val="both"/>
        <w:outlineLvl w:val="1"/>
        <w:rPr>
          <w:rFonts w:cs="Arial"/>
          <w:b/>
          <w:iCs/>
          <w:color w:val="808080"/>
          <w:kern w:val="32"/>
          <w:sz w:val="28"/>
          <w:szCs w:val="28"/>
        </w:rPr>
      </w:pPr>
      <w:bookmarkStart w:id="270" w:name="_Toc222631152"/>
      <w:bookmarkStart w:id="271" w:name="_Toc223516645"/>
      <w:bookmarkStart w:id="272" w:name="_Toc223754814"/>
      <w:bookmarkStart w:id="273" w:name="_Toc230430976"/>
      <w:bookmarkStart w:id="274" w:name="_Toc235015513"/>
      <w:bookmarkStart w:id="275" w:name="_Toc261626480"/>
      <w:bookmarkStart w:id="276" w:name="_Toc378667873"/>
      <w:r w:rsidRPr="00C534A6">
        <w:rPr>
          <w:rFonts w:cs="Arial"/>
          <w:b/>
          <w:iCs/>
          <w:color w:val="808080"/>
          <w:kern w:val="32"/>
          <w:sz w:val="28"/>
          <w:szCs w:val="28"/>
        </w:rPr>
        <w:t>Méthode d’analyse des impacts</w:t>
      </w:r>
      <w:bookmarkEnd w:id="270"/>
      <w:bookmarkEnd w:id="271"/>
      <w:bookmarkEnd w:id="272"/>
      <w:bookmarkEnd w:id="273"/>
      <w:bookmarkEnd w:id="274"/>
      <w:bookmarkEnd w:id="275"/>
      <w:bookmarkEnd w:id="276"/>
    </w:p>
    <w:p w:rsidR="009E62B7" w:rsidRPr="00C534A6" w:rsidRDefault="009E62B7" w:rsidP="000D0585">
      <w:pPr>
        <w:pStyle w:val="ListParagraph"/>
        <w:keepNext/>
        <w:numPr>
          <w:ilvl w:val="2"/>
          <w:numId w:val="15"/>
        </w:numPr>
        <w:spacing w:before="240" w:after="120"/>
        <w:ind w:left="709"/>
        <w:jc w:val="both"/>
        <w:outlineLvl w:val="2"/>
        <w:rPr>
          <w:b/>
          <w:iCs/>
          <w:color w:val="93AC00"/>
          <w:kern w:val="32"/>
        </w:rPr>
      </w:pPr>
      <w:bookmarkStart w:id="277" w:name="_Toc222631153"/>
      <w:bookmarkStart w:id="278" w:name="_Toc223516646"/>
      <w:bookmarkStart w:id="279" w:name="_Toc223754815"/>
      <w:bookmarkStart w:id="280" w:name="_Toc228867839"/>
      <w:bookmarkStart w:id="281" w:name="_Toc235015514"/>
      <w:bookmarkStart w:id="282" w:name="_Toc261626481"/>
      <w:bookmarkStart w:id="283" w:name="_Toc378667874"/>
      <w:r w:rsidRPr="00C534A6">
        <w:rPr>
          <w:b/>
          <w:iCs/>
          <w:color w:val="93AC00"/>
          <w:kern w:val="32"/>
        </w:rPr>
        <w:t>Identification des impacts</w:t>
      </w:r>
      <w:bookmarkEnd w:id="277"/>
      <w:bookmarkEnd w:id="278"/>
      <w:bookmarkEnd w:id="279"/>
      <w:bookmarkEnd w:id="280"/>
      <w:bookmarkEnd w:id="281"/>
      <w:bookmarkEnd w:id="282"/>
      <w:bookmarkEnd w:id="283"/>
    </w:p>
    <w:p w:rsidR="009E62B7" w:rsidRPr="009C48E5" w:rsidRDefault="009E62B7" w:rsidP="000D0585">
      <w:pPr>
        <w:jc w:val="both"/>
        <w:rPr>
          <w:rFonts w:cs="Arial"/>
        </w:rPr>
      </w:pPr>
      <w:r w:rsidRPr="009C48E5">
        <w:rPr>
          <w:rFonts w:cs="Arial"/>
        </w:rPr>
        <w:t>L’impact d’un projet à un instant donné est défini comme étant l’écart entre l’état initial de l’environnement et l’état final avec le projet considéré. L’identification des impacts est faite sur la base des interactions potentielles (positives ou négatives) pouvant exister entre les activités du projet et les composantes de l’environnement.</w:t>
      </w:r>
    </w:p>
    <w:p w:rsidR="009E62B7" w:rsidRPr="009C48E5" w:rsidRDefault="009E62B7" w:rsidP="000D0585">
      <w:pPr>
        <w:jc w:val="both"/>
        <w:rPr>
          <w:rFonts w:cs="Arial"/>
          <w:sz w:val="16"/>
          <w:szCs w:val="16"/>
        </w:rPr>
      </w:pPr>
    </w:p>
    <w:p w:rsidR="009E62B7" w:rsidRPr="009C48E5" w:rsidRDefault="009E62B7" w:rsidP="00E5436B">
      <w:pPr>
        <w:numPr>
          <w:ilvl w:val="0"/>
          <w:numId w:val="21"/>
        </w:numPr>
        <w:jc w:val="both"/>
        <w:rPr>
          <w:rFonts w:cs="Arial"/>
        </w:rPr>
      </w:pPr>
      <w:r w:rsidRPr="000D0585">
        <w:rPr>
          <w:rFonts w:cs="Arial"/>
          <w:b/>
        </w:rPr>
        <w:t>Les récepteurs d’impacts</w:t>
      </w:r>
      <w:r w:rsidRPr="009C48E5">
        <w:rPr>
          <w:rFonts w:cs="Arial"/>
        </w:rPr>
        <w:t xml:space="preserve"> sont les Eléments Valorisés de l’Environnement (EVE) qui seront potentiellement affectés par les travaux programmés. Ces EVE décrits au chapitre 3 se répartissent en trois groupes de composantes :</w:t>
      </w:r>
    </w:p>
    <w:p w:rsidR="009E62B7" w:rsidRPr="009C48E5" w:rsidRDefault="009E62B7" w:rsidP="000D0585">
      <w:pPr>
        <w:widowControl w:val="0"/>
        <w:adjustRightInd w:val="0"/>
        <w:ind w:left="708" w:right="-290"/>
        <w:jc w:val="both"/>
        <w:textAlignment w:val="baseline"/>
        <w:rPr>
          <w:rFonts w:cs="Arial"/>
          <w:sz w:val="16"/>
          <w:szCs w:val="16"/>
        </w:rPr>
      </w:pPr>
    </w:p>
    <w:p w:rsidR="009E62B7" w:rsidRPr="000D0585" w:rsidRDefault="009E62B7" w:rsidP="00E5436B">
      <w:pPr>
        <w:numPr>
          <w:ilvl w:val="0"/>
          <w:numId w:val="56"/>
        </w:numPr>
        <w:spacing w:after="120"/>
        <w:jc w:val="both"/>
        <w:rPr>
          <w:rFonts w:cs="Arial"/>
          <w:szCs w:val="22"/>
        </w:rPr>
      </w:pPr>
      <w:r w:rsidRPr="000D0585">
        <w:rPr>
          <w:rFonts w:cs="Arial"/>
          <w:szCs w:val="22"/>
        </w:rPr>
        <w:t xml:space="preserve">le milieu physique (paysage, air, sol, eaux de surface et eaux souterraines), </w:t>
      </w:r>
    </w:p>
    <w:p w:rsidR="009E62B7" w:rsidRPr="000D0585" w:rsidRDefault="009E62B7" w:rsidP="00E5436B">
      <w:pPr>
        <w:numPr>
          <w:ilvl w:val="0"/>
          <w:numId w:val="56"/>
        </w:numPr>
        <w:spacing w:after="120"/>
        <w:jc w:val="both"/>
        <w:rPr>
          <w:rFonts w:cs="Arial"/>
          <w:szCs w:val="22"/>
        </w:rPr>
      </w:pPr>
      <w:r w:rsidRPr="000D0585">
        <w:rPr>
          <w:rFonts w:cs="Arial"/>
          <w:szCs w:val="22"/>
        </w:rPr>
        <w:t>le milieu biologique (végétation, faune, écosystèmes fragiles),</w:t>
      </w:r>
    </w:p>
    <w:p w:rsidR="009E62B7" w:rsidRPr="000D0585" w:rsidRDefault="009E62B7" w:rsidP="00E5436B">
      <w:pPr>
        <w:numPr>
          <w:ilvl w:val="0"/>
          <w:numId w:val="56"/>
        </w:numPr>
        <w:spacing w:after="120"/>
        <w:jc w:val="both"/>
        <w:rPr>
          <w:rFonts w:cs="Arial"/>
          <w:szCs w:val="22"/>
        </w:rPr>
      </w:pPr>
      <w:r w:rsidRPr="000D0585">
        <w:rPr>
          <w:rFonts w:cs="Arial"/>
          <w:szCs w:val="22"/>
        </w:rPr>
        <w:t>le milieu socio-économique et humain (sécurité routière, santé, condition de transport, emplois et revenus, activités économiques, population et cadre de vie, us et coutumes, mises en valeurs</w:t>
      </w:r>
      <w:r w:rsidR="000D0585">
        <w:rPr>
          <w:rFonts w:cs="Arial"/>
          <w:szCs w:val="22"/>
        </w:rPr>
        <w:t>…</w:t>
      </w:r>
      <w:r w:rsidRPr="000D0585">
        <w:rPr>
          <w:rFonts w:cs="Arial"/>
          <w:szCs w:val="22"/>
        </w:rPr>
        <w:t>).</w:t>
      </w:r>
    </w:p>
    <w:p w:rsidR="009E62B7" w:rsidRPr="009C48E5" w:rsidRDefault="009E62B7" w:rsidP="000D0585">
      <w:pPr>
        <w:ind w:right="-290"/>
        <w:jc w:val="both"/>
        <w:rPr>
          <w:rFonts w:cs="Arial"/>
          <w:b/>
          <w:bCs/>
          <w:sz w:val="16"/>
          <w:szCs w:val="16"/>
        </w:rPr>
      </w:pPr>
    </w:p>
    <w:p w:rsidR="009E62B7" w:rsidRDefault="009E62B7" w:rsidP="00E5436B">
      <w:pPr>
        <w:numPr>
          <w:ilvl w:val="0"/>
          <w:numId w:val="21"/>
        </w:numPr>
        <w:jc w:val="both"/>
        <w:rPr>
          <w:rFonts w:cs="Arial"/>
        </w:rPr>
      </w:pPr>
      <w:r w:rsidRPr="000D0585">
        <w:rPr>
          <w:rFonts w:cs="Arial"/>
          <w:b/>
        </w:rPr>
        <w:t>Les sources d’impacts sont</w:t>
      </w:r>
      <w:r w:rsidRPr="009C48E5">
        <w:rPr>
          <w:rFonts w:cs="Arial"/>
        </w:rPr>
        <w:t xml:space="preserve"> les différentes activités découlant du projet, et pouvant avoir une incidence sur les EVE. Elles sont réparties en deux groupes suivant leur période d’apparition : </w:t>
      </w:r>
    </w:p>
    <w:p w:rsidR="000D0585" w:rsidRPr="009C48E5" w:rsidRDefault="000D0585" w:rsidP="000D0585">
      <w:pPr>
        <w:ind w:left="360"/>
        <w:jc w:val="both"/>
        <w:rPr>
          <w:rFonts w:cs="Arial"/>
        </w:rPr>
      </w:pPr>
    </w:p>
    <w:p w:rsidR="009E62B7" w:rsidRPr="009C48E5" w:rsidRDefault="009E62B7" w:rsidP="000D0585">
      <w:pPr>
        <w:widowControl w:val="0"/>
        <w:numPr>
          <w:ilvl w:val="0"/>
          <w:numId w:val="11"/>
        </w:numPr>
        <w:adjustRightInd w:val="0"/>
        <w:ind w:right="-290"/>
        <w:jc w:val="both"/>
        <w:textAlignment w:val="baseline"/>
        <w:rPr>
          <w:rFonts w:cs="Arial"/>
          <w:szCs w:val="22"/>
        </w:rPr>
      </w:pPr>
      <w:r w:rsidRPr="009C48E5">
        <w:rPr>
          <w:rFonts w:cs="Arial"/>
          <w:szCs w:val="22"/>
        </w:rPr>
        <w:t xml:space="preserve">Pendant la phase chantier ou de réalisation des travaux (Tr) : </w:t>
      </w:r>
    </w:p>
    <w:p w:rsidR="009E62B7" w:rsidRDefault="009E62B7" w:rsidP="000D0585">
      <w:pPr>
        <w:jc w:val="both"/>
        <w:rPr>
          <w:rFonts w:cs="Arial"/>
        </w:rPr>
      </w:pPr>
      <w:r w:rsidRPr="009C48E5">
        <w:rPr>
          <w:rFonts w:cs="Arial"/>
        </w:rPr>
        <w:t xml:space="preserve">Elles comprennent l’ensemble des travaux d’installation de chantier, de génie civil (terrassements, pose du bitume, travaux d’assainissement, construction des ouvrages, exploitation des sites d’emprunts, transport et dépôt de matériaux). En marge des travaux, la présence du personnel de chantier est considérée comme une source d’impact sur le milieu humain. </w:t>
      </w:r>
    </w:p>
    <w:p w:rsidR="000D0585" w:rsidRPr="009C48E5" w:rsidRDefault="000D0585" w:rsidP="000D0585">
      <w:pPr>
        <w:jc w:val="both"/>
        <w:rPr>
          <w:rFonts w:cs="Arial"/>
        </w:rPr>
      </w:pPr>
    </w:p>
    <w:p w:rsidR="009E62B7" w:rsidRPr="009C48E5" w:rsidRDefault="009E62B7" w:rsidP="000D0585">
      <w:pPr>
        <w:widowControl w:val="0"/>
        <w:numPr>
          <w:ilvl w:val="0"/>
          <w:numId w:val="11"/>
        </w:numPr>
        <w:adjustRightInd w:val="0"/>
        <w:ind w:right="-290"/>
        <w:jc w:val="both"/>
        <w:textAlignment w:val="baseline"/>
        <w:rPr>
          <w:rFonts w:cs="Arial"/>
          <w:szCs w:val="22"/>
        </w:rPr>
      </w:pPr>
      <w:r w:rsidRPr="009C48E5">
        <w:rPr>
          <w:rFonts w:cs="Arial"/>
          <w:szCs w:val="22"/>
        </w:rPr>
        <w:t>Pendant la phase d’exploitation de la route (Ex)</w:t>
      </w:r>
    </w:p>
    <w:p w:rsidR="009E62B7" w:rsidRPr="009C48E5" w:rsidRDefault="009E62B7" w:rsidP="000D0585">
      <w:pPr>
        <w:jc w:val="both"/>
        <w:rPr>
          <w:rFonts w:cs="Arial"/>
        </w:rPr>
      </w:pPr>
      <w:r w:rsidRPr="009C48E5">
        <w:rPr>
          <w:rFonts w:cs="Arial"/>
        </w:rPr>
        <w:t>Les sources d’impact répertoriées en phase d’exploitation sont liées à la présence, au fonctionnement et à l’entretien de la route  pendant toute sa durée de vie.</w:t>
      </w:r>
    </w:p>
    <w:p w:rsidR="009E62B7" w:rsidRDefault="009E62B7" w:rsidP="000D0585">
      <w:pPr>
        <w:spacing w:after="120"/>
        <w:ind w:right="-288"/>
        <w:jc w:val="both"/>
        <w:rPr>
          <w:rFonts w:cs="Arial"/>
          <w:szCs w:val="22"/>
          <w:lang w:val="fr-CA"/>
        </w:rPr>
      </w:pPr>
      <w:r w:rsidRPr="009C48E5">
        <w:rPr>
          <w:rFonts w:cs="Arial"/>
          <w:szCs w:val="22"/>
          <w:lang w:val="fr-CA"/>
        </w:rPr>
        <w:t>De manière à mettre en évidence toutes les différentes activités du projet pouvant avoir une incidence sur l’environnement, la consistance de ces travaux a été décrite précédemment au chapitre 3. De même, la description de l’environnement du projet au chapitre 4 a permis de mettre en exergue les différentes sensibilités environnementales du site au regard des travaux projetés.</w:t>
      </w:r>
    </w:p>
    <w:p w:rsidR="00C534A6" w:rsidRDefault="00C534A6" w:rsidP="009C48E5">
      <w:pPr>
        <w:spacing w:after="120"/>
        <w:ind w:right="-288"/>
        <w:jc w:val="both"/>
        <w:rPr>
          <w:rFonts w:cs="Arial"/>
          <w:szCs w:val="22"/>
          <w:lang w:val="fr-CA"/>
        </w:rPr>
      </w:pPr>
    </w:p>
    <w:p w:rsidR="00C534A6" w:rsidRDefault="00C534A6" w:rsidP="009C48E5">
      <w:pPr>
        <w:spacing w:after="120"/>
        <w:ind w:right="-288"/>
        <w:jc w:val="both"/>
        <w:rPr>
          <w:rFonts w:cs="Arial"/>
          <w:szCs w:val="22"/>
          <w:lang w:val="fr-CA"/>
        </w:rPr>
      </w:pPr>
    </w:p>
    <w:p w:rsidR="00C534A6" w:rsidRDefault="00C534A6" w:rsidP="009C48E5">
      <w:pPr>
        <w:spacing w:after="120"/>
        <w:ind w:right="-288"/>
        <w:jc w:val="both"/>
        <w:rPr>
          <w:rFonts w:cs="Arial"/>
          <w:szCs w:val="22"/>
          <w:lang w:val="fr-CA"/>
        </w:rPr>
      </w:pPr>
    </w:p>
    <w:p w:rsidR="00C534A6" w:rsidRPr="009C48E5" w:rsidRDefault="00C534A6" w:rsidP="009C48E5">
      <w:pPr>
        <w:spacing w:after="120"/>
        <w:ind w:right="-288"/>
        <w:jc w:val="both"/>
        <w:rPr>
          <w:rFonts w:cs="Arial"/>
          <w:szCs w:val="22"/>
          <w:lang w:val="fr-CA"/>
        </w:rPr>
      </w:pPr>
    </w:p>
    <w:p w:rsidR="009E62B7" w:rsidRPr="00C534A6" w:rsidRDefault="009E62B7" w:rsidP="00C534A6">
      <w:pPr>
        <w:pStyle w:val="ListParagraph"/>
        <w:keepNext/>
        <w:numPr>
          <w:ilvl w:val="2"/>
          <w:numId w:val="15"/>
        </w:numPr>
        <w:spacing w:before="240" w:after="120"/>
        <w:ind w:left="709"/>
        <w:jc w:val="both"/>
        <w:outlineLvl w:val="2"/>
        <w:rPr>
          <w:b/>
          <w:iCs/>
          <w:color w:val="93AC00"/>
          <w:kern w:val="32"/>
        </w:rPr>
      </w:pPr>
      <w:bookmarkStart w:id="284" w:name="_Toc378667875"/>
      <w:bookmarkStart w:id="285" w:name="_Toc222631154"/>
      <w:bookmarkStart w:id="286" w:name="_Toc223516647"/>
      <w:bookmarkStart w:id="287" w:name="_Toc223754816"/>
      <w:bookmarkStart w:id="288" w:name="_Toc228867840"/>
      <w:bookmarkStart w:id="289" w:name="_Toc235015515"/>
      <w:bookmarkStart w:id="290" w:name="_Toc261626482"/>
      <w:r w:rsidRPr="00C534A6">
        <w:rPr>
          <w:b/>
          <w:iCs/>
          <w:color w:val="93AC00"/>
          <w:kern w:val="32"/>
        </w:rPr>
        <w:t>Caractérisation</w:t>
      </w:r>
      <w:bookmarkEnd w:id="284"/>
      <w:r w:rsidRPr="00C534A6">
        <w:rPr>
          <w:b/>
          <w:iCs/>
          <w:color w:val="93AC00"/>
          <w:kern w:val="32"/>
        </w:rPr>
        <w:t xml:space="preserve"> </w:t>
      </w:r>
      <w:bookmarkEnd w:id="285"/>
      <w:bookmarkEnd w:id="286"/>
      <w:bookmarkEnd w:id="287"/>
      <w:bookmarkEnd w:id="288"/>
      <w:bookmarkEnd w:id="289"/>
      <w:bookmarkEnd w:id="290"/>
    </w:p>
    <w:p w:rsidR="009E62B7" w:rsidRPr="009C48E5" w:rsidRDefault="009E62B7" w:rsidP="009C48E5">
      <w:pPr>
        <w:tabs>
          <w:tab w:val="left" w:leader="dot" w:pos="9360"/>
        </w:tabs>
        <w:spacing w:before="60"/>
        <w:jc w:val="both"/>
        <w:rPr>
          <w:rFonts w:cs="Arial"/>
        </w:rPr>
      </w:pPr>
      <w:r w:rsidRPr="009C48E5">
        <w:rPr>
          <w:rFonts w:cs="Arial"/>
        </w:rPr>
        <w:t xml:space="preserve">Il s’agit de décrire les impacts sur la base de critères bien définis, de les évaluer de manière à déterminer leur importance et l’ordre de priorité selon lequel ces impacts doivent être évités, atténués ou compensés. Sept paramètres ont été utilisés, ils sont présentés dans le tableau suivant avec leur symbolisme. </w:t>
      </w:r>
    </w:p>
    <w:p w:rsidR="009E62B7" w:rsidRPr="009C48E5" w:rsidRDefault="009E62B7" w:rsidP="000D0585">
      <w:pPr>
        <w:tabs>
          <w:tab w:val="left" w:leader="dot" w:pos="9360"/>
        </w:tabs>
        <w:spacing w:before="60" w:after="60"/>
        <w:jc w:val="both"/>
        <w:rPr>
          <w:rFonts w:cs="Arial"/>
          <w:b/>
          <w:bCs/>
          <w:kern w:val="32"/>
          <w:szCs w:val="22"/>
        </w:rPr>
      </w:pPr>
      <w:r w:rsidRPr="009C48E5">
        <w:rPr>
          <w:rFonts w:cs="Arial"/>
          <w:b/>
        </w:rPr>
        <w:t>1)-</w:t>
      </w:r>
      <w:r w:rsidRPr="009C48E5">
        <w:rPr>
          <w:rFonts w:cs="Arial"/>
        </w:rPr>
        <w:t xml:space="preserve">  </w:t>
      </w:r>
      <w:r w:rsidRPr="009C48E5">
        <w:rPr>
          <w:rFonts w:cs="Arial"/>
          <w:b/>
          <w:bCs/>
          <w:kern w:val="32"/>
          <w:szCs w:val="22"/>
        </w:rPr>
        <w:t xml:space="preserve">La nature </w:t>
      </w:r>
      <w:r w:rsidRPr="009C48E5">
        <w:rPr>
          <w:rFonts w:cs="Arial"/>
          <w:bCs/>
          <w:kern w:val="32"/>
          <w:szCs w:val="22"/>
        </w:rPr>
        <w:t>de l'impact indique si l'impact est négatif ou positif</w:t>
      </w:r>
      <w:r w:rsidRPr="009C48E5">
        <w:rPr>
          <w:rFonts w:cs="Arial"/>
          <w:b/>
          <w:bCs/>
          <w:kern w:val="32"/>
          <w:szCs w:val="22"/>
        </w:rPr>
        <w:t xml:space="preserve">, </w:t>
      </w:r>
    </w:p>
    <w:p w:rsidR="009E62B7" w:rsidRPr="009C48E5" w:rsidRDefault="009E62B7" w:rsidP="000D0585">
      <w:pPr>
        <w:tabs>
          <w:tab w:val="left" w:leader="dot" w:pos="9360"/>
        </w:tabs>
        <w:spacing w:before="60" w:after="60"/>
        <w:jc w:val="both"/>
        <w:rPr>
          <w:rFonts w:cs="Arial"/>
          <w:kern w:val="32"/>
          <w:szCs w:val="22"/>
        </w:rPr>
      </w:pPr>
      <w:bookmarkStart w:id="291" w:name="_Toc185643880"/>
      <w:r w:rsidRPr="009C48E5">
        <w:rPr>
          <w:rFonts w:cs="Arial"/>
          <w:b/>
          <w:bCs/>
          <w:kern w:val="32"/>
          <w:szCs w:val="22"/>
        </w:rPr>
        <w:t>2)-  L'interaction</w:t>
      </w:r>
      <w:r w:rsidRPr="009C48E5">
        <w:rPr>
          <w:rFonts w:cs="Arial"/>
          <w:kern w:val="32"/>
          <w:szCs w:val="22"/>
        </w:rPr>
        <w:t xml:space="preserve"> précise la relation entre le projet et l'impact : un impact sera dit direct lorsqu'il est lié aux travaux par une relation de cause à effet ;</w:t>
      </w:r>
      <w:bookmarkEnd w:id="291"/>
      <w:r w:rsidRPr="009C48E5">
        <w:rPr>
          <w:rFonts w:cs="Arial"/>
          <w:kern w:val="32"/>
          <w:szCs w:val="22"/>
        </w:rPr>
        <w:t xml:space="preserve"> </w:t>
      </w:r>
    </w:p>
    <w:p w:rsidR="009E62B7" w:rsidRPr="009C48E5" w:rsidRDefault="009E62B7" w:rsidP="000D0585">
      <w:pPr>
        <w:tabs>
          <w:tab w:val="left" w:leader="dot" w:pos="9360"/>
        </w:tabs>
        <w:spacing w:before="60" w:after="60"/>
        <w:jc w:val="both"/>
        <w:rPr>
          <w:rFonts w:cs="Arial"/>
          <w:kern w:val="32"/>
          <w:szCs w:val="22"/>
        </w:rPr>
      </w:pPr>
      <w:bookmarkStart w:id="292" w:name="_Toc185643881"/>
      <w:r w:rsidRPr="009C48E5">
        <w:rPr>
          <w:rFonts w:cs="Arial"/>
          <w:b/>
          <w:bCs/>
          <w:kern w:val="32"/>
          <w:szCs w:val="22"/>
        </w:rPr>
        <w:t>3)- L'intensité</w:t>
      </w:r>
      <w:r w:rsidRPr="009C48E5">
        <w:rPr>
          <w:rFonts w:cs="Arial"/>
          <w:kern w:val="32"/>
          <w:szCs w:val="22"/>
        </w:rPr>
        <w:t xml:space="preserve"> ou l'ampleur exprime le degré de perturbation du milieu, fonction de la vulnérabilité de la composante étudiée ; trois classes sont considérées: Haute, Moyenne et Basse,</w:t>
      </w:r>
      <w:bookmarkEnd w:id="292"/>
    </w:p>
    <w:p w:rsidR="009E62B7" w:rsidRPr="009C48E5" w:rsidRDefault="009E62B7" w:rsidP="000D0585">
      <w:pPr>
        <w:tabs>
          <w:tab w:val="left" w:leader="dot" w:pos="9360"/>
        </w:tabs>
        <w:spacing w:before="60" w:after="60"/>
        <w:jc w:val="both"/>
        <w:rPr>
          <w:rFonts w:cs="Arial"/>
          <w:kern w:val="32"/>
          <w:szCs w:val="22"/>
        </w:rPr>
      </w:pPr>
      <w:bookmarkStart w:id="293" w:name="_Toc185643882"/>
      <w:r w:rsidRPr="009C48E5">
        <w:rPr>
          <w:rFonts w:cs="Arial"/>
          <w:b/>
          <w:bCs/>
          <w:kern w:val="32"/>
          <w:szCs w:val="22"/>
        </w:rPr>
        <w:t>4)- L'étendue</w:t>
      </w:r>
      <w:r w:rsidRPr="009C48E5">
        <w:rPr>
          <w:rFonts w:cs="Arial"/>
          <w:kern w:val="32"/>
          <w:szCs w:val="22"/>
        </w:rPr>
        <w:t xml:space="preserve"> donne une idée de la couverture spatiale de l'impact. On a distingué ici également trois classes : ponctuelle, locale, régionale,</w:t>
      </w:r>
      <w:bookmarkEnd w:id="293"/>
      <w:r w:rsidRPr="009C48E5">
        <w:rPr>
          <w:rFonts w:cs="Arial"/>
          <w:kern w:val="32"/>
          <w:szCs w:val="22"/>
        </w:rPr>
        <w:t xml:space="preserve"> </w:t>
      </w:r>
    </w:p>
    <w:p w:rsidR="009E62B7" w:rsidRPr="009C48E5" w:rsidRDefault="009E62B7" w:rsidP="000D0585">
      <w:pPr>
        <w:tabs>
          <w:tab w:val="left" w:leader="dot" w:pos="9360"/>
        </w:tabs>
        <w:spacing w:before="60" w:after="60"/>
        <w:jc w:val="both"/>
        <w:rPr>
          <w:rFonts w:cs="Arial"/>
          <w:kern w:val="32"/>
          <w:szCs w:val="22"/>
        </w:rPr>
      </w:pPr>
      <w:bookmarkStart w:id="294" w:name="_Toc185643883"/>
      <w:r w:rsidRPr="009C48E5">
        <w:rPr>
          <w:rFonts w:cs="Arial"/>
          <w:b/>
          <w:bCs/>
          <w:kern w:val="32"/>
          <w:szCs w:val="22"/>
        </w:rPr>
        <w:t>5)-  La durée</w:t>
      </w:r>
      <w:r w:rsidRPr="009C48E5">
        <w:rPr>
          <w:rFonts w:cs="Arial"/>
          <w:kern w:val="32"/>
          <w:szCs w:val="22"/>
        </w:rPr>
        <w:t xml:space="preserve"> de l'impact indique la manifestation de l'impact avec le temps ; on parlera de court terme pour désigner un impact qui se manifeste pendant la mise en œuvre du projet et moins d’un an après; de moyen terme lorsque celui-ci se manifeste plus d'un an après la mise en œuvre du projet ; et de long terme pour qualifier les impacts qui se manifestent au-delà d’un an.</w:t>
      </w:r>
      <w:bookmarkEnd w:id="294"/>
    </w:p>
    <w:p w:rsidR="009E62B7" w:rsidRPr="009C48E5" w:rsidRDefault="009E62B7" w:rsidP="000D0585">
      <w:pPr>
        <w:tabs>
          <w:tab w:val="left" w:leader="dot" w:pos="9360"/>
        </w:tabs>
        <w:spacing w:before="60" w:after="60"/>
        <w:jc w:val="both"/>
        <w:rPr>
          <w:rFonts w:cs="Arial"/>
          <w:kern w:val="32"/>
          <w:szCs w:val="22"/>
        </w:rPr>
      </w:pPr>
      <w:bookmarkStart w:id="295" w:name="_Toc185643884"/>
      <w:r w:rsidRPr="009C48E5">
        <w:rPr>
          <w:rFonts w:cs="Arial"/>
          <w:b/>
          <w:bCs/>
          <w:kern w:val="32"/>
          <w:szCs w:val="22"/>
        </w:rPr>
        <w:t>6)- L'occurrenc</w:t>
      </w:r>
      <w:r w:rsidRPr="009C48E5">
        <w:rPr>
          <w:rFonts w:cs="Arial"/>
          <w:kern w:val="32"/>
          <w:szCs w:val="22"/>
        </w:rPr>
        <w:t>e ou la probabilité de réalisation indique les chances pour un impact de se réaliser. On distingue 2 classes : certaine pour qualifier les impacts présentant plus de 90% de chance de se réaliser, probable pour ceux présentant entre 25 et 75% de chance de survenir.</w:t>
      </w:r>
      <w:bookmarkEnd w:id="295"/>
    </w:p>
    <w:p w:rsidR="009E62B7" w:rsidRPr="009C48E5" w:rsidRDefault="009E62B7" w:rsidP="000D0585">
      <w:pPr>
        <w:tabs>
          <w:tab w:val="left" w:leader="dot" w:pos="9360"/>
        </w:tabs>
        <w:spacing w:before="60" w:after="60"/>
        <w:jc w:val="both"/>
        <w:rPr>
          <w:rFonts w:cs="Arial"/>
          <w:kern w:val="32"/>
          <w:szCs w:val="22"/>
        </w:rPr>
      </w:pPr>
      <w:bookmarkStart w:id="296" w:name="_Toc185643885"/>
      <w:r w:rsidRPr="009C48E5">
        <w:rPr>
          <w:rFonts w:cs="Arial"/>
          <w:b/>
          <w:bCs/>
          <w:kern w:val="32"/>
          <w:szCs w:val="22"/>
        </w:rPr>
        <w:t>7)- La réversibilité</w:t>
      </w:r>
      <w:r w:rsidRPr="009C48E5">
        <w:rPr>
          <w:rFonts w:cs="Arial"/>
          <w:kern w:val="32"/>
          <w:szCs w:val="22"/>
        </w:rPr>
        <w:t xml:space="preserve"> décrit le fait pour un impact d'être plus ou moins réversible, de manière naturelle ou induite par les mesures d'atténuation. Un impact sera dit réversible lorsqu'il a plus de 50% de chance d'être réversible; peu réversible pour les impacts ayant moins de 50% de chance d'être réversible.</w:t>
      </w:r>
      <w:bookmarkEnd w:id="296"/>
    </w:p>
    <w:p w:rsidR="009E62B7" w:rsidRPr="00C534A6" w:rsidRDefault="009E62B7" w:rsidP="00C534A6">
      <w:pPr>
        <w:pStyle w:val="ListParagraph"/>
        <w:keepNext/>
        <w:numPr>
          <w:ilvl w:val="2"/>
          <w:numId w:val="15"/>
        </w:numPr>
        <w:spacing w:before="240" w:after="120"/>
        <w:ind w:left="709"/>
        <w:jc w:val="both"/>
        <w:outlineLvl w:val="2"/>
        <w:rPr>
          <w:b/>
          <w:iCs/>
          <w:color w:val="93AC00"/>
          <w:kern w:val="32"/>
        </w:rPr>
      </w:pPr>
      <w:bookmarkStart w:id="297" w:name="_Toc378667876"/>
      <w:r w:rsidRPr="00C534A6">
        <w:rPr>
          <w:b/>
          <w:iCs/>
          <w:color w:val="93AC00"/>
          <w:kern w:val="32"/>
        </w:rPr>
        <w:t>Evaluation</w:t>
      </w:r>
      <w:bookmarkEnd w:id="297"/>
    </w:p>
    <w:p w:rsidR="009E62B7" w:rsidRPr="009C48E5" w:rsidRDefault="009E62B7" w:rsidP="009C48E5">
      <w:pPr>
        <w:spacing w:before="120" w:after="120"/>
        <w:jc w:val="both"/>
        <w:rPr>
          <w:rFonts w:cs="Arial"/>
          <w:szCs w:val="22"/>
        </w:rPr>
      </w:pPr>
      <w:r w:rsidRPr="009C48E5">
        <w:rPr>
          <w:rFonts w:cs="Arial"/>
          <w:szCs w:val="22"/>
        </w:rPr>
        <w:t xml:space="preserve">L’évaluation des impacts a été basée sur la méthode de FECTEAU  qui ne prend en compte que trois critères de la caractérisation (Intensité, durée, étendue). Elle a pour but d’attribuer une importance absolue aux impacts prévus grâce à la combinaison des trois critères sus évoqués. </w:t>
      </w:r>
    </w:p>
    <w:p w:rsidR="009E62B7" w:rsidRPr="009C48E5" w:rsidRDefault="009E62B7" w:rsidP="009C48E5">
      <w:pPr>
        <w:spacing w:before="120" w:after="120"/>
        <w:jc w:val="both"/>
        <w:rPr>
          <w:rFonts w:cs="Arial"/>
          <w:kern w:val="32"/>
          <w:szCs w:val="22"/>
        </w:rPr>
      </w:pPr>
      <w:r w:rsidRPr="009C48E5">
        <w:rPr>
          <w:rFonts w:cs="Arial"/>
          <w:szCs w:val="22"/>
        </w:rPr>
        <w:t xml:space="preserve">Le tableau 19 présente la clef de combinaison des différents critères. </w:t>
      </w:r>
      <w:r w:rsidRPr="009C48E5">
        <w:rPr>
          <w:rFonts w:cs="Arial"/>
          <w:kern w:val="32"/>
          <w:szCs w:val="22"/>
        </w:rPr>
        <w:t>La méthode de Fecteau respecte les principes suivants :</w:t>
      </w:r>
    </w:p>
    <w:p w:rsidR="009E62B7" w:rsidRPr="000D0585" w:rsidRDefault="009E62B7" w:rsidP="00E5436B">
      <w:pPr>
        <w:numPr>
          <w:ilvl w:val="0"/>
          <w:numId w:val="56"/>
        </w:numPr>
        <w:spacing w:after="120"/>
        <w:jc w:val="both"/>
        <w:rPr>
          <w:rFonts w:cs="Arial"/>
          <w:szCs w:val="22"/>
        </w:rPr>
      </w:pPr>
      <w:r w:rsidRPr="000D0585">
        <w:rPr>
          <w:rFonts w:cs="Arial"/>
          <w:szCs w:val="22"/>
        </w:rPr>
        <w:t>Chaque paramètre utilisé pour déterminer l’importance a le même poids,</w:t>
      </w:r>
    </w:p>
    <w:p w:rsidR="009E62B7" w:rsidRPr="000D0585" w:rsidRDefault="009E62B7" w:rsidP="00E5436B">
      <w:pPr>
        <w:numPr>
          <w:ilvl w:val="0"/>
          <w:numId w:val="56"/>
        </w:numPr>
        <w:spacing w:after="120"/>
        <w:jc w:val="both"/>
        <w:rPr>
          <w:rFonts w:cs="Arial"/>
          <w:szCs w:val="22"/>
        </w:rPr>
      </w:pPr>
      <w:r w:rsidRPr="000D0585">
        <w:rPr>
          <w:rFonts w:cs="Arial"/>
          <w:szCs w:val="22"/>
        </w:rPr>
        <w:t>si les valeurs de deux paramètres ont le même niveau de gravité, on lui attribue la valeur correspondant à ce niveau indépendamment du niveau de gravité du troisième critère,</w:t>
      </w:r>
    </w:p>
    <w:p w:rsidR="009E62B7" w:rsidRPr="000D0585" w:rsidRDefault="009E62B7" w:rsidP="00E5436B">
      <w:pPr>
        <w:numPr>
          <w:ilvl w:val="0"/>
          <w:numId w:val="56"/>
        </w:numPr>
        <w:spacing w:after="120"/>
        <w:jc w:val="both"/>
        <w:rPr>
          <w:rFonts w:cs="Arial"/>
          <w:szCs w:val="22"/>
        </w:rPr>
      </w:pPr>
      <w:r w:rsidRPr="000D0585">
        <w:rPr>
          <w:rFonts w:cs="Arial"/>
          <w:szCs w:val="22"/>
        </w:rPr>
        <w:t>si les valeurs des trois paramètres sont différentes, on lui attribue la valeur d’importance moyenne.</w:t>
      </w:r>
    </w:p>
    <w:p w:rsidR="009E62B7" w:rsidRPr="009C48E5" w:rsidRDefault="009E62B7" w:rsidP="009C48E5">
      <w:pPr>
        <w:tabs>
          <w:tab w:val="left" w:leader="dot" w:pos="9072"/>
        </w:tabs>
        <w:spacing w:after="120"/>
        <w:jc w:val="both"/>
        <w:rPr>
          <w:rFonts w:cs="Arial"/>
          <w:szCs w:val="22"/>
          <w:lang w:val="fr-CA"/>
        </w:rPr>
      </w:pPr>
      <w:r w:rsidRPr="009C48E5">
        <w:rPr>
          <w:rFonts w:cs="Arial"/>
          <w:szCs w:val="22"/>
        </w:rPr>
        <w:t>L’importance absolue peut être majeure, moyenne ou mineure et permet de déterminer l’ordre de priorité selon lequel les impacts doivent être évités, atténués ou compensés.</w:t>
      </w:r>
      <w:r w:rsidRPr="009C48E5">
        <w:rPr>
          <w:rFonts w:cs="Arial"/>
          <w:szCs w:val="22"/>
          <w:lang w:val="fr-CA"/>
        </w:rPr>
        <w:t xml:space="preserve"> </w:t>
      </w:r>
      <w:r w:rsidRPr="009C48E5">
        <w:rPr>
          <w:rFonts w:cs="Arial"/>
          <w:kern w:val="32"/>
          <w:szCs w:val="22"/>
        </w:rPr>
        <w:t xml:space="preserve">Finalement, l’évaluation globale du projet sur l’environnement n’est obtenue que sur la base des </w:t>
      </w:r>
      <w:r w:rsidRPr="009C48E5">
        <w:rPr>
          <w:rFonts w:cs="Arial"/>
          <w:b/>
          <w:kern w:val="32"/>
          <w:szCs w:val="22"/>
        </w:rPr>
        <w:t xml:space="preserve">impacts résiduels </w:t>
      </w:r>
      <w:r w:rsidRPr="009C48E5">
        <w:rPr>
          <w:rFonts w:cs="Arial"/>
          <w:kern w:val="32"/>
          <w:szCs w:val="22"/>
        </w:rPr>
        <w:t>a</w:t>
      </w:r>
      <w:r w:rsidRPr="009C48E5">
        <w:rPr>
          <w:rFonts w:cs="Arial"/>
          <w:szCs w:val="22"/>
          <w:lang w:val="fr-CA"/>
        </w:rPr>
        <w:t xml:space="preserve">près application des mesures environnementales proposées. Le schéma de la figure 24 résume la démarche adoptée pour les évaluer. </w:t>
      </w:r>
    </w:p>
    <w:p w:rsidR="009E62B7" w:rsidRDefault="009E62B7" w:rsidP="009C48E5">
      <w:pPr>
        <w:spacing w:after="120"/>
        <w:ind w:right="-289"/>
        <w:jc w:val="both"/>
        <w:rPr>
          <w:rFonts w:cs="Arial"/>
          <w:kern w:val="32"/>
          <w:szCs w:val="22"/>
        </w:rPr>
      </w:pPr>
      <w:r w:rsidRPr="009C48E5">
        <w:rPr>
          <w:rFonts w:cs="Arial"/>
          <w:kern w:val="32"/>
          <w:szCs w:val="22"/>
        </w:rPr>
        <w:t>A noter que les impacts potentiels identifiés, tiennent compte à la fois, des réunions de consultation, des entretiens avec les personnes ressources, des observations sur le terrain et de l’expérience acquise par les experts de l’équipe, dans la gestion environnementale d’autres projets.</w:t>
      </w:r>
    </w:p>
    <w:p w:rsidR="002B0E66" w:rsidRDefault="002B0E66" w:rsidP="009C48E5">
      <w:pPr>
        <w:spacing w:after="120"/>
        <w:ind w:right="-289"/>
        <w:jc w:val="both"/>
        <w:rPr>
          <w:rFonts w:cs="Arial"/>
          <w:kern w:val="32"/>
          <w:szCs w:val="22"/>
        </w:rPr>
      </w:pPr>
    </w:p>
    <w:p w:rsidR="002B0E66" w:rsidRDefault="002B0E66" w:rsidP="009C48E5">
      <w:pPr>
        <w:spacing w:after="120"/>
        <w:ind w:right="-289"/>
        <w:jc w:val="both"/>
        <w:rPr>
          <w:rFonts w:cs="Arial"/>
          <w:kern w:val="32"/>
          <w:szCs w:val="22"/>
        </w:rPr>
      </w:pPr>
    </w:p>
    <w:p w:rsidR="002B0E66" w:rsidRDefault="002B0E66" w:rsidP="002B0E66">
      <w:pPr>
        <w:jc w:val="center"/>
        <w:rPr>
          <w:rFonts w:cs="Arial"/>
          <w:sz w:val="20"/>
          <w:szCs w:val="20"/>
        </w:rPr>
      </w:pPr>
    </w:p>
    <w:p w:rsidR="0089593F" w:rsidRDefault="0089593F" w:rsidP="0089593F">
      <w:pPr>
        <w:pStyle w:val="Caption"/>
      </w:pPr>
    </w:p>
    <w:p w:rsidR="0089593F" w:rsidRDefault="0089593F" w:rsidP="0089593F">
      <w:pPr>
        <w:pStyle w:val="Caption"/>
      </w:pPr>
    </w:p>
    <w:p w:rsidR="0089593F" w:rsidRDefault="0089593F" w:rsidP="0089593F">
      <w:pPr>
        <w:pStyle w:val="Caption"/>
        <w:sectPr w:rsidR="0089593F" w:rsidSect="00057EF6">
          <w:type w:val="continuous"/>
          <w:pgSz w:w="23814" w:h="16840" w:orient="landscape"/>
          <w:pgMar w:top="1417" w:right="1417" w:bottom="1417" w:left="1417" w:header="709" w:footer="153" w:gutter="0"/>
          <w:cols w:num="2" w:space="708"/>
          <w:docGrid w:linePitch="360"/>
        </w:sectPr>
      </w:pPr>
    </w:p>
    <w:p w:rsidR="0089593F" w:rsidRPr="0089593F" w:rsidRDefault="0089593F" w:rsidP="0089593F">
      <w:pPr>
        <w:pStyle w:val="Caption"/>
        <w:keepNext/>
        <w:jc w:val="center"/>
        <w:rPr>
          <w:rFonts w:cs="Arial"/>
          <w:sz w:val="22"/>
          <w:szCs w:val="22"/>
        </w:rPr>
        <w:sectPr w:rsidR="0089593F" w:rsidRPr="0089593F" w:rsidSect="00057EF6">
          <w:type w:val="continuous"/>
          <w:pgSz w:w="23814" w:h="16840" w:orient="landscape"/>
          <w:pgMar w:top="1417" w:right="1417" w:bottom="1417" w:left="1417" w:header="709" w:footer="153" w:gutter="0"/>
          <w:cols w:space="708"/>
          <w:docGrid w:linePitch="360"/>
        </w:sectPr>
      </w:pPr>
      <w:bookmarkStart w:id="298" w:name="_Toc378704393"/>
      <w:r w:rsidRPr="0089593F">
        <w:rPr>
          <w:sz w:val="22"/>
          <w:szCs w:val="22"/>
        </w:rPr>
        <w:t xml:space="preserve">Tableau </w:t>
      </w:r>
      <w:r w:rsidR="00690C25" w:rsidRPr="0089593F">
        <w:rPr>
          <w:sz w:val="22"/>
          <w:szCs w:val="22"/>
        </w:rPr>
        <w:fldChar w:fldCharType="begin"/>
      </w:r>
      <w:r w:rsidRPr="0089593F">
        <w:rPr>
          <w:sz w:val="22"/>
          <w:szCs w:val="22"/>
        </w:rPr>
        <w:instrText xml:space="preserve"> SEQ Tableau \* ARABIC </w:instrText>
      </w:r>
      <w:r w:rsidR="00690C25" w:rsidRPr="0089593F">
        <w:rPr>
          <w:sz w:val="22"/>
          <w:szCs w:val="22"/>
        </w:rPr>
        <w:fldChar w:fldCharType="separate"/>
      </w:r>
      <w:r w:rsidR="002C0F7C">
        <w:rPr>
          <w:noProof/>
          <w:sz w:val="22"/>
          <w:szCs w:val="22"/>
        </w:rPr>
        <w:t>17</w:t>
      </w:r>
      <w:r w:rsidR="00690C25" w:rsidRPr="0089593F">
        <w:rPr>
          <w:sz w:val="22"/>
          <w:szCs w:val="22"/>
        </w:rPr>
        <w:fldChar w:fldCharType="end"/>
      </w:r>
      <w:r w:rsidRPr="0089593F">
        <w:rPr>
          <w:sz w:val="22"/>
          <w:szCs w:val="22"/>
        </w:rPr>
        <w:t xml:space="preserve"> : </w:t>
      </w:r>
      <w:r w:rsidRPr="0089593F">
        <w:rPr>
          <w:rFonts w:cs="Arial"/>
          <w:sz w:val="22"/>
          <w:szCs w:val="22"/>
        </w:rPr>
        <w:t>Matrice d’identification des impacts : Approche Matricielle de Léopold</w:t>
      </w:r>
      <w:bookmarkEnd w:id="298"/>
    </w:p>
    <w:p w:rsidR="0089593F" w:rsidRDefault="0089593F" w:rsidP="0089593F">
      <w:pPr>
        <w:keepNext/>
        <w:jc w:val="center"/>
        <w:rPr>
          <w:rFonts w:cs="Arial"/>
          <w:sz w:val="20"/>
          <w:szCs w:val="20"/>
        </w:rPr>
        <w:sectPr w:rsidR="0089593F" w:rsidSect="00057EF6">
          <w:type w:val="continuous"/>
          <w:pgSz w:w="23814" w:h="16840" w:orient="landscape" w:code="8"/>
          <w:pgMar w:top="1417" w:right="1417" w:bottom="1417" w:left="1417" w:header="709" w:footer="153" w:gutter="0"/>
          <w:cols w:space="708"/>
          <w:docGrid w:linePitch="360"/>
        </w:sectPr>
      </w:pPr>
    </w:p>
    <w:tbl>
      <w:tblPr>
        <w:tblW w:w="4749" w:type="pct"/>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firstRow="1" w:lastRow="0" w:firstColumn="1" w:lastColumn="0" w:noHBand="0" w:noVBand="1"/>
      </w:tblPr>
      <w:tblGrid>
        <w:gridCol w:w="814"/>
        <w:gridCol w:w="1549"/>
        <w:gridCol w:w="5171"/>
        <w:gridCol w:w="469"/>
        <w:gridCol w:w="710"/>
        <w:gridCol w:w="598"/>
        <w:gridCol w:w="694"/>
        <w:gridCol w:w="530"/>
        <w:gridCol w:w="566"/>
        <w:gridCol w:w="514"/>
        <w:gridCol w:w="514"/>
        <w:gridCol w:w="782"/>
        <w:gridCol w:w="514"/>
        <w:gridCol w:w="514"/>
        <w:gridCol w:w="818"/>
        <w:gridCol w:w="710"/>
        <w:gridCol w:w="710"/>
        <w:gridCol w:w="730"/>
        <w:gridCol w:w="678"/>
        <w:gridCol w:w="818"/>
        <w:gridCol w:w="967"/>
        <w:gridCol w:w="690"/>
      </w:tblGrid>
      <w:tr w:rsidR="002B0E66" w:rsidRPr="002B0E66" w:rsidTr="0089593F">
        <w:trPr>
          <w:trHeight w:val="390"/>
          <w:jc w:val="center"/>
        </w:trPr>
        <w:tc>
          <w:tcPr>
            <w:tcW w:w="20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38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9" w:type="pct"/>
            <w:vMerge w:val="restart"/>
            <w:shd w:val="clear" w:color="auto" w:fill="auto"/>
            <w:textDirection w:val="btLr"/>
            <w:vAlign w:val="center"/>
            <w:hideMark/>
          </w:tcPr>
          <w:p w:rsidR="002B0E66" w:rsidRPr="002B0E66" w:rsidRDefault="002B0E66" w:rsidP="0089593F">
            <w:pPr>
              <w:keepNext/>
              <w:jc w:val="center"/>
              <w:rPr>
                <w:rFonts w:cs="Arial"/>
                <w:b/>
                <w:bCs/>
                <w:sz w:val="20"/>
                <w:szCs w:val="20"/>
              </w:rPr>
            </w:pPr>
            <w:r w:rsidRPr="002B0E66">
              <w:rPr>
                <w:rFonts w:cs="Arial"/>
                <w:b/>
                <w:bCs/>
                <w:sz w:val="20"/>
                <w:szCs w:val="20"/>
              </w:rPr>
              <w:t>ACTIVITES SOURCES D'IMPACTS</w:t>
            </w:r>
          </w:p>
        </w:tc>
        <w:tc>
          <w:tcPr>
            <w:tcW w:w="2504" w:type="pct"/>
            <w:gridSpan w:val="16"/>
            <w:shd w:val="clear" w:color="auto" w:fill="auto"/>
            <w:noWrap/>
            <w:vAlign w:val="center"/>
            <w:hideMark/>
          </w:tcPr>
          <w:p w:rsidR="002B0E66" w:rsidRPr="002B0E66" w:rsidRDefault="002B0E66" w:rsidP="0089593F">
            <w:pPr>
              <w:keepNext/>
              <w:jc w:val="center"/>
              <w:rPr>
                <w:rFonts w:cs="Arial"/>
                <w:b/>
                <w:bCs/>
                <w:sz w:val="20"/>
                <w:szCs w:val="20"/>
              </w:rPr>
            </w:pPr>
            <w:r w:rsidRPr="002B0E66">
              <w:rPr>
                <w:rFonts w:cs="Arial"/>
                <w:b/>
                <w:bCs/>
                <w:sz w:val="20"/>
                <w:szCs w:val="20"/>
              </w:rPr>
              <w:t>Phase de réalisation des travaux</w:t>
            </w:r>
          </w:p>
        </w:tc>
        <w:tc>
          <w:tcPr>
            <w:tcW w:w="618" w:type="pct"/>
            <w:gridSpan w:val="3"/>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b/>
                <w:bCs/>
                <w:sz w:val="20"/>
                <w:szCs w:val="20"/>
              </w:rPr>
              <w:t>Phase d'exploitation</w:t>
            </w:r>
          </w:p>
        </w:tc>
      </w:tr>
      <w:tr w:rsidR="002B0E66" w:rsidRPr="002B0E66" w:rsidTr="0089593F">
        <w:trPr>
          <w:trHeight w:val="2685"/>
          <w:jc w:val="center"/>
        </w:trPr>
        <w:tc>
          <w:tcPr>
            <w:tcW w:w="589" w:type="pct"/>
            <w:gridSpan w:val="2"/>
            <w:shd w:val="clear" w:color="auto" w:fill="auto"/>
            <w:vAlign w:val="center"/>
            <w:hideMark/>
          </w:tcPr>
          <w:p w:rsidR="002B0E66" w:rsidRPr="002B0E66" w:rsidRDefault="002B0E66" w:rsidP="0089593F">
            <w:pPr>
              <w:keepNext/>
              <w:rPr>
                <w:rFonts w:cs="Arial"/>
                <w:sz w:val="20"/>
                <w:szCs w:val="20"/>
                <w:u w:val="single"/>
              </w:rPr>
            </w:pPr>
            <w:r w:rsidRPr="002B0E66">
              <w:rPr>
                <w:rFonts w:cs="Arial"/>
                <w:sz w:val="20"/>
                <w:szCs w:val="20"/>
                <w:u w:val="single"/>
              </w:rPr>
              <w:t>Légende:</w:t>
            </w:r>
            <w:r w:rsidRPr="002B0E66">
              <w:rPr>
                <w:rFonts w:cs="Arial"/>
                <w:sz w:val="20"/>
                <w:szCs w:val="20"/>
                <w:u w:val="single"/>
              </w:rPr>
              <w:br/>
            </w:r>
            <w:r w:rsidRPr="002B0E66">
              <w:rPr>
                <w:rFonts w:cs="Arial"/>
                <w:sz w:val="20"/>
                <w:szCs w:val="20"/>
              </w:rPr>
              <w:br/>
            </w:r>
            <w:r w:rsidRPr="002B0E66">
              <w:rPr>
                <w:rFonts w:cs="Arial"/>
                <w:b/>
                <w:bCs/>
                <w:sz w:val="20"/>
                <w:szCs w:val="20"/>
              </w:rPr>
              <w:t>X:</w:t>
            </w:r>
            <w:r w:rsidRPr="002B0E66">
              <w:rPr>
                <w:rFonts w:cs="Arial"/>
                <w:sz w:val="20"/>
                <w:szCs w:val="20"/>
              </w:rPr>
              <w:t xml:space="preserve"> désigne la relation de cause à effet </w:t>
            </w:r>
          </w:p>
        </w:tc>
        <w:tc>
          <w:tcPr>
            <w:tcW w:w="1289" w:type="pct"/>
            <w:vMerge/>
            <w:vAlign w:val="center"/>
            <w:hideMark/>
          </w:tcPr>
          <w:p w:rsidR="002B0E66" w:rsidRPr="002B0E66" w:rsidRDefault="002B0E66" w:rsidP="0089593F">
            <w:pPr>
              <w:keepNext/>
              <w:rPr>
                <w:rFonts w:cs="Arial"/>
                <w:b/>
                <w:bCs/>
                <w:sz w:val="20"/>
                <w:szCs w:val="20"/>
              </w:rPr>
            </w:pPr>
          </w:p>
        </w:tc>
        <w:tc>
          <w:tcPr>
            <w:tcW w:w="117"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Installation de chantier</w:t>
            </w:r>
          </w:p>
        </w:tc>
        <w:tc>
          <w:tcPr>
            <w:tcW w:w="177"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Recrutement des ouvriers, Présence de la main d’œuvre</w:t>
            </w:r>
          </w:p>
        </w:tc>
        <w:tc>
          <w:tcPr>
            <w:tcW w:w="149"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Achat du matériel de construction</w:t>
            </w:r>
          </w:p>
        </w:tc>
        <w:tc>
          <w:tcPr>
            <w:tcW w:w="173"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Débroussaillage / décapage / abattages d’arbres</w:t>
            </w:r>
          </w:p>
        </w:tc>
        <w:tc>
          <w:tcPr>
            <w:tcW w:w="132"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Terrassements, Reprise de la plate-forme</w:t>
            </w:r>
          </w:p>
        </w:tc>
        <w:tc>
          <w:tcPr>
            <w:tcW w:w="141"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Création de fossés,  exutoires</w:t>
            </w:r>
          </w:p>
        </w:tc>
        <w:tc>
          <w:tcPr>
            <w:tcW w:w="128"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Reprofilage de talus, berges</w:t>
            </w:r>
          </w:p>
        </w:tc>
        <w:tc>
          <w:tcPr>
            <w:tcW w:w="128"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Construction du pont</w:t>
            </w:r>
          </w:p>
        </w:tc>
        <w:tc>
          <w:tcPr>
            <w:tcW w:w="195"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Mise en place d'équipements de sécurité et signalisation</w:t>
            </w:r>
          </w:p>
        </w:tc>
        <w:tc>
          <w:tcPr>
            <w:tcW w:w="128"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Recalibrage du cours d’eau</w:t>
            </w:r>
          </w:p>
        </w:tc>
        <w:tc>
          <w:tcPr>
            <w:tcW w:w="128"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Transport et circulation de véhicules</w:t>
            </w:r>
          </w:p>
        </w:tc>
        <w:tc>
          <w:tcPr>
            <w:tcW w:w="204"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Exploitation des emprunts et carrière de roche,</w:t>
            </w:r>
          </w:p>
        </w:tc>
        <w:tc>
          <w:tcPr>
            <w:tcW w:w="177"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Approvisionnement en eau pour les travaux du chantier</w:t>
            </w:r>
          </w:p>
        </w:tc>
        <w:tc>
          <w:tcPr>
            <w:tcW w:w="177"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Vidange, entretien et lavage des véhicules et engins</w:t>
            </w:r>
          </w:p>
        </w:tc>
        <w:tc>
          <w:tcPr>
            <w:tcW w:w="182"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Production des déchets et des produits contaminants</w:t>
            </w:r>
          </w:p>
        </w:tc>
        <w:tc>
          <w:tcPr>
            <w:tcW w:w="169"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Mise en dépôt des matériaux</w:t>
            </w:r>
          </w:p>
        </w:tc>
        <w:tc>
          <w:tcPr>
            <w:tcW w:w="204"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Présence physique de l’ouvrage</w:t>
            </w:r>
          </w:p>
        </w:tc>
        <w:tc>
          <w:tcPr>
            <w:tcW w:w="241"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Fonctionnement et usage (Transport et circulation)</w:t>
            </w:r>
          </w:p>
        </w:tc>
        <w:tc>
          <w:tcPr>
            <w:tcW w:w="173" w:type="pct"/>
            <w:shd w:val="clear" w:color="auto" w:fill="auto"/>
            <w:textDirection w:val="btLr"/>
            <w:vAlign w:val="center"/>
            <w:hideMark/>
          </w:tcPr>
          <w:p w:rsidR="002B0E66" w:rsidRPr="0089593F" w:rsidRDefault="002B0E66" w:rsidP="0089593F">
            <w:pPr>
              <w:keepNext/>
              <w:jc w:val="center"/>
              <w:rPr>
                <w:rFonts w:cs="Arial"/>
                <w:sz w:val="18"/>
                <w:szCs w:val="18"/>
              </w:rPr>
            </w:pPr>
            <w:r w:rsidRPr="0089593F">
              <w:rPr>
                <w:rFonts w:cs="Arial"/>
                <w:sz w:val="18"/>
                <w:szCs w:val="18"/>
              </w:rPr>
              <w:t>Travaux d'entretien</w:t>
            </w:r>
          </w:p>
        </w:tc>
      </w:tr>
      <w:tr w:rsidR="002B0E66" w:rsidRPr="002B0E66" w:rsidTr="0089593F">
        <w:trPr>
          <w:trHeight w:val="463"/>
          <w:jc w:val="center"/>
        </w:trPr>
        <w:tc>
          <w:tcPr>
            <w:tcW w:w="589" w:type="pct"/>
            <w:gridSpan w:val="2"/>
            <w:shd w:val="clear" w:color="000000" w:fill="EAF1DD"/>
            <w:vAlign w:val="center"/>
            <w:hideMark/>
          </w:tcPr>
          <w:p w:rsidR="002B0E66" w:rsidRPr="0089593F" w:rsidRDefault="0089593F" w:rsidP="0089593F">
            <w:pPr>
              <w:keepNext/>
              <w:jc w:val="center"/>
              <w:rPr>
                <w:rFonts w:cs="Arial"/>
                <w:b/>
                <w:bCs/>
                <w:sz w:val="18"/>
                <w:szCs w:val="18"/>
              </w:rPr>
            </w:pPr>
            <w:r w:rsidRPr="0089593F">
              <w:rPr>
                <w:rFonts w:cs="Arial"/>
                <w:b/>
                <w:bCs/>
                <w:sz w:val="18"/>
                <w:szCs w:val="18"/>
              </w:rPr>
              <w:t>Éléments</w:t>
            </w:r>
            <w:r w:rsidR="002B0E66" w:rsidRPr="0089593F">
              <w:rPr>
                <w:rFonts w:cs="Arial"/>
                <w:b/>
                <w:bCs/>
                <w:sz w:val="18"/>
                <w:szCs w:val="18"/>
              </w:rPr>
              <w:t xml:space="preserve"> valorisés de l'environnement</w:t>
            </w:r>
          </w:p>
        </w:tc>
        <w:tc>
          <w:tcPr>
            <w:tcW w:w="1289" w:type="pct"/>
            <w:shd w:val="clear" w:color="000000" w:fill="EAF1DD"/>
            <w:vAlign w:val="center"/>
            <w:hideMark/>
          </w:tcPr>
          <w:p w:rsidR="002B0E66" w:rsidRPr="0089593F" w:rsidRDefault="002B0E66" w:rsidP="0089593F">
            <w:pPr>
              <w:keepNext/>
              <w:jc w:val="center"/>
              <w:rPr>
                <w:rFonts w:cs="Arial"/>
                <w:b/>
                <w:bCs/>
                <w:sz w:val="18"/>
                <w:szCs w:val="18"/>
              </w:rPr>
            </w:pPr>
            <w:r w:rsidRPr="0089593F">
              <w:rPr>
                <w:rFonts w:cs="Arial"/>
                <w:b/>
                <w:bCs/>
                <w:sz w:val="18"/>
                <w:szCs w:val="18"/>
              </w:rPr>
              <w:t>Désignation de l'impact identifié</w:t>
            </w:r>
          </w:p>
        </w:tc>
        <w:tc>
          <w:tcPr>
            <w:tcW w:w="3122" w:type="pct"/>
            <w:gridSpan w:val="19"/>
            <w:shd w:val="clear" w:color="000000" w:fill="EAF1DD"/>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423"/>
          <w:jc w:val="center"/>
        </w:trPr>
        <w:tc>
          <w:tcPr>
            <w:tcW w:w="203" w:type="pct"/>
            <w:vMerge w:val="restart"/>
            <w:shd w:val="clear" w:color="000000" w:fill="F2F2F2"/>
            <w:noWrap/>
            <w:textDirection w:val="btLr"/>
            <w:vAlign w:val="center"/>
            <w:hideMark/>
          </w:tcPr>
          <w:p w:rsidR="002B0E66" w:rsidRPr="0089593F" w:rsidRDefault="002B0E66" w:rsidP="0089593F">
            <w:pPr>
              <w:keepNext/>
              <w:jc w:val="center"/>
              <w:rPr>
                <w:rFonts w:cs="Arial"/>
                <w:b/>
                <w:bCs/>
                <w:sz w:val="18"/>
                <w:szCs w:val="18"/>
              </w:rPr>
            </w:pPr>
            <w:r w:rsidRPr="0089593F">
              <w:rPr>
                <w:rFonts w:cs="Arial"/>
                <w:b/>
                <w:bCs/>
                <w:sz w:val="18"/>
                <w:szCs w:val="18"/>
              </w:rPr>
              <w:t>MILIEU PHYSIQUE</w:t>
            </w:r>
          </w:p>
        </w:tc>
        <w:tc>
          <w:tcPr>
            <w:tcW w:w="385" w:type="pc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Climat</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Modification du Microclimat et contribution aux changements climatiques</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480"/>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restar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Paysage</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Dégradation / Mutilation du paysage naturel</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645"/>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Amélioration de l'esthétique du paysage autour de l’environnement routier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r>
      <w:tr w:rsidR="002B0E66" w:rsidRPr="002B0E66" w:rsidTr="0089593F">
        <w:trPr>
          <w:trHeight w:val="420"/>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restar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Qualité de l'air / atmosphère</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Détérioration de la qualité de l’air</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331"/>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Bruits et nuisances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411"/>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restar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 xml:space="preserve">Eau de surface </w:t>
            </w:r>
            <w:r w:rsidRPr="0089593F">
              <w:rPr>
                <w:rFonts w:cs="Arial"/>
                <w:sz w:val="18"/>
                <w:szCs w:val="18"/>
              </w:rPr>
              <w:br/>
              <w:t xml:space="preserve"> et eaux souterraines</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Risques de pollution des eaux de surfaces et souterraines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363"/>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Pression sur </w:t>
            </w:r>
            <w:r w:rsidR="0089593F" w:rsidRPr="0089593F">
              <w:rPr>
                <w:rFonts w:cs="Arial"/>
                <w:sz w:val="18"/>
                <w:szCs w:val="18"/>
              </w:rPr>
              <w:t>la ressource</w:t>
            </w:r>
            <w:r w:rsidRPr="0089593F">
              <w:rPr>
                <w:rFonts w:cs="Arial"/>
                <w:sz w:val="18"/>
                <w:szCs w:val="18"/>
              </w:rPr>
              <w:t xml:space="preserve"> en eau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425"/>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restar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Sols</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 Risque de pollution des sols et atteinte à la nappe</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630"/>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 Modification de la structure du sol (compactage, décapage, érosion, perte de terres fertiles)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455"/>
          <w:jc w:val="center"/>
        </w:trPr>
        <w:tc>
          <w:tcPr>
            <w:tcW w:w="203" w:type="pct"/>
            <w:vMerge w:val="restart"/>
            <w:shd w:val="clear" w:color="000000" w:fill="EAF1DD"/>
            <w:textDirection w:val="btLr"/>
            <w:vAlign w:val="center"/>
            <w:hideMark/>
          </w:tcPr>
          <w:p w:rsidR="002B0E66" w:rsidRPr="0089593F" w:rsidRDefault="002B0E66" w:rsidP="0089593F">
            <w:pPr>
              <w:keepNext/>
              <w:jc w:val="center"/>
              <w:rPr>
                <w:rFonts w:cs="Arial"/>
                <w:b/>
                <w:bCs/>
                <w:sz w:val="18"/>
                <w:szCs w:val="18"/>
              </w:rPr>
            </w:pPr>
            <w:r w:rsidRPr="0089593F">
              <w:rPr>
                <w:rFonts w:cs="Arial"/>
                <w:b/>
                <w:bCs/>
                <w:sz w:val="18"/>
                <w:szCs w:val="18"/>
              </w:rPr>
              <w:t>MILIEU BIOLO</w:t>
            </w:r>
            <w:r w:rsidR="0089593F">
              <w:rPr>
                <w:rFonts w:cs="Arial"/>
                <w:b/>
                <w:bCs/>
                <w:sz w:val="18"/>
                <w:szCs w:val="18"/>
              </w:rPr>
              <w:t xml:space="preserve"> -</w:t>
            </w:r>
            <w:r w:rsidRPr="0089593F">
              <w:rPr>
                <w:rFonts w:cs="Arial"/>
                <w:b/>
                <w:bCs/>
                <w:sz w:val="18"/>
                <w:szCs w:val="18"/>
              </w:rPr>
              <w:t>GIQUE</w:t>
            </w:r>
          </w:p>
        </w:tc>
        <w:tc>
          <w:tcPr>
            <w:tcW w:w="385" w:type="pct"/>
            <w:shd w:val="clear" w:color="000000" w:fill="EAF1DD"/>
            <w:vAlign w:val="center"/>
            <w:hideMark/>
          </w:tcPr>
          <w:p w:rsidR="002B0E66" w:rsidRPr="0089593F" w:rsidRDefault="002B0E66" w:rsidP="0089593F">
            <w:pPr>
              <w:keepNext/>
              <w:rPr>
                <w:rFonts w:cs="Arial"/>
                <w:sz w:val="18"/>
                <w:szCs w:val="18"/>
              </w:rPr>
            </w:pPr>
            <w:r w:rsidRPr="0089593F">
              <w:rPr>
                <w:rFonts w:cs="Arial"/>
                <w:sz w:val="18"/>
                <w:szCs w:val="18"/>
              </w:rPr>
              <w:t>Faune</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Perturbation de l'habitat de la faune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556"/>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shd w:val="clear" w:color="000000" w:fill="EAF1DD"/>
            <w:vAlign w:val="center"/>
            <w:hideMark/>
          </w:tcPr>
          <w:p w:rsidR="002B0E66" w:rsidRPr="0089593F" w:rsidRDefault="002B0E66" w:rsidP="0089593F">
            <w:pPr>
              <w:keepNext/>
              <w:rPr>
                <w:rFonts w:cs="Arial"/>
                <w:sz w:val="18"/>
                <w:szCs w:val="18"/>
              </w:rPr>
            </w:pPr>
            <w:r w:rsidRPr="0089593F">
              <w:rPr>
                <w:rFonts w:cs="Arial"/>
                <w:sz w:val="18"/>
                <w:szCs w:val="18"/>
              </w:rPr>
              <w:t>Végétation</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Abattage des arbres et destruction du couvert végétal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405"/>
          <w:jc w:val="center"/>
        </w:trPr>
        <w:tc>
          <w:tcPr>
            <w:tcW w:w="203" w:type="pct"/>
            <w:vMerge w:val="restart"/>
            <w:shd w:val="clear" w:color="000000" w:fill="F2F2F2"/>
            <w:textDirection w:val="btLr"/>
            <w:vAlign w:val="center"/>
            <w:hideMark/>
          </w:tcPr>
          <w:p w:rsidR="002B0E66" w:rsidRPr="0089593F" w:rsidRDefault="002B0E66" w:rsidP="0089593F">
            <w:pPr>
              <w:keepNext/>
              <w:jc w:val="center"/>
              <w:rPr>
                <w:rFonts w:cs="Arial"/>
                <w:b/>
                <w:bCs/>
                <w:sz w:val="18"/>
                <w:szCs w:val="18"/>
              </w:rPr>
            </w:pPr>
            <w:r w:rsidRPr="0089593F">
              <w:rPr>
                <w:rFonts w:cs="Arial"/>
                <w:b/>
                <w:bCs/>
                <w:sz w:val="18"/>
                <w:szCs w:val="18"/>
              </w:rPr>
              <w:t>MILIEU SOCIO-ECONOMIQUE ET HUMAIN</w:t>
            </w:r>
          </w:p>
        </w:tc>
        <w:tc>
          <w:tcPr>
            <w:tcW w:w="385" w:type="pct"/>
            <w:vMerge w:val="restar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Santé</w:t>
            </w:r>
          </w:p>
        </w:tc>
        <w:tc>
          <w:tcPr>
            <w:tcW w:w="1289" w:type="pct"/>
            <w:vMerge w:val="restar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 Risques de propagation des IST/SIDA, des maladies hydriques, infections respiratoires et des grossesses précoces et indésirées      </w:t>
            </w:r>
          </w:p>
        </w:tc>
        <w:tc>
          <w:tcPr>
            <w:tcW w:w="117"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82"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69"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3" w:type="pct"/>
            <w:vMerge w:val="restar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r>
      <w:tr w:rsidR="002B0E66" w:rsidRPr="002B0E66" w:rsidTr="0089593F">
        <w:trPr>
          <w:trHeight w:val="223"/>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vMerge/>
            <w:vAlign w:val="center"/>
            <w:hideMark/>
          </w:tcPr>
          <w:p w:rsidR="002B0E66" w:rsidRPr="0089593F" w:rsidRDefault="002B0E66" w:rsidP="0089593F">
            <w:pPr>
              <w:keepNext/>
              <w:rPr>
                <w:rFonts w:cs="Arial"/>
                <w:sz w:val="18"/>
                <w:szCs w:val="18"/>
              </w:rPr>
            </w:pPr>
          </w:p>
        </w:tc>
        <w:tc>
          <w:tcPr>
            <w:tcW w:w="117" w:type="pct"/>
            <w:vMerge/>
            <w:vAlign w:val="center"/>
            <w:hideMark/>
          </w:tcPr>
          <w:p w:rsidR="002B0E66" w:rsidRPr="002B0E66" w:rsidRDefault="002B0E66" w:rsidP="0089593F">
            <w:pPr>
              <w:keepNext/>
              <w:rPr>
                <w:rFonts w:cs="Arial"/>
                <w:sz w:val="20"/>
                <w:szCs w:val="20"/>
              </w:rPr>
            </w:pPr>
          </w:p>
        </w:tc>
        <w:tc>
          <w:tcPr>
            <w:tcW w:w="177" w:type="pct"/>
            <w:vMerge/>
            <w:vAlign w:val="center"/>
            <w:hideMark/>
          </w:tcPr>
          <w:p w:rsidR="002B0E66" w:rsidRPr="002B0E66" w:rsidRDefault="002B0E66" w:rsidP="0089593F">
            <w:pPr>
              <w:keepNext/>
              <w:rPr>
                <w:rFonts w:cs="Arial"/>
                <w:sz w:val="20"/>
                <w:szCs w:val="20"/>
              </w:rPr>
            </w:pPr>
          </w:p>
        </w:tc>
        <w:tc>
          <w:tcPr>
            <w:tcW w:w="149" w:type="pct"/>
            <w:vMerge/>
            <w:vAlign w:val="center"/>
            <w:hideMark/>
          </w:tcPr>
          <w:p w:rsidR="002B0E66" w:rsidRPr="002B0E66" w:rsidRDefault="002B0E66" w:rsidP="0089593F">
            <w:pPr>
              <w:keepNext/>
              <w:rPr>
                <w:rFonts w:cs="Arial"/>
                <w:sz w:val="20"/>
                <w:szCs w:val="20"/>
              </w:rPr>
            </w:pPr>
          </w:p>
        </w:tc>
        <w:tc>
          <w:tcPr>
            <w:tcW w:w="173" w:type="pct"/>
            <w:vMerge/>
            <w:vAlign w:val="center"/>
            <w:hideMark/>
          </w:tcPr>
          <w:p w:rsidR="002B0E66" w:rsidRPr="002B0E66" w:rsidRDefault="002B0E66" w:rsidP="0089593F">
            <w:pPr>
              <w:keepNext/>
              <w:rPr>
                <w:rFonts w:cs="Arial"/>
                <w:sz w:val="20"/>
                <w:szCs w:val="20"/>
              </w:rPr>
            </w:pPr>
          </w:p>
        </w:tc>
        <w:tc>
          <w:tcPr>
            <w:tcW w:w="132" w:type="pct"/>
            <w:vMerge/>
            <w:vAlign w:val="center"/>
            <w:hideMark/>
          </w:tcPr>
          <w:p w:rsidR="002B0E66" w:rsidRPr="002B0E66" w:rsidRDefault="002B0E66" w:rsidP="0089593F">
            <w:pPr>
              <w:keepNext/>
              <w:rPr>
                <w:rFonts w:cs="Arial"/>
                <w:sz w:val="20"/>
                <w:szCs w:val="20"/>
              </w:rPr>
            </w:pPr>
          </w:p>
        </w:tc>
        <w:tc>
          <w:tcPr>
            <w:tcW w:w="141" w:type="pct"/>
            <w:vMerge/>
            <w:vAlign w:val="center"/>
            <w:hideMark/>
          </w:tcPr>
          <w:p w:rsidR="002B0E66" w:rsidRPr="002B0E66" w:rsidRDefault="002B0E66" w:rsidP="0089593F">
            <w:pPr>
              <w:keepNext/>
              <w:rPr>
                <w:rFonts w:cs="Arial"/>
                <w:sz w:val="20"/>
                <w:szCs w:val="20"/>
              </w:rPr>
            </w:pPr>
          </w:p>
        </w:tc>
        <w:tc>
          <w:tcPr>
            <w:tcW w:w="128" w:type="pct"/>
            <w:vMerge/>
            <w:vAlign w:val="center"/>
            <w:hideMark/>
          </w:tcPr>
          <w:p w:rsidR="002B0E66" w:rsidRPr="002B0E66" w:rsidRDefault="002B0E66" w:rsidP="0089593F">
            <w:pPr>
              <w:keepNext/>
              <w:rPr>
                <w:rFonts w:cs="Arial"/>
                <w:sz w:val="20"/>
                <w:szCs w:val="20"/>
              </w:rPr>
            </w:pPr>
          </w:p>
        </w:tc>
        <w:tc>
          <w:tcPr>
            <w:tcW w:w="128" w:type="pct"/>
            <w:vMerge/>
            <w:vAlign w:val="center"/>
            <w:hideMark/>
          </w:tcPr>
          <w:p w:rsidR="002B0E66" w:rsidRPr="002B0E66" w:rsidRDefault="002B0E66" w:rsidP="0089593F">
            <w:pPr>
              <w:keepNext/>
              <w:rPr>
                <w:rFonts w:cs="Arial"/>
                <w:sz w:val="20"/>
                <w:szCs w:val="20"/>
              </w:rPr>
            </w:pPr>
          </w:p>
        </w:tc>
        <w:tc>
          <w:tcPr>
            <w:tcW w:w="195" w:type="pct"/>
            <w:vMerge/>
            <w:vAlign w:val="center"/>
            <w:hideMark/>
          </w:tcPr>
          <w:p w:rsidR="002B0E66" w:rsidRPr="002B0E66" w:rsidRDefault="002B0E66" w:rsidP="0089593F">
            <w:pPr>
              <w:keepNext/>
              <w:rPr>
                <w:rFonts w:cs="Arial"/>
                <w:sz w:val="20"/>
                <w:szCs w:val="20"/>
              </w:rPr>
            </w:pPr>
          </w:p>
        </w:tc>
        <w:tc>
          <w:tcPr>
            <w:tcW w:w="128" w:type="pct"/>
            <w:vMerge/>
            <w:vAlign w:val="center"/>
            <w:hideMark/>
          </w:tcPr>
          <w:p w:rsidR="002B0E66" w:rsidRPr="002B0E66" w:rsidRDefault="002B0E66" w:rsidP="0089593F">
            <w:pPr>
              <w:keepNext/>
              <w:rPr>
                <w:rFonts w:cs="Arial"/>
                <w:sz w:val="20"/>
                <w:szCs w:val="20"/>
              </w:rPr>
            </w:pP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vMerge/>
            <w:vAlign w:val="center"/>
            <w:hideMark/>
          </w:tcPr>
          <w:p w:rsidR="002B0E66" w:rsidRPr="002B0E66" w:rsidRDefault="002B0E66" w:rsidP="0089593F">
            <w:pPr>
              <w:keepNext/>
              <w:rPr>
                <w:rFonts w:cs="Arial"/>
                <w:sz w:val="20"/>
                <w:szCs w:val="20"/>
              </w:rPr>
            </w:pPr>
          </w:p>
        </w:tc>
        <w:tc>
          <w:tcPr>
            <w:tcW w:w="177" w:type="pct"/>
            <w:vMerge/>
            <w:vAlign w:val="center"/>
            <w:hideMark/>
          </w:tcPr>
          <w:p w:rsidR="002B0E66" w:rsidRPr="002B0E66" w:rsidRDefault="002B0E66" w:rsidP="0089593F">
            <w:pPr>
              <w:keepNext/>
              <w:rPr>
                <w:rFonts w:cs="Arial"/>
                <w:sz w:val="20"/>
                <w:szCs w:val="20"/>
              </w:rPr>
            </w:pPr>
          </w:p>
        </w:tc>
        <w:tc>
          <w:tcPr>
            <w:tcW w:w="177" w:type="pct"/>
            <w:vMerge/>
            <w:vAlign w:val="center"/>
            <w:hideMark/>
          </w:tcPr>
          <w:p w:rsidR="002B0E66" w:rsidRPr="002B0E66" w:rsidRDefault="002B0E66" w:rsidP="0089593F">
            <w:pPr>
              <w:keepNext/>
              <w:rPr>
                <w:rFonts w:cs="Arial"/>
                <w:sz w:val="20"/>
                <w:szCs w:val="20"/>
              </w:rPr>
            </w:pPr>
          </w:p>
        </w:tc>
        <w:tc>
          <w:tcPr>
            <w:tcW w:w="182" w:type="pct"/>
            <w:vMerge/>
            <w:vAlign w:val="center"/>
            <w:hideMark/>
          </w:tcPr>
          <w:p w:rsidR="002B0E66" w:rsidRPr="002B0E66" w:rsidRDefault="002B0E66" w:rsidP="0089593F">
            <w:pPr>
              <w:keepNext/>
              <w:rPr>
                <w:rFonts w:cs="Arial"/>
                <w:sz w:val="20"/>
                <w:szCs w:val="20"/>
              </w:rPr>
            </w:pPr>
          </w:p>
        </w:tc>
        <w:tc>
          <w:tcPr>
            <w:tcW w:w="169" w:type="pct"/>
            <w:vMerge/>
            <w:vAlign w:val="center"/>
            <w:hideMark/>
          </w:tcPr>
          <w:p w:rsidR="002B0E66" w:rsidRPr="002B0E66" w:rsidRDefault="002B0E66" w:rsidP="0089593F">
            <w:pPr>
              <w:keepNext/>
              <w:rPr>
                <w:rFonts w:cs="Arial"/>
                <w:sz w:val="20"/>
                <w:szCs w:val="20"/>
              </w:rPr>
            </w:pPr>
          </w:p>
        </w:tc>
        <w:tc>
          <w:tcPr>
            <w:tcW w:w="204" w:type="pct"/>
            <w:vMerge/>
            <w:vAlign w:val="center"/>
            <w:hideMark/>
          </w:tcPr>
          <w:p w:rsidR="002B0E66" w:rsidRPr="002B0E66" w:rsidRDefault="002B0E66" w:rsidP="0089593F">
            <w:pPr>
              <w:keepNext/>
              <w:rPr>
                <w:rFonts w:cs="Arial"/>
                <w:sz w:val="20"/>
                <w:szCs w:val="20"/>
              </w:rPr>
            </w:pPr>
          </w:p>
        </w:tc>
        <w:tc>
          <w:tcPr>
            <w:tcW w:w="241" w:type="pct"/>
            <w:vMerge/>
            <w:vAlign w:val="center"/>
            <w:hideMark/>
          </w:tcPr>
          <w:p w:rsidR="002B0E66" w:rsidRPr="002B0E66" w:rsidRDefault="002B0E66" w:rsidP="0089593F">
            <w:pPr>
              <w:keepNext/>
              <w:rPr>
                <w:rFonts w:cs="Arial"/>
                <w:sz w:val="20"/>
                <w:szCs w:val="20"/>
              </w:rPr>
            </w:pPr>
          </w:p>
        </w:tc>
        <w:tc>
          <w:tcPr>
            <w:tcW w:w="173" w:type="pct"/>
            <w:vMerge/>
            <w:vAlign w:val="center"/>
            <w:hideMark/>
          </w:tcPr>
          <w:p w:rsidR="002B0E66" w:rsidRPr="002B0E66" w:rsidRDefault="002B0E66" w:rsidP="0089593F">
            <w:pPr>
              <w:keepNext/>
              <w:rPr>
                <w:rFonts w:cs="Arial"/>
                <w:sz w:val="20"/>
                <w:szCs w:val="20"/>
              </w:rPr>
            </w:pPr>
          </w:p>
        </w:tc>
      </w:tr>
      <w:tr w:rsidR="002B0E66" w:rsidRPr="002B0E66" w:rsidTr="0089593F">
        <w:trPr>
          <w:trHeight w:val="357"/>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restar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 xml:space="preserve">Sécurité routière et Transport </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Perturbation du trafic et  destruction des accès riverains</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r>
      <w:tr w:rsidR="002B0E66" w:rsidRPr="002B0E66" w:rsidTr="0089593F">
        <w:trPr>
          <w:trHeight w:val="435"/>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Risque d'accidents de circulation et de  travail </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X</w:t>
            </w:r>
          </w:p>
        </w:tc>
      </w:tr>
      <w:tr w:rsidR="002B0E66" w:rsidRPr="002B0E66" w:rsidTr="0089593F">
        <w:trPr>
          <w:trHeight w:val="495"/>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Risque d’augmentation de trafic et risques d'accidents de circulation</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689"/>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Amélioration des conditions de transport et réduction des couts d'entretien des véhicules,  couts de voyage et facilitation d'acc</w:t>
            </w:r>
            <w:r w:rsidR="0089593F">
              <w:rPr>
                <w:rFonts w:cs="Arial"/>
                <w:sz w:val="18"/>
                <w:szCs w:val="18"/>
              </w:rPr>
              <w:t>ès aux services publics de base</w:t>
            </w:r>
          </w:p>
        </w:tc>
        <w:tc>
          <w:tcPr>
            <w:tcW w:w="11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3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95"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28"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7"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82"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69"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04"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241"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c>
          <w:tcPr>
            <w:tcW w:w="173" w:type="pct"/>
            <w:shd w:val="clear" w:color="auto" w:fill="auto"/>
            <w:noWrap/>
            <w:vAlign w:val="center"/>
            <w:hideMark/>
          </w:tcPr>
          <w:p w:rsidR="002B0E66" w:rsidRPr="002B0E66" w:rsidRDefault="002B0E66" w:rsidP="0089593F">
            <w:pPr>
              <w:keepNext/>
              <w:jc w:val="center"/>
              <w:rPr>
                <w:rFonts w:cs="Arial"/>
                <w:sz w:val="20"/>
                <w:szCs w:val="20"/>
              </w:rPr>
            </w:pPr>
            <w:r w:rsidRPr="002B0E66">
              <w:rPr>
                <w:rFonts w:cs="Arial"/>
                <w:sz w:val="20"/>
                <w:szCs w:val="20"/>
              </w:rPr>
              <w:t> </w:t>
            </w:r>
          </w:p>
        </w:tc>
      </w:tr>
      <w:tr w:rsidR="002B0E66" w:rsidRPr="002B0E66" w:rsidTr="0089593F">
        <w:trPr>
          <w:trHeight w:val="323"/>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restar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Population et vie en communauté</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Expropriations et déplacements involontaires des populations       </w:t>
            </w:r>
          </w:p>
        </w:tc>
        <w:tc>
          <w:tcPr>
            <w:tcW w:w="11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4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3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95"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8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6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r>
      <w:tr w:rsidR="002B0E66" w:rsidRPr="002B0E66" w:rsidTr="0089593F">
        <w:trPr>
          <w:trHeight w:val="393"/>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vMerge/>
            <w:vAlign w:val="center"/>
            <w:hideMark/>
          </w:tcPr>
          <w:p w:rsidR="002B0E66" w:rsidRPr="0089593F" w:rsidRDefault="002B0E66" w:rsidP="0089593F">
            <w:pPr>
              <w:keepNext/>
              <w:rPr>
                <w:rFonts w:cs="Arial"/>
                <w:sz w:val="18"/>
                <w:szCs w:val="18"/>
              </w:rPr>
            </w:pP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Risque de conflits (employés, autochtones)</w:t>
            </w:r>
          </w:p>
        </w:tc>
        <w:tc>
          <w:tcPr>
            <w:tcW w:w="11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4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3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95"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8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6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r>
      <w:tr w:rsidR="002B0E66" w:rsidRPr="002B0E66" w:rsidTr="0089593F">
        <w:trPr>
          <w:trHeight w:val="477"/>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Emploi et revenus</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Opportunités d'emplois /dynamisation des activités lucratives et développement des localités    </w:t>
            </w:r>
          </w:p>
        </w:tc>
        <w:tc>
          <w:tcPr>
            <w:tcW w:w="11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4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3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95"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8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6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2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r>
      <w:tr w:rsidR="002B0E66" w:rsidRPr="002B0E66" w:rsidTr="0089593F">
        <w:trPr>
          <w:trHeight w:val="400"/>
          <w:jc w:val="center"/>
        </w:trPr>
        <w:tc>
          <w:tcPr>
            <w:tcW w:w="203" w:type="pct"/>
            <w:vMerge/>
            <w:vAlign w:val="center"/>
            <w:hideMark/>
          </w:tcPr>
          <w:p w:rsidR="002B0E66" w:rsidRPr="0089593F" w:rsidRDefault="002B0E66" w:rsidP="0089593F">
            <w:pPr>
              <w:keepNext/>
              <w:rPr>
                <w:rFonts w:cs="Arial"/>
                <w:b/>
                <w:bCs/>
                <w:sz w:val="18"/>
                <w:szCs w:val="18"/>
              </w:rPr>
            </w:pPr>
          </w:p>
        </w:tc>
        <w:tc>
          <w:tcPr>
            <w:tcW w:w="385" w:type="pct"/>
            <w:shd w:val="clear" w:color="000000" w:fill="F2F2F2"/>
            <w:vAlign w:val="center"/>
            <w:hideMark/>
          </w:tcPr>
          <w:p w:rsidR="002B0E66" w:rsidRPr="0089593F" w:rsidRDefault="002B0E66" w:rsidP="0089593F">
            <w:pPr>
              <w:keepNext/>
              <w:rPr>
                <w:rFonts w:cs="Arial"/>
                <w:sz w:val="18"/>
                <w:szCs w:val="18"/>
              </w:rPr>
            </w:pPr>
            <w:r w:rsidRPr="0089593F">
              <w:rPr>
                <w:rFonts w:cs="Arial"/>
                <w:sz w:val="18"/>
                <w:szCs w:val="18"/>
              </w:rPr>
              <w:t xml:space="preserve">Patrimoine Culturel </w:t>
            </w:r>
          </w:p>
        </w:tc>
        <w:tc>
          <w:tcPr>
            <w:tcW w:w="1289" w:type="pct"/>
            <w:shd w:val="clear" w:color="auto" w:fill="auto"/>
            <w:vAlign w:val="center"/>
            <w:hideMark/>
          </w:tcPr>
          <w:p w:rsidR="002B0E66" w:rsidRPr="0089593F" w:rsidRDefault="002B0E66" w:rsidP="0089593F">
            <w:pPr>
              <w:keepNext/>
              <w:rPr>
                <w:rFonts w:cs="Arial"/>
                <w:sz w:val="18"/>
                <w:szCs w:val="18"/>
              </w:rPr>
            </w:pPr>
            <w:r w:rsidRPr="0089593F">
              <w:rPr>
                <w:rFonts w:cs="Arial"/>
                <w:sz w:val="18"/>
                <w:szCs w:val="18"/>
              </w:rPr>
              <w:t xml:space="preserve">Découverte de vestiges archéologiques </w:t>
            </w:r>
          </w:p>
        </w:tc>
        <w:tc>
          <w:tcPr>
            <w:tcW w:w="11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4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3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95"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28"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X</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7"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82"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69"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04"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241"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c>
          <w:tcPr>
            <w:tcW w:w="173" w:type="pct"/>
            <w:shd w:val="clear" w:color="auto" w:fill="auto"/>
            <w:vAlign w:val="center"/>
            <w:hideMark/>
          </w:tcPr>
          <w:p w:rsidR="002B0E66" w:rsidRPr="002B0E66" w:rsidRDefault="002B0E66" w:rsidP="0089593F">
            <w:pPr>
              <w:keepNext/>
              <w:rPr>
                <w:rFonts w:cs="Arial"/>
                <w:sz w:val="20"/>
                <w:szCs w:val="20"/>
              </w:rPr>
            </w:pPr>
            <w:r w:rsidRPr="002B0E66">
              <w:rPr>
                <w:rFonts w:cs="Arial"/>
                <w:sz w:val="20"/>
                <w:szCs w:val="20"/>
              </w:rPr>
              <w:t> </w:t>
            </w:r>
          </w:p>
        </w:tc>
      </w:tr>
    </w:tbl>
    <w:p w:rsidR="002B0E66" w:rsidRDefault="002B0E66" w:rsidP="009C48E5">
      <w:pPr>
        <w:spacing w:after="120"/>
        <w:ind w:right="-289"/>
        <w:jc w:val="both"/>
        <w:rPr>
          <w:rFonts w:cs="Arial"/>
          <w:kern w:val="32"/>
          <w:szCs w:val="22"/>
        </w:rPr>
        <w:sectPr w:rsidR="002B0E66" w:rsidSect="00057EF6">
          <w:type w:val="continuous"/>
          <w:pgSz w:w="23814" w:h="16840" w:orient="landscape" w:code="8"/>
          <w:pgMar w:top="1417" w:right="1417" w:bottom="1417" w:left="1417" w:header="709" w:footer="153" w:gutter="0"/>
          <w:cols w:space="708"/>
          <w:docGrid w:linePitch="360"/>
        </w:sectPr>
      </w:pPr>
    </w:p>
    <w:tbl>
      <w:tblPr>
        <w:tblW w:w="9215" w:type="dxa"/>
        <w:jc w:val="center"/>
        <w:tblInd w:w="-176" w:type="dxa"/>
        <w:tblLayout w:type="fixed"/>
        <w:tblLook w:val="04A0" w:firstRow="1" w:lastRow="0" w:firstColumn="1" w:lastColumn="0" w:noHBand="0" w:noVBand="1"/>
      </w:tblPr>
      <w:tblGrid>
        <w:gridCol w:w="9215"/>
      </w:tblGrid>
      <w:tr w:rsidR="00C534A6" w:rsidRPr="009C48E5" w:rsidTr="00C534A6">
        <w:trPr>
          <w:trHeight w:val="457"/>
          <w:jc w:val="center"/>
        </w:trPr>
        <w:tc>
          <w:tcPr>
            <w:tcW w:w="9215" w:type="dxa"/>
          </w:tcPr>
          <w:p w:rsidR="00C534A6" w:rsidRPr="009C48E5" w:rsidRDefault="00C534A6" w:rsidP="009C48E5">
            <w:pPr>
              <w:pStyle w:val="Caption"/>
              <w:keepNext/>
              <w:rPr>
                <w:rFonts w:cs="Arial"/>
              </w:rPr>
            </w:pPr>
            <w:bookmarkStart w:id="299" w:name="_Toc260691538"/>
            <w:bookmarkStart w:id="300" w:name="_Toc378704394"/>
            <w:r w:rsidRPr="009C48E5">
              <w:rPr>
                <w:rFonts w:cs="Arial"/>
              </w:rPr>
              <w:t xml:space="preserve">Tableau </w:t>
            </w:r>
            <w:r w:rsidR="00690C25" w:rsidRPr="009C48E5">
              <w:rPr>
                <w:rFonts w:cs="Arial"/>
              </w:rPr>
              <w:fldChar w:fldCharType="begin"/>
            </w:r>
            <w:r w:rsidRPr="009C48E5">
              <w:rPr>
                <w:rFonts w:cs="Arial"/>
              </w:rPr>
              <w:instrText xml:space="preserve"> SEQ Tableau \* ARABIC </w:instrText>
            </w:r>
            <w:r w:rsidR="00690C25" w:rsidRPr="009C48E5">
              <w:rPr>
                <w:rFonts w:cs="Arial"/>
              </w:rPr>
              <w:fldChar w:fldCharType="separate"/>
            </w:r>
            <w:r w:rsidR="002C0F7C">
              <w:rPr>
                <w:rFonts w:cs="Arial"/>
                <w:noProof/>
              </w:rPr>
              <w:t>18</w:t>
            </w:r>
            <w:r w:rsidR="00690C25" w:rsidRPr="009C48E5">
              <w:rPr>
                <w:rFonts w:cs="Arial"/>
                <w:noProof/>
              </w:rPr>
              <w:fldChar w:fldCharType="end"/>
            </w:r>
            <w:r w:rsidRPr="009C48E5">
              <w:rPr>
                <w:rFonts w:cs="Arial"/>
              </w:rPr>
              <w:t xml:space="preserve">. </w:t>
            </w:r>
            <w:r w:rsidRPr="009C48E5">
              <w:rPr>
                <w:rFonts w:cs="Arial"/>
                <w:b w:val="0"/>
              </w:rPr>
              <w:t>Qualification et symbolisme des différents paramètres de caractérisation</w:t>
            </w:r>
            <w:bookmarkEnd w:id="299"/>
            <w:bookmarkEnd w:id="300"/>
          </w:p>
        </w:tc>
      </w:tr>
      <w:tr w:rsidR="00C534A6" w:rsidRPr="009C48E5" w:rsidTr="00C534A6">
        <w:trPr>
          <w:trHeight w:val="5201"/>
          <w:jc w:val="center"/>
        </w:trPr>
        <w:tc>
          <w:tcPr>
            <w:tcW w:w="9215" w:type="dxa"/>
            <w:vAlign w:val="center"/>
          </w:tcPr>
          <w:p w:rsidR="00C534A6" w:rsidRPr="009C48E5" w:rsidRDefault="00C534A6" w:rsidP="00A864F3">
            <w:pPr>
              <w:pStyle w:val="BodyTextIndent3"/>
              <w:keepNext/>
              <w:widowControl w:val="0"/>
              <w:adjustRightInd w:val="0"/>
              <w:ind w:left="-141" w:firstLine="141"/>
              <w:jc w:val="both"/>
              <w:textAlignment w:val="baseline"/>
              <w:rPr>
                <w:rFonts w:cs="Arial"/>
                <w:bCs/>
                <w:sz w:val="20"/>
                <w:szCs w:val="20"/>
              </w:rPr>
            </w:pPr>
            <w:r w:rsidRPr="009C48E5">
              <w:rPr>
                <w:rFonts w:cs="Arial"/>
                <w:noProof/>
                <w:sz w:val="20"/>
                <w:szCs w:val="20"/>
                <w:lang w:val="en-US" w:eastAsia="en-US"/>
              </w:rPr>
              <w:drawing>
                <wp:inline distT="0" distB="0" distL="0" distR="0" wp14:anchorId="586237BF" wp14:editId="4B018529">
                  <wp:extent cx="5520513" cy="3224353"/>
                  <wp:effectExtent l="19050" t="19050" r="23037" b="14147"/>
                  <wp:docPr id="1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9" cstate="email">
                            <a:extLst>
                              <a:ext uri="{28A0092B-C50C-407E-A947-70E740481C1C}">
                                <a14:useLocalDpi xmlns:a14="http://schemas.microsoft.com/office/drawing/2010/main"/>
                              </a:ext>
                            </a:extLst>
                          </a:blip>
                          <a:srcRect l="17775" r="18311" b="6039"/>
                          <a:stretch>
                            <a:fillRect/>
                          </a:stretch>
                        </pic:blipFill>
                        <pic:spPr bwMode="auto">
                          <a:xfrm>
                            <a:off x="0" y="0"/>
                            <a:ext cx="5533732" cy="3232074"/>
                          </a:xfrm>
                          <a:prstGeom prst="rect">
                            <a:avLst/>
                          </a:prstGeom>
                          <a:noFill/>
                          <a:ln w="6350" cmpd="sng">
                            <a:solidFill>
                              <a:srgbClr val="000000"/>
                            </a:solidFill>
                            <a:miter lim="800000"/>
                            <a:headEnd/>
                            <a:tailEnd/>
                          </a:ln>
                          <a:effectLst/>
                        </pic:spPr>
                      </pic:pic>
                    </a:graphicData>
                  </a:graphic>
                </wp:inline>
              </w:drawing>
            </w:r>
          </w:p>
        </w:tc>
      </w:tr>
      <w:tr w:rsidR="00C534A6" w:rsidRPr="009C48E5" w:rsidTr="00C534A6">
        <w:trPr>
          <w:trHeight w:val="457"/>
          <w:jc w:val="center"/>
        </w:trPr>
        <w:tc>
          <w:tcPr>
            <w:tcW w:w="9215" w:type="dxa"/>
            <w:vAlign w:val="center"/>
          </w:tcPr>
          <w:p w:rsidR="00C534A6" w:rsidRPr="009C48E5" w:rsidRDefault="00C534A6" w:rsidP="00A864F3">
            <w:pPr>
              <w:pStyle w:val="Caption"/>
              <w:keepNext/>
              <w:rPr>
                <w:rFonts w:cs="Arial"/>
              </w:rPr>
            </w:pPr>
            <w:bookmarkStart w:id="301" w:name="_Toc260691539"/>
            <w:bookmarkStart w:id="302" w:name="_Toc378704395"/>
            <w:bookmarkStart w:id="303" w:name="_Toc230494734"/>
            <w:bookmarkStart w:id="304" w:name="_Toc235066651"/>
            <w:r w:rsidRPr="009C48E5">
              <w:rPr>
                <w:rFonts w:cs="Arial"/>
              </w:rPr>
              <w:t xml:space="preserve">Tableau </w:t>
            </w:r>
            <w:r w:rsidR="00690C25" w:rsidRPr="009C48E5">
              <w:rPr>
                <w:rFonts w:cs="Arial"/>
              </w:rPr>
              <w:fldChar w:fldCharType="begin"/>
            </w:r>
            <w:r w:rsidRPr="009C48E5">
              <w:rPr>
                <w:rFonts w:cs="Arial"/>
              </w:rPr>
              <w:instrText xml:space="preserve"> SEQ Tableau \* ARABIC </w:instrText>
            </w:r>
            <w:r w:rsidR="00690C25" w:rsidRPr="009C48E5">
              <w:rPr>
                <w:rFonts w:cs="Arial"/>
              </w:rPr>
              <w:fldChar w:fldCharType="separate"/>
            </w:r>
            <w:r w:rsidR="002C0F7C">
              <w:rPr>
                <w:rFonts w:cs="Arial"/>
                <w:noProof/>
              </w:rPr>
              <w:t>19</w:t>
            </w:r>
            <w:r w:rsidR="00690C25" w:rsidRPr="009C48E5">
              <w:rPr>
                <w:rFonts w:cs="Arial"/>
                <w:noProof/>
              </w:rPr>
              <w:fldChar w:fldCharType="end"/>
            </w:r>
            <w:r w:rsidRPr="009C48E5">
              <w:rPr>
                <w:rFonts w:cs="Arial"/>
              </w:rPr>
              <w:t xml:space="preserve">. </w:t>
            </w:r>
            <w:r w:rsidRPr="009C48E5">
              <w:rPr>
                <w:rFonts w:cs="Arial"/>
                <w:b w:val="0"/>
              </w:rPr>
              <w:t>Clef de combinaison des différents critères d’évaluation d’impact</w:t>
            </w:r>
            <w:bookmarkEnd w:id="301"/>
            <w:bookmarkEnd w:id="302"/>
          </w:p>
        </w:tc>
      </w:tr>
      <w:tr w:rsidR="00C534A6" w:rsidRPr="009C48E5" w:rsidTr="00C534A6">
        <w:trPr>
          <w:trHeight w:val="5201"/>
          <w:jc w:val="center"/>
        </w:trPr>
        <w:tc>
          <w:tcPr>
            <w:tcW w:w="9215" w:type="dxa"/>
            <w:vAlign w:val="center"/>
          </w:tcPr>
          <w:p w:rsidR="00C534A6" w:rsidRPr="009C48E5" w:rsidRDefault="00C534A6" w:rsidP="00A864F3">
            <w:pPr>
              <w:pStyle w:val="BodyTextIndent3"/>
              <w:keepNext/>
              <w:widowControl w:val="0"/>
              <w:adjustRightInd w:val="0"/>
              <w:ind w:left="-108"/>
              <w:jc w:val="center"/>
              <w:textAlignment w:val="baseline"/>
              <w:rPr>
                <w:rFonts w:cs="Arial"/>
                <w:bCs/>
                <w:sz w:val="20"/>
                <w:szCs w:val="20"/>
              </w:rPr>
            </w:pPr>
            <w:r w:rsidRPr="009C48E5">
              <w:rPr>
                <w:rFonts w:cs="Arial"/>
                <w:noProof/>
                <w:sz w:val="20"/>
                <w:szCs w:val="20"/>
                <w:lang w:val="en-US" w:eastAsia="en-US"/>
              </w:rPr>
              <w:drawing>
                <wp:inline distT="0" distB="0" distL="0" distR="0" wp14:anchorId="145E4984" wp14:editId="00371BB5">
                  <wp:extent cx="5388882" cy="4431161"/>
                  <wp:effectExtent l="19050" t="19050" r="21318" b="26539"/>
                  <wp:docPr id="1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0" cstate="email">
                            <a:extLst>
                              <a:ext uri="{28A0092B-C50C-407E-A947-70E740481C1C}">
                                <a14:useLocalDpi xmlns:a14="http://schemas.microsoft.com/office/drawing/2010/main"/>
                              </a:ext>
                            </a:extLst>
                          </a:blip>
                          <a:srcRect l="17943" r="26436" b="3113"/>
                          <a:stretch>
                            <a:fillRect/>
                          </a:stretch>
                        </pic:blipFill>
                        <pic:spPr bwMode="auto">
                          <a:xfrm>
                            <a:off x="0" y="0"/>
                            <a:ext cx="5411972" cy="4450147"/>
                          </a:xfrm>
                          <a:prstGeom prst="rect">
                            <a:avLst/>
                          </a:prstGeom>
                          <a:noFill/>
                          <a:ln w="6350" cmpd="sng">
                            <a:solidFill>
                              <a:srgbClr val="000000"/>
                            </a:solidFill>
                            <a:miter lim="800000"/>
                            <a:headEnd/>
                            <a:tailEnd/>
                          </a:ln>
                          <a:effectLst/>
                        </pic:spPr>
                      </pic:pic>
                    </a:graphicData>
                  </a:graphic>
                </wp:inline>
              </w:drawing>
            </w:r>
          </w:p>
        </w:tc>
      </w:tr>
    </w:tbl>
    <w:p w:rsidR="00C534A6" w:rsidRDefault="00C534A6" w:rsidP="00C534A6">
      <w:pPr>
        <w:ind w:left="-180" w:right="23"/>
        <w:jc w:val="center"/>
        <w:rPr>
          <w:rFonts w:cs="Arial"/>
          <w:szCs w:val="22"/>
          <w:lang w:val="fr-CA"/>
        </w:rPr>
      </w:pPr>
    </w:p>
    <w:p w:rsidR="00C534A6" w:rsidRDefault="00C534A6" w:rsidP="00C534A6">
      <w:pPr>
        <w:ind w:left="-180" w:right="23"/>
        <w:jc w:val="center"/>
        <w:rPr>
          <w:rFonts w:cs="Arial"/>
          <w:szCs w:val="22"/>
          <w:lang w:val="fr-CA"/>
        </w:rPr>
      </w:pPr>
    </w:p>
    <w:p w:rsidR="009E62B7" w:rsidRPr="009C48E5" w:rsidRDefault="009E62B7" w:rsidP="00A864F3">
      <w:pPr>
        <w:keepNext/>
        <w:ind w:left="-180" w:right="23"/>
        <w:jc w:val="center"/>
        <w:rPr>
          <w:rFonts w:cs="Arial"/>
          <w:szCs w:val="22"/>
          <w:lang w:val="fr-CA"/>
        </w:rPr>
      </w:pPr>
      <w:r w:rsidRPr="009C48E5">
        <w:rPr>
          <w:rFonts w:cs="Arial"/>
          <w:noProof/>
          <w:szCs w:val="22"/>
          <w:lang w:val="en-US" w:eastAsia="en-US"/>
        </w:rPr>
        <w:drawing>
          <wp:inline distT="0" distB="0" distL="0" distR="0" wp14:anchorId="5D2E9E8F" wp14:editId="6085A971">
            <wp:extent cx="5365363" cy="6604818"/>
            <wp:effectExtent l="19050" t="19050" r="25787" b="24582"/>
            <wp:docPr id="48" name="Image 63" descr="Pages de 06_methodologie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Pages de 06_methodologie_impacts"/>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375880" cy="6617765"/>
                    </a:xfrm>
                    <a:prstGeom prst="rect">
                      <a:avLst/>
                    </a:prstGeom>
                    <a:noFill/>
                    <a:ln w="9525">
                      <a:solidFill>
                        <a:schemeClr val="accent3">
                          <a:lumMod val="40000"/>
                          <a:lumOff val="60000"/>
                        </a:schemeClr>
                      </a:solidFill>
                      <a:miter lim="800000"/>
                      <a:headEnd/>
                      <a:tailEnd/>
                    </a:ln>
                  </pic:spPr>
                </pic:pic>
              </a:graphicData>
            </a:graphic>
          </wp:inline>
        </w:drawing>
      </w:r>
    </w:p>
    <w:p w:rsidR="009E62B7" w:rsidRPr="009C48E5" w:rsidRDefault="00C534A6" w:rsidP="00A864F3">
      <w:pPr>
        <w:keepNext/>
        <w:ind w:left="-180" w:right="-288"/>
        <w:rPr>
          <w:rFonts w:cs="Arial"/>
          <w:szCs w:val="22"/>
        </w:rPr>
      </w:pPr>
      <w:r>
        <w:rPr>
          <w:rFonts w:cs="Arial"/>
          <w:szCs w:val="22"/>
        </w:rPr>
        <w:t xml:space="preserve">  </w:t>
      </w:r>
      <w:r w:rsidR="004017DD">
        <w:rPr>
          <w:rFonts w:cs="Arial"/>
          <w:szCs w:val="22"/>
        </w:rPr>
        <w:t xml:space="preserve">        </w:t>
      </w:r>
      <w:r>
        <w:rPr>
          <w:rFonts w:cs="Arial"/>
          <w:szCs w:val="22"/>
        </w:rPr>
        <w:t xml:space="preserve">     </w:t>
      </w:r>
      <w:r w:rsidR="009E62B7" w:rsidRPr="009C48E5">
        <w:rPr>
          <w:rFonts w:cs="Arial"/>
          <w:noProof/>
          <w:szCs w:val="22"/>
          <w:lang w:val="en-US" w:eastAsia="en-US"/>
        </w:rPr>
        <w:drawing>
          <wp:inline distT="0" distB="0" distL="0" distR="0" wp14:anchorId="02C245F2" wp14:editId="72020BFC">
            <wp:extent cx="5373873" cy="930802"/>
            <wp:effectExtent l="19050" t="19050" r="17277" b="21698"/>
            <wp:docPr id="4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498918" cy="952461"/>
                    </a:xfrm>
                    <a:prstGeom prst="rect">
                      <a:avLst/>
                    </a:prstGeom>
                    <a:noFill/>
                    <a:ln w="6350" cmpd="sng">
                      <a:solidFill>
                        <a:schemeClr val="accent3">
                          <a:lumMod val="40000"/>
                          <a:lumOff val="60000"/>
                        </a:schemeClr>
                      </a:solidFill>
                      <a:miter lim="800000"/>
                      <a:headEnd/>
                      <a:tailEnd/>
                    </a:ln>
                    <a:effectLst/>
                  </pic:spPr>
                </pic:pic>
              </a:graphicData>
            </a:graphic>
          </wp:inline>
        </w:drawing>
      </w:r>
    </w:p>
    <w:p w:rsidR="009E62B7" w:rsidRPr="009C48E5" w:rsidRDefault="009E62B7" w:rsidP="00A864F3">
      <w:pPr>
        <w:pStyle w:val="Caption"/>
        <w:keepNext/>
        <w:jc w:val="center"/>
        <w:rPr>
          <w:rFonts w:cs="Arial"/>
        </w:rPr>
      </w:pPr>
      <w:bookmarkStart w:id="305" w:name="_Toc235036924"/>
    </w:p>
    <w:p w:rsidR="009E62B7" w:rsidRPr="009C48E5" w:rsidRDefault="009E62B7" w:rsidP="00A864F3">
      <w:pPr>
        <w:pStyle w:val="Caption"/>
        <w:keepNext/>
        <w:jc w:val="center"/>
        <w:rPr>
          <w:rFonts w:cs="Arial"/>
        </w:rPr>
      </w:pPr>
      <w:bookmarkStart w:id="306" w:name="_Toc378704376"/>
      <w:r w:rsidRPr="009C48E5">
        <w:rPr>
          <w:rFonts w:cs="Arial"/>
        </w:rPr>
        <w:t xml:space="preserve">Figure </w:t>
      </w:r>
      <w:r w:rsidR="00690C25" w:rsidRPr="009C48E5">
        <w:rPr>
          <w:rFonts w:cs="Arial"/>
        </w:rPr>
        <w:fldChar w:fldCharType="begin"/>
      </w:r>
      <w:r w:rsidR="00F31C34" w:rsidRPr="009C48E5">
        <w:rPr>
          <w:rFonts w:cs="Arial"/>
        </w:rPr>
        <w:instrText xml:space="preserve"> SEQ Figure \* ARABIC </w:instrText>
      </w:r>
      <w:r w:rsidR="00690C25" w:rsidRPr="009C48E5">
        <w:rPr>
          <w:rFonts w:cs="Arial"/>
        </w:rPr>
        <w:fldChar w:fldCharType="separate"/>
      </w:r>
      <w:r w:rsidR="002C0F7C">
        <w:rPr>
          <w:rFonts w:cs="Arial"/>
          <w:noProof/>
        </w:rPr>
        <w:t>16</w:t>
      </w:r>
      <w:r w:rsidR="00690C25" w:rsidRPr="009C48E5">
        <w:rPr>
          <w:rFonts w:cs="Arial"/>
          <w:noProof/>
        </w:rPr>
        <w:fldChar w:fldCharType="end"/>
      </w:r>
      <w:r w:rsidRPr="009C48E5">
        <w:rPr>
          <w:rFonts w:cs="Arial"/>
        </w:rPr>
        <w:t xml:space="preserve"> : Schéma simplifié de la démarche d’identification et d’évaluation des impacts</w:t>
      </w:r>
      <w:bookmarkEnd w:id="305"/>
      <w:bookmarkEnd w:id="306"/>
    </w:p>
    <w:p w:rsidR="009E62B7" w:rsidRPr="009C48E5" w:rsidRDefault="009E62B7" w:rsidP="009C48E5">
      <w:pPr>
        <w:pStyle w:val="Caption"/>
        <w:rPr>
          <w:rFonts w:cs="Arial"/>
          <w:color w:val="FF0000"/>
          <w:sz w:val="22"/>
          <w:szCs w:val="40"/>
        </w:rPr>
      </w:pPr>
      <w:bookmarkStart w:id="307" w:name="_Toc261626485"/>
      <w:bookmarkEnd w:id="303"/>
      <w:bookmarkEnd w:id="304"/>
      <w:r w:rsidRPr="009C48E5">
        <w:rPr>
          <w:rFonts w:cs="Arial"/>
          <w:sz w:val="12"/>
        </w:rPr>
        <w:br w:type="page"/>
      </w:r>
    </w:p>
    <w:p w:rsidR="009E62B7" w:rsidRPr="00DA05EE" w:rsidRDefault="009D7DF6" w:rsidP="00DA05EE">
      <w:pPr>
        <w:pStyle w:val="ListParagraph"/>
        <w:keepNext/>
        <w:numPr>
          <w:ilvl w:val="1"/>
          <w:numId w:val="15"/>
        </w:numPr>
        <w:spacing w:before="240" w:after="240"/>
        <w:ind w:left="709"/>
        <w:jc w:val="both"/>
        <w:outlineLvl w:val="1"/>
        <w:rPr>
          <w:rFonts w:cs="Arial"/>
          <w:b/>
          <w:iCs/>
          <w:color w:val="808080"/>
          <w:kern w:val="32"/>
          <w:sz w:val="28"/>
          <w:szCs w:val="28"/>
        </w:rPr>
      </w:pPr>
      <w:bookmarkStart w:id="308" w:name="_Toc378667877"/>
      <w:r w:rsidRPr="00DA05EE">
        <w:rPr>
          <w:rFonts w:cs="Arial"/>
          <w:b/>
          <w:iCs/>
          <w:color w:val="808080"/>
          <w:kern w:val="32"/>
          <w:sz w:val="28"/>
          <w:szCs w:val="28"/>
        </w:rPr>
        <w:t>Description des i</w:t>
      </w:r>
      <w:r w:rsidR="009E62B7" w:rsidRPr="00DA05EE">
        <w:rPr>
          <w:rFonts w:cs="Arial"/>
          <w:b/>
          <w:iCs/>
          <w:color w:val="808080"/>
          <w:kern w:val="32"/>
          <w:sz w:val="28"/>
          <w:szCs w:val="28"/>
        </w:rPr>
        <w:t>mpacts et mesures</w:t>
      </w:r>
      <w:bookmarkEnd w:id="307"/>
      <w:bookmarkEnd w:id="308"/>
      <w:r w:rsidR="00E575F1" w:rsidRPr="00DA05EE">
        <w:rPr>
          <w:rFonts w:cs="Arial"/>
          <w:b/>
          <w:iCs/>
          <w:color w:val="808080"/>
          <w:kern w:val="32"/>
          <w:sz w:val="28"/>
          <w:szCs w:val="28"/>
        </w:rPr>
        <w:t xml:space="preserve"> </w:t>
      </w:r>
    </w:p>
    <w:p w:rsidR="00FD594A" w:rsidRPr="000D0585" w:rsidRDefault="00FD594A" w:rsidP="000D0585">
      <w:pPr>
        <w:spacing w:after="120"/>
        <w:jc w:val="both"/>
        <w:rPr>
          <w:rFonts w:cs="Arial"/>
        </w:rPr>
      </w:pPr>
      <w:r w:rsidRPr="000D0585">
        <w:rPr>
          <w:rFonts w:cs="Arial"/>
        </w:rPr>
        <w:t>Les fiches d’impact (en pages suivantes) constituent le cadre de description des impacts en termes de localisation, des causes et manifestations et de leur importance absolue. Leur description est suivie de mesures environnementales à mettre en œuvre soit pour éviter, réduire ou compenser les impacts négatifs, soit pour améliorer les effets positifs escomptés du projet.</w:t>
      </w:r>
    </w:p>
    <w:p w:rsidR="00DA05EE" w:rsidRDefault="00FD594A" w:rsidP="000D0585">
      <w:pPr>
        <w:spacing w:after="120"/>
        <w:jc w:val="both"/>
        <w:rPr>
          <w:rFonts w:cs="Arial"/>
        </w:rPr>
      </w:pPr>
      <w:r w:rsidRPr="000D0585">
        <w:rPr>
          <w:rFonts w:cs="Arial"/>
        </w:rPr>
        <w:t xml:space="preserve">L’intérêt de les présenter sous forme de fiches d’impact est de permettre une exploitation facile du document tant en phase d’évaluation que lors du suivi sur le chantier. Toutefois, en relation avec la matrice d’identification des impacts, on peut aussi les répartir d’abord en deux groupes suivants leurs périodes d’apparition puis en fonction de leur nature. </w:t>
      </w:r>
    </w:p>
    <w:p w:rsidR="000D0585" w:rsidRPr="002426FB" w:rsidRDefault="000D0585" w:rsidP="000D0585">
      <w:pPr>
        <w:spacing w:after="120"/>
        <w:jc w:val="both"/>
        <w:rPr>
          <w:rFonts w:cs="Arial"/>
          <w:szCs w:val="22"/>
        </w:rPr>
      </w:pPr>
      <w:r w:rsidRPr="002426FB">
        <w:rPr>
          <w:rFonts w:cs="Arial"/>
          <w:szCs w:val="22"/>
        </w:rPr>
        <w:t>Il faut rappeler q</w:t>
      </w:r>
      <w:r>
        <w:rPr>
          <w:rFonts w:cs="Arial"/>
          <w:szCs w:val="22"/>
        </w:rPr>
        <w:t xml:space="preserve">u’en dépit de la sensibilité de la zone du projet à la désertification et aux changements climatiques, </w:t>
      </w:r>
      <w:r w:rsidRPr="002426FB">
        <w:rPr>
          <w:rFonts w:cs="Arial"/>
          <w:szCs w:val="22"/>
        </w:rPr>
        <w:t xml:space="preserve">il s’agit d’un projet </w:t>
      </w:r>
      <w:r>
        <w:rPr>
          <w:rFonts w:cs="Arial"/>
          <w:szCs w:val="22"/>
        </w:rPr>
        <w:t xml:space="preserve">de réhabilitation sans modification de tracé, et non d’une route neuve. </w:t>
      </w:r>
      <w:r w:rsidRPr="002426FB">
        <w:rPr>
          <w:rFonts w:cs="Arial"/>
          <w:szCs w:val="22"/>
        </w:rPr>
        <w:t>Sur la base de cette considération, l’analyse des impacts aura à priori une portée limitée.</w:t>
      </w:r>
    </w:p>
    <w:p w:rsidR="000D0585" w:rsidRDefault="000D0585" w:rsidP="00F503E2">
      <w:pPr>
        <w:pStyle w:val="BodyText"/>
        <w:spacing w:after="120" w:line="240" w:lineRule="auto"/>
        <w:rPr>
          <w:rFonts w:ascii="Arial" w:hAnsi="Arial" w:cs="Arial"/>
          <w:sz w:val="22"/>
          <w:szCs w:val="22"/>
        </w:rPr>
      </w:pPr>
      <w:r w:rsidRPr="002426FB">
        <w:rPr>
          <w:rFonts w:ascii="Arial" w:hAnsi="Arial" w:cs="Arial"/>
          <w:sz w:val="22"/>
          <w:szCs w:val="22"/>
        </w:rPr>
        <w:t xml:space="preserve">En général, la compréhension des impacts directs est beaucoup plus aisée que celle des impacts indirects, les premiers relevant d’une analyse de cause à effet, les seconds d’enchaînements de phénomènes variés et parfois complexes. L’étude se focalisera principalement sur la première zone d’influence concernée par les impacts directs du projet. Les impacts indirects couvrant les zones d’influence régionale et nationale seront abordés en donnant quelques prévisions d’évolution lorsqu’elles seront possibles. Une étude économique </w:t>
      </w:r>
      <w:r>
        <w:rPr>
          <w:rFonts w:ascii="Arial" w:hAnsi="Arial" w:cs="Arial"/>
          <w:sz w:val="22"/>
          <w:szCs w:val="22"/>
        </w:rPr>
        <w:t>du projet a déjà été réalisée et l</w:t>
      </w:r>
      <w:r w:rsidRPr="002426FB">
        <w:rPr>
          <w:rFonts w:ascii="Arial" w:hAnsi="Arial" w:cs="Arial"/>
          <w:sz w:val="22"/>
          <w:szCs w:val="22"/>
        </w:rPr>
        <w:t>e lecteur est invité à s'y référer pour les informations relatives à cette composante des enjeux des projets.</w:t>
      </w:r>
    </w:p>
    <w:p w:rsidR="00DA05EE" w:rsidRPr="00D766FA" w:rsidRDefault="00D766FA" w:rsidP="00D766FA">
      <w:pPr>
        <w:pStyle w:val="ListParagraph"/>
        <w:keepNext/>
        <w:numPr>
          <w:ilvl w:val="2"/>
          <w:numId w:val="15"/>
        </w:numPr>
        <w:spacing w:before="240" w:after="120"/>
        <w:ind w:left="709"/>
        <w:jc w:val="both"/>
        <w:outlineLvl w:val="2"/>
        <w:rPr>
          <w:b/>
          <w:iCs/>
          <w:color w:val="93AC00"/>
          <w:kern w:val="32"/>
        </w:rPr>
      </w:pPr>
      <w:bookmarkStart w:id="309" w:name="_Toc378667878"/>
      <w:r w:rsidRPr="00D766FA">
        <w:rPr>
          <w:b/>
          <w:iCs/>
          <w:color w:val="93AC00"/>
          <w:kern w:val="32"/>
        </w:rPr>
        <w:t>Impacts de la phase travaux</w:t>
      </w:r>
      <w:bookmarkEnd w:id="309"/>
      <w:r w:rsidRPr="00D766FA">
        <w:rPr>
          <w:b/>
          <w:iCs/>
          <w:color w:val="93AC00"/>
          <w:kern w:val="32"/>
        </w:rPr>
        <w:t xml:space="preserve"> </w:t>
      </w:r>
    </w:p>
    <w:p w:rsidR="00D766FA" w:rsidRDefault="00D766FA" w:rsidP="00DA05EE"/>
    <w:tbl>
      <w:tblPr>
        <w:tblW w:w="0" w:type="auto"/>
        <w:jc w:val="center"/>
        <w:tblInd w:w="67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1E0" w:firstRow="1" w:lastRow="1" w:firstColumn="1" w:lastColumn="1" w:noHBand="0" w:noVBand="0"/>
      </w:tblPr>
      <w:tblGrid>
        <w:gridCol w:w="1415"/>
        <w:gridCol w:w="8083"/>
      </w:tblGrid>
      <w:tr w:rsidR="00883BA1" w:rsidRPr="00154C2D" w:rsidTr="00F503E2">
        <w:trPr>
          <w:trHeight w:val="278"/>
          <w:jc w:val="center"/>
        </w:trPr>
        <w:tc>
          <w:tcPr>
            <w:tcW w:w="1415" w:type="dxa"/>
            <w:shd w:val="clear" w:color="auto" w:fill="FFFF00"/>
            <w:vAlign w:val="center"/>
          </w:tcPr>
          <w:p w:rsidR="00883BA1" w:rsidRPr="00154C2D" w:rsidRDefault="00883BA1" w:rsidP="00883BA1">
            <w:pPr>
              <w:pStyle w:val="Caption"/>
              <w:jc w:val="center"/>
            </w:pPr>
            <w:r w:rsidRPr="00154C2D">
              <w:t>N° de fiche</w:t>
            </w:r>
          </w:p>
        </w:tc>
        <w:tc>
          <w:tcPr>
            <w:tcW w:w="8083" w:type="dxa"/>
            <w:shd w:val="clear" w:color="auto" w:fill="FFFF00"/>
            <w:vAlign w:val="center"/>
          </w:tcPr>
          <w:p w:rsidR="00883BA1" w:rsidRPr="00F6570E" w:rsidRDefault="00883BA1" w:rsidP="00883BA1">
            <w:pPr>
              <w:pStyle w:val="Caption"/>
              <w:rPr>
                <w:b w:val="0"/>
                <w:i/>
              </w:rPr>
            </w:pPr>
            <w:r w:rsidRPr="00F6570E">
              <w:rPr>
                <w:i/>
              </w:rPr>
              <w:t>Impacts Négatifs Identifi</w:t>
            </w:r>
            <w:r>
              <w:rPr>
                <w:i/>
              </w:rPr>
              <w:t>é</w:t>
            </w:r>
            <w:r w:rsidRPr="00F6570E">
              <w:rPr>
                <w:i/>
              </w:rPr>
              <w:t>s :</w:t>
            </w:r>
          </w:p>
        </w:tc>
      </w:tr>
      <w:tr w:rsidR="00883BA1" w:rsidRPr="00F6570E" w:rsidTr="00F503E2">
        <w:trPr>
          <w:trHeight w:val="278"/>
          <w:jc w:val="center"/>
        </w:trPr>
        <w:tc>
          <w:tcPr>
            <w:tcW w:w="1415" w:type="dxa"/>
            <w:vAlign w:val="center"/>
          </w:tcPr>
          <w:p w:rsidR="00883BA1" w:rsidRPr="00154C2D" w:rsidRDefault="00281452" w:rsidP="00883BA1">
            <w:pPr>
              <w:pStyle w:val="Caption"/>
              <w:jc w:val="center"/>
            </w:pPr>
            <w:r>
              <w:t>1</w:t>
            </w:r>
          </w:p>
        </w:tc>
        <w:tc>
          <w:tcPr>
            <w:tcW w:w="8083" w:type="dxa"/>
            <w:vAlign w:val="center"/>
          </w:tcPr>
          <w:p w:rsidR="00883BA1" w:rsidRPr="00F503E2" w:rsidRDefault="00F503E2" w:rsidP="00883BA1">
            <w:pPr>
              <w:pStyle w:val="Caption"/>
              <w:rPr>
                <w:b w:val="0"/>
              </w:rPr>
            </w:pPr>
            <w:r w:rsidRPr="00F503E2">
              <w:rPr>
                <w:b w:val="0"/>
              </w:rPr>
              <w:t xml:space="preserve">Modification du microclimat et contribution aux changements climatiques </w:t>
            </w:r>
          </w:p>
        </w:tc>
      </w:tr>
      <w:tr w:rsidR="00F503E2" w:rsidRPr="00F6570E" w:rsidTr="00F503E2">
        <w:trPr>
          <w:trHeight w:val="278"/>
          <w:jc w:val="center"/>
        </w:trPr>
        <w:tc>
          <w:tcPr>
            <w:tcW w:w="1415" w:type="dxa"/>
            <w:vAlign w:val="center"/>
          </w:tcPr>
          <w:p w:rsidR="00F503E2" w:rsidRDefault="00281452" w:rsidP="00883BA1">
            <w:pPr>
              <w:pStyle w:val="Caption"/>
              <w:jc w:val="center"/>
            </w:pPr>
            <w:r>
              <w:t>2</w:t>
            </w:r>
          </w:p>
        </w:tc>
        <w:tc>
          <w:tcPr>
            <w:tcW w:w="8083" w:type="dxa"/>
            <w:vAlign w:val="center"/>
          </w:tcPr>
          <w:p w:rsidR="00F503E2" w:rsidRPr="00F503E2" w:rsidRDefault="00F503E2" w:rsidP="00883BA1">
            <w:pPr>
              <w:pStyle w:val="Caption"/>
              <w:rPr>
                <w:b w:val="0"/>
              </w:rPr>
            </w:pPr>
            <w:r w:rsidRPr="00F503E2">
              <w:rPr>
                <w:b w:val="0"/>
              </w:rPr>
              <w:t>Mutilation / dégradation du paysage naturel</w:t>
            </w:r>
          </w:p>
        </w:tc>
      </w:tr>
      <w:tr w:rsidR="00F503E2" w:rsidRPr="00F6570E" w:rsidTr="00F503E2">
        <w:trPr>
          <w:trHeight w:val="278"/>
          <w:jc w:val="center"/>
        </w:trPr>
        <w:tc>
          <w:tcPr>
            <w:tcW w:w="1415" w:type="dxa"/>
            <w:vAlign w:val="center"/>
          </w:tcPr>
          <w:p w:rsidR="00F503E2" w:rsidRDefault="00281452" w:rsidP="00883BA1">
            <w:pPr>
              <w:pStyle w:val="Caption"/>
              <w:jc w:val="center"/>
            </w:pPr>
            <w:r>
              <w:t>3</w:t>
            </w:r>
          </w:p>
        </w:tc>
        <w:tc>
          <w:tcPr>
            <w:tcW w:w="8083" w:type="dxa"/>
            <w:vAlign w:val="center"/>
          </w:tcPr>
          <w:p w:rsidR="00F503E2" w:rsidRPr="00F503E2" w:rsidRDefault="00F503E2" w:rsidP="00883BA1">
            <w:pPr>
              <w:pStyle w:val="Caption"/>
              <w:rPr>
                <w:b w:val="0"/>
              </w:rPr>
            </w:pPr>
            <w:r w:rsidRPr="00F503E2">
              <w:rPr>
                <w:b w:val="0"/>
              </w:rPr>
              <w:t>Détérioration de la qualité de l’air par les gaz et le dégagement de poussières </w:t>
            </w:r>
          </w:p>
        </w:tc>
      </w:tr>
      <w:tr w:rsidR="00281452" w:rsidRPr="00F6570E" w:rsidTr="002B0E66">
        <w:trPr>
          <w:trHeight w:val="278"/>
          <w:jc w:val="center"/>
        </w:trPr>
        <w:tc>
          <w:tcPr>
            <w:tcW w:w="1415" w:type="dxa"/>
            <w:vAlign w:val="center"/>
          </w:tcPr>
          <w:p w:rsidR="00281452" w:rsidRPr="00F6570E" w:rsidRDefault="00281452" w:rsidP="002B0E66">
            <w:pPr>
              <w:pStyle w:val="Caption"/>
              <w:jc w:val="center"/>
            </w:pPr>
            <w:r>
              <w:t>4</w:t>
            </w:r>
          </w:p>
        </w:tc>
        <w:tc>
          <w:tcPr>
            <w:tcW w:w="8083" w:type="dxa"/>
            <w:vAlign w:val="center"/>
          </w:tcPr>
          <w:p w:rsidR="00281452" w:rsidRPr="00F503E2" w:rsidRDefault="00281452" w:rsidP="002B0E66">
            <w:pPr>
              <w:pStyle w:val="Caption"/>
              <w:rPr>
                <w:b w:val="0"/>
              </w:rPr>
            </w:pPr>
            <w:r w:rsidRPr="00F503E2">
              <w:rPr>
                <w:b w:val="0"/>
              </w:rPr>
              <w:t>Pression sur la ressource n eau par temps de sècheresse</w:t>
            </w:r>
          </w:p>
        </w:tc>
      </w:tr>
      <w:tr w:rsidR="00883BA1" w:rsidRPr="00F6570E" w:rsidTr="00F503E2">
        <w:trPr>
          <w:trHeight w:val="278"/>
          <w:jc w:val="center"/>
        </w:trPr>
        <w:tc>
          <w:tcPr>
            <w:tcW w:w="1415" w:type="dxa"/>
            <w:vAlign w:val="center"/>
          </w:tcPr>
          <w:p w:rsidR="00883BA1" w:rsidRPr="00154C2D" w:rsidRDefault="00281452" w:rsidP="00883BA1">
            <w:pPr>
              <w:pStyle w:val="Caption"/>
              <w:jc w:val="center"/>
            </w:pPr>
            <w:r>
              <w:t>5</w:t>
            </w:r>
          </w:p>
        </w:tc>
        <w:tc>
          <w:tcPr>
            <w:tcW w:w="8083" w:type="dxa"/>
            <w:vAlign w:val="center"/>
          </w:tcPr>
          <w:p w:rsidR="00883BA1" w:rsidRPr="00F503E2" w:rsidRDefault="00883BA1" w:rsidP="00883BA1">
            <w:pPr>
              <w:pStyle w:val="Caption"/>
              <w:rPr>
                <w:b w:val="0"/>
              </w:rPr>
            </w:pPr>
            <w:r w:rsidRPr="00F503E2">
              <w:rPr>
                <w:b w:val="0"/>
              </w:rPr>
              <w:t>Risque de pollution des eaux ;</w:t>
            </w:r>
          </w:p>
        </w:tc>
      </w:tr>
      <w:tr w:rsidR="00883BA1" w:rsidRPr="00F6570E" w:rsidTr="00F503E2">
        <w:trPr>
          <w:trHeight w:val="278"/>
          <w:jc w:val="center"/>
        </w:trPr>
        <w:tc>
          <w:tcPr>
            <w:tcW w:w="1415" w:type="dxa"/>
            <w:vAlign w:val="center"/>
          </w:tcPr>
          <w:p w:rsidR="00883BA1" w:rsidRPr="00F6570E" w:rsidRDefault="00B471CD" w:rsidP="00883BA1">
            <w:pPr>
              <w:pStyle w:val="Caption"/>
              <w:jc w:val="center"/>
            </w:pPr>
            <w:r>
              <w:t>6</w:t>
            </w:r>
          </w:p>
        </w:tc>
        <w:tc>
          <w:tcPr>
            <w:tcW w:w="8083" w:type="dxa"/>
            <w:vAlign w:val="center"/>
          </w:tcPr>
          <w:p w:rsidR="00883BA1" w:rsidRPr="00F503E2" w:rsidRDefault="00883BA1" w:rsidP="00F503E2">
            <w:pPr>
              <w:pStyle w:val="Caption"/>
              <w:rPr>
                <w:b w:val="0"/>
              </w:rPr>
            </w:pPr>
            <w:r w:rsidRPr="00F503E2">
              <w:rPr>
                <w:b w:val="0"/>
              </w:rPr>
              <w:t xml:space="preserve">Risque de </w:t>
            </w:r>
            <w:r w:rsidR="00F503E2" w:rsidRPr="00F503E2">
              <w:rPr>
                <w:b w:val="0"/>
              </w:rPr>
              <w:t xml:space="preserve">pollution </w:t>
            </w:r>
            <w:r w:rsidRPr="00F503E2">
              <w:rPr>
                <w:b w:val="0"/>
              </w:rPr>
              <w:t>des sols,</w:t>
            </w:r>
          </w:p>
        </w:tc>
      </w:tr>
      <w:tr w:rsidR="00883BA1" w:rsidRPr="00F6570E" w:rsidTr="00F503E2">
        <w:trPr>
          <w:trHeight w:val="278"/>
          <w:jc w:val="center"/>
        </w:trPr>
        <w:tc>
          <w:tcPr>
            <w:tcW w:w="1415" w:type="dxa"/>
            <w:vAlign w:val="center"/>
          </w:tcPr>
          <w:p w:rsidR="00883BA1" w:rsidRPr="00F6570E" w:rsidRDefault="00B471CD" w:rsidP="00883BA1">
            <w:pPr>
              <w:pStyle w:val="Caption"/>
              <w:jc w:val="center"/>
            </w:pPr>
            <w:r>
              <w:t>7</w:t>
            </w:r>
          </w:p>
        </w:tc>
        <w:tc>
          <w:tcPr>
            <w:tcW w:w="8083" w:type="dxa"/>
            <w:vAlign w:val="center"/>
          </w:tcPr>
          <w:p w:rsidR="00883BA1" w:rsidRPr="00F503E2" w:rsidRDefault="00F503E2" w:rsidP="00F503E2">
            <w:pPr>
              <w:pStyle w:val="Caption"/>
              <w:rPr>
                <w:b w:val="0"/>
              </w:rPr>
            </w:pPr>
            <w:r w:rsidRPr="00F503E2">
              <w:rPr>
                <w:b w:val="0"/>
              </w:rPr>
              <w:t>Modification de la structure du</w:t>
            </w:r>
            <w:r w:rsidR="00883BA1" w:rsidRPr="00F503E2">
              <w:rPr>
                <w:b w:val="0"/>
              </w:rPr>
              <w:t xml:space="preserve"> sol</w:t>
            </w:r>
            <w:r w:rsidRPr="00F503E2">
              <w:rPr>
                <w:b w:val="0"/>
              </w:rPr>
              <w:t xml:space="preserve"> (érosion, …)</w:t>
            </w:r>
            <w:r w:rsidR="00883BA1" w:rsidRPr="00F503E2">
              <w:rPr>
                <w:b w:val="0"/>
              </w:rPr>
              <w:t>,</w:t>
            </w:r>
          </w:p>
        </w:tc>
      </w:tr>
      <w:tr w:rsidR="00281452" w:rsidRPr="00F6570E" w:rsidTr="002B0E66">
        <w:trPr>
          <w:trHeight w:val="278"/>
          <w:jc w:val="center"/>
        </w:trPr>
        <w:tc>
          <w:tcPr>
            <w:tcW w:w="1415" w:type="dxa"/>
            <w:vAlign w:val="center"/>
          </w:tcPr>
          <w:p w:rsidR="00281452" w:rsidRPr="00F6570E" w:rsidRDefault="00281452" w:rsidP="002B0E66">
            <w:pPr>
              <w:pStyle w:val="Caption"/>
              <w:jc w:val="center"/>
            </w:pPr>
            <w:r>
              <w:t>8</w:t>
            </w:r>
          </w:p>
        </w:tc>
        <w:tc>
          <w:tcPr>
            <w:tcW w:w="8083" w:type="dxa"/>
            <w:vAlign w:val="center"/>
          </w:tcPr>
          <w:p w:rsidR="00281452" w:rsidRPr="00F503E2" w:rsidRDefault="00281452" w:rsidP="002B0E66">
            <w:pPr>
              <w:pStyle w:val="Caption"/>
              <w:rPr>
                <w:b w:val="0"/>
              </w:rPr>
            </w:pPr>
            <w:r>
              <w:rPr>
                <w:b w:val="0"/>
              </w:rPr>
              <w:t>Abattage d’</w:t>
            </w:r>
            <w:r w:rsidRPr="00F503E2">
              <w:rPr>
                <w:b w:val="0"/>
              </w:rPr>
              <w:t>arbres fruitiers et</w:t>
            </w:r>
            <w:r>
              <w:rPr>
                <w:b w:val="0"/>
              </w:rPr>
              <w:t xml:space="preserve"> destruction des cultures </w:t>
            </w:r>
            <w:r w:rsidRPr="00F503E2">
              <w:rPr>
                <w:b w:val="0"/>
              </w:rPr>
              <w:t xml:space="preserve">; </w:t>
            </w:r>
          </w:p>
        </w:tc>
      </w:tr>
      <w:tr w:rsidR="00883BA1" w:rsidRPr="00F6570E" w:rsidTr="00F503E2">
        <w:trPr>
          <w:trHeight w:val="292"/>
          <w:jc w:val="center"/>
        </w:trPr>
        <w:tc>
          <w:tcPr>
            <w:tcW w:w="1415" w:type="dxa"/>
            <w:vAlign w:val="center"/>
          </w:tcPr>
          <w:p w:rsidR="00883BA1" w:rsidRPr="00F6570E" w:rsidRDefault="00B471CD" w:rsidP="00883BA1">
            <w:pPr>
              <w:pStyle w:val="Caption"/>
              <w:jc w:val="center"/>
            </w:pPr>
            <w:r>
              <w:t>9</w:t>
            </w:r>
          </w:p>
        </w:tc>
        <w:tc>
          <w:tcPr>
            <w:tcW w:w="8083" w:type="dxa"/>
            <w:vAlign w:val="center"/>
          </w:tcPr>
          <w:p w:rsidR="00883BA1" w:rsidRPr="00F503E2" w:rsidRDefault="00F503E2" w:rsidP="00883BA1">
            <w:pPr>
              <w:pStyle w:val="Caption"/>
              <w:rPr>
                <w:b w:val="0"/>
              </w:rPr>
            </w:pPr>
            <w:r w:rsidRPr="00F503E2">
              <w:rPr>
                <w:b w:val="0"/>
              </w:rPr>
              <w:t xml:space="preserve">Perturbation de l’habitat de la faune </w:t>
            </w:r>
            <w:r w:rsidR="00883BA1" w:rsidRPr="00F503E2">
              <w:rPr>
                <w:b w:val="0"/>
              </w:rPr>
              <w:t xml:space="preserve"> </w:t>
            </w:r>
          </w:p>
        </w:tc>
      </w:tr>
      <w:tr w:rsidR="00281452" w:rsidRPr="00F6570E" w:rsidTr="002B0E66">
        <w:trPr>
          <w:trHeight w:val="373"/>
          <w:jc w:val="center"/>
        </w:trPr>
        <w:tc>
          <w:tcPr>
            <w:tcW w:w="1415" w:type="dxa"/>
            <w:vAlign w:val="center"/>
          </w:tcPr>
          <w:p w:rsidR="00281452" w:rsidRPr="00F6570E" w:rsidRDefault="00281452" w:rsidP="002B0E66">
            <w:pPr>
              <w:pStyle w:val="Caption"/>
              <w:jc w:val="center"/>
            </w:pPr>
            <w:r>
              <w:t>10</w:t>
            </w:r>
          </w:p>
        </w:tc>
        <w:tc>
          <w:tcPr>
            <w:tcW w:w="8083" w:type="dxa"/>
            <w:vAlign w:val="center"/>
          </w:tcPr>
          <w:p w:rsidR="00281452" w:rsidRPr="00F503E2" w:rsidRDefault="00281452" w:rsidP="002B0E66">
            <w:pPr>
              <w:pStyle w:val="Caption"/>
              <w:rPr>
                <w:b w:val="0"/>
              </w:rPr>
            </w:pPr>
            <w:r>
              <w:rPr>
                <w:b w:val="0"/>
              </w:rPr>
              <w:t xml:space="preserve">Expropriations et démolition des biens dans l’emprise ; </w:t>
            </w:r>
          </w:p>
        </w:tc>
      </w:tr>
      <w:tr w:rsidR="00281452" w:rsidRPr="00F6570E" w:rsidTr="002B0E66">
        <w:trPr>
          <w:trHeight w:val="278"/>
          <w:jc w:val="center"/>
        </w:trPr>
        <w:tc>
          <w:tcPr>
            <w:tcW w:w="1415" w:type="dxa"/>
            <w:vAlign w:val="center"/>
          </w:tcPr>
          <w:p w:rsidR="00281452" w:rsidRPr="00154C2D" w:rsidRDefault="00281452" w:rsidP="002B0E66">
            <w:pPr>
              <w:pStyle w:val="Caption"/>
              <w:jc w:val="center"/>
            </w:pPr>
            <w:r>
              <w:t>11</w:t>
            </w:r>
          </w:p>
        </w:tc>
        <w:tc>
          <w:tcPr>
            <w:tcW w:w="8083" w:type="dxa"/>
            <w:vAlign w:val="center"/>
          </w:tcPr>
          <w:p w:rsidR="00281452" w:rsidRPr="00F503E2" w:rsidRDefault="00281452" w:rsidP="00281452">
            <w:pPr>
              <w:pStyle w:val="Caption"/>
              <w:rPr>
                <w:b w:val="0"/>
              </w:rPr>
            </w:pPr>
            <w:r>
              <w:rPr>
                <w:b w:val="0"/>
              </w:rPr>
              <w:t xml:space="preserve">Bruits et </w:t>
            </w:r>
            <w:r w:rsidRPr="00F503E2">
              <w:rPr>
                <w:b w:val="0"/>
              </w:rPr>
              <w:t>Nuisance</w:t>
            </w:r>
            <w:r>
              <w:rPr>
                <w:b w:val="0"/>
              </w:rPr>
              <w:t>s</w:t>
            </w:r>
            <w:r w:rsidRPr="00F503E2">
              <w:rPr>
                <w:b w:val="0"/>
              </w:rPr>
              <w:t> ;</w:t>
            </w:r>
          </w:p>
        </w:tc>
      </w:tr>
      <w:tr w:rsidR="00F503E2" w:rsidRPr="00F6570E" w:rsidTr="002B0E66">
        <w:trPr>
          <w:trHeight w:val="278"/>
          <w:jc w:val="center"/>
        </w:trPr>
        <w:tc>
          <w:tcPr>
            <w:tcW w:w="1415" w:type="dxa"/>
            <w:vAlign w:val="center"/>
          </w:tcPr>
          <w:p w:rsidR="00F503E2" w:rsidRPr="00154C2D" w:rsidRDefault="00281452" w:rsidP="002B0E66">
            <w:pPr>
              <w:pStyle w:val="Caption"/>
              <w:jc w:val="center"/>
            </w:pPr>
            <w:r>
              <w:t>12</w:t>
            </w:r>
          </w:p>
        </w:tc>
        <w:tc>
          <w:tcPr>
            <w:tcW w:w="8083" w:type="dxa"/>
            <w:vAlign w:val="center"/>
          </w:tcPr>
          <w:p w:rsidR="00F503E2" w:rsidRPr="00F503E2" w:rsidRDefault="00F503E2" w:rsidP="00F503E2">
            <w:pPr>
              <w:pStyle w:val="Caption"/>
              <w:rPr>
                <w:b w:val="0"/>
              </w:rPr>
            </w:pPr>
            <w:r>
              <w:rPr>
                <w:b w:val="0"/>
              </w:rPr>
              <w:t>Risque de propagation des</w:t>
            </w:r>
            <w:r w:rsidRPr="00F503E2">
              <w:rPr>
                <w:b w:val="0"/>
              </w:rPr>
              <w:t xml:space="preserve"> MST/Sida,</w:t>
            </w:r>
            <w:r>
              <w:rPr>
                <w:b w:val="0"/>
              </w:rPr>
              <w:t xml:space="preserve"> Méningite, et maladies hydriques (cholera…) ;</w:t>
            </w:r>
          </w:p>
        </w:tc>
      </w:tr>
      <w:tr w:rsidR="00883BA1" w:rsidRPr="00F6570E" w:rsidTr="00F503E2">
        <w:trPr>
          <w:trHeight w:val="278"/>
          <w:jc w:val="center"/>
        </w:trPr>
        <w:tc>
          <w:tcPr>
            <w:tcW w:w="1415" w:type="dxa"/>
            <w:vAlign w:val="center"/>
          </w:tcPr>
          <w:p w:rsidR="00883BA1" w:rsidRPr="00154C2D" w:rsidRDefault="00281452" w:rsidP="00883BA1">
            <w:pPr>
              <w:pStyle w:val="Caption"/>
              <w:jc w:val="center"/>
            </w:pPr>
            <w:r>
              <w:t>13</w:t>
            </w:r>
          </w:p>
        </w:tc>
        <w:tc>
          <w:tcPr>
            <w:tcW w:w="8083" w:type="dxa"/>
            <w:vAlign w:val="center"/>
          </w:tcPr>
          <w:p w:rsidR="00883BA1" w:rsidRPr="00F503E2" w:rsidRDefault="00883BA1" w:rsidP="00883BA1">
            <w:pPr>
              <w:pStyle w:val="Caption"/>
              <w:rPr>
                <w:b w:val="0"/>
              </w:rPr>
            </w:pPr>
            <w:r w:rsidRPr="00F503E2">
              <w:rPr>
                <w:b w:val="0"/>
              </w:rPr>
              <w:t>Perturbation du trafic </w:t>
            </w:r>
            <w:r w:rsidR="003F521A">
              <w:rPr>
                <w:b w:val="0"/>
              </w:rPr>
              <w:t xml:space="preserve">et destruction des accès riverains </w:t>
            </w:r>
            <w:r w:rsidRPr="00F503E2">
              <w:rPr>
                <w:b w:val="0"/>
              </w:rPr>
              <w:t>;</w:t>
            </w:r>
          </w:p>
        </w:tc>
      </w:tr>
      <w:tr w:rsidR="00883BA1" w:rsidRPr="00F6570E" w:rsidTr="00F503E2">
        <w:trPr>
          <w:trHeight w:val="278"/>
          <w:jc w:val="center"/>
        </w:trPr>
        <w:tc>
          <w:tcPr>
            <w:tcW w:w="1415" w:type="dxa"/>
            <w:vAlign w:val="center"/>
          </w:tcPr>
          <w:p w:rsidR="00883BA1" w:rsidRPr="00F6570E" w:rsidRDefault="00281452" w:rsidP="00883BA1">
            <w:pPr>
              <w:pStyle w:val="Caption"/>
              <w:jc w:val="center"/>
            </w:pPr>
            <w:r>
              <w:t>14</w:t>
            </w:r>
          </w:p>
        </w:tc>
        <w:tc>
          <w:tcPr>
            <w:tcW w:w="8083" w:type="dxa"/>
            <w:vAlign w:val="center"/>
          </w:tcPr>
          <w:p w:rsidR="00883BA1" w:rsidRPr="00F503E2" w:rsidRDefault="00883BA1" w:rsidP="00883BA1">
            <w:pPr>
              <w:pStyle w:val="Caption"/>
              <w:rPr>
                <w:b w:val="0"/>
              </w:rPr>
            </w:pPr>
            <w:r w:rsidRPr="00F503E2">
              <w:rPr>
                <w:b w:val="0"/>
              </w:rPr>
              <w:t xml:space="preserve">Risque d’accidents de travail </w:t>
            </w:r>
            <w:r w:rsidR="00B471CD">
              <w:rPr>
                <w:b w:val="0"/>
              </w:rPr>
              <w:t>et de circulation ;</w:t>
            </w:r>
          </w:p>
        </w:tc>
      </w:tr>
      <w:tr w:rsidR="00883BA1" w:rsidRPr="00F6570E" w:rsidTr="00F503E2">
        <w:trPr>
          <w:trHeight w:val="278"/>
          <w:jc w:val="center"/>
        </w:trPr>
        <w:tc>
          <w:tcPr>
            <w:tcW w:w="1415" w:type="dxa"/>
            <w:vAlign w:val="center"/>
          </w:tcPr>
          <w:p w:rsidR="00883BA1" w:rsidRPr="00F6570E" w:rsidRDefault="00281452" w:rsidP="00883BA1">
            <w:pPr>
              <w:pStyle w:val="Caption"/>
              <w:jc w:val="center"/>
            </w:pPr>
            <w:r>
              <w:t>17</w:t>
            </w:r>
          </w:p>
        </w:tc>
        <w:tc>
          <w:tcPr>
            <w:tcW w:w="8083" w:type="dxa"/>
            <w:vAlign w:val="center"/>
          </w:tcPr>
          <w:p w:rsidR="00883BA1" w:rsidRPr="00F503E2" w:rsidRDefault="00883BA1" w:rsidP="003F521A">
            <w:pPr>
              <w:pStyle w:val="Caption"/>
              <w:rPr>
                <w:b w:val="0"/>
              </w:rPr>
            </w:pPr>
            <w:r w:rsidRPr="00F503E2">
              <w:rPr>
                <w:b w:val="0"/>
              </w:rPr>
              <w:t>Risque de conflits divers (employés/populations locales, employés/entreprise</w:t>
            </w:r>
            <w:r w:rsidR="003F521A">
              <w:rPr>
                <w:b w:val="0"/>
              </w:rPr>
              <w:t>) ;</w:t>
            </w:r>
          </w:p>
        </w:tc>
      </w:tr>
      <w:tr w:rsidR="00883BA1" w:rsidRPr="00F6570E" w:rsidTr="00F503E2">
        <w:trPr>
          <w:trHeight w:val="278"/>
          <w:jc w:val="center"/>
        </w:trPr>
        <w:tc>
          <w:tcPr>
            <w:tcW w:w="1415" w:type="dxa"/>
            <w:shd w:val="clear" w:color="auto" w:fill="FABF8F" w:themeFill="accent6" w:themeFillTint="99"/>
            <w:vAlign w:val="center"/>
          </w:tcPr>
          <w:p w:rsidR="00883BA1" w:rsidRPr="00F6570E" w:rsidRDefault="00883BA1" w:rsidP="00883BA1">
            <w:pPr>
              <w:pStyle w:val="Caption"/>
              <w:jc w:val="center"/>
            </w:pPr>
          </w:p>
        </w:tc>
        <w:tc>
          <w:tcPr>
            <w:tcW w:w="8083" w:type="dxa"/>
            <w:shd w:val="clear" w:color="auto" w:fill="FABF8F" w:themeFill="accent6" w:themeFillTint="99"/>
            <w:vAlign w:val="center"/>
          </w:tcPr>
          <w:p w:rsidR="00883BA1" w:rsidRPr="00F503E2" w:rsidRDefault="00883BA1" w:rsidP="00883BA1">
            <w:pPr>
              <w:pStyle w:val="Caption"/>
              <w:rPr>
                <w:b w:val="0"/>
                <w:i/>
              </w:rPr>
            </w:pPr>
            <w:r w:rsidRPr="00F503E2">
              <w:rPr>
                <w:b w:val="0"/>
                <w:i/>
              </w:rPr>
              <w:t>Impacts Positifs</w:t>
            </w:r>
          </w:p>
        </w:tc>
      </w:tr>
      <w:tr w:rsidR="00883BA1" w:rsidRPr="00F6570E" w:rsidTr="004017DD">
        <w:trPr>
          <w:trHeight w:val="592"/>
          <w:jc w:val="center"/>
        </w:trPr>
        <w:tc>
          <w:tcPr>
            <w:tcW w:w="1415" w:type="dxa"/>
            <w:vAlign w:val="center"/>
          </w:tcPr>
          <w:p w:rsidR="00883BA1" w:rsidRPr="00F6570E" w:rsidRDefault="00281452" w:rsidP="00883BA1">
            <w:pPr>
              <w:pStyle w:val="Caption"/>
              <w:jc w:val="center"/>
            </w:pPr>
            <w:r>
              <w:t>15</w:t>
            </w:r>
          </w:p>
        </w:tc>
        <w:tc>
          <w:tcPr>
            <w:tcW w:w="8083" w:type="dxa"/>
            <w:vAlign w:val="center"/>
          </w:tcPr>
          <w:p w:rsidR="00883BA1" w:rsidRPr="00F503E2" w:rsidRDefault="00281452" w:rsidP="00281452">
            <w:pPr>
              <w:pStyle w:val="Caption"/>
              <w:rPr>
                <w:b w:val="0"/>
              </w:rPr>
            </w:pPr>
            <w:r>
              <w:rPr>
                <w:b w:val="0"/>
              </w:rPr>
              <w:t xml:space="preserve">Opportunités d’affaires et </w:t>
            </w:r>
            <w:r w:rsidR="00883BA1" w:rsidRPr="00F503E2">
              <w:rPr>
                <w:b w:val="0"/>
              </w:rPr>
              <w:t>d'emplois temporaires, dynamisation du petit commerce et augmentation des revenus ;</w:t>
            </w:r>
          </w:p>
        </w:tc>
      </w:tr>
      <w:tr w:rsidR="00281452" w:rsidRPr="00F6570E" w:rsidTr="004017DD">
        <w:trPr>
          <w:trHeight w:val="556"/>
          <w:jc w:val="center"/>
        </w:trPr>
        <w:tc>
          <w:tcPr>
            <w:tcW w:w="1415" w:type="dxa"/>
            <w:vAlign w:val="center"/>
          </w:tcPr>
          <w:p w:rsidR="00281452" w:rsidRPr="00F6570E" w:rsidRDefault="00281452" w:rsidP="00883BA1">
            <w:pPr>
              <w:pStyle w:val="Caption"/>
              <w:jc w:val="center"/>
            </w:pPr>
            <w:r>
              <w:t>16</w:t>
            </w:r>
          </w:p>
        </w:tc>
        <w:tc>
          <w:tcPr>
            <w:tcW w:w="8083" w:type="dxa"/>
            <w:vAlign w:val="center"/>
          </w:tcPr>
          <w:p w:rsidR="00281452" w:rsidRPr="00F503E2" w:rsidRDefault="00281452" w:rsidP="00883BA1">
            <w:pPr>
              <w:pStyle w:val="Caption"/>
              <w:rPr>
                <w:b w:val="0"/>
              </w:rPr>
            </w:pPr>
            <w:r>
              <w:rPr>
                <w:b w:val="0"/>
              </w:rPr>
              <w:t xml:space="preserve">Découvertes archéologiques </w:t>
            </w:r>
          </w:p>
        </w:tc>
      </w:tr>
    </w:tbl>
    <w:p w:rsidR="00883BA1" w:rsidRDefault="00883BA1" w:rsidP="00883BA1"/>
    <w:p w:rsidR="00BA58EB" w:rsidRDefault="00BA58EB" w:rsidP="00883BA1"/>
    <w:p w:rsidR="00BA58EB" w:rsidRDefault="00BA58EB" w:rsidP="00883BA1"/>
    <w:p w:rsidR="00BA58EB" w:rsidRDefault="00BA58EB" w:rsidP="00883BA1"/>
    <w:p w:rsidR="00883BA1" w:rsidRPr="00883BA1" w:rsidRDefault="00883BA1" w:rsidP="00883BA1">
      <w:pPr>
        <w:pStyle w:val="ListParagraph"/>
        <w:numPr>
          <w:ilvl w:val="2"/>
          <w:numId w:val="15"/>
        </w:numPr>
        <w:spacing w:before="240" w:after="120"/>
        <w:ind w:left="709"/>
        <w:jc w:val="both"/>
        <w:outlineLvl w:val="2"/>
        <w:rPr>
          <w:b/>
          <w:iCs/>
          <w:color w:val="93AC00"/>
          <w:kern w:val="32"/>
        </w:rPr>
      </w:pPr>
      <w:bookmarkStart w:id="310" w:name="_Toc378667879"/>
      <w:r w:rsidRPr="00883BA1">
        <w:rPr>
          <w:b/>
          <w:iCs/>
          <w:color w:val="93AC00"/>
          <w:kern w:val="32"/>
        </w:rPr>
        <w:t>Impacts de la phase exploitation</w:t>
      </w:r>
      <w:bookmarkEnd w:id="310"/>
    </w:p>
    <w:p w:rsidR="00883BA1" w:rsidRPr="00431A54" w:rsidRDefault="00883BA1" w:rsidP="00883BA1">
      <w:pPr>
        <w:jc w:val="both"/>
        <w:rPr>
          <w:rFonts w:cs="Arial"/>
          <w:sz w:val="4"/>
          <w:szCs w:val="4"/>
        </w:rPr>
      </w:pPr>
    </w:p>
    <w:p w:rsidR="00883BA1" w:rsidRDefault="00883BA1" w:rsidP="00883BA1">
      <w:pPr>
        <w:jc w:val="both"/>
        <w:rPr>
          <w:rFonts w:cs="Arial"/>
          <w:szCs w:val="22"/>
        </w:rPr>
      </w:pPr>
      <w:r w:rsidRPr="00E5137D">
        <w:rPr>
          <w:rFonts w:cs="Arial"/>
          <w:szCs w:val="22"/>
        </w:rPr>
        <w:t xml:space="preserve">La plupart des impacts de la phase d’exploitation sont positifs et liés à atteinte des objectifs du projet. </w:t>
      </w:r>
    </w:p>
    <w:p w:rsidR="00883BA1" w:rsidRPr="00E5137D" w:rsidRDefault="00883BA1" w:rsidP="00883BA1">
      <w:pPr>
        <w:jc w:val="both"/>
        <w:rPr>
          <w:rFonts w:cs="Arial"/>
          <w:szCs w:val="22"/>
        </w:rPr>
      </w:pPr>
    </w:p>
    <w:tbl>
      <w:tblPr>
        <w:tblW w:w="9552" w:type="dxa"/>
        <w:tblInd w:w="33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1E0" w:firstRow="1" w:lastRow="1" w:firstColumn="1" w:lastColumn="1" w:noHBand="0" w:noVBand="0"/>
      </w:tblPr>
      <w:tblGrid>
        <w:gridCol w:w="55"/>
        <w:gridCol w:w="1221"/>
        <w:gridCol w:w="55"/>
        <w:gridCol w:w="8175"/>
        <w:gridCol w:w="46"/>
      </w:tblGrid>
      <w:tr w:rsidR="00883BA1" w:rsidRPr="00F6570E" w:rsidTr="00BA58EB">
        <w:trPr>
          <w:gridBefore w:val="1"/>
          <w:wBefore w:w="55" w:type="dxa"/>
        </w:trPr>
        <w:tc>
          <w:tcPr>
            <w:tcW w:w="1276" w:type="dxa"/>
            <w:gridSpan w:val="2"/>
            <w:shd w:val="clear" w:color="auto" w:fill="FABF8F" w:themeFill="accent6" w:themeFillTint="99"/>
            <w:vAlign w:val="center"/>
          </w:tcPr>
          <w:p w:rsidR="00883BA1" w:rsidRPr="00F6570E" w:rsidRDefault="00883BA1" w:rsidP="00883BA1">
            <w:pPr>
              <w:pStyle w:val="Caption"/>
              <w:jc w:val="center"/>
              <w:rPr>
                <w:b w:val="0"/>
                <w:i/>
              </w:rPr>
            </w:pPr>
            <w:r w:rsidRPr="00F6570E">
              <w:rPr>
                <w:i/>
              </w:rPr>
              <w:t>N° de fiche</w:t>
            </w:r>
          </w:p>
        </w:tc>
        <w:tc>
          <w:tcPr>
            <w:tcW w:w="8221" w:type="dxa"/>
            <w:gridSpan w:val="2"/>
            <w:shd w:val="clear" w:color="auto" w:fill="FABF8F" w:themeFill="accent6" w:themeFillTint="99"/>
            <w:vAlign w:val="center"/>
          </w:tcPr>
          <w:p w:rsidR="00883BA1" w:rsidRPr="00F6570E" w:rsidRDefault="00883BA1" w:rsidP="00883BA1">
            <w:pPr>
              <w:pStyle w:val="Caption"/>
              <w:rPr>
                <w:b w:val="0"/>
                <w:i/>
              </w:rPr>
            </w:pPr>
            <w:r w:rsidRPr="00F6570E">
              <w:rPr>
                <w:i/>
              </w:rPr>
              <w:t>Impacts positifs Identifies :</w:t>
            </w:r>
          </w:p>
        </w:tc>
      </w:tr>
      <w:tr w:rsidR="00281452" w:rsidRPr="00F6570E" w:rsidTr="00706890">
        <w:trPr>
          <w:gridBefore w:val="1"/>
          <w:wBefore w:w="55" w:type="dxa"/>
          <w:trHeight w:val="560"/>
        </w:trPr>
        <w:tc>
          <w:tcPr>
            <w:tcW w:w="1276" w:type="dxa"/>
            <w:gridSpan w:val="2"/>
            <w:vAlign w:val="center"/>
          </w:tcPr>
          <w:p w:rsidR="00281452" w:rsidRPr="00F6570E" w:rsidRDefault="00281452" w:rsidP="00883BA1">
            <w:pPr>
              <w:pStyle w:val="Caption"/>
              <w:jc w:val="center"/>
            </w:pPr>
            <w:r>
              <w:t>18</w:t>
            </w:r>
          </w:p>
        </w:tc>
        <w:tc>
          <w:tcPr>
            <w:tcW w:w="8221" w:type="dxa"/>
            <w:gridSpan w:val="2"/>
            <w:vAlign w:val="center"/>
          </w:tcPr>
          <w:p w:rsidR="00281452" w:rsidRPr="00F6570E" w:rsidRDefault="00281452" w:rsidP="00883BA1">
            <w:pPr>
              <w:pStyle w:val="Caption"/>
            </w:pPr>
            <w:r w:rsidRPr="00281452">
              <w:t>Amélioration de l’esthétique du paysage autour de l’environnement routier</w:t>
            </w:r>
          </w:p>
        </w:tc>
      </w:tr>
      <w:tr w:rsidR="00883BA1" w:rsidRPr="00F6570E" w:rsidTr="00706890">
        <w:trPr>
          <w:gridBefore w:val="1"/>
          <w:wBefore w:w="55" w:type="dxa"/>
          <w:trHeight w:val="565"/>
        </w:trPr>
        <w:tc>
          <w:tcPr>
            <w:tcW w:w="1276" w:type="dxa"/>
            <w:gridSpan w:val="2"/>
            <w:vAlign w:val="center"/>
          </w:tcPr>
          <w:p w:rsidR="00883BA1" w:rsidRPr="00F6570E" w:rsidRDefault="00281452" w:rsidP="00883BA1">
            <w:pPr>
              <w:pStyle w:val="Caption"/>
              <w:jc w:val="center"/>
            </w:pPr>
            <w:r>
              <w:t>20</w:t>
            </w:r>
          </w:p>
        </w:tc>
        <w:tc>
          <w:tcPr>
            <w:tcW w:w="8221" w:type="dxa"/>
            <w:gridSpan w:val="2"/>
            <w:vAlign w:val="center"/>
          </w:tcPr>
          <w:p w:rsidR="00883BA1" w:rsidRPr="00F6570E" w:rsidRDefault="00281452" w:rsidP="00883BA1">
            <w:pPr>
              <w:pStyle w:val="Caption"/>
            </w:pPr>
            <w:r w:rsidRPr="00281452">
              <w:t>Amélioration des conditions de transport et réduction des couts d'entretien des véhicules,  couts de voyage et facilitation d'accès aux services publics de base</w:t>
            </w:r>
            <w:r w:rsidR="00883BA1" w:rsidRPr="00F6570E">
              <w:t>;</w:t>
            </w:r>
          </w:p>
        </w:tc>
      </w:tr>
      <w:tr w:rsidR="002B0E66" w:rsidRPr="00154C2D" w:rsidTr="00BA58EB">
        <w:tblPrEx>
          <w:jc w:val="center"/>
        </w:tblPrEx>
        <w:trPr>
          <w:gridAfter w:val="1"/>
          <w:wAfter w:w="46" w:type="dxa"/>
          <w:trHeight w:val="278"/>
          <w:jc w:val="center"/>
        </w:trPr>
        <w:tc>
          <w:tcPr>
            <w:tcW w:w="1276" w:type="dxa"/>
            <w:gridSpan w:val="2"/>
            <w:shd w:val="clear" w:color="auto" w:fill="FFFF00"/>
            <w:vAlign w:val="center"/>
          </w:tcPr>
          <w:p w:rsidR="00BA58EB" w:rsidRPr="00154C2D" w:rsidRDefault="00BA58EB" w:rsidP="002B0E66">
            <w:pPr>
              <w:pStyle w:val="Caption"/>
              <w:jc w:val="center"/>
            </w:pPr>
          </w:p>
        </w:tc>
        <w:tc>
          <w:tcPr>
            <w:tcW w:w="8230" w:type="dxa"/>
            <w:gridSpan w:val="2"/>
            <w:shd w:val="clear" w:color="auto" w:fill="FFFF00"/>
            <w:vAlign w:val="center"/>
          </w:tcPr>
          <w:p w:rsidR="00BA58EB" w:rsidRPr="00F6570E" w:rsidRDefault="00BA58EB" w:rsidP="002B0E66">
            <w:pPr>
              <w:pStyle w:val="Caption"/>
              <w:rPr>
                <w:b w:val="0"/>
                <w:i/>
              </w:rPr>
            </w:pPr>
            <w:r w:rsidRPr="00F6570E">
              <w:rPr>
                <w:i/>
              </w:rPr>
              <w:t>Impacts Négatifs Identifi</w:t>
            </w:r>
            <w:r>
              <w:rPr>
                <w:i/>
              </w:rPr>
              <w:t>é</w:t>
            </w:r>
            <w:r w:rsidRPr="00F6570E">
              <w:rPr>
                <w:i/>
              </w:rPr>
              <w:t>s :</w:t>
            </w:r>
          </w:p>
        </w:tc>
      </w:tr>
      <w:tr w:rsidR="00BA58EB" w:rsidRPr="00F6570E" w:rsidTr="00706890">
        <w:trPr>
          <w:gridBefore w:val="1"/>
          <w:wBefore w:w="55" w:type="dxa"/>
          <w:trHeight w:val="551"/>
        </w:trPr>
        <w:tc>
          <w:tcPr>
            <w:tcW w:w="1276" w:type="dxa"/>
            <w:gridSpan w:val="2"/>
            <w:vAlign w:val="center"/>
          </w:tcPr>
          <w:p w:rsidR="00BA58EB" w:rsidRPr="00F6570E" w:rsidRDefault="00BA58EB" w:rsidP="002B0E66">
            <w:pPr>
              <w:pStyle w:val="Caption"/>
              <w:jc w:val="center"/>
            </w:pPr>
            <w:r w:rsidRPr="00F6570E">
              <w:t>1</w:t>
            </w:r>
            <w:r>
              <w:t>9</w:t>
            </w:r>
          </w:p>
        </w:tc>
        <w:tc>
          <w:tcPr>
            <w:tcW w:w="8221" w:type="dxa"/>
            <w:gridSpan w:val="2"/>
            <w:vAlign w:val="center"/>
          </w:tcPr>
          <w:p w:rsidR="00BA58EB" w:rsidRPr="00F6570E" w:rsidRDefault="00BA58EB" w:rsidP="00BA58EB">
            <w:pPr>
              <w:pStyle w:val="Caption"/>
            </w:pPr>
            <w:r>
              <w:t>Risque d’a</w:t>
            </w:r>
            <w:r w:rsidRPr="00281452">
              <w:t>ugmentation de trafic et risques d'accidents de circulation</w:t>
            </w:r>
          </w:p>
        </w:tc>
      </w:tr>
    </w:tbl>
    <w:p w:rsidR="00883BA1" w:rsidRDefault="00883BA1" w:rsidP="00BA58EB">
      <w:pPr>
        <w:spacing w:before="240" w:after="120"/>
        <w:jc w:val="both"/>
        <w:outlineLvl w:val="2"/>
        <w:rPr>
          <w:b/>
          <w:iCs/>
          <w:color w:val="93AC00"/>
          <w:kern w:val="32"/>
        </w:rPr>
      </w:pPr>
    </w:p>
    <w:p w:rsidR="006D249D" w:rsidRPr="00FD594A" w:rsidRDefault="006D249D" w:rsidP="006D249D"/>
    <w:p w:rsidR="006D249D" w:rsidRPr="009C48E5" w:rsidRDefault="006D249D" w:rsidP="006D249D">
      <w:pPr>
        <w:rPr>
          <w:rFonts w:cs="Arial"/>
        </w:rPr>
      </w:pPr>
    </w:p>
    <w:p w:rsidR="009E62B7" w:rsidRPr="009C48E5" w:rsidRDefault="009E62B7" w:rsidP="009C48E5">
      <w:pPr>
        <w:pStyle w:val="N2"/>
        <w:numPr>
          <w:ilvl w:val="0"/>
          <w:numId w:val="0"/>
        </w:numPr>
        <w:ind w:left="-180"/>
        <w:rPr>
          <w:rFonts w:cs="Arial"/>
        </w:rPr>
      </w:pPr>
    </w:p>
    <w:p w:rsidR="009E62B7" w:rsidRPr="009C48E5" w:rsidRDefault="009E62B7" w:rsidP="009C48E5">
      <w:pPr>
        <w:pStyle w:val="N2"/>
        <w:numPr>
          <w:ilvl w:val="0"/>
          <w:numId w:val="0"/>
        </w:numPr>
        <w:ind w:left="-180"/>
        <w:rPr>
          <w:rFonts w:cs="Arial"/>
        </w:rPr>
      </w:pPr>
    </w:p>
    <w:p w:rsidR="009E62B7" w:rsidRPr="009C48E5" w:rsidRDefault="009E62B7"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6D249D" w:rsidRDefault="006D249D" w:rsidP="009C48E5">
      <w:pPr>
        <w:pStyle w:val="N2"/>
        <w:numPr>
          <w:ilvl w:val="0"/>
          <w:numId w:val="0"/>
        </w:numPr>
        <w:ind w:left="-180"/>
        <w:rPr>
          <w:rFonts w:cs="Arial"/>
        </w:rPr>
      </w:pPr>
    </w:p>
    <w:p w:rsidR="00C04975" w:rsidRDefault="00B840EB" w:rsidP="00481B5F">
      <w:pPr>
        <w:spacing w:after="120"/>
        <w:jc w:val="both"/>
        <w:rPr>
          <w:rFonts w:cs="Arial"/>
        </w:rPr>
      </w:pPr>
      <w:r>
        <w:rPr>
          <w:rFonts w:cs="Arial"/>
          <w:noProof/>
          <w:lang w:val="en-US" w:eastAsia="en-US"/>
        </w:rPr>
        <w:drawing>
          <wp:inline distT="0" distB="0" distL="0" distR="0" wp14:anchorId="5392AFCB" wp14:editId="3D6EE912">
            <wp:extent cx="5999480" cy="8439150"/>
            <wp:effectExtent l="19050" t="0" r="1270" b="0"/>
            <wp:docPr id="5" name="Image 4" descr="27 janv 2014--Fiches d'Impacts Maroua Mora 2014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1.jpg"/>
                    <pic:cNvPicPr/>
                  </pic:nvPicPr>
                  <pic:blipFill>
                    <a:blip r:embed="rId123" cstate="email">
                      <a:extLst>
                        <a:ext uri="{28A0092B-C50C-407E-A947-70E740481C1C}">
                          <a14:useLocalDpi xmlns:a14="http://schemas.microsoft.com/office/drawing/2010/main"/>
                        </a:ext>
                      </a:extLst>
                    </a:blip>
                    <a:stretch>
                      <a:fillRect/>
                    </a:stretch>
                  </pic:blipFill>
                  <pic:spPr>
                    <a:xfrm>
                      <a:off x="0" y="0"/>
                      <a:ext cx="5999480" cy="8439150"/>
                    </a:xfrm>
                    <a:prstGeom prst="rect">
                      <a:avLst/>
                    </a:prstGeom>
                  </pic:spPr>
                </pic:pic>
              </a:graphicData>
            </a:graphic>
          </wp:inline>
        </w:drawing>
      </w:r>
    </w:p>
    <w:p w:rsidR="00481B5F" w:rsidRDefault="00B840EB" w:rsidP="00481B5F">
      <w:pPr>
        <w:spacing w:after="120"/>
        <w:jc w:val="both"/>
        <w:rPr>
          <w:rFonts w:cs="Arial"/>
        </w:rPr>
      </w:pPr>
      <w:r>
        <w:rPr>
          <w:rFonts w:cs="Arial"/>
          <w:noProof/>
          <w:lang w:val="en-US" w:eastAsia="en-US"/>
        </w:rPr>
        <w:drawing>
          <wp:inline distT="0" distB="0" distL="0" distR="0" wp14:anchorId="62F027B6" wp14:editId="32305898">
            <wp:extent cx="6213483" cy="8214804"/>
            <wp:effectExtent l="19050" t="0" r="0" b="0"/>
            <wp:docPr id="14" name="Image 13" descr="27 janv 2014--Fiches d'Impacts Maroua Mora 201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2.jpg"/>
                    <pic:cNvPicPr/>
                  </pic:nvPicPr>
                  <pic:blipFill>
                    <a:blip r:embed="rId124" cstate="email">
                      <a:extLst>
                        <a:ext uri="{28A0092B-C50C-407E-A947-70E740481C1C}">
                          <a14:useLocalDpi xmlns:a14="http://schemas.microsoft.com/office/drawing/2010/main"/>
                        </a:ext>
                      </a:extLst>
                    </a:blip>
                    <a:stretch>
                      <a:fillRect/>
                    </a:stretch>
                  </pic:blipFill>
                  <pic:spPr>
                    <a:xfrm>
                      <a:off x="0" y="0"/>
                      <a:ext cx="6222343" cy="8226518"/>
                    </a:xfrm>
                    <a:prstGeom prst="rect">
                      <a:avLst/>
                    </a:prstGeom>
                  </pic:spPr>
                </pic:pic>
              </a:graphicData>
            </a:graphic>
          </wp:inline>
        </w:drawing>
      </w:r>
    </w:p>
    <w:p w:rsidR="00481B5F" w:rsidRDefault="00B840EB" w:rsidP="00481B5F">
      <w:pPr>
        <w:spacing w:after="120"/>
        <w:jc w:val="both"/>
        <w:rPr>
          <w:rFonts w:cs="Arial"/>
        </w:rPr>
      </w:pPr>
      <w:r w:rsidRPr="00481B5F">
        <w:rPr>
          <w:rFonts w:cs="Arial"/>
          <w:noProof/>
          <w:lang w:val="en-US" w:eastAsia="en-US"/>
        </w:rPr>
        <w:drawing>
          <wp:inline distT="0" distB="0" distL="0" distR="0" wp14:anchorId="03C39324" wp14:editId="00F09058">
            <wp:extent cx="6436360" cy="8594725"/>
            <wp:effectExtent l="19050" t="0" r="2540" b="0"/>
            <wp:docPr id="18" name="Image 17" descr="27 janv 2014--Fiches d'Impacts Maroua Mora 201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3.jpg"/>
                    <pic:cNvPicPr/>
                  </pic:nvPicPr>
                  <pic:blipFill>
                    <a:blip r:embed="rId125" cstate="email">
                      <a:extLst>
                        <a:ext uri="{28A0092B-C50C-407E-A947-70E740481C1C}">
                          <a14:useLocalDpi xmlns:a14="http://schemas.microsoft.com/office/drawing/2010/main"/>
                        </a:ext>
                      </a:extLst>
                    </a:blip>
                    <a:stretch>
                      <a:fillRect/>
                    </a:stretch>
                  </pic:blipFill>
                  <pic:spPr>
                    <a:xfrm>
                      <a:off x="0" y="0"/>
                      <a:ext cx="6436360" cy="8594725"/>
                    </a:xfrm>
                    <a:prstGeom prst="rect">
                      <a:avLst/>
                    </a:prstGeom>
                  </pic:spPr>
                </pic:pic>
              </a:graphicData>
            </a:graphic>
          </wp:inline>
        </w:drawing>
      </w:r>
    </w:p>
    <w:p w:rsidR="00C04975" w:rsidRDefault="00B840EB" w:rsidP="002B6AA9">
      <w:pPr>
        <w:widowControl w:val="0"/>
        <w:spacing w:after="120"/>
        <w:jc w:val="both"/>
        <w:rPr>
          <w:rFonts w:cs="Arial"/>
        </w:rPr>
      </w:pPr>
      <w:r w:rsidRPr="00481B5F">
        <w:rPr>
          <w:rFonts w:cs="Arial"/>
          <w:noProof/>
          <w:lang w:val="en-US" w:eastAsia="en-US"/>
        </w:rPr>
        <w:drawing>
          <wp:inline distT="0" distB="0" distL="0" distR="0" wp14:anchorId="27DE1F4A" wp14:editId="0F6330E1">
            <wp:extent cx="6417376" cy="8597735"/>
            <wp:effectExtent l="19050" t="0" r="2474" b="0"/>
            <wp:docPr id="21" name="Image 20" descr="27 janv 2014--Fiches d'Impacts Maroua Mora 201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4.jpg"/>
                    <pic:cNvPicPr/>
                  </pic:nvPicPr>
                  <pic:blipFill>
                    <a:blip r:embed="rId126" cstate="email">
                      <a:extLst>
                        <a:ext uri="{28A0092B-C50C-407E-A947-70E740481C1C}">
                          <a14:useLocalDpi xmlns:a14="http://schemas.microsoft.com/office/drawing/2010/main"/>
                        </a:ext>
                      </a:extLst>
                    </a:blip>
                    <a:stretch>
                      <a:fillRect/>
                    </a:stretch>
                  </pic:blipFill>
                  <pic:spPr>
                    <a:xfrm>
                      <a:off x="0" y="0"/>
                      <a:ext cx="6428412" cy="8612521"/>
                    </a:xfrm>
                    <a:prstGeom prst="rect">
                      <a:avLst/>
                    </a:prstGeom>
                  </pic:spPr>
                </pic:pic>
              </a:graphicData>
            </a:graphic>
          </wp:inline>
        </w:drawing>
      </w:r>
      <w:r w:rsidRPr="00C04975">
        <w:rPr>
          <w:noProof/>
          <w:sz w:val="16"/>
          <w:szCs w:val="16"/>
          <w:lang w:val="en-US" w:eastAsia="en-US"/>
        </w:rPr>
        <w:drawing>
          <wp:inline distT="0" distB="0" distL="0" distR="0" wp14:anchorId="6B56E24B" wp14:editId="7F34426D">
            <wp:extent cx="5972911" cy="8226728"/>
            <wp:effectExtent l="19050" t="0" r="8789" b="0"/>
            <wp:docPr id="22" name="Image 21" descr="27 janv 2014--Fiches d'Impacts Maroua Mora 2014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5.jpg"/>
                    <pic:cNvPicPr/>
                  </pic:nvPicPr>
                  <pic:blipFill>
                    <a:blip r:embed="rId127" cstate="email">
                      <a:extLst>
                        <a:ext uri="{28A0092B-C50C-407E-A947-70E740481C1C}">
                          <a14:useLocalDpi xmlns:a14="http://schemas.microsoft.com/office/drawing/2010/main"/>
                        </a:ext>
                      </a:extLst>
                    </a:blip>
                    <a:stretch>
                      <a:fillRect/>
                    </a:stretch>
                  </pic:blipFill>
                  <pic:spPr>
                    <a:xfrm>
                      <a:off x="0" y="0"/>
                      <a:ext cx="5977721" cy="8233354"/>
                    </a:xfrm>
                    <a:prstGeom prst="rect">
                      <a:avLst/>
                    </a:prstGeom>
                  </pic:spPr>
                </pic:pic>
              </a:graphicData>
            </a:graphic>
          </wp:inline>
        </w:drawing>
      </w:r>
    </w:p>
    <w:p w:rsidR="00C04975" w:rsidRDefault="00B840EB" w:rsidP="002B6AA9">
      <w:pPr>
        <w:pStyle w:val="N2"/>
        <w:widowControl w:val="0"/>
        <w:numPr>
          <w:ilvl w:val="0"/>
          <w:numId w:val="0"/>
        </w:numPr>
        <w:ind w:left="-180"/>
        <w:rPr>
          <w:rFonts w:cs="Arial"/>
        </w:rPr>
      </w:pPr>
      <w:r>
        <w:rPr>
          <w:rFonts w:cs="Arial"/>
          <w:lang w:val="en-US" w:eastAsia="en-US"/>
        </w:rPr>
        <w:drawing>
          <wp:inline distT="0" distB="0" distL="0" distR="0" wp14:anchorId="12E55CB1" wp14:editId="0421A6FB">
            <wp:extent cx="6135624" cy="8380476"/>
            <wp:effectExtent l="19050" t="0" r="0" b="0"/>
            <wp:docPr id="28" name="Image 27" descr="27 janv 2014--Fiches d'Impacts Maroua Mora 201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6.jpg"/>
                    <pic:cNvPicPr/>
                  </pic:nvPicPr>
                  <pic:blipFill>
                    <a:blip r:embed="rId128" cstate="email">
                      <a:extLst>
                        <a:ext uri="{28A0092B-C50C-407E-A947-70E740481C1C}">
                          <a14:useLocalDpi xmlns:a14="http://schemas.microsoft.com/office/drawing/2010/main"/>
                        </a:ext>
                      </a:extLst>
                    </a:blip>
                    <a:stretch>
                      <a:fillRect/>
                    </a:stretch>
                  </pic:blipFill>
                  <pic:spPr>
                    <a:xfrm>
                      <a:off x="0" y="0"/>
                      <a:ext cx="6135624" cy="8380476"/>
                    </a:xfrm>
                    <a:prstGeom prst="rect">
                      <a:avLst/>
                    </a:prstGeom>
                  </pic:spPr>
                </pic:pic>
              </a:graphicData>
            </a:graphic>
          </wp:inline>
        </w:drawing>
      </w:r>
      <w:r>
        <w:rPr>
          <w:rFonts w:cs="Arial"/>
          <w:lang w:val="en-US" w:eastAsia="en-US"/>
        </w:rPr>
        <w:drawing>
          <wp:inline distT="0" distB="0" distL="0" distR="0" wp14:anchorId="1A0F92E6" wp14:editId="62833F5E">
            <wp:extent cx="6013260" cy="8548350"/>
            <wp:effectExtent l="19050" t="0" r="6540" b="0"/>
            <wp:docPr id="29" name="Image 28" descr="27 janv 2014--Fiches d'Impacts Maroua Mora 2014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7.jpg"/>
                    <pic:cNvPicPr/>
                  </pic:nvPicPr>
                  <pic:blipFill>
                    <a:blip r:embed="rId129" cstate="email">
                      <a:extLst>
                        <a:ext uri="{28A0092B-C50C-407E-A947-70E740481C1C}">
                          <a14:useLocalDpi xmlns:a14="http://schemas.microsoft.com/office/drawing/2010/main"/>
                        </a:ext>
                      </a:extLst>
                    </a:blip>
                    <a:stretch>
                      <a:fillRect/>
                    </a:stretch>
                  </pic:blipFill>
                  <pic:spPr>
                    <a:xfrm>
                      <a:off x="0" y="0"/>
                      <a:ext cx="6023327" cy="8562661"/>
                    </a:xfrm>
                    <a:prstGeom prst="rect">
                      <a:avLst/>
                    </a:prstGeom>
                  </pic:spPr>
                </pic:pic>
              </a:graphicData>
            </a:graphic>
          </wp:inline>
        </w:drawing>
      </w:r>
    </w:p>
    <w:p w:rsidR="00C04975" w:rsidRDefault="00B840EB" w:rsidP="002B6AA9">
      <w:pPr>
        <w:pStyle w:val="N2"/>
        <w:widowControl w:val="0"/>
        <w:numPr>
          <w:ilvl w:val="0"/>
          <w:numId w:val="0"/>
        </w:numPr>
        <w:ind w:left="-181"/>
        <w:rPr>
          <w:rFonts w:cs="Arial"/>
        </w:rPr>
      </w:pPr>
      <w:r>
        <w:rPr>
          <w:rFonts w:cs="Arial"/>
          <w:lang w:val="en-US" w:eastAsia="en-US"/>
        </w:rPr>
        <w:drawing>
          <wp:inline distT="0" distB="0" distL="0" distR="0" wp14:anchorId="6022F3BB" wp14:editId="37ED2D11">
            <wp:extent cx="6272568" cy="8345857"/>
            <wp:effectExtent l="19050" t="0" r="0" b="0"/>
            <wp:docPr id="235" name="Image 234" descr="27 janv 2014--Fiches d'Impacts Maroua Mora 201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8.jpg"/>
                    <pic:cNvPicPr/>
                  </pic:nvPicPr>
                  <pic:blipFill>
                    <a:blip r:embed="rId130" cstate="email">
                      <a:extLst>
                        <a:ext uri="{28A0092B-C50C-407E-A947-70E740481C1C}">
                          <a14:useLocalDpi xmlns:a14="http://schemas.microsoft.com/office/drawing/2010/main"/>
                        </a:ext>
                      </a:extLst>
                    </a:blip>
                    <a:stretch>
                      <a:fillRect/>
                    </a:stretch>
                  </pic:blipFill>
                  <pic:spPr>
                    <a:xfrm>
                      <a:off x="0" y="0"/>
                      <a:ext cx="6281083" cy="8357186"/>
                    </a:xfrm>
                    <a:prstGeom prst="rect">
                      <a:avLst/>
                    </a:prstGeom>
                  </pic:spPr>
                </pic:pic>
              </a:graphicData>
            </a:graphic>
          </wp:inline>
        </w:drawing>
      </w:r>
      <w:r>
        <w:rPr>
          <w:rFonts w:cs="Arial"/>
          <w:lang w:val="en-US" w:eastAsia="en-US"/>
        </w:rPr>
        <w:drawing>
          <wp:inline distT="0" distB="0" distL="0" distR="0" wp14:anchorId="20E6C0BE" wp14:editId="4F7CEB26">
            <wp:extent cx="6449052" cy="8352430"/>
            <wp:effectExtent l="19050" t="0" r="8898" b="0"/>
            <wp:docPr id="37" name="Image 36" descr="27 janv 2014--Fiches d'Impacts Maroua Mora 2014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09.jpg"/>
                    <pic:cNvPicPr/>
                  </pic:nvPicPr>
                  <pic:blipFill>
                    <a:blip r:embed="rId131" cstate="email">
                      <a:extLst>
                        <a:ext uri="{28A0092B-C50C-407E-A947-70E740481C1C}">
                          <a14:useLocalDpi xmlns:a14="http://schemas.microsoft.com/office/drawing/2010/main"/>
                        </a:ext>
                      </a:extLst>
                    </a:blip>
                    <a:stretch>
                      <a:fillRect/>
                    </a:stretch>
                  </pic:blipFill>
                  <pic:spPr>
                    <a:xfrm>
                      <a:off x="0" y="0"/>
                      <a:ext cx="6450761" cy="8354643"/>
                    </a:xfrm>
                    <a:prstGeom prst="rect">
                      <a:avLst/>
                    </a:prstGeom>
                  </pic:spPr>
                </pic:pic>
              </a:graphicData>
            </a:graphic>
          </wp:inline>
        </w:drawing>
      </w:r>
    </w:p>
    <w:p w:rsidR="002B6AA9" w:rsidRDefault="00B840EB" w:rsidP="002B6AA9">
      <w:pPr>
        <w:pStyle w:val="N2"/>
        <w:widowControl w:val="0"/>
        <w:numPr>
          <w:ilvl w:val="0"/>
          <w:numId w:val="0"/>
        </w:numPr>
        <w:ind w:left="-181"/>
        <w:jc w:val="center"/>
        <w:rPr>
          <w:sz w:val="22"/>
          <w:szCs w:val="22"/>
        </w:rPr>
      </w:pPr>
      <w:r>
        <w:rPr>
          <w:rFonts w:cs="Arial"/>
          <w:lang w:val="en-US" w:eastAsia="en-US"/>
        </w:rPr>
        <w:drawing>
          <wp:inline distT="0" distB="0" distL="0" distR="0" wp14:anchorId="0655FE81" wp14:editId="2C114B58">
            <wp:extent cx="6351945" cy="8557146"/>
            <wp:effectExtent l="19050" t="0" r="0" b="0"/>
            <wp:docPr id="40" name="Image 39" descr="27 janv 2014--Fiches d'Impacts Maroua Mora 2014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0.jpg"/>
                    <pic:cNvPicPr/>
                  </pic:nvPicPr>
                  <pic:blipFill>
                    <a:blip r:embed="rId132" cstate="email">
                      <a:extLst>
                        <a:ext uri="{28A0092B-C50C-407E-A947-70E740481C1C}">
                          <a14:useLocalDpi xmlns:a14="http://schemas.microsoft.com/office/drawing/2010/main"/>
                        </a:ext>
                      </a:extLst>
                    </a:blip>
                    <a:stretch>
                      <a:fillRect/>
                    </a:stretch>
                  </pic:blipFill>
                  <pic:spPr>
                    <a:xfrm>
                      <a:off x="0" y="0"/>
                      <a:ext cx="6350508" cy="8555210"/>
                    </a:xfrm>
                    <a:prstGeom prst="rect">
                      <a:avLst/>
                    </a:prstGeom>
                  </pic:spPr>
                </pic:pic>
              </a:graphicData>
            </a:graphic>
          </wp:inline>
        </w:drawing>
      </w:r>
      <w:r>
        <w:rPr>
          <w:rFonts w:cs="Arial"/>
          <w:lang w:val="en-US" w:eastAsia="en-US"/>
        </w:rPr>
        <w:drawing>
          <wp:inline distT="0" distB="0" distL="0" distR="0" wp14:anchorId="2E843674" wp14:editId="2129BE8F">
            <wp:extent cx="6374496" cy="8557146"/>
            <wp:effectExtent l="19050" t="0" r="7254" b="0"/>
            <wp:docPr id="42" name="Image 41" descr="27 janv 2014--Fiches d'Impacts Maroua Mora 2014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1.jpg"/>
                    <pic:cNvPicPr/>
                  </pic:nvPicPr>
                  <pic:blipFill>
                    <a:blip r:embed="rId133" cstate="email">
                      <a:extLst>
                        <a:ext uri="{28A0092B-C50C-407E-A947-70E740481C1C}">
                          <a14:useLocalDpi xmlns:a14="http://schemas.microsoft.com/office/drawing/2010/main"/>
                        </a:ext>
                      </a:extLst>
                    </a:blip>
                    <a:stretch>
                      <a:fillRect/>
                    </a:stretch>
                  </pic:blipFill>
                  <pic:spPr>
                    <a:xfrm>
                      <a:off x="0" y="0"/>
                      <a:ext cx="6378125" cy="8562018"/>
                    </a:xfrm>
                    <a:prstGeom prst="rect">
                      <a:avLst/>
                    </a:prstGeom>
                  </pic:spPr>
                </pic:pic>
              </a:graphicData>
            </a:graphic>
          </wp:inline>
        </w:drawing>
      </w:r>
      <w:r>
        <w:rPr>
          <w:rFonts w:cs="Arial"/>
          <w:lang w:val="en-US" w:eastAsia="en-US"/>
        </w:rPr>
        <w:drawing>
          <wp:inline distT="0" distB="0" distL="0" distR="0" wp14:anchorId="59803330" wp14:editId="26389DF8">
            <wp:extent cx="5958669" cy="8347798"/>
            <wp:effectExtent l="19050" t="0" r="3981" b="0"/>
            <wp:docPr id="43" name="Image 42" descr="27 janv 2014--Fiches d'Impacts Maroua Mora 2014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3.jpg"/>
                    <pic:cNvPicPr/>
                  </pic:nvPicPr>
                  <pic:blipFill>
                    <a:blip r:embed="rId134" cstate="email">
                      <a:extLst>
                        <a:ext uri="{28A0092B-C50C-407E-A947-70E740481C1C}">
                          <a14:useLocalDpi xmlns:a14="http://schemas.microsoft.com/office/drawing/2010/main"/>
                        </a:ext>
                      </a:extLst>
                    </a:blip>
                    <a:stretch>
                      <a:fillRect/>
                    </a:stretch>
                  </pic:blipFill>
                  <pic:spPr>
                    <a:xfrm>
                      <a:off x="0" y="0"/>
                      <a:ext cx="5965677" cy="8357616"/>
                    </a:xfrm>
                    <a:prstGeom prst="rect">
                      <a:avLst/>
                    </a:prstGeom>
                  </pic:spPr>
                </pic:pic>
              </a:graphicData>
            </a:graphic>
          </wp:inline>
        </w:drawing>
      </w:r>
      <w:r>
        <w:rPr>
          <w:rFonts w:cs="Arial"/>
          <w:lang w:val="en-US" w:eastAsia="en-US"/>
        </w:rPr>
        <w:drawing>
          <wp:inline distT="0" distB="0" distL="0" distR="0" wp14:anchorId="6510EB4A" wp14:editId="551F5890">
            <wp:extent cx="5709651" cy="8348353"/>
            <wp:effectExtent l="19050" t="0" r="5349" b="0"/>
            <wp:docPr id="44" name="Image 43" descr="27 janv 2014--Fiches d'Impacts Maroua Mora 2014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4.jpg"/>
                    <pic:cNvPicPr/>
                  </pic:nvPicPr>
                  <pic:blipFill>
                    <a:blip r:embed="rId135" cstate="email">
                      <a:extLst>
                        <a:ext uri="{28A0092B-C50C-407E-A947-70E740481C1C}">
                          <a14:useLocalDpi xmlns:a14="http://schemas.microsoft.com/office/drawing/2010/main"/>
                        </a:ext>
                      </a:extLst>
                    </a:blip>
                    <a:stretch>
                      <a:fillRect/>
                    </a:stretch>
                  </pic:blipFill>
                  <pic:spPr>
                    <a:xfrm>
                      <a:off x="0" y="0"/>
                      <a:ext cx="5717685" cy="8360100"/>
                    </a:xfrm>
                    <a:prstGeom prst="rect">
                      <a:avLst/>
                    </a:prstGeom>
                  </pic:spPr>
                </pic:pic>
              </a:graphicData>
            </a:graphic>
          </wp:inline>
        </w:drawing>
      </w:r>
    </w:p>
    <w:p w:rsidR="002B6AA9" w:rsidRDefault="002B6AA9" w:rsidP="002B6AA9"/>
    <w:p w:rsidR="002B6AA9" w:rsidRDefault="00B840EB" w:rsidP="002B6AA9">
      <w:pPr>
        <w:rPr>
          <w:szCs w:val="22"/>
        </w:rPr>
      </w:pPr>
      <w:r w:rsidRPr="002B6AA9">
        <w:rPr>
          <w:noProof/>
          <w:lang w:val="en-US" w:eastAsia="en-US"/>
        </w:rPr>
        <w:drawing>
          <wp:inline distT="0" distB="0" distL="0" distR="0" wp14:anchorId="2E956E9F" wp14:editId="35C1893A">
            <wp:extent cx="5816096" cy="8159937"/>
            <wp:effectExtent l="19050" t="0" r="0" b="0"/>
            <wp:docPr id="45" name="Image 44" descr="27 janv 2014--Fiches d'Impacts Maroua Mora 2014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5.jpg"/>
                    <pic:cNvPicPr/>
                  </pic:nvPicPr>
                  <pic:blipFill>
                    <a:blip r:embed="rId136" cstate="email">
                      <a:extLst>
                        <a:ext uri="{28A0092B-C50C-407E-A947-70E740481C1C}">
                          <a14:useLocalDpi xmlns:a14="http://schemas.microsoft.com/office/drawing/2010/main"/>
                        </a:ext>
                      </a:extLst>
                    </a:blip>
                    <a:stretch>
                      <a:fillRect/>
                    </a:stretch>
                  </pic:blipFill>
                  <pic:spPr>
                    <a:xfrm>
                      <a:off x="0" y="0"/>
                      <a:ext cx="5817361" cy="8161712"/>
                    </a:xfrm>
                    <a:prstGeom prst="rect">
                      <a:avLst/>
                    </a:prstGeom>
                  </pic:spPr>
                </pic:pic>
              </a:graphicData>
            </a:graphic>
          </wp:inline>
        </w:drawing>
      </w:r>
    </w:p>
    <w:p w:rsidR="002B6AA9" w:rsidRDefault="00B840EB" w:rsidP="00A31A15">
      <w:pPr>
        <w:widowControl w:val="0"/>
        <w:rPr>
          <w:szCs w:val="22"/>
        </w:rPr>
      </w:pPr>
      <w:r>
        <w:rPr>
          <w:noProof/>
          <w:lang w:val="en-US" w:eastAsia="en-US"/>
        </w:rPr>
        <w:drawing>
          <wp:inline distT="0" distB="0" distL="0" distR="0" wp14:anchorId="5CBA4A23" wp14:editId="71BB1946">
            <wp:extent cx="6303329" cy="8598090"/>
            <wp:effectExtent l="19050" t="0" r="2221" b="0"/>
            <wp:docPr id="46" name="Image 45" descr="27 janv 2014--Fiches d'Impacts Maroua Mora 2014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6.jpg"/>
                    <pic:cNvPicPr/>
                  </pic:nvPicPr>
                  <pic:blipFill>
                    <a:blip r:embed="rId137" cstate="email">
                      <a:extLst>
                        <a:ext uri="{28A0092B-C50C-407E-A947-70E740481C1C}">
                          <a14:useLocalDpi xmlns:a14="http://schemas.microsoft.com/office/drawing/2010/main"/>
                        </a:ext>
                      </a:extLst>
                    </a:blip>
                    <a:stretch>
                      <a:fillRect/>
                    </a:stretch>
                  </pic:blipFill>
                  <pic:spPr>
                    <a:xfrm>
                      <a:off x="0" y="0"/>
                      <a:ext cx="6303329" cy="8598090"/>
                    </a:xfrm>
                    <a:prstGeom prst="rect">
                      <a:avLst/>
                    </a:prstGeom>
                  </pic:spPr>
                </pic:pic>
              </a:graphicData>
            </a:graphic>
          </wp:inline>
        </w:drawing>
      </w:r>
      <w:r>
        <w:rPr>
          <w:noProof/>
          <w:lang w:val="en-US" w:eastAsia="en-US"/>
        </w:rPr>
        <w:drawing>
          <wp:inline distT="0" distB="0" distL="0" distR="0" wp14:anchorId="31C5763C" wp14:editId="7F55B389">
            <wp:extent cx="6453002" cy="8443356"/>
            <wp:effectExtent l="19050" t="0" r="4948" b="0"/>
            <wp:docPr id="47" name="Image 46" descr="27 janv 2014--Fiches d'Impacts Maroua Mora 2014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7.jpg"/>
                    <pic:cNvPicPr/>
                  </pic:nvPicPr>
                  <pic:blipFill>
                    <a:blip r:embed="rId138" cstate="email">
                      <a:extLst>
                        <a:ext uri="{28A0092B-C50C-407E-A947-70E740481C1C}">
                          <a14:useLocalDpi xmlns:a14="http://schemas.microsoft.com/office/drawing/2010/main"/>
                        </a:ext>
                      </a:extLst>
                    </a:blip>
                    <a:stretch>
                      <a:fillRect/>
                    </a:stretch>
                  </pic:blipFill>
                  <pic:spPr>
                    <a:xfrm>
                      <a:off x="0" y="0"/>
                      <a:ext cx="6456250" cy="8447606"/>
                    </a:xfrm>
                    <a:prstGeom prst="rect">
                      <a:avLst/>
                    </a:prstGeom>
                  </pic:spPr>
                </pic:pic>
              </a:graphicData>
            </a:graphic>
          </wp:inline>
        </w:drawing>
      </w:r>
      <w:r>
        <w:rPr>
          <w:noProof/>
          <w:lang w:val="en-US" w:eastAsia="en-US"/>
        </w:rPr>
        <w:drawing>
          <wp:inline distT="0" distB="0" distL="0" distR="0" wp14:anchorId="15D58383" wp14:editId="3B22EBEB">
            <wp:extent cx="6008150" cy="8348353"/>
            <wp:effectExtent l="19050" t="0" r="0" b="0"/>
            <wp:docPr id="50" name="Image 49" descr="27 janv 2014--Fiches d'Impacts Maroua Mora 2014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8.jpg"/>
                    <pic:cNvPicPr/>
                  </pic:nvPicPr>
                  <pic:blipFill>
                    <a:blip r:embed="rId139" cstate="email">
                      <a:extLst>
                        <a:ext uri="{28A0092B-C50C-407E-A947-70E740481C1C}">
                          <a14:useLocalDpi xmlns:a14="http://schemas.microsoft.com/office/drawing/2010/main"/>
                        </a:ext>
                      </a:extLst>
                    </a:blip>
                    <a:stretch>
                      <a:fillRect/>
                    </a:stretch>
                  </pic:blipFill>
                  <pic:spPr>
                    <a:xfrm>
                      <a:off x="0" y="0"/>
                      <a:ext cx="6007424" cy="8347344"/>
                    </a:xfrm>
                    <a:prstGeom prst="rect">
                      <a:avLst/>
                    </a:prstGeom>
                  </pic:spPr>
                </pic:pic>
              </a:graphicData>
            </a:graphic>
          </wp:inline>
        </w:drawing>
      </w:r>
    </w:p>
    <w:p w:rsidR="00A31A15" w:rsidRDefault="00B840EB" w:rsidP="00A31A15">
      <w:pPr>
        <w:widowControl w:val="0"/>
        <w:rPr>
          <w:szCs w:val="22"/>
        </w:rPr>
      </w:pPr>
      <w:r w:rsidRPr="00C04975">
        <w:rPr>
          <w:noProof/>
          <w:sz w:val="16"/>
          <w:szCs w:val="16"/>
          <w:lang w:val="en-US" w:eastAsia="en-US"/>
        </w:rPr>
        <w:drawing>
          <wp:inline distT="0" distB="0" distL="0" distR="0" wp14:anchorId="45C15A1B" wp14:editId="25AA9F71">
            <wp:extent cx="6334249" cy="8277101"/>
            <wp:effectExtent l="19050" t="0" r="9401" b="0"/>
            <wp:docPr id="51" name="Image 50" descr="27 janv 2014--Fiches d'Impacts Maroua Mora 2014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19.jpg"/>
                    <pic:cNvPicPr/>
                  </pic:nvPicPr>
                  <pic:blipFill>
                    <a:blip r:embed="rId140" cstate="email">
                      <a:extLst>
                        <a:ext uri="{28A0092B-C50C-407E-A947-70E740481C1C}">
                          <a14:useLocalDpi xmlns:a14="http://schemas.microsoft.com/office/drawing/2010/main"/>
                        </a:ext>
                      </a:extLst>
                    </a:blip>
                    <a:stretch>
                      <a:fillRect/>
                    </a:stretch>
                  </pic:blipFill>
                  <pic:spPr>
                    <a:xfrm>
                      <a:off x="0" y="0"/>
                      <a:ext cx="6333214" cy="8275749"/>
                    </a:xfrm>
                    <a:prstGeom prst="rect">
                      <a:avLst/>
                    </a:prstGeom>
                  </pic:spPr>
                </pic:pic>
              </a:graphicData>
            </a:graphic>
          </wp:inline>
        </w:drawing>
      </w:r>
    </w:p>
    <w:p w:rsidR="00481B5F" w:rsidRDefault="00B840EB" w:rsidP="00A31A15">
      <w:pPr>
        <w:widowControl w:val="0"/>
        <w:rPr>
          <w:szCs w:val="22"/>
        </w:rPr>
      </w:pPr>
      <w:r w:rsidRPr="00C04975">
        <w:rPr>
          <w:noProof/>
          <w:sz w:val="16"/>
          <w:szCs w:val="16"/>
          <w:lang w:val="en-US" w:eastAsia="en-US"/>
        </w:rPr>
        <w:drawing>
          <wp:inline distT="0" distB="0" distL="0" distR="0" wp14:anchorId="1DB37F87" wp14:editId="0A3030D8">
            <wp:extent cx="6310498" cy="8529626"/>
            <wp:effectExtent l="19050" t="0" r="0" b="4774"/>
            <wp:docPr id="52" name="Image 51" descr="27 janv 2014--Fiches d'Impacts Maroua Mora 2014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20.jpg"/>
                    <pic:cNvPicPr/>
                  </pic:nvPicPr>
                  <pic:blipFill>
                    <a:blip r:embed="rId141" cstate="email">
                      <a:extLst>
                        <a:ext uri="{28A0092B-C50C-407E-A947-70E740481C1C}">
                          <a14:useLocalDpi xmlns:a14="http://schemas.microsoft.com/office/drawing/2010/main"/>
                        </a:ext>
                      </a:extLst>
                    </a:blip>
                    <a:stretch>
                      <a:fillRect/>
                    </a:stretch>
                  </pic:blipFill>
                  <pic:spPr>
                    <a:xfrm>
                      <a:off x="0" y="0"/>
                      <a:ext cx="6324555" cy="8548626"/>
                    </a:xfrm>
                    <a:prstGeom prst="rect">
                      <a:avLst/>
                    </a:prstGeom>
                  </pic:spPr>
                </pic:pic>
              </a:graphicData>
            </a:graphic>
          </wp:inline>
        </w:drawing>
      </w:r>
    </w:p>
    <w:p w:rsidR="009E62B7" w:rsidRDefault="00B840EB" w:rsidP="00A31A15">
      <w:pPr>
        <w:pStyle w:val="N2"/>
        <w:widowControl w:val="0"/>
        <w:numPr>
          <w:ilvl w:val="0"/>
          <w:numId w:val="0"/>
        </w:numPr>
        <w:ind w:left="-180"/>
        <w:jc w:val="center"/>
        <w:rPr>
          <w:sz w:val="22"/>
          <w:szCs w:val="22"/>
        </w:rPr>
      </w:pPr>
      <w:r w:rsidRPr="00C04975">
        <w:rPr>
          <w:sz w:val="22"/>
          <w:szCs w:val="22"/>
          <w:lang w:val="en-US" w:eastAsia="en-US"/>
        </w:rPr>
        <w:drawing>
          <wp:inline distT="0" distB="0" distL="0" distR="0" wp14:anchorId="75CE76ED" wp14:editId="0CB5659A">
            <wp:extent cx="6266815" cy="8477250"/>
            <wp:effectExtent l="19050" t="0" r="635" b="0"/>
            <wp:docPr id="53" name="Image 52" descr="27 janv 2014--Fiches d'Impacts Maroua Mora 2014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janv 2014--Fiches d'Impacts Maroua Mora 2014_Page_21.jpg"/>
                    <pic:cNvPicPr/>
                  </pic:nvPicPr>
                  <pic:blipFill>
                    <a:blip r:embed="rId142" cstate="email">
                      <a:extLst>
                        <a:ext uri="{28A0092B-C50C-407E-A947-70E740481C1C}">
                          <a14:useLocalDpi xmlns:a14="http://schemas.microsoft.com/office/drawing/2010/main"/>
                        </a:ext>
                      </a:extLst>
                    </a:blip>
                    <a:stretch>
                      <a:fillRect/>
                    </a:stretch>
                  </pic:blipFill>
                  <pic:spPr>
                    <a:xfrm>
                      <a:off x="0" y="0"/>
                      <a:ext cx="6266688" cy="8477078"/>
                    </a:xfrm>
                    <a:prstGeom prst="rect">
                      <a:avLst/>
                    </a:prstGeom>
                  </pic:spPr>
                </pic:pic>
              </a:graphicData>
            </a:graphic>
          </wp:inline>
        </w:drawing>
      </w:r>
    </w:p>
    <w:p w:rsidR="001F1C6B" w:rsidRPr="00BA58EB" w:rsidRDefault="001F1C6B" w:rsidP="00A31A15">
      <w:pPr>
        <w:pStyle w:val="ListParagraph"/>
        <w:widowControl w:val="0"/>
        <w:numPr>
          <w:ilvl w:val="2"/>
          <w:numId w:val="15"/>
        </w:numPr>
        <w:spacing w:before="240" w:after="120"/>
        <w:ind w:left="709"/>
        <w:jc w:val="both"/>
        <w:outlineLvl w:val="2"/>
        <w:rPr>
          <w:b/>
          <w:iCs/>
          <w:color w:val="93AC00"/>
          <w:kern w:val="32"/>
        </w:rPr>
      </w:pPr>
      <w:bookmarkStart w:id="311" w:name="_Toc378667880"/>
      <w:r>
        <w:rPr>
          <w:b/>
          <w:iCs/>
          <w:color w:val="93AC00"/>
          <w:kern w:val="32"/>
        </w:rPr>
        <w:t>Bilan des impacts du projet</w:t>
      </w:r>
      <w:bookmarkEnd w:id="311"/>
      <w:r>
        <w:rPr>
          <w:b/>
          <w:iCs/>
          <w:color w:val="93AC00"/>
          <w:kern w:val="32"/>
        </w:rPr>
        <w:t xml:space="preserve"> </w:t>
      </w:r>
    </w:p>
    <w:p w:rsidR="001F1C6B" w:rsidRPr="001F1C6B" w:rsidRDefault="001F1C6B" w:rsidP="00A31A15">
      <w:pPr>
        <w:widowControl w:val="0"/>
        <w:jc w:val="both"/>
        <w:rPr>
          <w:rFonts w:cs="Arial"/>
        </w:rPr>
      </w:pPr>
      <w:r w:rsidRPr="001F1C6B">
        <w:rPr>
          <w:rFonts w:cs="Arial"/>
        </w:rPr>
        <w:t xml:space="preserve">La matrice de caractérisation et d’évaluation des impacts </w:t>
      </w:r>
      <w:r>
        <w:rPr>
          <w:rFonts w:cs="Arial"/>
        </w:rPr>
        <w:t xml:space="preserve">en page suivante </w:t>
      </w:r>
      <w:r w:rsidRPr="001F1C6B">
        <w:rPr>
          <w:rFonts w:cs="Arial"/>
        </w:rPr>
        <w:t xml:space="preserve">permet de regrouper les impacts </w:t>
      </w:r>
      <w:r w:rsidRPr="001F1C6B">
        <w:rPr>
          <w:rFonts w:cs="Arial"/>
          <w:szCs w:val="22"/>
        </w:rPr>
        <w:t>identifiés en fonction des domaines concernés et de leur importance.</w:t>
      </w:r>
    </w:p>
    <w:p w:rsidR="001F1C6B" w:rsidRDefault="001F1C6B" w:rsidP="00A31A15">
      <w:pPr>
        <w:widowControl w:val="0"/>
        <w:jc w:val="both"/>
        <w:rPr>
          <w:rFonts w:cs="Arial"/>
        </w:rPr>
      </w:pPr>
    </w:p>
    <w:p w:rsidR="001F1C6B" w:rsidRPr="009C48E5" w:rsidRDefault="001F1C6B" w:rsidP="00A31A15">
      <w:pPr>
        <w:widowControl w:val="0"/>
        <w:jc w:val="both"/>
        <w:rPr>
          <w:rFonts w:cs="Arial"/>
        </w:rPr>
      </w:pPr>
      <w:r w:rsidRPr="009C48E5">
        <w:rPr>
          <w:rFonts w:cs="Arial"/>
        </w:rPr>
        <w:t xml:space="preserve">Il ressort de l’analyse globale des impacts du projet une nette prévalence des impacts négatifs en phase travaux. Ces impacts négatifs pour la plupart sont classiques aux chantiers </w:t>
      </w:r>
      <w:r>
        <w:rPr>
          <w:rFonts w:cs="Arial"/>
          <w:szCs w:val="22"/>
        </w:rPr>
        <w:t>de réhabilitation</w:t>
      </w:r>
      <w:r w:rsidRPr="00373B3E">
        <w:rPr>
          <w:rFonts w:cs="Arial"/>
          <w:szCs w:val="22"/>
        </w:rPr>
        <w:t xml:space="preserve"> </w:t>
      </w:r>
      <w:r w:rsidRPr="009C48E5">
        <w:rPr>
          <w:rFonts w:cs="Arial"/>
        </w:rPr>
        <w:t xml:space="preserve">et affectent aussi bien les milieux biophysiques qu’humain. Ils bénéficient pour la plupart d’un panel de mesures permettant de mitiger leurs effets. </w:t>
      </w:r>
    </w:p>
    <w:p w:rsidR="001F1C6B" w:rsidRPr="009C48E5" w:rsidRDefault="001F1C6B" w:rsidP="00A31A15">
      <w:pPr>
        <w:widowControl w:val="0"/>
        <w:jc w:val="both"/>
        <w:rPr>
          <w:rFonts w:cs="Arial"/>
        </w:rPr>
      </w:pPr>
    </w:p>
    <w:p w:rsidR="001F1C6B" w:rsidRDefault="001F1C6B" w:rsidP="00A31A15">
      <w:pPr>
        <w:widowControl w:val="0"/>
        <w:jc w:val="both"/>
        <w:rPr>
          <w:rFonts w:cs="Arial"/>
        </w:rPr>
      </w:pPr>
      <w:r w:rsidRPr="009C48E5">
        <w:rPr>
          <w:rFonts w:cs="Arial"/>
        </w:rPr>
        <w:t>Les impacts majeurs négatifs identifiés sont liés :</w:t>
      </w:r>
    </w:p>
    <w:p w:rsidR="001F1C6B" w:rsidRDefault="001F1C6B" w:rsidP="00A31A15">
      <w:pPr>
        <w:widowControl w:val="0"/>
        <w:jc w:val="both"/>
        <w:rPr>
          <w:rFonts w:cs="Arial"/>
        </w:rPr>
      </w:pPr>
    </w:p>
    <w:p w:rsidR="001F1C6B" w:rsidRDefault="001F1C6B" w:rsidP="00A31A15">
      <w:pPr>
        <w:pStyle w:val="ListParagraph"/>
        <w:widowControl w:val="0"/>
        <w:numPr>
          <w:ilvl w:val="0"/>
          <w:numId w:val="46"/>
        </w:numPr>
        <w:jc w:val="both"/>
        <w:rPr>
          <w:rFonts w:cs="Arial"/>
        </w:rPr>
      </w:pPr>
      <w:r w:rsidRPr="00706890">
        <w:rPr>
          <w:rFonts w:cs="Arial"/>
        </w:rPr>
        <w:t>aux déplacements involontaires des populations</w:t>
      </w:r>
      <w:r>
        <w:rPr>
          <w:rFonts w:cs="Arial"/>
        </w:rPr>
        <w:t> ;</w:t>
      </w:r>
      <w:r w:rsidRPr="00706890">
        <w:rPr>
          <w:rFonts w:cs="Arial"/>
        </w:rPr>
        <w:t xml:space="preserve"> </w:t>
      </w:r>
    </w:p>
    <w:p w:rsidR="001F1C6B" w:rsidRDefault="001F1C6B" w:rsidP="00A31A15">
      <w:pPr>
        <w:pStyle w:val="ListParagraph"/>
        <w:widowControl w:val="0"/>
        <w:numPr>
          <w:ilvl w:val="0"/>
          <w:numId w:val="46"/>
        </w:numPr>
        <w:jc w:val="both"/>
        <w:rPr>
          <w:rFonts w:cs="Arial"/>
        </w:rPr>
      </w:pPr>
      <w:r w:rsidRPr="00706890">
        <w:rPr>
          <w:rFonts w:cs="Arial"/>
        </w:rPr>
        <w:t>à la pression sur la ressource en eau et risques de pollution</w:t>
      </w:r>
      <w:r>
        <w:rPr>
          <w:rFonts w:cs="Arial"/>
        </w:rPr>
        <w:t> ;</w:t>
      </w:r>
      <w:r w:rsidRPr="00706890">
        <w:rPr>
          <w:rFonts w:cs="Arial"/>
        </w:rPr>
        <w:t xml:space="preserve">  </w:t>
      </w:r>
    </w:p>
    <w:p w:rsidR="001F1C6B" w:rsidRDefault="001F1C6B" w:rsidP="00A31A15">
      <w:pPr>
        <w:pStyle w:val="ListParagraph"/>
        <w:widowControl w:val="0"/>
        <w:numPr>
          <w:ilvl w:val="0"/>
          <w:numId w:val="46"/>
        </w:numPr>
        <w:jc w:val="both"/>
        <w:rPr>
          <w:rFonts w:cs="Arial"/>
        </w:rPr>
      </w:pPr>
      <w:r>
        <w:rPr>
          <w:rFonts w:cs="Arial"/>
        </w:rPr>
        <w:t xml:space="preserve">à l’abattage des arbres et à </w:t>
      </w:r>
      <w:r w:rsidRPr="00706890">
        <w:rPr>
          <w:rFonts w:cs="Arial"/>
        </w:rPr>
        <w:t>la destruction de la végétation</w:t>
      </w:r>
      <w:r>
        <w:rPr>
          <w:rFonts w:cs="Arial"/>
        </w:rPr>
        <w:t> ;</w:t>
      </w:r>
      <w:r w:rsidRPr="00706890">
        <w:rPr>
          <w:rFonts w:cs="Arial"/>
        </w:rPr>
        <w:t xml:space="preserve"> </w:t>
      </w:r>
    </w:p>
    <w:p w:rsidR="001F1C6B" w:rsidRDefault="001F1C6B" w:rsidP="00A31A15">
      <w:pPr>
        <w:pStyle w:val="ListParagraph"/>
        <w:widowControl w:val="0"/>
        <w:numPr>
          <w:ilvl w:val="0"/>
          <w:numId w:val="46"/>
        </w:numPr>
        <w:jc w:val="both"/>
        <w:rPr>
          <w:rFonts w:cs="Arial"/>
        </w:rPr>
      </w:pPr>
      <w:r w:rsidRPr="00706890">
        <w:rPr>
          <w:rFonts w:cs="Arial"/>
        </w:rPr>
        <w:t>le risque d’augmentatio</w:t>
      </w:r>
      <w:r>
        <w:rPr>
          <w:rFonts w:cs="Arial"/>
        </w:rPr>
        <w:t>n de la prévalence des MST/SIDA ;</w:t>
      </w:r>
      <w:r w:rsidRPr="00706890">
        <w:rPr>
          <w:rFonts w:cs="Arial"/>
        </w:rPr>
        <w:t xml:space="preserve"> </w:t>
      </w:r>
    </w:p>
    <w:p w:rsidR="001F1C6B" w:rsidRDefault="001F1C6B" w:rsidP="00A31A15">
      <w:pPr>
        <w:widowControl w:val="0"/>
        <w:jc w:val="both"/>
        <w:rPr>
          <w:rFonts w:cs="Arial"/>
        </w:rPr>
      </w:pPr>
    </w:p>
    <w:p w:rsidR="001F1C6B" w:rsidRPr="009C48E5" w:rsidRDefault="001F1C6B" w:rsidP="00A31A15">
      <w:pPr>
        <w:widowControl w:val="0"/>
        <w:jc w:val="both"/>
      </w:pPr>
      <w:r w:rsidRPr="009C48E5">
        <w:t>Les impacts positifs quant à eux, apparaissent en majorité en phase d’exploitation et concernent en priorité le milieu socioéconomique et humain. Ils sont relatifs au développement local à travers à l’amélioration de la traficabilité de la route, des conditions de mobilité, la réduction des coûts de transport, l</w:t>
      </w:r>
      <w:r>
        <w:t>’amélioration de l’esthétique du paysage routier à travers la suppression des poussières et de l’aspect délabrée</w:t>
      </w:r>
      <w:r w:rsidRPr="009C48E5">
        <w:t>.</w:t>
      </w:r>
    </w:p>
    <w:p w:rsidR="001F1C6B" w:rsidRPr="009C48E5" w:rsidRDefault="001F1C6B" w:rsidP="00A31A15">
      <w:pPr>
        <w:widowControl w:val="0"/>
        <w:jc w:val="both"/>
      </w:pPr>
    </w:p>
    <w:p w:rsidR="001F1C6B" w:rsidRDefault="001F1C6B" w:rsidP="00A31A15">
      <w:pPr>
        <w:widowControl w:val="0"/>
        <w:spacing w:after="200"/>
        <w:rPr>
          <w:rFonts w:cs="Arial"/>
          <w:szCs w:val="22"/>
        </w:rPr>
      </w:pPr>
      <w:r w:rsidRPr="0056010A">
        <w:rPr>
          <w:rFonts w:cs="Arial"/>
          <w:szCs w:val="22"/>
        </w:rPr>
        <w:t xml:space="preserve">Finalement, la gravité des impacts résiduels dépendra de la pertinence des mesures de prévention tout comme l’atteinte des résultats positifs pour le projet sera </w:t>
      </w:r>
      <w:r w:rsidR="003053D7" w:rsidRPr="0056010A">
        <w:rPr>
          <w:rFonts w:cs="Arial"/>
          <w:szCs w:val="22"/>
        </w:rPr>
        <w:t>liée</w:t>
      </w:r>
      <w:r w:rsidRPr="0056010A">
        <w:rPr>
          <w:rFonts w:cs="Arial"/>
          <w:szCs w:val="22"/>
        </w:rPr>
        <w:t xml:space="preserve"> à la prise en compte des mesures sociales d’accompagnement retenues. </w:t>
      </w:r>
    </w:p>
    <w:p w:rsidR="001F1C6B" w:rsidRDefault="001F1C6B" w:rsidP="00A31A15">
      <w:pPr>
        <w:widowControl w:val="0"/>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1F1C6B">
      <w:pPr>
        <w:spacing w:after="200"/>
        <w:rPr>
          <w:rFonts w:cs="Arial"/>
          <w:szCs w:val="22"/>
        </w:rPr>
      </w:pPr>
    </w:p>
    <w:p w:rsidR="001F1C6B" w:rsidRDefault="001F1C6B" w:rsidP="003053D7">
      <w:pPr>
        <w:pStyle w:val="Caption"/>
        <w:jc w:val="center"/>
        <w:rPr>
          <w:rFonts w:cs="Arial"/>
          <w:sz w:val="22"/>
          <w:szCs w:val="40"/>
        </w:rPr>
      </w:pPr>
      <w:bookmarkStart w:id="312" w:name="_Toc378704396"/>
      <w:r>
        <w:t xml:space="preserve">Tableau </w:t>
      </w:r>
      <w:r w:rsidR="001807A3">
        <w:fldChar w:fldCharType="begin"/>
      </w:r>
      <w:r w:rsidR="001807A3">
        <w:instrText xml:space="preserve"> SEQ Tableau \* ARABIC </w:instrText>
      </w:r>
      <w:r w:rsidR="001807A3">
        <w:fldChar w:fldCharType="separate"/>
      </w:r>
      <w:r w:rsidR="002C0F7C">
        <w:rPr>
          <w:noProof/>
        </w:rPr>
        <w:t>20</w:t>
      </w:r>
      <w:r w:rsidR="001807A3">
        <w:rPr>
          <w:noProof/>
        </w:rPr>
        <w:fldChar w:fldCharType="end"/>
      </w:r>
      <w:r>
        <w:t> :</w:t>
      </w:r>
      <w:r w:rsidR="003053D7">
        <w:t xml:space="preserve"> </w:t>
      </w:r>
      <w:r w:rsidRPr="009C48E5">
        <w:rPr>
          <w:rFonts w:cs="Arial"/>
          <w:szCs w:val="40"/>
        </w:rPr>
        <w:t>M</w:t>
      </w:r>
      <w:r w:rsidRPr="009C48E5">
        <w:rPr>
          <w:rFonts w:cs="Arial"/>
          <w:sz w:val="22"/>
          <w:szCs w:val="40"/>
        </w:rPr>
        <w:t>atrice de caractérisation des impacts</w:t>
      </w:r>
      <w:bookmarkEnd w:id="312"/>
    </w:p>
    <w:tbl>
      <w:tblPr>
        <w:tblW w:w="5082" w:type="pct"/>
        <w:tblInd w:w="7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firstRow="1" w:lastRow="0" w:firstColumn="1" w:lastColumn="0" w:noHBand="0" w:noVBand="1"/>
      </w:tblPr>
      <w:tblGrid>
        <w:gridCol w:w="703"/>
        <w:gridCol w:w="957"/>
        <w:gridCol w:w="2166"/>
        <w:gridCol w:w="752"/>
        <w:gridCol w:w="489"/>
        <w:gridCol w:w="489"/>
        <w:gridCol w:w="489"/>
        <w:gridCol w:w="489"/>
        <w:gridCol w:w="487"/>
        <w:gridCol w:w="487"/>
        <w:gridCol w:w="570"/>
        <w:gridCol w:w="892"/>
        <w:gridCol w:w="892"/>
        <w:gridCol w:w="583"/>
      </w:tblGrid>
      <w:tr w:rsidR="008E4FC5" w:rsidRPr="00242CA3" w:rsidTr="00232422">
        <w:trPr>
          <w:trHeight w:val="263"/>
        </w:trPr>
        <w:tc>
          <w:tcPr>
            <w:tcW w:w="795" w:type="pct"/>
            <w:gridSpan w:val="2"/>
            <w:vMerge w:val="restart"/>
            <w:shd w:val="clear" w:color="000000" w:fill="D8D8D8"/>
            <w:vAlign w:val="center"/>
            <w:hideMark/>
          </w:tcPr>
          <w:p w:rsidR="001F1C6B" w:rsidRPr="00242CA3" w:rsidRDefault="001F1C6B" w:rsidP="001F1C6B">
            <w:pPr>
              <w:keepNext/>
              <w:jc w:val="center"/>
              <w:rPr>
                <w:rFonts w:cs="Arial"/>
                <w:b/>
                <w:bCs/>
                <w:color w:val="000000"/>
                <w:sz w:val="16"/>
                <w:szCs w:val="16"/>
              </w:rPr>
            </w:pPr>
            <w:r w:rsidRPr="00242CA3">
              <w:rPr>
                <w:rFonts w:cs="Arial"/>
                <w:b/>
                <w:bCs/>
                <w:color w:val="000000"/>
                <w:sz w:val="16"/>
                <w:szCs w:val="16"/>
              </w:rPr>
              <w:t>Eléments valorisés de l'environnement</w:t>
            </w:r>
          </w:p>
        </w:tc>
        <w:tc>
          <w:tcPr>
            <w:tcW w:w="1037" w:type="pct"/>
            <w:vMerge w:val="restart"/>
            <w:shd w:val="clear" w:color="000000" w:fill="D8D8D8"/>
            <w:vAlign w:val="center"/>
            <w:hideMark/>
          </w:tcPr>
          <w:p w:rsidR="001F1C6B" w:rsidRPr="00242CA3" w:rsidRDefault="001F1C6B" w:rsidP="001F1C6B">
            <w:pPr>
              <w:keepNext/>
              <w:rPr>
                <w:rFonts w:cs="Arial"/>
                <w:b/>
                <w:bCs/>
                <w:color w:val="000000"/>
                <w:sz w:val="16"/>
                <w:szCs w:val="16"/>
              </w:rPr>
            </w:pPr>
            <w:r w:rsidRPr="00242CA3">
              <w:rPr>
                <w:rFonts w:cs="Arial"/>
                <w:b/>
                <w:bCs/>
                <w:color w:val="000000"/>
                <w:sz w:val="16"/>
                <w:szCs w:val="16"/>
              </w:rPr>
              <w:t>Désignation de l'impact identifié</w:t>
            </w:r>
          </w:p>
        </w:tc>
        <w:tc>
          <w:tcPr>
            <w:tcW w:w="360" w:type="pct"/>
            <w:vMerge w:val="restar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Période d'apparition</w:t>
            </w:r>
          </w:p>
        </w:tc>
        <w:tc>
          <w:tcPr>
            <w:tcW w:w="1675" w:type="pct"/>
            <w:gridSpan w:val="7"/>
            <w:shd w:val="clear" w:color="000000" w:fill="D8D8D8"/>
            <w:noWrap/>
            <w:vAlign w:val="center"/>
            <w:hideMark/>
          </w:tcPr>
          <w:p w:rsidR="001F1C6B" w:rsidRPr="001F1C6B" w:rsidRDefault="001F1C6B" w:rsidP="00DB2292">
            <w:pPr>
              <w:keepNext/>
              <w:jc w:val="center"/>
              <w:rPr>
                <w:rFonts w:cs="Arial"/>
                <w:b/>
                <w:bCs/>
                <w:color w:val="000000"/>
                <w:sz w:val="16"/>
                <w:szCs w:val="16"/>
              </w:rPr>
            </w:pPr>
            <w:r w:rsidRPr="001F1C6B">
              <w:rPr>
                <w:rFonts w:cs="Arial"/>
                <w:b/>
                <w:bCs/>
                <w:color w:val="000000"/>
                <w:sz w:val="16"/>
                <w:szCs w:val="16"/>
              </w:rPr>
              <w:t>Paramètres de caractérisation</w:t>
            </w:r>
          </w:p>
        </w:tc>
        <w:tc>
          <w:tcPr>
            <w:tcW w:w="854" w:type="pct"/>
            <w:gridSpan w:val="2"/>
            <w:shd w:val="clear" w:color="000000" w:fill="D8D8D8"/>
            <w:noWrap/>
            <w:vAlign w:val="bottom"/>
            <w:hideMark/>
          </w:tcPr>
          <w:p w:rsidR="001F1C6B" w:rsidRPr="00242CA3" w:rsidRDefault="001F1C6B" w:rsidP="00DB2292">
            <w:pPr>
              <w:keepNext/>
              <w:jc w:val="center"/>
              <w:rPr>
                <w:rFonts w:cs="Arial"/>
                <w:b/>
                <w:bCs/>
                <w:color w:val="000000"/>
                <w:sz w:val="16"/>
                <w:szCs w:val="16"/>
              </w:rPr>
            </w:pPr>
            <w:r w:rsidRPr="00242CA3">
              <w:rPr>
                <w:rFonts w:cs="Arial"/>
                <w:b/>
                <w:bCs/>
                <w:color w:val="000000"/>
                <w:sz w:val="16"/>
                <w:szCs w:val="16"/>
              </w:rPr>
              <w:t>EVALUATION</w:t>
            </w:r>
          </w:p>
        </w:tc>
        <w:tc>
          <w:tcPr>
            <w:tcW w:w="279" w:type="pct"/>
            <w:vMerge w:val="restart"/>
            <w:shd w:val="clear" w:color="000000" w:fill="D8D8D8"/>
            <w:noWrap/>
            <w:textDirection w:val="btLr"/>
            <w:vAlign w:val="bottom"/>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N° de Fiche d'Impact</w:t>
            </w:r>
          </w:p>
        </w:tc>
      </w:tr>
      <w:tr w:rsidR="00E9282B" w:rsidRPr="00242CA3" w:rsidTr="00232422">
        <w:trPr>
          <w:trHeight w:val="877"/>
        </w:trPr>
        <w:tc>
          <w:tcPr>
            <w:tcW w:w="795" w:type="pct"/>
            <w:gridSpan w:val="2"/>
            <w:vMerge/>
            <w:vAlign w:val="center"/>
            <w:hideMark/>
          </w:tcPr>
          <w:p w:rsidR="001F1C6B" w:rsidRPr="00242CA3" w:rsidRDefault="001F1C6B" w:rsidP="001F1C6B">
            <w:pPr>
              <w:keepNext/>
              <w:rPr>
                <w:rFonts w:cs="Arial"/>
                <w:b/>
                <w:bCs/>
                <w:color w:val="000000"/>
                <w:sz w:val="16"/>
                <w:szCs w:val="16"/>
              </w:rPr>
            </w:pPr>
          </w:p>
        </w:tc>
        <w:tc>
          <w:tcPr>
            <w:tcW w:w="1037" w:type="pct"/>
            <w:vMerge/>
            <w:vAlign w:val="center"/>
            <w:hideMark/>
          </w:tcPr>
          <w:p w:rsidR="001F1C6B" w:rsidRPr="00242CA3" w:rsidRDefault="001F1C6B" w:rsidP="001F1C6B">
            <w:pPr>
              <w:keepNext/>
              <w:rPr>
                <w:rFonts w:cs="Arial"/>
                <w:b/>
                <w:bCs/>
                <w:color w:val="000000"/>
                <w:sz w:val="16"/>
                <w:szCs w:val="16"/>
              </w:rPr>
            </w:pPr>
          </w:p>
        </w:tc>
        <w:tc>
          <w:tcPr>
            <w:tcW w:w="360" w:type="pct"/>
            <w:vMerge/>
            <w:vAlign w:val="center"/>
            <w:hideMark/>
          </w:tcPr>
          <w:p w:rsidR="001F1C6B" w:rsidRPr="00242CA3" w:rsidRDefault="001F1C6B" w:rsidP="00DB2292">
            <w:pPr>
              <w:keepNext/>
              <w:jc w:val="center"/>
              <w:rPr>
                <w:rFonts w:cs="Arial"/>
                <w:color w:val="000000"/>
                <w:sz w:val="16"/>
                <w:szCs w:val="16"/>
              </w:rPr>
            </w:pPr>
          </w:p>
        </w:tc>
        <w:tc>
          <w:tcPr>
            <w:tcW w:w="234"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Nature</w:t>
            </w:r>
          </w:p>
        </w:tc>
        <w:tc>
          <w:tcPr>
            <w:tcW w:w="234"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Interaction</w:t>
            </w:r>
          </w:p>
        </w:tc>
        <w:tc>
          <w:tcPr>
            <w:tcW w:w="234"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Intensité</w:t>
            </w:r>
          </w:p>
        </w:tc>
        <w:tc>
          <w:tcPr>
            <w:tcW w:w="234"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Portée</w:t>
            </w:r>
          </w:p>
        </w:tc>
        <w:tc>
          <w:tcPr>
            <w:tcW w:w="233"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Durée</w:t>
            </w:r>
          </w:p>
        </w:tc>
        <w:tc>
          <w:tcPr>
            <w:tcW w:w="233"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Occurrence</w:t>
            </w:r>
          </w:p>
        </w:tc>
        <w:tc>
          <w:tcPr>
            <w:tcW w:w="273"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Réversibilité</w:t>
            </w:r>
          </w:p>
        </w:tc>
        <w:tc>
          <w:tcPr>
            <w:tcW w:w="427"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Importance absolue</w:t>
            </w:r>
          </w:p>
        </w:tc>
        <w:tc>
          <w:tcPr>
            <w:tcW w:w="427" w:type="pct"/>
            <w:shd w:val="clear" w:color="000000" w:fill="D8D8D8"/>
            <w:textDirection w:val="btLr"/>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Importance impact résiduel</w:t>
            </w:r>
          </w:p>
        </w:tc>
        <w:tc>
          <w:tcPr>
            <w:tcW w:w="279" w:type="pct"/>
            <w:vMerge/>
            <w:vAlign w:val="center"/>
            <w:hideMark/>
          </w:tcPr>
          <w:p w:rsidR="001F1C6B" w:rsidRPr="00242CA3" w:rsidRDefault="001F1C6B" w:rsidP="00DB2292">
            <w:pPr>
              <w:keepNext/>
              <w:jc w:val="center"/>
              <w:rPr>
                <w:rFonts w:cs="Arial"/>
                <w:color w:val="000000"/>
                <w:sz w:val="16"/>
                <w:szCs w:val="16"/>
              </w:rPr>
            </w:pPr>
          </w:p>
        </w:tc>
      </w:tr>
      <w:tr w:rsidR="008E4FC5" w:rsidRPr="00242CA3" w:rsidTr="00232422">
        <w:trPr>
          <w:trHeight w:val="701"/>
        </w:trPr>
        <w:tc>
          <w:tcPr>
            <w:tcW w:w="337" w:type="pct"/>
            <w:vMerge w:val="restart"/>
            <w:shd w:val="clear" w:color="auto" w:fill="auto"/>
            <w:textDirection w:val="btLr"/>
            <w:vAlign w:val="center"/>
            <w:hideMark/>
          </w:tcPr>
          <w:p w:rsidR="008E4FC5" w:rsidRPr="00242CA3" w:rsidRDefault="008E4FC5" w:rsidP="001F1C6B">
            <w:pPr>
              <w:keepNext/>
              <w:jc w:val="center"/>
              <w:rPr>
                <w:rFonts w:cs="Arial"/>
                <w:b/>
                <w:bCs/>
                <w:color w:val="000000"/>
                <w:sz w:val="16"/>
                <w:szCs w:val="16"/>
              </w:rPr>
            </w:pPr>
            <w:r w:rsidRPr="00242CA3">
              <w:rPr>
                <w:rFonts w:cs="Arial"/>
                <w:b/>
                <w:bCs/>
                <w:color w:val="000000"/>
                <w:sz w:val="16"/>
                <w:szCs w:val="16"/>
              </w:rPr>
              <w:t xml:space="preserve">MILIEU PHYSIQUE </w:t>
            </w:r>
          </w:p>
        </w:tc>
        <w:tc>
          <w:tcPr>
            <w:tcW w:w="457" w:type="pct"/>
            <w:shd w:val="clear" w:color="auto" w:fill="auto"/>
            <w:vAlign w:val="center"/>
            <w:hideMark/>
          </w:tcPr>
          <w:p w:rsidR="008E4FC5" w:rsidRPr="00242CA3" w:rsidRDefault="008E4FC5" w:rsidP="00DB2292">
            <w:pPr>
              <w:keepNext/>
              <w:rPr>
                <w:rFonts w:cs="Arial"/>
                <w:color w:val="000000"/>
                <w:sz w:val="16"/>
                <w:szCs w:val="16"/>
              </w:rPr>
            </w:pPr>
            <w:r>
              <w:rPr>
                <w:rFonts w:cs="Arial"/>
                <w:color w:val="000000"/>
                <w:sz w:val="16"/>
                <w:szCs w:val="16"/>
              </w:rPr>
              <w:t xml:space="preserve">Climat </w:t>
            </w:r>
          </w:p>
        </w:tc>
        <w:tc>
          <w:tcPr>
            <w:tcW w:w="1037" w:type="pct"/>
            <w:shd w:val="clear" w:color="auto" w:fill="auto"/>
            <w:vAlign w:val="center"/>
            <w:hideMark/>
          </w:tcPr>
          <w:p w:rsidR="008E4FC5" w:rsidRPr="00242CA3" w:rsidRDefault="008E4FC5" w:rsidP="00DB2292">
            <w:pPr>
              <w:keepNext/>
              <w:rPr>
                <w:rFonts w:cs="Arial"/>
                <w:color w:val="000000"/>
                <w:sz w:val="16"/>
                <w:szCs w:val="16"/>
              </w:rPr>
            </w:pPr>
            <w:r w:rsidRPr="003053D7">
              <w:rPr>
                <w:rFonts w:cs="Arial"/>
                <w:color w:val="000000"/>
                <w:sz w:val="16"/>
                <w:szCs w:val="16"/>
              </w:rPr>
              <w:t>Modification du microclimat et contribution aux Changements Climatiques</w:t>
            </w:r>
          </w:p>
        </w:tc>
        <w:tc>
          <w:tcPr>
            <w:tcW w:w="360" w:type="pct"/>
            <w:shd w:val="clear" w:color="auto" w:fill="auto"/>
            <w:vAlign w:val="center"/>
            <w:hideMark/>
          </w:tcPr>
          <w:p w:rsidR="008E4FC5" w:rsidRDefault="008E4FC5" w:rsidP="008E4FC5">
            <w:r w:rsidRPr="00913BA0">
              <w:rPr>
                <w:rFonts w:cs="Arial"/>
                <w:color w:val="000000"/>
                <w:sz w:val="16"/>
                <w:szCs w:val="16"/>
              </w:rPr>
              <w:t>Travaux</w:t>
            </w:r>
          </w:p>
        </w:tc>
        <w:tc>
          <w:tcPr>
            <w:tcW w:w="234" w:type="pct"/>
            <w:shd w:val="clear" w:color="auto" w:fill="FFFF00"/>
            <w:vAlign w:val="center"/>
            <w:hideMark/>
          </w:tcPr>
          <w:p w:rsidR="008E4FC5" w:rsidRPr="00D23C14" w:rsidRDefault="008E4FC5">
            <w:pPr>
              <w:jc w:val="center"/>
              <w:rPr>
                <w:rFonts w:cs="Arial"/>
                <w:sz w:val="18"/>
                <w:szCs w:val="18"/>
              </w:rPr>
            </w:pPr>
            <w:r w:rsidRPr="00D23C14">
              <w:rPr>
                <w:rFonts w:cs="Arial"/>
                <w:sz w:val="18"/>
                <w:szCs w:val="18"/>
              </w:rPr>
              <w:t>-</w:t>
            </w:r>
          </w:p>
        </w:tc>
        <w:tc>
          <w:tcPr>
            <w:tcW w:w="234"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D</w:t>
            </w:r>
          </w:p>
        </w:tc>
        <w:tc>
          <w:tcPr>
            <w:tcW w:w="234"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B</w:t>
            </w:r>
          </w:p>
        </w:tc>
        <w:tc>
          <w:tcPr>
            <w:tcW w:w="234"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L</w:t>
            </w:r>
          </w:p>
        </w:tc>
        <w:tc>
          <w:tcPr>
            <w:tcW w:w="233"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Lt</w:t>
            </w:r>
          </w:p>
        </w:tc>
        <w:tc>
          <w:tcPr>
            <w:tcW w:w="233"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C</w:t>
            </w:r>
          </w:p>
        </w:tc>
        <w:tc>
          <w:tcPr>
            <w:tcW w:w="273" w:type="pct"/>
            <w:shd w:val="clear" w:color="000000" w:fill="FFFFFF"/>
            <w:vAlign w:val="center"/>
            <w:hideMark/>
          </w:tcPr>
          <w:p w:rsidR="008E4FC5" w:rsidRPr="00D23C14" w:rsidRDefault="008E4FC5">
            <w:pPr>
              <w:jc w:val="center"/>
              <w:rPr>
                <w:rFonts w:cs="Arial"/>
                <w:sz w:val="18"/>
                <w:szCs w:val="18"/>
              </w:rPr>
            </w:pPr>
            <w:r w:rsidRPr="00D23C14">
              <w:rPr>
                <w:rFonts w:cs="Arial"/>
                <w:sz w:val="18"/>
                <w:szCs w:val="18"/>
              </w:rPr>
              <w:t>Re.</w:t>
            </w:r>
          </w:p>
        </w:tc>
        <w:tc>
          <w:tcPr>
            <w:tcW w:w="427" w:type="pct"/>
            <w:shd w:val="clear" w:color="000000" w:fill="FFC000"/>
            <w:noWrap/>
            <w:vAlign w:val="center"/>
            <w:hideMark/>
          </w:tcPr>
          <w:p w:rsidR="008E4FC5" w:rsidRPr="00D23C14" w:rsidRDefault="008E4FC5">
            <w:pPr>
              <w:jc w:val="center"/>
              <w:rPr>
                <w:rFonts w:cs="Arial"/>
                <w:sz w:val="18"/>
                <w:szCs w:val="18"/>
              </w:rPr>
            </w:pPr>
            <w:r w:rsidRPr="00D23C14">
              <w:rPr>
                <w:rFonts w:cs="Arial"/>
                <w:sz w:val="18"/>
                <w:szCs w:val="18"/>
              </w:rPr>
              <w:t>Moyenne</w:t>
            </w:r>
          </w:p>
        </w:tc>
        <w:tc>
          <w:tcPr>
            <w:tcW w:w="427" w:type="pct"/>
            <w:shd w:val="clear" w:color="000000" w:fill="FFFFFF"/>
            <w:noWrap/>
            <w:vAlign w:val="center"/>
            <w:hideMark/>
          </w:tcPr>
          <w:p w:rsidR="008E4FC5" w:rsidRPr="00D23C14" w:rsidRDefault="008E4FC5">
            <w:pPr>
              <w:jc w:val="center"/>
              <w:rPr>
                <w:rFonts w:cs="Arial"/>
                <w:sz w:val="18"/>
                <w:szCs w:val="18"/>
              </w:rPr>
            </w:pPr>
            <w:r w:rsidRPr="00D23C14">
              <w:rPr>
                <w:rFonts w:cs="Arial"/>
                <w:sz w:val="18"/>
                <w:szCs w:val="18"/>
              </w:rPr>
              <w:t>Mineure</w:t>
            </w:r>
          </w:p>
        </w:tc>
        <w:tc>
          <w:tcPr>
            <w:tcW w:w="279" w:type="pct"/>
            <w:shd w:val="clear" w:color="auto" w:fill="auto"/>
            <w:noWrap/>
            <w:vAlign w:val="center"/>
            <w:hideMark/>
          </w:tcPr>
          <w:p w:rsidR="008E4FC5" w:rsidRPr="00242CA3" w:rsidRDefault="008E4FC5" w:rsidP="00DB2292">
            <w:pPr>
              <w:keepNext/>
              <w:jc w:val="center"/>
              <w:rPr>
                <w:rFonts w:cs="Arial"/>
                <w:color w:val="000000"/>
                <w:sz w:val="16"/>
                <w:szCs w:val="16"/>
              </w:rPr>
            </w:pPr>
            <w:r>
              <w:rPr>
                <w:rFonts w:cs="Arial"/>
                <w:color w:val="000000"/>
                <w:sz w:val="16"/>
                <w:szCs w:val="16"/>
              </w:rPr>
              <w:t>1</w:t>
            </w:r>
          </w:p>
        </w:tc>
      </w:tr>
      <w:tr w:rsidR="008E4FC5" w:rsidRPr="00242CA3" w:rsidTr="00232422">
        <w:trPr>
          <w:trHeight w:val="504"/>
        </w:trPr>
        <w:tc>
          <w:tcPr>
            <w:tcW w:w="337" w:type="pct"/>
            <w:vMerge/>
            <w:shd w:val="clear" w:color="auto" w:fill="auto"/>
            <w:textDirection w:val="btLr"/>
            <w:vAlign w:val="center"/>
            <w:hideMark/>
          </w:tcPr>
          <w:p w:rsidR="008E4FC5" w:rsidRPr="00242CA3" w:rsidRDefault="008E4FC5" w:rsidP="001F1C6B">
            <w:pPr>
              <w:keepNext/>
              <w:jc w:val="center"/>
              <w:rPr>
                <w:rFonts w:cs="Arial"/>
                <w:b/>
                <w:bCs/>
                <w:color w:val="000000"/>
                <w:sz w:val="16"/>
                <w:szCs w:val="16"/>
              </w:rPr>
            </w:pPr>
          </w:p>
        </w:tc>
        <w:tc>
          <w:tcPr>
            <w:tcW w:w="457" w:type="pct"/>
            <w:vMerge w:val="restart"/>
            <w:shd w:val="clear" w:color="auto" w:fill="auto"/>
            <w:vAlign w:val="center"/>
            <w:hideMark/>
          </w:tcPr>
          <w:p w:rsidR="008E4FC5" w:rsidRPr="00242CA3" w:rsidRDefault="008E4FC5" w:rsidP="00DB2292">
            <w:pPr>
              <w:keepNext/>
              <w:rPr>
                <w:rFonts w:cs="Arial"/>
                <w:color w:val="000000"/>
                <w:sz w:val="16"/>
                <w:szCs w:val="16"/>
              </w:rPr>
            </w:pPr>
            <w:r>
              <w:rPr>
                <w:rFonts w:cs="Arial"/>
                <w:color w:val="000000"/>
                <w:sz w:val="16"/>
                <w:szCs w:val="16"/>
              </w:rPr>
              <w:t>Paysage</w:t>
            </w:r>
          </w:p>
        </w:tc>
        <w:tc>
          <w:tcPr>
            <w:tcW w:w="1037" w:type="pct"/>
            <w:shd w:val="clear" w:color="auto" w:fill="auto"/>
            <w:vAlign w:val="center"/>
            <w:hideMark/>
          </w:tcPr>
          <w:p w:rsidR="008E4FC5" w:rsidRPr="00242CA3" w:rsidRDefault="008E4FC5" w:rsidP="00DB2292">
            <w:pPr>
              <w:keepNext/>
              <w:rPr>
                <w:rFonts w:cs="Arial"/>
                <w:color w:val="000000"/>
                <w:sz w:val="16"/>
                <w:szCs w:val="16"/>
              </w:rPr>
            </w:pPr>
            <w:r w:rsidRPr="003053D7">
              <w:rPr>
                <w:rFonts w:cs="Arial"/>
                <w:color w:val="000000"/>
                <w:sz w:val="16"/>
                <w:szCs w:val="16"/>
              </w:rPr>
              <w:t>Mutilation / dégradation du paysage naturel</w:t>
            </w:r>
          </w:p>
        </w:tc>
        <w:tc>
          <w:tcPr>
            <w:tcW w:w="360" w:type="pct"/>
            <w:shd w:val="clear" w:color="auto" w:fill="auto"/>
            <w:vAlign w:val="center"/>
            <w:hideMark/>
          </w:tcPr>
          <w:p w:rsidR="008E4FC5" w:rsidRDefault="008E4FC5" w:rsidP="008E4FC5">
            <w:r w:rsidRPr="00913BA0">
              <w:rPr>
                <w:rFonts w:cs="Arial"/>
                <w:color w:val="000000"/>
                <w:sz w:val="16"/>
                <w:szCs w:val="16"/>
              </w:rPr>
              <w:t>Travaux</w:t>
            </w:r>
          </w:p>
        </w:tc>
        <w:tc>
          <w:tcPr>
            <w:tcW w:w="234" w:type="pct"/>
            <w:shd w:val="clear" w:color="auto" w:fill="FFFF00"/>
            <w:vAlign w:val="center"/>
            <w:hideMark/>
          </w:tcPr>
          <w:p w:rsidR="008E4FC5" w:rsidRPr="00D23C14" w:rsidRDefault="008E4FC5">
            <w:pPr>
              <w:jc w:val="center"/>
              <w:rPr>
                <w:rFonts w:cs="Arial"/>
                <w:sz w:val="18"/>
                <w:szCs w:val="18"/>
              </w:rPr>
            </w:pPr>
            <w:r w:rsidRPr="00D23C14">
              <w:rPr>
                <w:rFonts w:cs="Arial"/>
                <w:sz w:val="18"/>
                <w:szCs w:val="18"/>
              </w:rPr>
              <w:t>-</w:t>
            </w:r>
          </w:p>
        </w:tc>
        <w:tc>
          <w:tcPr>
            <w:tcW w:w="234"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D</w:t>
            </w:r>
          </w:p>
        </w:tc>
        <w:tc>
          <w:tcPr>
            <w:tcW w:w="234"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B</w:t>
            </w:r>
          </w:p>
        </w:tc>
        <w:tc>
          <w:tcPr>
            <w:tcW w:w="234"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L</w:t>
            </w:r>
          </w:p>
        </w:tc>
        <w:tc>
          <w:tcPr>
            <w:tcW w:w="233"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Lt</w:t>
            </w:r>
          </w:p>
        </w:tc>
        <w:tc>
          <w:tcPr>
            <w:tcW w:w="233" w:type="pct"/>
            <w:shd w:val="clear" w:color="auto" w:fill="auto"/>
            <w:vAlign w:val="center"/>
            <w:hideMark/>
          </w:tcPr>
          <w:p w:rsidR="008E4FC5" w:rsidRPr="00D23C14" w:rsidRDefault="008E4FC5">
            <w:pPr>
              <w:jc w:val="center"/>
              <w:rPr>
                <w:rFonts w:cs="Arial"/>
                <w:sz w:val="18"/>
                <w:szCs w:val="18"/>
              </w:rPr>
            </w:pPr>
            <w:r w:rsidRPr="00D23C14">
              <w:rPr>
                <w:rFonts w:cs="Arial"/>
                <w:sz w:val="18"/>
                <w:szCs w:val="18"/>
              </w:rPr>
              <w:t>C</w:t>
            </w:r>
          </w:p>
        </w:tc>
        <w:tc>
          <w:tcPr>
            <w:tcW w:w="273" w:type="pct"/>
            <w:shd w:val="clear" w:color="000000" w:fill="FFFFFF"/>
            <w:vAlign w:val="center"/>
            <w:hideMark/>
          </w:tcPr>
          <w:p w:rsidR="008E4FC5" w:rsidRPr="00D23C14" w:rsidRDefault="008E4FC5">
            <w:pPr>
              <w:jc w:val="center"/>
              <w:rPr>
                <w:rFonts w:cs="Arial"/>
                <w:sz w:val="18"/>
                <w:szCs w:val="18"/>
              </w:rPr>
            </w:pPr>
            <w:r w:rsidRPr="00D23C14">
              <w:rPr>
                <w:rFonts w:cs="Arial"/>
                <w:sz w:val="18"/>
                <w:szCs w:val="18"/>
              </w:rPr>
              <w:t>Irr.</w:t>
            </w:r>
          </w:p>
        </w:tc>
        <w:tc>
          <w:tcPr>
            <w:tcW w:w="427" w:type="pct"/>
            <w:shd w:val="clear" w:color="000000" w:fill="FFC000"/>
            <w:noWrap/>
            <w:vAlign w:val="center"/>
            <w:hideMark/>
          </w:tcPr>
          <w:p w:rsidR="008E4FC5" w:rsidRPr="00D23C14" w:rsidRDefault="008E4FC5">
            <w:pPr>
              <w:jc w:val="center"/>
              <w:rPr>
                <w:rFonts w:cs="Arial"/>
                <w:sz w:val="18"/>
                <w:szCs w:val="18"/>
              </w:rPr>
            </w:pPr>
            <w:r w:rsidRPr="00D23C14">
              <w:rPr>
                <w:rFonts w:cs="Arial"/>
                <w:sz w:val="18"/>
                <w:szCs w:val="18"/>
              </w:rPr>
              <w:t xml:space="preserve">Mineure </w:t>
            </w:r>
          </w:p>
        </w:tc>
        <w:tc>
          <w:tcPr>
            <w:tcW w:w="427" w:type="pct"/>
            <w:shd w:val="clear" w:color="000000" w:fill="FFFFFF"/>
            <w:noWrap/>
            <w:vAlign w:val="center"/>
            <w:hideMark/>
          </w:tcPr>
          <w:p w:rsidR="008E4FC5" w:rsidRPr="00D23C14" w:rsidRDefault="008E4FC5">
            <w:pPr>
              <w:jc w:val="center"/>
              <w:rPr>
                <w:rFonts w:cs="Arial"/>
                <w:sz w:val="18"/>
                <w:szCs w:val="18"/>
              </w:rPr>
            </w:pPr>
            <w:r w:rsidRPr="00D23C14">
              <w:rPr>
                <w:rFonts w:cs="Arial"/>
                <w:sz w:val="18"/>
                <w:szCs w:val="18"/>
              </w:rPr>
              <w:t>Mineure</w:t>
            </w:r>
          </w:p>
        </w:tc>
        <w:tc>
          <w:tcPr>
            <w:tcW w:w="279" w:type="pct"/>
            <w:shd w:val="clear" w:color="auto" w:fill="auto"/>
            <w:noWrap/>
            <w:vAlign w:val="center"/>
            <w:hideMark/>
          </w:tcPr>
          <w:p w:rsidR="008E4FC5" w:rsidRDefault="008E4FC5" w:rsidP="00DB2292">
            <w:pPr>
              <w:keepNext/>
              <w:jc w:val="center"/>
              <w:rPr>
                <w:rFonts w:cs="Arial"/>
                <w:color w:val="000000"/>
                <w:sz w:val="16"/>
                <w:szCs w:val="16"/>
              </w:rPr>
            </w:pPr>
            <w:r>
              <w:rPr>
                <w:rFonts w:cs="Arial"/>
                <w:color w:val="000000"/>
                <w:sz w:val="16"/>
                <w:szCs w:val="16"/>
              </w:rPr>
              <w:t>2</w:t>
            </w:r>
          </w:p>
        </w:tc>
      </w:tr>
      <w:tr w:rsidR="00E9282B" w:rsidRPr="00242CA3" w:rsidTr="00232422">
        <w:trPr>
          <w:trHeight w:val="436"/>
        </w:trPr>
        <w:tc>
          <w:tcPr>
            <w:tcW w:w="337" w:type="pct"/>
            <w:vMerge/>
            <w:shd w:val="clear" w:color="auto" w:fill="auto"/>
            <w:textDirection w:val="btLr"/>
            <w:vAlign w:val="center"/>
            <w:hideMark/>
          </w:tcPr>
          <w:p w:rsidR="00E9282B" w:rsidRPr="00242CA3" w:rsidRDefault="00E9282B" w:rsidP="001F1C6B">
            <w:pPr>
              <w:keepNext/>
              <w:jc w:val="center"/>
              <w:rPr>
                <w:rFonts w:cs="Arial"/>
                <w:b/>
                <w:bCs/>
                <w:color w:val="000000"/>
                <w:sz w:val="16"/>
                <w:szCs w:val="16"/>
              </w:rPr>
            </w:pPr>
          </w:p>
        </w:tc>
        <w:tc>
          <w:tcPr>
            <w:tcW w:w="457" w:type="pct"/>
            <w:vMerge/>
            <w:shd w:val="clear" w:color="auto" w:fill="auto"/>
            <w:vAlign w:val="center"/>
            <w:hideMark/>
          </w:tcPr>
          <w:p w:rsidR="00E9282B" w:rsidRPr="00242CA3" w:rsidRDefault="00E9282B" w:rsidP="00DB2292">
            <w:pPr>
              <w:keepNext/>
              <w:rPr>
                <w:rFonts w:cs="Arial"/>
                <w:color w:val="000000"/>
                <w:sz w:val="16"/>
                <w:szCs w:val="16"/>
              </w:rPr>
            </w:pPr>
          </w:p>
        </w:tc>
        <w:tc>
          <w:tcPr>
            <w:tcW w:w="1037" w:type="pct"/>
            <w:shd w:val="clear" w:color="auto" w:fill="auto"/>
            <w:vAlign w:val="center"/>
            <w:hideMark/>
          </w:tcPr>
          <w:p w:rsidR="00E9282B" w:rsidRPr="00242CA3" w:rsidRDefault="00E9282B" w:rsidP="00D23C14">
            <w:pPr>
              <w:keepNext/>
              <w:rPr>
                <w:rFonts w:cs="Arial"/>
                <w:color w:val="000000"/>
                <w:sz w:val="16"/>
                <w:szCs w:val="16"/>
              </w:rPr>
            </w:pPr>
            <w:r w:rsidRPr="003053D7">
              <w:rPr>
                <w:rFonts w:cs="Arial"/>
                <w:color w:val="000000"/>
                <w:sz w:val="16"/>
                <w:szCs w:val="16"/>
              </w:rPr>
              <w:t>Amélioration de l’esthétique du paysage routier</w:t>
            </w:r>
          </w:p>
        </w:tc>
        <w:tc>
          <w:tcPr>
            <w:tcW w:w="360" w:type="pct"/>
            <w:shd w:val="clear" w:color="auto" w:fill="auto"/>
            <w:vAlign w:val="center"/>
            <w:hideMark/>
          </w:tcPr>
          <w:p w:rsidR="00E9282B" w:rsidRPr="00E9282B" w:rsidRDefault="00E9282B" w:rsidP="008E4FC5">
            <w:pPr>
              <w:rPr>
                <w:rFonts w:cs="Arial"/>
                <w:sz w:val="18"/>
                <w:szCs w:val="18"/>
              </w:rPr>
            </w:pPr>
            <w:r w:rsidRPr="00E9282B">
              <w:rPr>
                <w:rFonts w:cs="Arial"/>
                <w:sz w:val="18"/>
                <w:szCs w:val="18"/>
              </w:rPr>
              <w:t>Exploitation</w:t>
            </w:r>
          </w:p>
        </w:tc>
        <w:tc>
          <w:tcPr>
            <w:tcW w:w="234" w:type="pct"/>
            <w:shd w:val="clear" w:color="auto" w:fill="92D050"/>
            <w:vAlign w:val="center"/>
            <w:hideMark/>
          </w:tcPr>
          <w:p w:rsidR="00E9282B" w:rsidRPr="00E9282B" w:rsidRDefault="00E9282B">
            <w:pPr>
              <w:jc w:val="center"/>
              <w:rPr>
                <w:rFonts w:cs="Arial"/>
                <w:sz w:val="18"/>
                <w:szCs w:val="18"/>
              </w:rPr>
            </w:pPr>
            <w:r w:rsidRPr="00E9282B">
              <w:rPr>
                <w:rFonts w:cs="Arial"/>
                <w:sz w:val="18"/>
                <w:szCs w:val="18"/>
              </w:rPr>
              <w:t>+</w:t>
            </w:r>
          </w:p>
        </w:tc>
        <w:tc>
          <w:tcPr>
            <w:tcW w:w="234" w:type="pct"/>
            <w:shd w:val="clear" w:color="auto" w:fill="auto"/>
            <w:vAlign w:val="center"/>
            <w:hideMark/>
          </w:tcPr>
          <w:p w:rsidR="00E9282B" w:rsidRPr="00E9282B" w:rsidRDefault="00E9282B">
            <w:pPr>
              <w:jc w:val="center"/>
              <w:rPr>
                <w:rFonts w:cs="Arial"/>
                <w:sz w:val="18"/>
                <w:szCs w:val="18"/>
              </w:rPr>
            </w:pPr>
            <w:r w:rsidRPr="00E9282B">
              <w:rPr>
                <w:rFonts w:cs="Arial"/>
                <w:sz w:val="18"/>
                <w:szCs w:val="18"/>
              </w:rPr>
              <w:t>D</w:t>
            </w:r>
          </w:p>
        </w:tc>
        <w:tc>
          <w:tcPr>
            <w:tcW w:w="234" w:type="pct"/>
            <w:shd w:val="clear" w:color="auto" w:fill="auto"/>
            <w:vAlign w:val="center"/>
            <w:hideMark/>
          </w:tcPr>
          <w:p w:rsidR="00E9282B" w:rsidRPr="00E9282B" w:rsidRDefault="00E9282B">
            <w:pPr>
              <w:jc w:val="center"/>
              <w:rPr>
                <w:rFonts w:cs="Arial"/>
                <w:sz w:val="18"/>
                <w:szCs w:val="18"/>
              </w:rPr>
            </w:pPr>
            <w:r w:rsidRPr="00E9282B">
              <w:rPr>
                <w:rFonts w:cs="Arial"/>
                <w:sz w:val="18"/>
                <w:szCs w:val="18"/>
              </w:rPr>
              <w:t>M</w:t>
            </w:r>
          </w:p>
        </w:tc>
        <w:tc>
          <w:tcPr>
            <w:tcW w:w="234" w:type="pct"/>
            <w:shd w:val="clear" w:color="auto" w:fill="auto"/>
            <w:vAlign w:val="center"/>
            <w:hideMark/>
          </w:tcPr>
          <w:p w:rsidR="00E9282B" w:rsidRPr="00E9282B" w:rsidRDefault="00E9282B">
            <w:pPr>
              <w:jc w:val="center"/>
              <w:rPr>
                <w:rFonts w:cs="Arial"/>
                <w:sz w:val="18"/>
                <w:szCs w:val="18"/>
              </w:rPr>
            </w:pPr>
            <w:r w:rsidRPr="00E9282B">
              <w:rPr>
                <w:rFonts w:cs="Arial"/>
                <w:sz w:val="18"/>
                <w:szCs w:val="18"/>
              </w:rPr>
              <w:t>L</w:t>
            </w:r>
          </w:p>
        </w:tc>
        <w:tc>
          <w:tcPr>
            <w:tcW w:w="233" w:type="pct"/>
            <w:shd w:val="clear" w:color="auto" w:fill="auto"/>
            <w:vAlign w:val="center"/>
            <w:hideMark/>
          </w:tcPr>
          <w:p w:rsidR="00E9282B" w:rsidRPr="00E9282B" w:rsidRDefault="00E9282B">
            <w:pPr>
              <w:jc w:val="center"/>
              <w:rPr>
                <w:rFonts w:cs="Arial"/>
                <w:sz w:val="18"/>
                <w:szCs w:val="18"/>
              </w:rPr>
            </w:pPr>
            <w:r w:rsidRPr="00E9282B">
              <w:rPr>
                <w:rFonts w:cs="Arial"/>
                <w:sz w:val="18"/>
                <w:szCs w:val="18"/>
              </w:rPr>
              <w:t>Lt</w:t>
            </w:r>
          </w:p>
        </w:tc>
        <w:tc>
          <w:tcPr>
            <w:tcW w:w="233" w:type="pct"/>
            <w:shd w:val="clear" w:color="auto" w:fill="auto"/>
            <w:vAlign w:val="center"/>
            <w:hideMark/>
          </w:tcPr>
          <w:p w:rsidR="00E9282B" w:rsidRPr="00E9282B" w:rsidRDefault="00E9282B">
            <w:pPr>
              <w:jc w:val="center"/>
              <w:rPr>
                <w:rFonts w:cs="Arial"/>
                <w:sz w:val="18"/>
                <w:szCs w:val="18"/>
              </w:rPr>
            </w:pPr>
            <w:r w:rsidRPr="00E9282B">
              <w:rPr>
                <w:rFonts w:cs="Arial"/>
                <w:sz w:val="18"/>
                <w:szCs w:val="18"/>
              </w:rPr>
              <w:t>C</w:t>
            </w:r>
          </w:p>
        </w:tc>
        <w:tc>
          <w:tcPr>
            <w:tcW w:w="273" w:type="pct"/>
            <w:shd w:val="clear" w:color="000000" w:fill="FFFFFF"/>
            <w:vAlign w:val="center"/>
            <w:hideMark/>
          </w:tcPr>
          <w:p w:rsidR="00E9282B" w:rsidRPr="00E9282B" w:rsidRDefault="00E9282B">
            <w:pPr>
              <w:jc w:val="center"/>
              <w:rPr>
                <w:rFonts w:cs="Arial"/>
                <w:sz w:val="18"/>
                <w:szCs w:val="18"/>
              </w:rPr>
            </w:pPr>
            <w:r w:rsidRPr="00E9282B">
              <w:rPr>
                <w:rFonts w:cs="Arial"/>
                <w:sz w:val="18"/>
                <w:szCs w:val="18"/>
              </w:rPr>
              <w:t>Irr.</w:t>
            </w:r>
          </w:p>
        </w:tc>
        <w:tc>
          <w:tcPr>
            <w:tcW w:w="427" w:type="pct"/>
            <w:shd w:val="clear" w:color="auto" w:fill="FF0000"/>
            <w:noWrap/>
            <w:vAlign w:val="center"/>
            <w:hideMark/>
          </w:tcPr>
          <w:p w:rsidR="00E9282B" w:rsidRPr="00E9282B" w:rsidRDefault="00E9282B">
            <w:pPr>
              <w:jc w:val="center"/>
              <w:rPr>
                <w:rFonts w:cs="Arial"/>
                <w:sz w:val="18"/>
                <w:szCs w:val="18"/>
              </w:rPr>
            </w:pPr>
            <w:r w:rsidRPr="00E9282B">
              <w:rPr>
                <w:rFonts w:cs="Arial"/>
                <w:sz w:val="18"/>
                <w:szCs w:val="18"/>
              </w:rPr>
              <w:t xml:space="preserve">Majeure </w:t>
            </w:r>
          </w:p>
        </w:tc>
        <w:tc>
          <w:tcPr>
            <w:tcW w:w="427" w:type="pct"/>
            <w:shd w:val="clear" w:color="000000" w:fill="FFFFFF"/>
            <w:noWrap/>
            <w:vAlign w:val="center"/>
            <w:hideMark/>
          </w:tcPr>
          <w:p w:rsidR="00E9282B" w:rsidRPr="00242CA3" w:rsidRDefault="00E9282B" w:rsidP="00DB2292">
            <w:pPr>
              <w:keepNext/>
              <w:jc w:val="center"/>
              <w:rPr>
                <w:rFonts w:cs="Arial"/>
                <w:color w:val="000000"/>
                <w:sz w:val="16"/>
                <w:szCs w:val="16"/>
              </w:rPr>
            </w:pPr>
          </w:p>
        </w:tc>
        <w:tc>
          <w:tcPr>
            <w:tcW w:w="279" w:type="pct"/>
            <w:shd w:val="clear" w:color="auto" w:fill="auto"/>
            <w:noWrap/>
            <w:vAlign w:val="center"/>
            <w:hideMark/>
          </w:tcPr>
          <w:p w:rsidR="00E9282B" w:rsidRPr="00242CA3" w:rsidRDefault="00E9282B" w:rsidP="00DB2292">
            <w:pPr>
              <w:keepNext/>
              <w:jc w:val="center"/>
              <w:rPr>
                <w:rFonts w:cs="Arial"/>
                <w:color w:val="000000"/>
                <w:sz w:val="16"/>
                <w:szCs w:val="16"/>
              </w:rPr>
            </w:pPr>
            <w:r>
              <w:rPr>
                <w:rFonts w:cs="Arial"/>
                <w:color w:val="000000"/>
                <w:sz w:val="16"/>
                <w:szCs w:val="16"/>
              </w:rPr>
              <w:t>18</w:t>
            </w:r>
          </w:p>
        </w:tc>
      </w:tr>
      <w:tr w:rsidR="00E9282B" w:rsidRPr="00242CA3" w:rsidTr="00232422">
        <w:trPr>
          <w:trHeight w:val="504"/>
        </w:trPr>
        <w:tc>
          <w:tcPr>
            <w:tcW w:w="337" w:type="pct"/>
            <w:vMerge/>
            <w:shd w:val="clear" w:color="auto" w:fill="auto"/>
            <w:textDirection w:val="btLr"/>
            <w:vAlign w:val="center"/>
            <w:hideMark/>
          </w:tcPr>
          <w:p w:rsidR="001F1C6B" w:rsidRPr="00242CA3" w:rsidRDefault="001F1C6B" w:rsidP="001F1C6B">
            <w:pPr>
              <w:keepNext/>
              <w:jc w:val="center"/>
              <w:rPr>
                <w:rFonts w:cs="Arial"/>
                <w:b/>
                <w:bCs/>
                <w:color w:val="000000"/>
                <w:sz w:val="16"/>
                <w:szCs w:val="16"/>
              </w:rPr>
            </w:pPr>
          </w:p>
        </w:tc>
        <w:tc>
          <w:tcPr>
            <w:tcW w:w="457" w:type="pct"/>
            <w:vMerge w:val="restart"/>
            <w:shd w:val="clear" w:color="auto" w:fill="auto"/>
            <w:vAlign w:val="center"/>
            <w:hideMark/>
          </w:tcPr>
          <w:p w:rsidR="001F1C6B" w:rsidRPr="00242CA3" w:rsidRDefault="001F1C6B" w:rsidP="00DB2292">
            <w:pPr>
              <w:keepNext/>
              <w:rPr>
                <w:rFonts w:cs="Arial"/>
                <w:color w:val="000000"/>
                <w:sz w:val="16"/>
                <w:szCs w:val="16"/>
              </w:rPr>
            </w:pPr>
            <w:r w:rsidRPr="00242CA3">
              <w:rPr>
                <w:rFonts w:cs="Arial"/>
                <w:color w:val="000000"/>
                <w:sz w:val="16"/>
                <w:szCs w:val="16"/>
              </w:rPr>
              <w:t xml:space="preserve">Qualité de l'air / </w:t>
            </w:r>
            <w:r w:rsidR="003053D7">
              <w:rPr>
                <w:rFonts w:cs="Arial"/>
                <w:color w:val="000000"/>
                <w:sz w:val="16"/>
                <w:szCs w:val="16"/>
              </w:rPr>
              <w:t>milieu</w:t>
            </w:r>
            <w:r w:rsidRPr="00242CA3">
              <w:rPr>
                <w:rFonts w:cs="Arial"/>
                <w:color w:val="000000"/>
                <w:sz w:val="16"/>
                <w:szCs w:val="16"/>
              </w:rPr>
              <w:t xml:space="preserve"> acoustique </w:t>
            </w:r>
          </w:p>
        </w:tc>
        <w:tc>
          <w:tcPr>
            <w:tcW w:w="1037" w:type="pct"/>
            <w:shd w:val="clear" w:color="auto" w:fill="auto"/>
            <w:vAlign w:val="center"/>
            <w:hideMark/>
          </w:tcPr>
          <w:p w:rsidR="001F1C6B" w:rsidRPr="00242CA3" w:rsidRDefault="001F1C6B" w:rsidP="00DB2292">
            <w:pPr>
              <w:keepNext/>
              <w:rPr>
                <w:rFonts w:cs="Arial"/>
                <w:color w:val="000000"/>
                <w:sz w:val="16"/>
                <w:szCs w:val="16"/>
              </w:rPr>
            </w:pPr>
            <w:r w:rsidRPr="00242CA3">
              <w:rPr>
                <w:rFonts w:cs="Arial"/>
                <w:color w:val="000000"/>
                <w:sz w:val="16"/>
                <w:szCs w:val="16"/>
              </w:rPr>
              <w:t xml:space="preserve">Détérioration de la qualité de l’air </w:t>
            </w:r>
          </w:p>
        </w:tc>
        <w:tc>
          <w:tcPr>
            <w:tcW w:w="360" w:type="pct"/>
            <w:shd w:val="clear" w:color="auto" w:fill="auto"/>
            <w:vAlign w:val="center"/>
            <w:hideMark/>
          </w:tcPr>
          <w:p w:rsidR="001F1C6B" w:rsidRPr="00242CA3" w:rsidRDefault="001F1C6B" w:rsidP="008E4FC5">
            <w:pPr>
              <w:keepNext/>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H</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L</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Ct</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w:t>
            </w:r>
          </w:p>
        </w:tc>
        <w:tc>
          <w:tcPr>
            <w:tcW w:w="273" w:type="pct"/>
            <w:shd w:val="clear" w:color="000000" w:fill="FFFFFF"/>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Re</w:t>
            </w:r>
          </w:p>
        </w:tc>
        <w:tc>
          <w:tcPr>
            <w:tcW w:w="427" w:type="pct"/>
            <w:shd w:val="clear" w:color="000000" w:fill="FFC000"/>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1F1C6B" w:rsidRPr="00242CA3" w:rsidRDefault="003053D7" w:rsidP="00DB2292">
            <w:pPr>
              <w:keepNext/>
              <w:jc w:val="center"/>
              <w:rPr>
                <w:rFonts w:cs="Arial"/>
                <w:color w:val="000000"/>
                <w:sz w:val="16"/>
                <w:szCs w:val="16"/>
              </w:rPr>
            </w:pPr>
            <w:r>
              <w:rPr>
                <w:rFonts w:cs="Arial"/>
                <w:color w:val="000000"/>
                <w:sz w:val="16"/>
                <w:szCs w:val="16"/>
              </w:rPr>
              <w:t>3</w:t>
            </w:r>
          </w:p>
        </w:tc>
      </w:tr>
      <w:tr w:rsidR="00E9282B" w:rsidRPr="00242CA3" w:rsidTr="00232422">
        <w:trPr>
          <w:trHeight w:val="450"/>
        </w:trPr>
        <w:tc>
          <w:tcPr>
            <w:tcW w:w="337" w:type="pct"/>
            <w:vMerge/>
            <w:vAlign w:val="center"/>
            <w:hideMark/>
          </w:tcPr>
          <w:p w:rsidR="001F1C6B" w:rsidRPr="00242CA3" w:rsidRDefault="001F1C6B" w:rsidP="001F1C6B">
            <w:pPr>
              <w:keepNext/>
              <w:rPr>
                <w:rFonts w:cs="Arial"/>
                <w:b/>
                <w:bCs/>
                <w:color w:val="000000"/>
                <w:sz w:val="16"/>
                <w:szCs w:val="16"/>
              </w:rPr>
            </w:pPr>
          </w:p>
        </w:tc>
        <w:tc>
          <w:tcPr>
            <w:tcW w:w="457" w:type="pct"/>
            <w:vMerge/>
            <w:vAlign w:val="center"/>
            <w:hideMark/>
          </w:tcPr>
          <w:p w:rsidR="001F1C6B" w:rsidRPr="00242CA3" w:rsidRDefault="001F1C6B" w:rsidP="00DB2292">
            <w:pPr>
              <w:keepNext/>
              <w:rPr>
                <w:rFonts w:cs="Arial"/>
                <w:color w:val="000000"/>
                <w:sz w:val="16"/>
                <w:szCs w:val="16"/>
              </w:rPr>
            </w:pPr>
          </w:p>
        </w:tc>
        <w:tc>
          <w:tcPr>
            <w:tcW w:w="1037" w:type="pct"/>
            <w:shd w:val="clear" w:color="auto" w:fill="auto"/>
            <w:vAlign w:val="center"/>
            <w:hideMark/>
          </w:tcPr>
          <w:p w:rsidR="001F1C6B" w:rsidRPr="00242CA3" w:rsidRDefault="003053D7" w:rsidP="00DB2292">
            <w:pPr>
              <w:keepNext/>
              <w:rPr>
                <w:rFonts w:cs="Arial"/>
                <w:color w:val="000000"/>
                <w:sz w:val="16"/>
                <w:szCs w:val="16"/>
              </w:rPr>
            </w:pPr>
            <w:r>
              <w:rPr>
                <w:rFonts w:cs="Arial"/>
                <w:color w:val="000000"/>
                <w:sz w:val="16"/>
                <w:szCs w:val="16"/>
              </w:rPr>
              <w:t xml:space="preserve">Bruits et </w:t>
            </w:r>
            <w:r w:rsidR="001F1C6B" w:rsidRPr="00242CA3">
              <w:rPr>
                <w:rFonts w:cs="Arial"/>
                <w:color w:val="000000"/>
                <w:sz w:val="16"/>
                <w:szCs w:val="16"/>
              </w:rPr>
              <w:t>Nuisances</w:t>
            </w:r>
          </w:p>
        </w:tc>
        <w:tc>
          <w:tcPr>
            <w:tcW w:w="360" w:type="pct"/>
            <w:shd w:val="clear" w:color="auto" w:fill="auto"/>
            <w:vAlign w:val="center"/>
            <w:hideMark/>
          </w:tcPr>
          <w:p w:rsidR="001F1C6B" w:rsidRPr="00242CA3" w:rsidRDefault="001F1C6B" w:rsidP="008E4FC5">
            <w:pPr>
              <w:keepNext/>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_</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L</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Ct</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P</w:t>
            </w:r>
          </w:p>
        </w:tc>
        <w:tc>
          <w:tcPr>
            <w:tcW w:w="273" w:type="pct"/>
            <w:shd w:val="clear" w:color="000000" w:fill="FFFFFF"/>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Re</w:t>
            </w:r>
          </w:p>
        </w:tc>
        <w:tc>
          <w:tcPr>
            <w:tcW w:w="427" w:type="pct"/>
            <w:shd w:val="clear" w:color="000000" w:fill="FFC000"/>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1F1C6B" w:rsidRPr="00242CA3" w:rsidRDefault="001F1C6B" w:rsidP="00DB2292">
            <w:pPr>
              <w:keepNext/>
              <w:jc w:val="center"/>
              <w:rPr>
                <w:rFonts w:cs="Arial"/>
                <w:color w:val="000000"/>
                <w:sz w:val="16"/>
                <w:szCs w:val="16"/>
              </w:rPr>
            </w:pPr>
          </w:p>
        </w:tc>
        <w:tc>
          <w:tcPr>
            <w:tcW w:w="279" w:type="pct"/>
            <w:shd w:val="clear" w:color="auto" w:fill="auto"/>
            <w:noWrap/>
            <w:vAlign w:val="center"/>
            <w:hideMark/>
          </w:tcPr>
          <w:p w:rsidR="001F1C6B" w:rsidRPr="00242CA3" w:rsidRDefault="003053D7" w:rsidP="00DB2292">
            <w:pPr>
              <w:keepNext/>
              <w:jc w:val="center"/>
              <w:rPr>
                <w:rFonts w:cs="Arial"/>
                <w:color w:val="000000"/>
                <w:sz w:val="16"/>
                <w:szCs w:val="16"/>
              </w:rPr>
            </w:pPr>
            <w:r>
              <w:rPr>
                <w:rFonts w:cs="Arial"/>
                <w:color w:val="000000"/>
                <w:sz w:val="16"/>
                <w:szCs w:val="16"/>
              </w:rPr>
              <w:t>11</w:t>
            </w:r>
          </w:p>
        </w:tc>
      </w:tr>
      <w:tr w:rsidR="008E4FC5" w:rsidRPr="00242CA3" w:rsidTr="00232422">
        <w:trPr>
          <w:trHeight w:val="450"/>
        </w:trPr>
        <w:tc>
          <w:tcPr>
            <w:tcW w:w="337" w:type="pct"/>
            <w:vMerge/>
            <w:vAlign w:val="center"/>
            <w:hideMark/>
          </w:tcPr>
          <w:p w:rsidR="003053D7" w:rsidRPr="00242CA3" w:rsidRDefault="003053D7" w:rsidP="001F1C6B">
            <w:pPr>
              <w:keepNext/>
              <w:rPr>
                <w:rFonts w:cs="Arial"/>
                <w:b/>
                <w:bCs/>
                <w:color w:val="000000"/>
                <w:sz w:val="16"/>
                <w:szCs w:val="16"/>
              </w:rPr>
            </w:pPr>
          </w:p>
        </w:tc>
        <w:tc>
          <w:tcPr>
            <w:tcW w:w="457" w:type="pct"/>
            <w:vMerge w:val="restart"/>
            <w:shd w:val="clear" w:color="auto" w:fill="auto"/>
            <w:vAlign w:val="center"/>
            <w:hideMark/>
          </w:tcPr>
          <w:p w:rsidR="003053D7" w:rsidRPr="00242CA3" w:rsidRDefault="003053D7" w:rsidP="00DB2292">
            <w:pPr>
              <w:keepNext/>
              <w:rPr>
                <w:rFonts w:cs="Arial"/>
                <w:color w:val="000000"/>
                <w:sz w:val="16"/>
                <w:szCs w:val="16"/>
              </w:rPr>
            </w:pPr>
            <w:r>
              <w:rPr>
                <w:rFonts w:cs="Arial"/>
                <w:color w:val="000000"/>
                <w:sz w:val="16"/>
                <w:szCs w:val="16"/>
              </w:rPr>
              <w:t>Eau</w:t>
            </w:r>
          </w:p>
        </w:tc>
        <w:tc>
          <w:tcPr>
            <w:tcW w:w="1037" w:type="pct"/>
            <w:shd w:val="clear" w:color="auto" w:fill="auto"/>
            <w:vAlign w:val="center"/>
            <w:hideMark/>
          </w:tcPr>
          <w:p w:rsidR="003053D7" w:rsidRPr="00242CA3" w:rsidRDefault="003053D7" w:rsidP="00DB2292">
            <w:pPr>
              <w:keepNext/>
              <w:rPr>
                <w:rFonts w:cs="Arial"/>
                <w:color w:val="000000"/>
                <w:sz w:val="16"/>
                <w:szCs w:val="16"/>
              </w:rPr>
            </w:pPr>
            <w:r w:rsidRPr="00242CA3">
              <w:rPr>
                <w:rFonts w:cs="Arial"/>
                <w:color w:val="000000"/>
                <w:sz w:val="16"/>
                <w:szCs w:val="16"/>
              </w:rPr>
              <w:t>Risque de pollution des eaux</w:t>
            </w:r>
          </w:p>
        </w:tc>
        <w:tc>
          <w:tcPr>
            <w:tcW w:w="360" w:type="pct"/>
            <w:shd w:val="clear" w:color="auto" w:fill="auto"/>
            <w:vAlign w:val="center"/>
            <w:hideMark/>
          </w:tcPr>
          <w:p w:rsidR="003053D7" w:rsidRPr="00242CA3" w:rsidRDefault="003053D7" w:rsidP="008E4FC5">
            <w:pPr>
              <w:keepNext/>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_</w:t>
            </w:r>
          </w:p>
        </w:tc>
        <w:tc>
          <w:tcPr>
            <w:tcW w:w="234" w:type="pct"/>
            <w:shd w:val="clear" w:color="auto" w:fill="auto"/>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H</w:t>
            </w:r>
          </w:p>
        </w:tc>
        <w:tc>
          <w:tcPr>
            <w:tcW w:w="234" w:type="pct"/>
            <w:shd w:val="clear" w:color="auto" w:fill="auto"/>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L</w:t>
            </w:r>
          </w:p>
        </w:tc>
        <w:tc>
          <w:tcPr>
            <w:tcW w:w="233" w:type="pct"/>
            <w:shd w:val="clear" w:color="auto" w:fill="auto"/>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Ct</w:t>
            </w:r>
          </w:p>
        </w:tc>
        <w:tc>
          <w:tcPr>
            <w:tcW w:w="233" w:type="pct"/>
            <w:shd w:val="clear" w:color="auto" w:fill="auto"/>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P</w:t>
            </w:r>
          </w:p>
        </w:tc>
        <w:tc>
          <w:tcPr>
            <w:tcW w:w="273" w:type="pct"/>
            <w:shd w:val="clear" w:color="000000" w:fill="FFFFFF"/>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Re</w:t>
            </w:r>
          </w:p>
        </w:tc>
        <w:tc>
          <w:tcPr>
            <w:tcW w:w="427" w:type="pct"/>
            <w:shd w:val="clear" w:color="000000" w:fill="FFC000"/>
            <w:noWrap/>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3053D7" w:rsidRPr="00242CA3" w:rsidRDefault="003053D7"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3053D7" w:rsidRPr="00242CA3" w:rsidRDefault="003053D7" w:rsidP="00DB2292">
            <w:pPr>
              <w:keepNext/>
              <w:jc w:val="center"/>
              <w:rPr>
                <w:rFonts w:cs="Arial"/>
                <w:color w:val="000000"/>
                <w:sz w:val="16"/>
                <w:szCs w:val="16"/>
              </w:rPr>
            </w:pPr>
            <w:r>
              <w:rPr>
                <w:rFonts w:cs="Arial"/>
                <w:color w:val="000000"/>
                <w:sz w:val="16"/>
                <w:szCs w:val="16"/>
              </w:rPr>
              <w:t>5</w:t>
            </w:r>
          </w:p>
        </w:tc>
      </w:tr>
      <w:tr w:rsidR="00E9282B" w:rsidRPr="00242CA3" w:rsidTr="00232422">
        <w:trPr>
          <w:trHeight w:val="635"/>
        </w:trPr>
        <w:tc>
          <w:tcPr>
            <w:tcW w:w="337" w:type="pct"/>
            <w:vMerge/>
            <w:vAlign w:val="center"/>
            <w:hideMark/>
          </w:tcPr>
          <w:p w:rsidR="00E9282B" w:rsidRPr="00242CA3" w:rsidRDefault="00E9282B" w:rsidP="001F1C6B">
            <w:pPr>
              <w:keepNext/>
              <w:rPr>
                <w:rFonts w:cs="Arial"/>
                <w:b/>
                <w:bCs/>
                <w:color w:val="000000"/>
                <w:sz w:val="16"/>
                <w:szCs w:val="16"/>
              </w:rPr>
            </w:pPr>
          </w:p>
        </w:tc>
        <w:tc>
          <w:tcPr>
            <w:tcW w:w="457" w:type="pct"/>
            <w:vMerge/>
            <w:shd w:val="clear" w:color="auto" w:fill="auto"/>
            <w:vAlign w:val="center"/>
            <w:hideMark/>
          </w:tcPr>
          <w:p w:rsidR="00E9282B" w:rsidRPr="00242CA3" w:rsidRDefault="00E9282B" w:rsidP="00DB2292">
            <w:pPr>
              <w:keepNext/>
              <w:rPr>
                <w:rFonts w:cs="Arial"/>
                <w:color w:val="000000"/>
                <w:sz w:val="16"/>
                <w:szCs w:val="16"/>
              </w:rPr>
            </w:pPr>
          </w:p>
        </w:tc>
        <w:tc>
          <w:tcPr>
            <w:tcW w:w="1037" w:type="pct"/>
            <w:shd w:val="clear" w:color="auto" w:fill="auto"/>
            <w:vAlign w:val="center"/>
            <w:hideMark/>
          </w:tcPr>
          <w:p w:rsidR="00E9282B" w:rsidRPr="00242CA3" w:rsidRDefault="00E9282B" w:rsidP="00DB2292">
            <w:pPr>
              <w:keepNext/>
              <w:rPr>
                <w:rFonts w:cs="Arial"/>
                <w:color w:val="000000"/>
                <w:sz w:val="16"/>
                <w:szCs w:val="16"/>
              </w:rPr>
            </w:pPr>
            <w:r w:rsidRPr="003053D7">
              <w:rPr>
                <w:rFonts w:cs="Arial"/>
                <w:color w:val="000000"/>
                <w:sz w:val="16"/>
                <w:szCs w:val="16"/>
              </w:rPr>
              <w:t>Pression sur la ressource n eau par temps de sècheresse</w:t>
            </w:r>
          </w:p>
        </w:tc>
        <w:tc>
          <w:tcPr>
            <w:tcW w:w="360" w:type="pct"/>
            <w:shd w:val="clear" w:color="auto" w:fill="auto"/>
            <w:vAlign w:val="center"/>
            <w:hideMark/>
          </w:tcPr>
          <w:p w:rsidR="00E9282B" w:rsidRPr="00242CA3" w:rsidRDefault="008E4FC5" w:rsidP="008E4FC5">
            <w:pPr>
              <w:keepNext/>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E9282B" w:rsidRPr="00E9282B" w:rsidRDefault="00E9282B">
            <w:pPr>
              <w:jc w:val="center"/>
              <w:rPr>
                <w:rFonts w:cs="Arial"/>
                <w:sz w:val="16"/>
                <w:szCs w:val="16"/>
              </w:rPr>
            </w:pPr>
            <w:r w:rsidRPr="00E9282B">
              <w:rPr>
                <w:rFonts w:cs="Arial"/>
                <w:sz w:val="16"/>
                <w:szCs w:val="16"/>
              </w:rPr>
              <w:t>-</w:t>
            </w:r>
          </w:p>
        </w:tc>
        <w:tc>
          <w:tcPr>
            <w:tcW w:w="234" w:type="pct"/>
            <w:shd w:val="clear" w:color="auto" w:fill="auto"/>
            <w:vAlign w:val="center"/>
            <w:hideMark/>
          </w:tcPr>
          <w:p w:rsidR="00E9282B" w:rsidRPr="00E9282B" w:rsidRDefault="00E9282B">
            <w:pPr>
              <w:jc w:val="center"/>
              <w:rPr>
                <w:rFonts w:cs="Arial"/>
                <w:sz w:val="16"/>
                <w:szCs w:val="16"/>
              </w:rPr>
            </w:pPr>
            <w:r w:rsidRPr="00E9282B">
              <w:rPr>
                <w:rFonts w:cs="Arial"/>
                <w:sz w:val="16"/>
                <w:szCs w:val="16"/>
              </w:rPr>
              <w:t>D et I</w:t>
            </w:r>
          </w:p>
        </w:tc>
        <w:tc>
          <w:tcPr>
            <w:tcW w:w="234" w:type="pct"/>
            <w:shd w:val="clear" w:color="auto" w:fill="auto"/>
            <w:vAlign w:val="center"/>
            <w:hideMark/>
          </w:tcPr>
          <w:p w:rsidR="00E9282B" w:rsidRPr="00E9282B" w:rsidRDefault="00E9282B">
            <w:pPr>
              <w:jc w:val="center"/>
              <w:rPr>
                <w:rFonts w:cs="Arial"/>
                <w:sz w:val="16"/>
                <w:szCs w:val="16"/>
              </w:rPr>
            </w:pPr>
            <w:r w:rsidRPr="00E9282B">
              <w:rPr>
                <w:rFonts w:cs="Arial"/>
                <w:sz w:val="16"/>
                <w:szCs w:val="16"/>
              </w:rPr>
              <w:t>H</w:t>
            </w:r>
          </w:p>
        </w:tc>
        <w:tc>
          <w:tcPr>
            <w:tcW w:w="234" w:type="pct"/>
            <w:shd w:val="clear" w:color="auto" w:fill="auto"/>
            <w:vAlign w:val="center"/>
            <w:hideMark/>
          </w:tcPr>
          <w:p w:rsidR="00E9282B" w:rsidRPr="00E9282B" w:rsidRDefault="00E9282B">
            <w:pPr>
              <w:jc w:val="center"/>
              <w:rPr>
                <w:rFonts w:cs="Arial"/>
                <w:sz w:val="16"/>
                <w:szCs w:val="16"/>
              </w:rPr>
            </w:pPr>
            <w:r w:rsidRPr="00E9282B">
              <w:rPr>
                <w:rFonts w:cs="Arial"/>
                <w:sz w:val="16"/>
                <w:szCs w:val="16"/>
              </w:rPr>
              <w:t xml:space="preserve">L </w:t>
            </w:r>
          </w:p>
        </w:tc>
        <w:tc>
          <w:tcPr>
            <w:tcW w:w="233" w:type="pct"/>
            <w:shd w:val="clear" w:color="auto" w:fill="auto"/>
            <w:vAlign w:val="center"/>
            <w:hideMark/>
          </w:tcPr>
          <w:p w:rsidR="00E9282B" w:rsidRPr="00E9282B" w:rsidRDefault="00E9282B">
            <w:pPr>
              <w:jc w:val="center"/>
              <w:rPr>
                <w:rFonts w:cs="Arial"/>
                <w:sz w:val="16"/>
                <w:szCs w:val="16"/>
              </w:rPr>
            </w:pPr>
            <w:r w:rsidRPr="00E9282B">
              <w:rPr>
                <w:rFonts w:cs="Arial"/>
                <w:sz w:val="16"/>
                <w:szCs w:val="16"/>
              </w:rPr>
              <w:t>Ct</w:t>
            </w:r>
          </w:p>
        </w:tc>
        <w:tc>
          <w:tcPr>
            <w:tcW w:w="233" w:type="pct"/>
            <w:shd w:val="clear" w:color="auto" w:fill="auto"/>
            <w:vAlign w:val="center"/>
            <w:hideMark/>
          </w:tcPr>
          <w:p w:rsidR="00E9282B" w:rsidRPr="00E9282B" w:rsidRDefault="00E9282B">
            <w:pPr>
              <w:jc w:val="center"/>
              <w:rPr>
                <w:rFonts w:cs="Arial"/>
                <w:sz w:val="16"/>
                <w:szCs w:val="16"/>
              </w:rPr>
            </w:pPr>
            <w:r w:rsidRPr="00E9282B">
              <w:rPr>
                <w:rFonts w:cs="Arial"/>
                <w:sz w:val="16"/>
                <w:szCs w:val="16"/>
              </w:rPr>
              <w:t>Pr</w:t>
            </w:r>
          </w:p>
        </w:tc>
        <w:tc>
          <w:tcPr>
            <w:tcW w:w="273" w:type="pct"/>
            <w:shd w:val="clear" w:color="000000" w:fill="FFFFFF"/>
            <w:vAlign w:val="center"/>
            <w:hideMark/>
          </w:tcPr>
          <w:p w:rsidR="00E9282B" w:rsidRPr="00E9282B" w:rsidRDefault="00E9282B">
            <w:pPr>
              <w:jc w:val="center"/>
              <w:rPr>
                <w:rFonts w:cs="Arial"/>
                <w:sz w:val="16"/>
                <w:szCs w:val="16"/>
              </w:rPr>
            </w:pPr>
            <w:r w:rsidRPr="00E9282B">
              <w:rPr>
                <w:rFonts w:cs="Arial"/>
                <w:sz w:val="16"/>
                <w:szCs w:val="16"/>
              </w:rPr>
              <w:t>Re</w:t>
            </w:r>
          </w:p>
        </w:tc>
        <w:tc>
          <w:tcPr>
            <w:tcW w:w="427" w:type="pct"/>
            <w:shd w:val="clear" w:color="000000" w:fill="FFC000"/>
            <w:noWrap/>
            <w:vAlign w:val="center"/>
            <w:hideMark/>
          </w:tcPr>
          <w:p w:rsidR="00E9282B" w:rsidRPr="00E9282B" w:rsidRDefault="00E9282B">
            <w:pPr>
              <w:jc w:val="center"/>
              <w:rPr>
                <w:rFonts w:cs="Arial"/>
                <w:sz w:val="16"/>
                <w:szCs w:val="16"/>
              </w:rPr>
            </w:pPr>
            <w:r w:rsidRPr="00E9282B">
              <w:rPr>
                <w:rFonts w:cs="Arial"/>
                <w:sz w:val="16"/>
                <w:szCs w:val="16"/>
              </w:rPr>
              <w:t>Moyenne</w:t>
            </w:r>
          </w:p>
        </w:tc>
        <w:tc>
          <w:tcPr>
            <w:tcW w:w="427" w:type="pct"/>
            <w:shd w:val="clear" w:color="000000" w:fill="FFFFFF"/>
            <w:noWrap/>
            <w:vAlign w:val="center"/>
            <w:hideMark/>
          </w:tcPr>
          <w:p w:rsidR="00E9282B" w:rsidRPr="00242CA3" w:rsidRDefault="00E9282B" w:rsidP="00DB2292">
            <w:pPr>
              <w:keepNext/>
              <w:jc w:val="center"/>
              <w:rPr>
                <w:rFonts w:cs="Arial"/>
                <w:color w:val="000000"/>
                <w:sz w:val="16"/>
                <w:szCs w:val="16"/>
              </w:rPr>
            </w:pPr>
          </w:p>
        </w:tc>
        <w:tc>
          <w:tcPr>
            <w:tcW w:w="279" w:type="pct"/>
            <w:shd w:val="clear" w:color="auto" w:fill="auto"/>
            <w:noWrap/>
            <w:vAlign w:val="center"/>
            <w:hideMark/>
          </w:tcPr>
          <w:p w:rsidR="00E9282B" w:rsidRDefault="00E9282B" w:rsidP="00DB2292">
            <w:pPr>
              <w:keepNext/>
              <w:jc w:val="center"/>
              <w:rPr>
                <w:rFonts w:cs="Arial"/>
                <w:color w:val="000000"/>
                <w:sz w:val="16"/>
                <w:szCs w:val="16"/>
              </w:rPr>
            </w:pPr>
            <w:r>
              <w:rPr>
                <w:rFonts w:cs="Arial"/>
                <w:color w:val="000000"/>
                <w:sz w:val="16"/>
                <w:szCs w:val="16"/>
              </w:rPr>
              <w:t>4</w:t>
            </w:r>
          </w:p>
        </w:tc>
      </w:tr>
      <w:tr w:rsidR="00E9282B" w:rsidRPr="00242CA3" w:rsidTr="00232422">
        <w:trPr>
          <w:trHeight w:val="450"/>
        </w:trPr>
        <w:tc>
          <w:tcPr>
            <w:tcW w:w="337" w:type="pct"/>
            <w:vMerge/>
            <w:vAlign w:val="center"/>
            <w:hideMark/>
          </w:tcPr>
          <w:p w:rsidR="001F1C6B" w:rsidRPr="00242CA3" w:rsidRDefault="001F1C6B" w:rsidP="001F1C6B">
            <w:pPr>
              <w:keepNext/>
              <w:rPr>
                <w:rFonts w:cs="Arial"/>
                <w:b/>
                <w:bCs/>
                <w:color w:val="000000"/>
                <w:sz w:val="16"/>
                <w:szCs w:val="16"/>
              </w:rPr>
            </w:pPr>
          </w:p>
        </w:tc>
        <w:tc>
          <w:tcPr>
            <w:tcW w:w="457" w:type="pct"/>
            <w:vMerge w:val="restart"/>
            <w:shd w:val="clear" w:color="auto" w:fill="auto"/>
            <w:vAlign w:val="center"/>
            <w:hideMark/>
          </w:tcPr>
          <w:p w:rsidR="001F1C6B" w:rsidRPr="00242CA3" w:rsidRDefault="001F1C6B" w:rsidP="00DB2292">
            <w:pPr>
              <w:keepNext/>
              <w:rPr>
                <w:rFonts w:cs="Arial"/>
                <w:color w:val="000000"/>
                <w:sz w:val="16"/>
                <w:szCs w:val="16"/>
              </w:rPr>
            </w:pPr>
            <w:r w:rsidRPr="00242CA3">
              <w:rPr>
                <w:rFonts w:cs="Arial"/>
                <w:color w:val="000000"/>
                <w:sz w:val="16"/>
                <w:szCs w:val="16"/>
              </w:rPr>
              <w:t>Sols</w:t>
            </w:r>
          </w:p>
        </w:tc>
        <w:tc>
          <w:tcPr>
            <w:tcW w:w="1037" w:type="pct"/>
            <w:shd w:val="clear" w:color="auto" w:fill="auto"/>
            <w:vAlign w:val="center"/>
            <w:hideMark/>
          </w:tcPr>
          <w:p w:rsidR="001F1C6B" w:rsidRPr="00242CA3" w:rsidRDefault="001F1C6B" w:rsidP="00DB2292">
            <w:pPr>
              <w:keepNext/>
              <w:rPr>
                <w:rFonts w:cs="Arial"/>
                <w:color w:val="000000"/>
                <w:sz w:val="16"/>
                <w:szCs w:val="16"/>
              </w:rPr>
            </w:pPr>
            <w:r w:rsidRPr="00242CA3">
              <w:rPr>
                <w:rFonts w:cs="Arial"/>
                <w:color w:val="000000"/>
                <w:sz w:val="16"/>
                <w:szCs w:val="16"/>
              </w:rPr>
              <w:t xml:space="preserve">Risque de </w:t>
            </w:r>
            <w:r w:rsidR="00DB2292">
              <w:rPr>
                <w:rFonts w:cs="Arial"/>
                <w:color w:val="000000"/>
                <w:sz w:val="16"/>
                <w:szCs w:val="16"/>
              </w:rPr>
              <w:t>pollution</w:t>
            </w:r>
            <w:r w:rsidRPr="00242CA3">
              <w:rPr>
                <w:rFonts w:cs="Arial"/>
                <w:color w:val="000000"/>
                <w:sz w:val="16"/>
                <w:szCs w:val="16"/>
              </w:rPr>
              <w:t xml:space="preserve"> des sols</w:t>
            </w:r>
          </w:p>
        </w:tc>
        <w:tc>
          <w:tcPr>
            <w:tcW w:w="360" w:type="pct"/>
            <w:shd w:val="clear" w:color="auto" w:fill="auto"/>
            <w:vAlign w:val="center"/>
            <w:hideMark/>
          </w:tcPr>
          <w:p w:rsidR="001F1C6B" w:rsidRPr="00242CA3" w:rsidRDefault="001F1C6B" w:rsidP="008E4FC5">
            <w:pPr>
              <w:keepNext/>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L</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Ct</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P</w:t>
            </w:r>
          </w:p>
        </w:tc>
        <w:tc>
          <w:tcPr>
            <w:tcW w:w="273" w:type="pct"/>
            <w:shd w:val="clear" w:color="000000" w:fill="FFFFFF"/>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Re</w:t>
            </w:r>
          </w:p>
        </w:tc>
        <w:tc>
          <w:tcPr>
            <w:tcW w:w="427" w:type="pct"/>
            <w:shd w:val="clear" w:color="000000" w:fill="FFC000"/>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1F1C6B" w:rsidRPr="00242CA3" w:rsidRDefault="00DB2292" w:rsidP="00DB2292">
            <w:pPr>
              <w:keepNext/>
              <w:jc w:val="center"/>
              <w:rPr>
                <w:rFonts w:cs="Arial"/>
                <w:color w:val="000000"/>
                <w:sz w:val="16"/>
                <w:szCs w:val="16"/>
              </w:rPr>
            </w:pPr>
            <w:r>
              <w:rPr>
                <w:rFonts w:cs="Arial"/>
                <w:color w:val="000000"/>
                <w:sz w:val="16"/>
                <w:szCs w:val="16"/>
              </w:rPr>
              <w:t>6</w:t>
            </w:r>
          </w:p>
        </w:tc>
      </w:tr>
      <w:tr w:rsidR="00E9282B" w:rsidRPr="00242CA3" w:rsidTr="00232422">
        <w:trPr>
          <w:trHeight w:val="408"/>
        </w:trPr>
        <w:tc>
          <w:tcPr>
            <w:tcW w:w="337" w:type="pct"/>
            <w:vMerge/>
            <w:vAlign w:val="center"/>
            <w:hideMark/>
          </w:tcPr>
          <w:p w:rsidR="001F1C6B" w:rsidRPr="00242CA3" w:rsidRDefault="001F1C6B" w:rsidP="001F1C6B">
            <w:pPr>
              <w:keepNext/>
              <w:rPr>
                <w:rFonts w:cs="Arial"/>
                <w:b/>
                <w:bCs/>
                <w:color w:val="000000"/>
                <w:sz w:val="16"/>
                <w:szCs w:val="16"/>
              </w:rPr>
            </w:pPr>
          </w:p>
        </w:tc>
        <w:tc>
          <w:tcPr>
            <w:tcW w:w="457" w:type="pct"/>
            <w:vMerge/>
            <w:vAlign w:val="center"/>
            <w:hideMark/>
          </w:tcPr>
          <w:p w:rsidR="001F1C6B" w:rsidRPr="00242CA3" w:rsidRDefault="001F1C6B" w:rsidP="00DB2292">
            <w:pPr>
              <w:keepNext/>
              <w:rPr>
                <w:rFonts w:cs="Arial"/>
                <w:color w:val="000000"/>
                <w:sz w:val="16"/>
                <w:szCs w:val="16"/>
              </w:rPr>
            </w:pPr>
          </w:p>
        </w:tc>
        <w:tc>
          <w:tcPr>
            <w:tcW w:w="1037" w:type="pct"/>
            <w:shd w:val="clear" w:color="auto" w:fill="auto"/>
            <w:vAlign w:val="center"/>
            <w:hideMark/>
          </w:tcPr>
          <w:p w:rsidR="001F1C6B" w:rsidRPr="00242CA3" w:rsidRDefault="00DB2292" w:rsidP="00DB2292">
            <w:pPr>
              <w:keepNext/>
              <w:rPr>
                <w:rFonts w:cs="Arial"/>
                <w:color w:val="000000"/>
                <w:sz w:val="16"/>
                <w:szCs w:val="16"/>
              </w:rPr>
            </w:pPr>
            <w:r>
              <w:rPr>
                <w:rFonts w:cs="Arial"/>
                <w:color w:val="000000"/>
                <w:sz w:val="16"/>
                <w:szCs w:val="16"/>
              </w:rPr>
              <w:t>Modification de la structure des sols</w:t>
            </w:r>
          </w:p>
        </w:tc>
        <w:tc>
          <w:tcPr>
            <w:tcW w:w="360"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B</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P</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Lt</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P</w:t>
            </w:r>
          </w:p>
        </w:tc>
        <w:tc>
          <w:tcPr>
            <w:tcW w:w="273" w:type="pct"/>
            <w:shd w:val="clear" w:color="000000" w:fill="FFFFFF"/>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Re</w:t>
            </w:r>
          </w:p>
        </w:tc>
        <w:tc>
          <w:tcPr>
            <w:tcW w:w="427" w:type="pct"/>
            <w:shd w:val="clear" w:color="000000" w:fill="FFFF00"/>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Mineure</w:t>
            </w:r>
          </w:p>
        </w:tc>
        <w:tc>
          <w:tcPr>
            <w:tcW w:w="427" w:type="pct"/>
            <w:shd w:val="clear" w:color="000000" w:fill="FFFFFF"/>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1F1C6B" w:rsidRPr="00242CA3" w:rsidRDefault="00DB2292" w:rsidP="00DB2292">
            <w:pPr>
              <w:keepNext/>
              <w:jc w:val="center"/>
              <w:rPr>
                <w:rFonts w:cs="Arial"/>
                <w:color w:val="000000"/>
                <w:sz w:val="16"/>
                <w:szCs w:val="16"/>
              </w:rPr>
            </w:pPr>
            <w:r>
              <w:rPr>
                <w:rFonts w:cs="Arial"/>
                <w:color w:val="000000"/>
                <w:sz w:val="16"/>
                <w:szCs w:val="16"/>
              </w:rPr>
              <w:t>7</w:t>
            </w:r>
          </w:p>
        </w:tc>
      </w:tr>
      <w:tr w:rsidR="00E9282B" w:rsidRPr="00242CA3" w:rsidTr="00232422">
        <w:trPr>
          <w:trHeight w:val="612"/>
        </w:trPr>
        <w:tc>
          <w:tcPr>
            <w:tcW w:w="337" w:type="pct"/>
            <w:vMerge w:val="restart"/>
            <w:shd w:val="clear" w:color="auto" w:fill="D9D9D9" w:themeFill="background1" w:themeFillShade="D9"/>
            <w:noWrap/>
            <w:textDirection w:val="btLr"/>
            <w:vAlign w:val="center"/>
            <w:hideMark/>
          </w:tcPr>
          <w:p w:rsidR="001F1C6B" w:rsidRPr="00242CA3" w:rsidRDefault="001F1C6B" w:rsidP="001F1C6B">
            <w:pPr>
              <w:keepNext/>
              <w:jc w:val="center"/>
              <w:rPr>
                <w:rFonts w:cs="Arial"/>
                <w:b/>
                <w:bCs/>
                <w:color w:val="000000"/>
                <w:sz w:val="16"/>
                <w:szCs w:val="16"/>
              </w:rPr>
            </w:pPr>
            <w:r w:rsidRPr="00242CA3">
              <w:rPr>
                <w:rFonts w:cs="Arial"/>
                <w:b/>
                <w:bCs/>
                <w:color w:val="000000"/>
                <w:sz w:val="16"/>
                <w:szCs w:val="16"/>
              </w:rPr>
              <w:t>MILIEU BIOLOGIQUE</w:t>
            </w:r>
          </w:p>
        </w:tc>
        <w:tc>
          <w:tcPr>
            <w:tcW w:w="457" w:type="pct"/>
            <w:vMerge w:val="restart"/>
            <w:shd w:val="clear" w:color="auto" w:fill="D9D9D9" w:themeFill="background1" w:themeFillShade="D9"/>
            <w:vAlign w:val="center"/>
            <w:hideMark/>
          </w:tcPr>
          <w:p w:rsidR="001F1C6B" w:rsidRPr="00242CA3" w:rsidRDefault="001F1C6B" w:rsidP="00DB2292">
            <w:pPr>
              <w:keepNext/>
              <w:rPr>
                <w:rFonts w:cs="Arial"/>
                <w:color w:val="000000"/>
                <w:sz w:val="16"/>
                <w:szCs w:val="16"/>
              </w:rPr>
            </w:pPr>
            <w:r w:rsidRPr="00242CA3">
              <w:rPr>
                <w:rFonts w:cs="Arial"/>
                <w:color w:val="000000"/>
                <w:sz w:val="16"/>
                <w:szCs w:val="16"/>
              </w:rPr>
              <w:t>Végétation et Faune</w:t>
            </w:r>
          </w:p>
        </w:tc>
        <w:tc>
          <w:tcPr>
            <w:tcW w:w="1037" w:type="pct"/>
            <w:shd w:val="clear" w:color="auto" w:fill="D9D9D9" w:themeFill="background1" w:themeFillShade="D9"/>
            <w:vAlign w:val="center"/>
            <w:hideMark/>
          </w:tcPr>
          <w:p w:rsidR="001F1C6B" w:rsidRPr="00242CA3" w:rsidRDefault="001F1C6B" w:rsidP="00DB2292">
            <w:pPr>
              <w:keepNext/>
              <w:rPr>
                <w:rFonts w:cs="Arial"/>
                <w:color w:val="000000"/>
                <w:sz w:val="16"/>
                <w:szCs w:val="16"/>
              </w:rPr>
            </w:pPr>
            <w:r>
              <w:rPr>
                <w:rFonts w:cs="Arial"/>
                <w:color w:val="000000"/>
                <w:sz w:val="16"/>
                <w:szCs w:val="16"/>
              </w:rPr>
              <w:t>Abattage d’arbres et d</w:t>
            </w:r>
            <w:r w:rsidRPr="00242CA3">
              <w:rPr>
                <w:rFonts w:cs="Arial"/>
                <w:color w:val="000000"/>
                <w:sz w:val="16"/>
                <w:szCs w:val="16"/>
              </w:rPr>
              <w:t>estruction végétation</w:t>
            </w:r>
          </w:p>
        </w:tc>
        <w:tc>
          <w:tcPr>
            <w:tcW w:w="360"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L</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Ct</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w:t>
            </w:r>
          </w:p>
        </w:tc>
        <w:tc>
          <w:tcPr>
            <w:tcW w:w="273" w:type="pct"/>
            <w:shd w:val="clear" w:color="000000" w:fill="FFFFFF"/>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Re</w:t>
            </w:r>
          </w:p>
        </w:tc>
        <w:tc>
          <w:tcPr>
            <w:tcW w:w="427" w:type="pct"/>
            <w:shd w:val="clear" w:color="auto" w:fill="FF0000"/>
            <w:noWrap/>
            <w:vAlign w:val="center"/>
            <w:hideMark/>
          </w:tcPr>
          <w:p w:rsidR="001F1C6B" w:rsidRPr="00242CA3" w:rsidRDefault="00E9282B" w:rsidP="00E9282B">
            <w:pPr>
              <w:keepNext/>
              <w:jc w:val="center"/>
              <w:rPr>
                <w:rFonts w:cs="Arial"/>
                <w:color w:val="000000"/>
                <w:sz w:val="16"/>
                <w:szCs w:val="16"/>
              </w:rPr>
            </w:pPr>
            <w:r w:rsidRPr="00242CA3">
              <w:rPr>
                <w:rFonts w:cs="Arial"/>
                <w:color w:val="000000"/>
                <w:sz w:val="16"/>
                <w:szCs w:val="16"/>
              </w:rPr>
              <w:t xml:space="preserve">Majeure </w:t>
            </w:r>
          </w:p>
        </w:tc>
        <w:tc>
          <w:tcPr>
            <w:tcW w:w="427" w:type="pct"/>
            <w:shd w:val="clear" w:color="000000" w:fill="FFFFFF"/>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1F1C6B" w:rsidRPr="00242CA3" w:rsidRDefault="00DB2292" w:rsidP="00DB2292">
            <w:pPr>
              <w:keepNext/>
              <w:jc w:val="center"/>
              <w:rPr>
                <w:rFonts w:cs="Arial"/>
                <w:color w:val="000000"/>
                <w:sz w:val="16"/>
                <w:szCs w:val="16"/>
              </w:rPr>
            </w:pPr>
            <w:r>
              <w:rPr>
                <w:rFonts w:cs="Arial"/>
                <w:color w:val="000000"/>
                <w:sz w:val="16"/>
                <w:szCs w:val="16"/>
              </w:rPr>
              <w:t>8</w:t>
            </w:r>
          </w:p>
        </w:tc>
      </w:tr>
      <w:tr w:rsidR="00E9282B" w:rsidRPr="00242CA3" w:rsidTr="00232422">
        <w:trPr>
          <w:trHeight w:val="608"/>
        </w:trPr>
        <w:tc>
          <w:tcPr>
            <w:tcW w:w="337" w:type="pct"/>
            <w:vMerge/>
            <w:shd w:val="clear" w:color="auto" w:fill="D9D9D9" w:themeFill="background1" w:themeFillShade="D9"/>
            <w:vAlign w:val="center"/>
            <w:hideMark/>
          </w:tcPr>
          <w:p w:rsidR="001F1C6B" w:rsidRPr="00242CA3" w:rsidRDefault="001F1C6B" w:rsidP="001F1C6B">
            <w:pPr>
              <w:keepNext/>
              <w:rPr>
                <w:rFonts w:cs="Arial"/>
                <w:b/>
                <w:bCs/>
                <w:color w:val="000000"/>
                <w:sz w:val="16"/>
                <w:szCs w:val="16"/>
              </w:rPr>
            </w:pPr>
          </w:p>
        </w:tc>
        <w:tc>
          <w:tcPr>
            <w:tcW w:w="457" w:type="pct"/>
            <w:vMerge/>
            <w:shd w:val="clear" w:color="auto" w:fill="D9D9D9" w:themeFill="background1" w:themeFillShade="D9"/>
            <w:vAlign w:val="center"/>
            <w:hideMark/>
          </w:tcPr>
          <w:p w:rsidR="001F1C6B" w:rsidRPr="00242CA3" w:rsidRDefault="001F1C6B" w:rsidP="00DB2292">
            <w:pPr>
              <w:keepNext/>
              <w:rPr>
                <w:rFonts w:cs="Arial"/>
                <w:color w:val="000000"/>
                <w:sz w:val="16"/>
                <w:szCs w:val="16"/>
              </w:rPr>
            </w:pPr>
          </w:p>
        </w:tc>
        <w:tc>
          <w:tcPr>
            <w:tcW w:w="1037" w:type="pct"/>
            <w:shd w:val="clear" w:color="auto" w:fill="D9D9D9" w:themeFill="background1" w:themeFillShade="D9"/>
            <w:vAlign w:val="center"/>
            <w:hideMark/>
          </w:tcPr>
          <w:p w:rsidR="001F1C6B" w:rsidRPr="00242CA3" w:rsidRDefault="00DB2292" w:rsidP="00DB2292">
            <w:pPr>
              <w:keepNext/>
              <w:rPr>
                <w:rFonts w:cs="Arial"/>
                <w:color w:val="000000"/>
                <w:sz w:val="16"/>
                <w:szCs w:val="16"/>
              </w:rPr>
            </w:pPr>
            <w:r w:rsidRPr="00DB2292">
              <w:rPr>
                <w:rFonts w:cs="Arial"/>
                <w:color w:val="000000"/>
                <w:sz w:val="16"/>
                <w:szCs w:val="16"/>
              </w:rPr>
              <w:t xml:space="preserve">Perturbation de l’habitat de la faune  </w:t>
            </w:r>
          </w:p>
        </w:tc>
        <w:tc>
          <w:tcPr>
            <w:tcW w:w="360"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Ct</w:t>
            </w:r>
          </w:p>
        </w:tc>
        <w:tc>
          <w:tcPr>
            <w:tcW w:w="233" w:type="pct"/>
            <w:shd w:val="clear" w:color="auto" w:fill="auto"/>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C</w:t>
            </w:r>
          </w:p>
        </w:tc>
        <w:tc>
          <w:tcPr>
            <w:tcW w:w="273" w:type="pct"/>
            <w:shd w:val="clear" w:color="000000" w:fill="FFFFFF"/>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Re</w:t>
            </w:r>
          </w:p>
        </w:tc>
        <w:tc>
          <w:tcPr>
            <w:tcW w:w="427" w:type="pct"/>
            <w:shd w:val="clear" w:color="auto" w:fill="FFFF00"/>
            <w:noWrap/>
            <w:vAlign w:val="center"/>
            <w:hideMark/>
          </w:tcPr>
          <w:p w:rsidR="001F1C6B" w:rsidRPr="00242CA3" w:rsidRDefault="00E9282B" w:rsidP="00DB2292">
            <w:pPr>
              <w:keepNext/>
              <w:jc w:val="center"/>
              <w:rPr>
                <w:rFonts w:cs="Arial"/>
                <w:color w:val="000000"/>
                <w:sz w:val="16"/>
                <w:szCs w:val="16"/>
              </w:rPr>
            </w:pPr>
            <w:r w:rsidRPr="00242CA3">
              <w:rPr>
                <w:rFonts w:cs="Arial"/>
                <w:color w:val="000000"/>
                <w:sz w:val="16"/>
                <w:szCs w:val="16"/>
              </w:rPr>
              <w:t>Mineure</w:t>
            </w:r>
          </w:p>
        </w:tc>
        <w:tc>
          <w:tcPr>
            <w:tcW w:w="427" w:type="pct"/>
            <w:shd w:val="clear" w:color="000000" w:fill="FFFFFF"/>
            <w:noWrap/>
            <w:vAlign w:val="center"/>
            <w:hideMark/>
          </w:tcPr>
          <w:p w:rsidR="001F1C6B" w:rsidRPr="00242CA3" w:rsidRDefault="001F1C6B"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1F1C6B" w:rsidRPr="00242CA3" w:rsidRDefault="00DB2292" w:rsidP="00DB2292">
            <w:pPr>
              <w:keepNext/>
              <w:jc w:val="center"/>
              <w:rPr>
                <w:rFonts w:cs="Arial"/>
                <w:color w:val="000000"/>
                <w:sz w:val="16"/>
                <w:szCs w:val="16"/>
              </w:rPr>
            </w:pPr>
            <w:r>
              <w:rPr>
                <w:rFonts w:cs="Arial"/>
                <w:color w:val="000000"/>
                <w:sz w:val="16"/>
                <w:szCs w:val="16"/>
              </w:rPr>
              <w:t>9</w:t>
            </w:r>
          </w:p>
        </w:tc>
      </w:tr>
      <w:tr w:rsidR="00D23C14" w:rsidRPr="00242CA3" w:rsidTr="00232422">
        <w:trPr>
          <w:trHeight w:val="452"/>
        </w:trPr>
        <w:tc>
          <w:tcPr>
            <w:tcW w:w="337" w:type="pct"/>
            <w:vMerge w:val="restart"/>
            <w:shd w:val="clear" w:color="auto" w:fill="auto"/>
            <w:textDirection w:val="btLr"/>
            <w:vAlign w:val="center"/>
            <w:hideMark/>
          </w:tcPr>
          <w:p w:rsidR="00D23C14" w:rsidRPr="00242CA3" w:rsidRDefault="00D23C14" w:rsidP="001F1C6B">
            <w:pPr>
              <w:keepNext/>
              <w:jc w:val="center"/>
              <w:rPr>
                <w:rFonts w:cs="Arial"/>
                <w:b/>
                <w:bCs/>
                <w:color w:val="000000"/>
                <w:sz w:val="16"/>
                <w:szCs w:val="16"/>
              </w:rPr>
            </w:pPr>
            <w:r w:rsidRPr="00242CA3">
              <w:rPr>
                <w:rFonts w:cs="Arial"/>
                <w:b/>
                <w:bCs/>
                <w:color w:val="000000"/>
                <w:sz w:val="16"/>
                <w:szCs w:val="16"/>
              </w:rPr>
              <w:t>MILIEU SOCIO-ECONOMIQUE ET HUMAIN</w:t>
            </w:r>
          </w:p>
        </w:tc>
        <w:tc>
          <w:tcPr>
            <w:tcW w:w="457" w:type="pct"/>
            <w:vMerge w:val="restart"/>
            <w:shd w:val="clear" w:color="auto" w:fill="auto"/>
            <w:vAlign w:val="center"/>
            <w:hideMark/>
          </w:tcPr>
          <w:p w:rsidR="00D23C14" w:rsidRPr="00242CA3" w:rsidRDefault="00D23C14" w:rsidP="00DB2292">
            <w:pPr>
              <w:keepNext/>
              <w:rPr>
                <w:rFonts w:cs="Arial"/>
                <w:color w:val="000000"/>
                <w:sz w:val="16"/>
                <w:szCs w:val="16"/>
              </w:rPr>
            </w:pPr>
            <w:r w:rsidRPr="00242CA3">
              <w:rPr>
                <w:rFonts w:cs="Arial"/>
                <w:color w:val="000000"/>
                <w:sz w:val="16"/>
                <w:szCs w:val="16"/>
              </w:rPr>
              <w:t>Population et vie en communauté</w:t>
            </w:r>
          </w:p>
        </w:tc>
        <w:tc>
          <w:tcPr>
            <w:tcW w:w="1037" w:type="pct"/>
            <w:shd w:val="clear" w:color="auto" w:fill="auto"/>
            <w:vAlign w:val="center"/>
            <w:hideMark/>
          </w:tcPr>
          <w:p w:rsidR="00D23C14" w:rsidRPr="00242CA3" w:rsidRDefault="00D23C14" w:rsidP="00DB2292">
            <w:pPr>
              <w:keepNext/>
              <w:rPr>
                <w:rFonts w:cs="Arial"/>
                <w:color w:val="000000"/>
                <w:sz w:val="16"/>
                <w:szCs w:val="16"/>
              </w:rPr>
            </w:pPr>
            <w:r>
              <w:rPr>
                <w:rFonts w:cs="Arial"/>
                <w:color w:val="000000"/>
                <w:sz w:val="16"/>
                <w:szCs w:val="16"/>
              </w:rPr>
              <w:t>Expropriation (construction cultures)</w:t>
            </w:r>
          </w:p>
        </w:tc>
        <w:tc>
          <w:tcPr>
            <w:tcW w:w="360" w:type="pct"/>
            <w:shd w:val="clear" w:color="auto" w:fill="auto"/>
            <w:vAlign w:val="center"/>
            <w:hideMark/>
          </w:tcPr>
          <w:p w:rsidR="00D23C14" w:rsidRPr="00242CA3" w:rsidRDefault="008E4FC5" w:rsidP="00DB2292">
            <w:pPr>
              <w:keepNext/>
              <w:jc w:val="center"/>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D23C14" w:rsidRPr="00242CA3" w:rsidRDefault="00E9282B" w:rsidP="00DB2292">
            <w:pPr>
              <w:keepNext/>
              <w:jc w:val="center"/>
              <w:rPr>
                <w:rFonts w:cs="Arial"/>
                <w:color w:val="000000"/>
                <w:sz w:val="16"/>
                <w:szCs w:val="16"/>
              </w:rPr>
            </w:pPr>
            <w:r>
              <w:rPr>
                <w:rFonts w:cs="Arial"/>
                <w:color w:val="000000"/>
                <w:sz w:val="16"/>
                <w:szCs w:val="16"/>
              </w:rPr>
              <w:t>-</w:t>
            </w:r>
          </w:p>
        </w:tc>
        <w:tc>
          <w:tcPr>
            <w:tcW w:w="234" w:type="pct"/>
            <w:shd w:val="clear" w:color="auto" w:fill="auto"/>
            <w:vAlign w:val="center"/>
            <w:hideMark/>
          </w:tcPr>
          <w:p w:rsidR="00D23C14" w:rsidRPr="00242CA3" w:rsidRDefault="00E9282B" w:rsidP="00DB2292">
            <w:pPr>
              <w:keepNext/>
              <w:jc w:val="center"/>
              <w:rPr>
                <w:rFonts w:cs="Arial"/>
                <w:color w:val="000000"/>
                <w:sz w:val="16"/>
                <w:szCs w:val="16"/>
              </w:rPr>
            </w:pPr>
            <w:r>
              <w:rPr>
                <w:rFonts w:cs="Arial"/>
                <w:color w:val="000000"/>
                <w:sz w:val="16"/>
                <w:szCs w:val="16"/>
              </w:rPr>
              <w:t>D</w:t>
            </w:r>
          </w:p>
        </w:tc>
        <w:tc>
          <w:tcPr>
            <w:tcW w:w="234" w:type="pct"/>
            <w:shd w:val="clear" w:color="auto" w:fill="auto"/>
            <w:vAlign w:val="center"/>
            <w:hideMark/>
          </w:tcPr>
          <w:p w:rsidR="00D23C14" w:rsidRPr="00242CA3" w:rsidRDefault="00E9282B" w:rsidP="00DB2292">
            <w:pPr>
              <w:keepNext/>
              <w:jc w:val="center"/>
              <w:rPr>
                <w:rFonts w:cs="Arial"/>
                <w:color w:val="000000"/>
                <w:sz w:val="16"/>
                <w:szCs w:val="16"/>
              </w:rPr>
            </w:pPr>
            <w:r>
              <w:rPr>
                <w:rFonts w:cs="Arial"/>
                <w:color w:val="000000"/>
                <w:sz w:val="16"/>
                <w:szCs w:val="16"/>
              </w:rPr>
              <w:t>M</w:t>
            </w:r>
          </w:p>
        </w:tc>
        <w:tc>
          <w:tcPr>
            <w:tcW w:w="234" w:type="pct"/>
            <w:shd w:val="clear" w:color="auto" w:fill="auto"/>
            <w:vAlign w:val="center"/>
            <w:hideMark/>
          </w:tcPr>
          <w:p w:rsidR="00D23C14" w:rsidRPr="00242CA3" w:rsidRDefault="00E9282B" w:rsidP="00DB2292">
            <w:pPr>
              <w:keepNext/>
              <w:jc w:val="center"/>
              <w:rPr>
                <w:rFonts w:cs="Arial"/>
                <w:color w:val="000000"/>
                <w:sz w:val="16"/>
                <w:szCs w:val="16"/>
              </w:rPr>
            </w:pPr>
            <w:r>
              <w:rPr>
                <w:rFonts w:cs="Arial"/>
                <w:color w:val="000000"/>
                <w:sz w:val="16"/>
                <w:szCs w:val="16"/>
              </w:rPr>
              <w:t>L</w:t>
            </w:r>
          </w:p>
        </w:tc>
        <w:tc>
          <w:tcPr>
            <w:tcW w:w="233" w:type="pct"/>
            <w:shd w:val="clear" w:color="auto" w:fill="auto"/>
            <w:vAlign w:val="center"/>
            <w:hideMark/>
          </w:tcPr>
          <w:p w:rsidR="00D23C14" w:rsidRPr="00242CA3" w:rsidRDefault="00E9282B" w:rsidP="00DB2292">
            <w:pPr>
              <w:keepNext/>
              <w:jc w:val="center"/>
              <w:rPr>
                <w:rFonts w:cs="Arial"/>
                <w:color w:val="000000"/>
                <w:sz w:val="16"/>
                <w:szCs w:val="16"/>
              </w:rPr>
            </w:pPr>
            <w:r>
              <w:rPr>
                <w:rFonts w:cs="Arial"/>
                <w:color w:val="000000"/>
                <w:sz w:val="16"/>
                <w:szCs w:val="16"/>
              </w:rPr>
              <w:t>Ct</w:t>
            </w:r>
          </w:p>
        </w:tc>
        <w:tc>
          <w:tcPr>
            <w:tcW w:w="233" w:type="pct"/>
            <w:shd w:val="clear" w:color="auto" w:fill="auto"/>
            <w:vAlign w:val="center"/>
            <w:hideMark/>
          </w:tcPr>
          <w:p w:rsidR="00D23C14" w:rsidRPr="00242CA3" w:rsidRDefault="00E9282B" w:rsidP="00DB2292">
            <w:pPr>
              <w:keepNext/>
              <w:jc w:val="center"/>
              <w:rPr>
                <w:rFonts w:cs="Arial"/>
                <w:color w:val="000000"/>
                <w:sz w:val="16"/>
                <w:szCs w:val="16"/>
              </w:rPr>
            </w:pPr>
            <w:r>
              <w:rPr>
                <w:rFonts w:cs="Arial"/>
                <w:color w:val="000000"/>
                <w:sz w:val="16"/>
                <w:szCs w:val="16"/>
              </w:rPr>
              <w:t>C</w:t>
            </w:r>
          </w:p>
        </w:tc>
        <w:tc>
          <w:tcPr>
            <w:tcW w:w="273" w:type="pct"/>
            <w:shd w:val="clear" w:color="000000" w:fill="FFFFFF"/>
            <w:vAlign w:val="center"/>
            <w:hideMark/>
          </w:tcPr>
          <w:p w:rsidR="00D23C14" w:rsidRPr="00242CA3" w:rsidRDefault="00E9282B" w:rsidP="00DB2292">
            <w:pPr>
              <w:keepNext/>
              <w:jc w:val="center"/>
              <w:rPr>
                <w:rFonts w:cs="Arial"/>
                <w:color w:val="000000"/>
                <w:sz w:val="16"/>
                <w:szCs w:val="16"/>
              </w:rPr>
            </w:pPr>
            <w:r>
              <w:rPr>
                <w:rFonts w:cs="Arial"/>
                <w:color w:val="000000"/>
                <w:sz w:val="16"/>
                <w:szCs w:val="16"/>
              </w:rPr>
              <w:t>Re</w:t>
            </w:r>
          </w:p>
        </w:tc>
        <w:tc>
          <w:tcPr>
            <w:tcW w:w="427" w:type="pct"/>
            <w:shd w:val="clear" w:color="auto" w:fill="FFC000"/>
            <w:noWrap/>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D23C14" w:rsidRPr="00242CA3" w:rsidRDefault="00E9282B"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D23C14" w:rsidRPr="00242CA3" w:rsidRDefault="00D23C14" w:rsidP="00DB2292">
            <w:pPr>
              <w:keepNext/>
              <w:jc w:val="center"/>
              <w:rPr>
                <w:rFonts w:cs="Arial"/>
                <w:color w:val="000000"/>
                <w:sz w:val="16"/>
                <w:szCs w:val="16"/>
              </w:rPr>
            </w:pPr>
            <w:r>
              <w:rPr>
                <w:rFonts w:cs="Arial"/>
                <w:color w:val="000000"/>
                <w:sz w:val="16"/>
                <w:szCs w:val="16"/>
              </w:rPr>
              <w:t>10</w:t>
            </w:r>
          </w:p>
        </w:tc>
      </w:tr>
      <w:tr w:rsidR="00D23C14" w:rsidRPr="00242CA3" w:rsidTr="00232422">
        <w:trPr>
          <w:trHeight w:val="629"/>
        </w:trPr>
        <w:tc>
          <w:tcPr>
            <w:tcW w:w="337" w:type="pct"/>
            <w:vMerge/>
            <w:shd w:val="clear" w:color="auto" w:fill="auto"/>
            <w:textDirection w:val="btLr"/>
            <w:vAlign w:val="center"/>
            <w:hideMark/>
          </w:tcPr>
          <w:p w:rsidR="00D23C14" w:rsidRPr="00242CA3" w:rsidRDefault="00D23C14" w:rsidP="001F1C6B">
            <w:pPr>
              <w:keepNext/>
              <w:jc w:val="center"/>
              <w:rPr>
                <w:rFonts w:cs="Arial"/>
                <w:b/>
                <w:bCs/>
                <w:color w:val="000000"/>
                <w:sz w:val="16"/>
                <w:szCs w:val="16"/>
              </w:rPr>
            </w:pPr>
          </w:p>
        </w:tc>
        <w:tc>
          <w:tcPr>
            <w:tcW w:w="457" w:type="pct"/>
            <w:vMerge/>
            <w:shd w:val="clear" w:color="auto" w:fill="auto"/>
            <w:vAlign w:val="center"/>
            <w:hideMark/>
          </w:tcPr>
          <w:p w:rsidR="00D23C14" w:rsidRPr="00242CA3" w:rsidRDefault="00D23C14" w:rsidP="00DB2292">
            <w:pPr>
              <w:keepNext/>
              <w:rPr>
                <w:rFonts w:cs="Arial"/>
                <w:color w:val="000000"/>
                <w:sz w:val="16"/>
                <w:szCs w:val="16"/>
              </w:rPr>
            </w:pPr>
          </w:p>
        </w:tc>
        <w:tc>
          <w:tcPr>
            <w:tcW w:w="1037" w:type="pct"/>
            <w:shd w:val="clear" w:color="auto" w:fill="auto"/>
            <w:vAlign w:val="center"/>
            <w:hideMark/>
          </w:tcPr>
          <w:p w:rsidR="00D23C14" w:rsidRPr="00242CA3" w:rsidRDefault="00D23C14" w:rsidP="00DB2292">
            <w:pPr>
              <w:keepNext/>
              <w:rPr>
                <w:rFonts w:cs="Arial"/>
                <w:color w:val="000000"/>
                <w:sz w:val="16"/>
                <w:szCs w:val="16"/>
              </w:rPr>
            </w:pPr>
            <w:r w:rsidRPr="00242CA3">
              <w:rPr>
                <w:rFonts w:cs="Arial"/>
                <w:color w:val="000000"/>
                <w:sz w:val="16"/>
                <w:szCs w:val="16"/>
              </w:rPr>
              <w:t xml:space="preserve">Augmentation de la prévalence des IST/SIDA  </w:t>
            </w:r>
          </w:p>
        </w:tc>
        <w:tc>
          <w:tcPr>
            <w:tcW w:w="360" w:type="pct"/>
            <w:shd w:val="clear" w:color="auto" w:fill="auto"/>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I</w:t>
            </w:r>
          </w:p>
        </w:tc>
        <w:tc>
          <w:tcPr>
            <w:tcW w:w="234" w:type="pct"/>
            <w:shd w:val="clear" w:color="auto" w:fill="auto"/>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L/R</w:t>
            </w:r>
          </w:p>
        </w:tc>
        <w:tc>
          <w:tcPr>
            <w:tcW w:w="233" w:type="pct"/>
            <w:shd w:val="clear" w:color="auto" w:fill="auto"/>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Lt</w:t>
            </w:r>
          </w:p>
        </w:tc>
        <w:tc>
          <w:tcPr>
            <w:tcW w:w="233" w:type="pct"/>
            <w:shd w:val="clear" w:color="auto" w:fill="auto"/>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P</w:t>
            </w:r>
          </w:p>
        </w:tc>
        <w:tc>
          <w:tcPr>
            <w:tcW w:w="273" w:type="pct"/>
            <w:shd w:val="clear" w:color="000000" w:fill="FFFFFF"/>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Re/Ir</w:t>
            </w:r>
          </w:p>
        </w:tc>
        <w:tc>
          <w:tcPr>
            <w:tcW w:w="427" w:type="pct"/>
            <w:shd w:val="clear" w:color="000000" w:fill="FF0000"/>
            <w:noWrap/>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Majeure</w:t>
            </w:r>
          </w:p>
        </w:tc>
        <w:tc>
          <w:tcPr>
            <w:tcW w:w="427" w:type="pct"/>
            <w:shd w:val="clear" w:color="000000" w:fill="FFFFFF"/>
            <w:noWrap/>
            <w:vAlign w:val="center"/>
            <w:hideMark/>
          </w:tcPr>
          <w:p w:rsidR="00D23C14" w:rsidRPr="00242CA3" w:rsidRDefault="00D23C14" w:rsidP="00DB2292">
            <w:pPr>
              <w:keepNext/>
              <w:jc w:val="center"/>
              <w:rPr>
                <w:rFonts w:cs="Arial"/>
                <w:color w:val="000000"/>
                <w:sz w:val="16"/>
                <w:szCs w:val="16"/>
              </w:rPr>
            </w:pPr>
            <w:r w:rsidRPr="00242CA3">
              <w:rPr>
                <w:rFonts w:cs="Arial"/>
                <w:color w:val="000000"/>
                <w:sz w:val="16"/>
                <w:szCs w:val="16"/>
              </w:rPr>
              <w:t>Moyenne</w:t>
            </w:r>
          </w:p>
        </w:tc>
        <w:tc>
          <w:tcPr>
            <w:tcW w:w="279" w:type="pct"/>
            <w:shd w:val="clear" w:color="auto" w:fill="auto"/>
            <w:noWrap/>
            <w:vAlign w:val="center"/>
            <w:hideMark/>
          </w:tcPr>
          <w:p w:rsidR="00D23C14" w:rsidRPr="00242CA3" w:rsidRDefault="00D23C14" w:rsidP="00DB2292">
            <w:pPr>
              <w:keepNext/>
              <w:jc w:val="center"/>
              <w:rPr>
                <w:rFonts w:cs="Arial"/>
                <w:color w:val="000000"/>
                <w:sz w:val="16"/>
                <w:szCs w:val="16"/>
              </w:rPr>
            </w:pPr>
            <w:r>
              <w:rPr>
                <w:rFonts w:cs="Arial"/>
                <w:color w:val="000000"/>
                <w:sz w:val="16"/>
                <w:szCs w:val="16"/>
              </w:rPr>
              <w:t>12</w:t>
            </w:r>
          </w:p>
        </w:tc>
      </w:tr>
      <w:tr w:rsidR="00D23C14" w:rsidRPr="00242CA3" w:rsidTr="00232422">
        <w:trPr>
          <w:trHeight w:val="624"/>
        </w:trPr>
        <w:tc>
          <w:tcPr>
            <w:tcW w:w="337" w:type="pct"/>
            <w:vMerge/>
            <w:vAlign w:val="center"/>
            <w:hideMark/>
          </w:tcPr>
          <w:p w:rsidR="00D23C14" w:rsidRPr="00242CA3" w:rsidRDefault="00D23C14" w:rsidP="001F1C6B">
            <w:pPr>
              <w:keepNext/>
              <w:rPr>
                <w:rFonts w:cs="Arial"/>
                <w:b/>
                <w:bCs/>
                <w:color w:val="000000"/>
                <w:sz w:val="16"/>
                <w:szCs w:val="16"/>
              </w:rPr>
            </w:pPr>
          </w:p>
        </w:tc>
        <w:tc>
          <w:tcPr>
            <w:tcW w:w="457" w:type="pct"/>
            <w:vMerge/>
            <w:shd w:val="clear" w:color="auto" w:fill="auto"/>
            <w:vAlign w:val="center"/>
            <w:hideMark/>
          </w:tcPr>
          <w:p w:rsidR="00D23C14" w:rsidRDefault="00D23C14" w:rsidP="00DB2292">
            <w:pPr>
              <w:keepNext/>
              <w:rPr>
                <w:rFonts w:cs="Arial"/>
                <w:color w:val="000000"/>
                <w:sz w:val="16"/>
                <w:szCs w:val="16"/>
              </w:rPr>
            </w:pPr>
          </w:p>
        </w:tc>
        <w:tc>
          <w:tcPr>
            <w:tcW w:w="1037" w:type="pct"/>
            <w:shd w:val="clear" w:color="auto" w:fill="auto"/>
            <w:vAlign w:val="center"/>
            <w:hideMark/>
          </w:tcPr>
          <w:p w:rsidR="00D23C14" w:rsidRPr="00242CA3" w:rsidRDefault="00D23C14" w:rsidP="000D42D2">
            <w:pPr>
              <w:keepNext/>
              <w:rPr>
                <w:rFonts w:cs="Arial"/>
                <w:color w:val="000000"/>
                <w:sz w:val="16"/>
                <w:szCs w:val="16"/>
              </w:rPr>
            </w:pPr>
            <w:r w:rsidRPr="00242CA3">
              <w:rPr>
                <w:rFonts w:cs="Arial"/>
                <w:color w:val="000000"/>
                <w:sz w:val="16"/>
                <w:szCs w:val="16"/>
              </w:rPr>
              <w:t xml:space="preserve">Risque de conflits </w:t>
            </w:r>
            <w:r>
              <w:rPr>
                <w:rFonts w:cs="Arial"/>
                <w:color w:val="000000"/>
                <w:sz w:val="16"/>
                <w:szCs w:val="16"/>
              </w:rPr>
              <w:t xml:space="preserve">avec les </w:t>
            </w:r>
            <w:r w:rsidRPr="00242CA3">
              <w:rPr>
                <w:rFonts w:cs="Arial"/>
                <w:color w:val="000000"/>
                <w:sz w:val="16"/>
                <w:szCs w:val="16"/>
              </w:rPr>
              <w:t xml:space="preserve">populations </w:t>
            </w:r>
          </w:p>
        </w:tc>
        <w:tc>
          <w:tcPr>
            <w:tcW w:w="360" w:type="pct"/>
            <w:shd w:val="clear" w:color="auto" w:fill="auto"/>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Exploita</w:t>
            </w:r>
          </w:p>
        </w:tc>
        <w:tc>
          <w:tcPr>
            <w:tcW w:w="234" w:type="pct"/>
            <w:shd w:val="clear" w:color="auto" w:fill="FFFF00"/>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I</w:t>
            </w:r>
          </w:p>
        </w:tc>
        <w:tc>
          <w:tcPr>
            <w:tcW w:w="234" w:type="pct"/>
            <w:shd w:val="clear" w:color="auto" w:fill="auto"/>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R</w:t>
            </w:r>
          </w:p>
        </w:tc>
        <w:tc>
          <w:tcPr>
            <w:tcW w:w="233" w:type="pct"/>
            <w:shd w:val="clear" w:color="auto" w:fill="auto"/>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Lt</w:t>
            </w:r>
          </w:p>
        </w:tc>
        <w:tc>
          <w:tcPr>
            <w:tcW w:w="233" w:type="pct"/>
            <w:shd w:val="clear" w:color="auto" w:fill="auto"/>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C</w:t>
            </w:r>
          </w:p>
        </w:tc>
        <w:tc>
          <w:tcPr>
            <w:tcW w:w="273" w:type="pct"/>
            <w:shd w:val="clear" w:color="000000" w:fill="FFFFFF"/>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Ir</w:t>
            </w:r>
          </w:p>
        </w:tc>
        <w:tc>
          <w:tcPr>
            <w:tcW w:w="427" w:type="pct"/>
            <w:shd w:val="clear" w:color="000000" w:fill="FF0000"/>
            <w:noWrap/>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Majeure</w:t>
            </w:r>
          </w:p>
        </w:tc>
        <w:tc>
          <w:tcPr>
            <w:tcW w:w="427" w:type="pct"/>
            <w:shd w:val="clear" w:color="000000" w:fill="FFFFFF"/>
            <w:noWrap/>
            <w:vAlign w:val="center"/>
            <w:hideMark/>
          </w:tcPr>
          <w:p w:rsidR="00D23C14" w:rsidRPr="00242CA3" w:rsidRDefault="00D23C14" w:rsidP="000D42D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D23C14" w:rsidRPr="00242CA3" w:rsidRDefault="00D23C14" w:rsidP="000D42D2">
            <w:pPr>
              <w:keepNext/>
              <w:jc w:val="center"/>
              <w:rPr>
                <w:rFonts w:cs="Arial"/>
                <w:color w:val="000000"/>
                <w:sz w:val="16"/>
                <w:szCs w:val="16"/>
              </w:rPr>
            </w:pPr>
            <w:r>
              <w:rPr>
                <w:rFonts w:cs="Arial"/>
                <w:color w:val="000000"/>
                <w:sz w:val="16"/>
                <w:szCs w:val="16"/>
              </w:rPr>
              <w:t>17</w:t>
            </w:r>
          </w:p>
        </w:tc>
      </w:tr>
      <w:tr w:rsidR="00232422" w:rsidRPr="00242CA3" w:rsidTr="00232422">
        <w:trPr>
          <w:trHeight w:val="718"/>
        </w:trPr>
        <w:tc>
          <w:tcPr>
            <w:tcW w:w="337" w:type="pct"/>
            <w:vMerge/>
            <w:vAlign w:val="center"/>
            <w:hideMark/>
          </w:tcPr>
          <w:p w:rsidR="00232422" w:rsidRPr="00242CA3" w:rsidRDefault="00232422" w:rsidP="001F1C6B">
            <w:pPr>
              <w:keepNext/>
              <w:rPr>
                <w:rFonts w:cs="Arial"/>
                <w:b/>
                <w:bCs/>
                <w:color w:val="000000"/>
                <w:sz w:val="16"/>
                <w:szCs w:val="16"/>
              </w:rPr>
            </w:pPr>
          </w:p>
        </w:tc>
        <w:tc>
          <w:tcPr>
            <w:tcW w:w="457" w:type="pct"/>
            <w:vMerge w:val="restart"/>
            <w:shd w:val="clear" w:color="auto" w:fill="auto"/>
            <w:vAlign w:val="center"/>
            <w:hideMark/>
          </w:tcPr>
          <w:p w:rsidR="00232422" w:rsidRPr="00242CA3" w:rsidRDefault="00232422" w:rsidP="00DB2292">
            <w:pPr>
              <w:keepNext/>
              <w:rPr>
                <w:rFonts w:cs="Arial"/>
                <w:color w:val="000000"/>
                <w:sz w:val="16"/>
                <w:szCs w:val="16"/>
              </w:rPr>
            </w:pPr>
            <w:r>
              <w:rPr>
                <w:rFonts w:cs="Arial"/>
                <w:color w:val="000000"/>
                <w:sz w:val="16"/>
                <w:szCs w:val="16"/>
              </w:rPr>
              <w:t>Transport et sécurité routière</w:t>
            </w:r>
          </w:p>
        </w:tc>
        <w:tc>
          <w:tcPr>
            <w:tcW w:w="1037" w:type="pct"/>
            <w:shd w:val="clear" w:color="auto" w:fill="auto"/>
            <w:vAlign w:val="center"/>
            <w:hideMark/>
          </w:tcPr>
          <w:p w:rsidR="00232422" w:rsidRPr="00242CA3" w:rsidRDefault="00232422" w:rsidP="00DB2292">
            <w:pPr>
              <w:keepNext/>
              <w:rPr>
                <w:rFonts w:cs="Arial"/>
                <w:color w:val="000000"/>
                <w:sz w:val="16"/>
                <w:szCs w:val="16"/>
              </w:rPr>
            </w:pPr>
            <w:r>
              <w:rPr>
                <w:rFonts w:cs="Arial"/>
                <w:color w:val="000000"/>
                <w:sz w:val="16"/>
                <w:szCs w:val="16"/>
              </w:rPr>
              <w:t xml:space="preserve">Perturbation de trafic et destruction des accès riverains </w:t>
            </w:r>
          </w:p>
        </w:tc>
        <w:tc>
          <w:tcPr>
            <w:tcW w:w="360"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232422" w:rsidRPr="00242CA3" w:rsidRDefault="00232422" w:rsidP="00DB2292">
            <w:pPr>
              <w:keepNext/>
              <w:jc w:val="center"/>
              <w:rPr>
                <w:rFonts w:cs="Arial"/>
                <w:color w:val="000000"/>
                <w:sz w:val="16"/>
                <w:szCs w:val="16"/>
              </w:rPr>
            </w:pPr>
            <w:r>
              <w:rPr>
                <w:rFonts w:cs="Arial"/>
                <w:color w:val="000000"/>
                <w:sz w:val="16"/>
                <w:szCs w:val="16"/>
              </w:rPr>
              <w:t>-</w:t>
            </w:r>
          </w:p>
        </w:tc>
        <w:tc>
          <w:tcPr>
            <w:tcW w:w="234"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R</w:t>
            </w:r>
          </w:p>
        </w:tc>
        <w:tc>
          <w:tcPr>
            <w:tcW w:w="233" w:type="pct"/>
            <w:shd w:val="clear" w:color="auto" w:fill="auto"/>
            <w:vAlign w:val="center"/>
            <w:hideMark/>
          </w:tcPr>
          <w:p w:rsidR="00232422" w:rsidRPr="00242CA3" w:rsidRDefault="00232422" w:rsidP="00DB2292">
            <w:pPr>
              <w:keepNext/>
              <w:jc w:val="center"/>
              <w:rPr>
                <w:rFonts w:cs="Arial"/>
                <w:color w:val="000000"/>
                <w:sz w:val="16"/>
                <w:szCs w:val="16"/>
              </w:rPr>
            </w:pPr>
            <w:r>
              <w:rPr>
                <w:rFonts w:cs="Arial"/>
                <w:color w:val="000000"/>
                <w:sz w:val="16"/>
                <w:szCs w:val="16"/>
              </w:rPr>
              <w:t>M</w:t>
            </w:r>
            <w:r w:rsidRPr="00242CA3">
              <w:rPr>
                <w:rFonts w:cs="Arial"/>
                <w:color w:val="000000"/>
                <w:sz w:val="16"/>
                <w:szCs w:val="16"/>
              </w:rPr>
              <w:t>t</w:t>
            </w:r>
          </w:p>
        </w:tc>
        <w:tc>
          <w:tcPr>
            <w:tcW w:w="233"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C</w:t>
            </w:r>
          </w:p>
        </w:tc>
        <w:tc>
          <w:tcPr>
            <w:tcW w:w="273" w:type="pct"/>
            <w:shd w:val="clear" w:color="000000" w:fill="FFFFFF"/>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Ir</w:t>
            </w:r>
          </w:p>
        </w:tc>
        <w:tc>
          <w:tcPr>
            <w:tcW w:w="427" w:type="pct"/>
            <w:shd w:val="clear" w:color="auto" w:fill="FFC000"/>
            <w:noWrap/>
            <w:vAlign w:val="center"/>
            <w:hideMark/>
          </w:tcPr>
          <w:p w:rsidR="00232422" w:rsidRPr="00242CA3" w:rsidRDefault="00232422" w:rsidP="000E1180">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232422" w:rsidRPr="00242CA3" w:rsidRDefault="00232422" w:rsidP="00DB2292">
            <w:pPr>
              <w:keepNext/>
              <w:jc w:val="center"/>
              <w:rPr>
                <w:rFonts w:cs="Arial"/>
                <w:color w:val="000000"/>
                <w:sz w:val="16"/>
                <w:szCs w:val="16"/>
              </w:rPr>
            </w:pPr>
          </w:p>
        </w:tc>
        <w:tc>
          <w:tcPr>
            <w:tcW w:w="279" w:type="pct"/>
            <w:shd w:val="clear" w:color="auto" w:fill="auto"/>
            <w:noWrap/>
            <w:vAlign w:val="center"/>
            <w:hideMark/>
          </w:tcPr>
          <w:p w:rsidR="00232422" w:rsidRPr="00242CA3" w:rsidRDefault="00232422" w:rsidP="00DB2292">
            <w:pPr>
              <w:keepNext/>
              <w:jc w:val="center"/>
              <w:rPr>
                <w:rFonts w:cs="Arial"/>
                <w:color w:val="000000"/>
                <w:sz w:val="16"/>
                <w:szCs w:val="16"/>
              </w:rPr>
            </w:pPr>
            <w:r>
              <w:rPr>
                <w:rFonts w:cs="Arial"/>
                <w:color w:val="000000"/>
                <w:sz w:val="16"/>
                <w:szCs w:val="16"/>
              </w:rPr>
              <w:t>13</w:t>
            </w:r>
          </w:p>
        </w:tc>
      </w:tr>
      <w:tr w:rsidR="00232422" w:rsidRPr="00242CA3" w:rsidTr="00232422">
        <w:trPr>
          <w:trHeight w:val="552"/>
        </w:trPr>
        <w:tc>
          <w:tcPr>
            <w:tcW w:w="337" w:type="pct"/>
            <w:vMerge/>
            <w:vAlign w:val="center"/>
            <w:hideMark/>
          </w:tcPr>
          <w:p w:rsidR="00232422" w:rsidRPr="00242CA3" w:rsidRDefault="00232422" w:rsidP="001F1C6B">
            <w:pPr>
              <w:keepNext/>
              <w:rPr>
                <w:rFonts w:cs="Arial"/>
                <w:b/>
                <w:bCs/>
                <w:color w:val="000000"/>
                <w:sz w:val="16"/>
                <w:szCs w:val="16"/>
              </w:rPr>
            </w:pPr>
          </w:p>
        </w:tc>
        <w:tc>
          <w:tcPr>
            <w:tcW w:w="457" w:type="pct"/>
            <w:vMerge/>
            <w:shd w:val="clear" w:color="auto" w:fill="auto"/>
            <w:vAlign w:val="center"/>
            <w:hideMark/>
          </w:tcPr>
          <w:p w:rsidR="00232422" w:rsidRPr="00242CA3" w:rsidRDefault="00232422" w:rsidP="00DB2292">
            <w:pPr>
              <w:keepNext/>
              <w:rPr>
                <w:rFonts w:cs="Arial"/>
                <w:color w:val="000000"/>
                <w:sz w:val="16"/>
                <w:szCs w:val="16"/>
              </w:rPr>
            </w:pPr>
          </w:p>
        </w:tc>
        <w:tc>
          <w:tcPr>
            <w:tcW w:w="1037" w:type="pct"/>
            <w:shd w:val="clear" w:color="auto" w:fill="auto"/>
            <w:vAlign w:val="center"/>
            <w:hideMark/>
          </w:tcPr>
          <w:p w:rsidR="00232422" w:rsidRPr="00242CA3" w:rsidRDefault="00232422" w:rsidP="00DB2292">
            <w:pPr>
              <w:keepNext/>
              <w:rPr>
                <w:rFonts w:cs="Arial"/>
                <w:color w:val="000000"/>
                <w:sz w:val="16"/>
                <w:szCs w:val="16"/>
              </w:rPr>
            </w:pPr>
            <w:r w:rsidRPr="00242CA3">
              <w:rPr>
                <w:rFonts w:cs="Arial"/>
                <w:color w:val="000000"/>
                <w:sz w:val="16"/>
                <w:szCs w:val="16"/>
              </w:rPr>
              <w:t>Risque d'accident de circulation</w:t>
            </w:r>
            <w:r>
              <w:rPr>
                <w:rFonts w:cs="Arial"/>
                <w:color w:val="000000"/>
                <w:sz w:val="16"/>
                <w:szCs w:val="16"/>
              </w:rPr>
              <w:t xml:space="preserve"> et de travail</w:t>
            </w:r>
          </w:p>
        </w:tc>
        <w:tc>
          <w:tcPr>
            <w:tcW w:w="360"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Travaux</w:t>
            </w:r>
          </w:p>
        </w:tc>
        <w:tc>
          <w:tcPr>
            <w:tcW w:w="234" w:type="pct"/>
            <w:shd w:val="clear" w:color="auto" w:fill="FFFF00"/>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H</w:t>
            </w:r>
          </w:p>
        </w:tc>
        <w:tc>
          <w:tcPr>
            <w:tcW w:w="234"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L</w:t>
            </w:r>
          </w:p>
        </w:tc>
        <w:tc>
          <w:tcPr>
            <w:tcW w:w="233"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Ct</w:t>
            </w:r>
          </w:p>
        </w:tc>
        <w:tc>
          <w:tcPr>
            <w:tcW w:w="233" w:type="pct"/>
            <w:shd w:val="clear" w:color="auto" w:fill="auto"/>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P</w:t>
            </w:r>
          </w:p>
        </w:tc>
        <w:tc>
          <w:tcPr>
            <w:tcW w:w="273" w:type="pct"/>
            <w:shd w:val="clear" w:color="000000" w:fill="FFFFFF"/>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Re</w:t>
            </w:r>
          </w:p>
        </w:tc>
        <w:tc>
          <w:tcPr>
            <w:tcW w:w="427" w:type="pct"/>
            <w:shd w:val="clear" w:color="000000" w:fill="FFC000"/>
            <w:noWrap/>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232422" w:rsidRPr="00242CA3" w:rsidRDefault="00232422" w:rsidP="00DB2292">
            <w:pPr>
              <w:keepNext/>
              <w:jc w:val="center"/>
              <w:rPr>
                <w:rFonts w:cs="Arial"/>
                <w:color w:val="000000"/>
                <w:sz w:val="16"/>
                <w:szCs w:val="16"/>
              </w:rPr>
            </w:pPr>
            <w:r w:rsidRPr="00242CA3">
              <w:rPr>
                <w:rFonts w:cs="Arial"/>
                <w:color w:val="000000"/>
                <w:sz w:val="16"/>
                <w:szCs w:val="16"/>
              </w:rPr>
              <w:t>Mineure</w:t>
            </w:r>
          </w:p>
        </w:tc>
        <w:tc>
          <w:tcPr>
            <w:tcW w:w="279" w:type="pct"/>
            <w:shd w:val="clear" w:color="auto" w:fill="auto"/>
            <w:noWrap/>
            <w:vAlign w:val="center"/>
            <w:hideMark/>
          </w:tcPr>
          <w:p w:rsidR="00232422" w:rsidRPr="00242CA3" w:rsidRDefault="00232422" w:rsidP="00DB2292">
            <w:pPr>
              <w:keepNext/>
              <w:jc w:val="center"/>
              <w:rPr>
                <w:rFonts w:cs="Arial"/>
                <w:color w:val="000000"/>
                <w:sz w:val="16"/>
                <w:szCs w:val="16"/>
              </w:rPr>
            </w:pPr>
            <w:r>
              <w:rPr>
                <w:rFonts w:cs="Arial"/>
                <w:color w:val="000000"/>
                <w:sz w:val="16"/>
                <w:szCs w:val="16"/>
              </w:rPr>
              <w:t>14</w:t>
            </w:r>
          </w:p>
        </w:tc>
      </w:tr>
      <w:tr w:rsidR="00232422" w:rsidRPr="00242CA3" w:rsidTr="00232422">
        <w:trPr>
          <w:trHeight w:val="746"/>
        </w:trPr>
        <w:tc>
          <w:tcPr>
            <w:tcW w:w="337" w:type="pct"/>
            <w:vMerge/>
            <w:vAlign w:val="center"/>
            <w:hideMark/>
          </w:tcPr>
          <w:p w:rsidR="00232422" w:rsidRPr="00242CA3" w:rsidRDefault="00232422" w:rsidP="001F1C6B">
            <w:pPr>
              <w:keepNext/>
              <w:rPr>
                <w:rFonts w:cs="Arial"/>
                <w:b/>
                <w:bCs/>
                <w:color w:val="000000"/>
                <w:sz w:val="16"/>
                <w:szCs w:val="16"/>
              </w:rPr>
            </w:pPr>
          </w:p>
        </w:tc>
        <w:tc>
          <w:tcPr>
            <w:tcW w:w="457" w:type="pct"/>
            <w:vMerge/>
            <w:shd w:val="clear" w:color="auto" w:fill="auto"/>
            <w:vAlign w:val="center"/>
            <w:hideMark/>
          </w:tcPr>
          <w:p w:rsidR="00232422" w:rsidRPr="00242CA3" w:rsidRDefault="00232422" w:rsidP="000D42D2">
            <w:pPr>
              <w:keepNext/>
              <w:rPr>
                <w:rFonts w:cs="Arial"/>
                <w:color w:val="000000"/>
                <w:sz w:val="16"/>
                <w:szCs w:val="16"/>
              </w:rPr>
            </w:pPr>
          </w:p>
        </w:tc>
        <w:tc>
          <w:tcPr>
            <w:tcW w:w="1037" w:type="pct"/>
            <w:shd w:val="clear" w:color="auto" w:fill="auto"/>
            <w:vAlign w:val="center"/>
            <w:hideMark/>
          </w:tcPr>
          <w:p w:rsidR="00232422" w:rsidRPr="00930BF8" w:rsidRDefault="00232422" w:rsidP="000D42D2">
            <w:pPr>
              <w:keepNext/>
              <w:rPr>
                <w:rFonts w:cs="Arial"/>
                <w:color w:val="000000"/>
                <w:sz w:val="16"/>
                <w:szCs w:val="16"/>
              </w:rPr>
            </w:pPr>
            <w:r w:rsidRPr="00D23C14">
              <w:rPr>
                <w:rFonts w:cs="Arial"/>
                <w:color w:val="000000"/>
                <w:sz w:val="16"/>
                <w:szCs w:val="16"/>
              </w:rPr>
              <w:t>Risque d’augmentation de trafic et risques d'accidents de circulation</w:t>
            </w:r>
          </w:p>
        </w:tc>
        <w:tc>
          <w:tcPr>
            <w:tcW w:w="360"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 xml:space="preserve">Expl </w:t>
            </w:r>
          </w:p>
        </w:tc>
        <w:tc>
          <w:tcPr>
            <w:tcW w:w="234" w:type="pct"/>
            <w:shd w:val="clear" w:color="auto" w:fill="FFFF00"/>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I</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M</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P</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Mt</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P</w:t>
            </w:r>
          </w:p>
        </w:tc>
        <w:tc>
          <w:tcPr>
            <w:tcW w:w="273" w:type="pct"/>
            <w:shd w:val="clear" w:color="000000" w:fill="FFFFFF"/>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Re</w:t>
            </w:r>
          </w:p>
        </w:tc>
        <w:tc>
          <w:tcPr>
            <w:tcW w:w="427" w:type="pct"/>
            <w:shd w:val="clear" w:color="auto" w:fill="FFC000"/>
            <w:noWrap/>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232422" w:rsidRPr="00242CA3" w:rsidRDefault="00232422" w:rsidP="000D42D2">
            <w:pPr>
              <w:keepNext/>
              <w:jc w:val="center"/>
              <w:rPr>
                <w:rFonts w:cs="Arial"/>
                <w:color w:val="000000"/>
                <w:sz w:val="16"/>
                <w:szCs w:val="16"/>
              </w:rPr>
            </w:pPr>
          </w:p>
        </w:tc>
        <w:tc>
          <w:tcPr>
            <w:tcW w:w="279" w:type="pct"/>
            <w:shd w:val="clear" w:color="auto" w:fill="auto"/>
            <w:noWrap/>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19</w:t>
            </w:r>
          </w:p>
        </w:tc>
      </w:tr>
      <w:tr w:rsidR="00232422" w:rsidRPr="00242CA3" w:rsidTr="00232422">
        <w:trPr>
          <w:trHeight w:val="754"/>
        </w:trPr>
        <w:tc>
          <w:tcPr>
            <w:tcW w:w="337" w:type="pct"/>
            <w:vMerge/>
            <w:vAlign w:val="center"/>
            <w:hideMark/>
          </w:tcPr>
          <w:p w:rsidR="00232422" w:rsidRPr="00242CA3" w:rsidRDefault="00232422" w:rsidP="001F1C6B">
            <w:pPr>
              <w:keepNext/>
              <w:rPr>
                <w:rFonts w:cs="Arial"/>
                <w:b/>
                <w:bCs/>
                <w:color w:val="000000"/>
                <w:sz w:val="16"/>
                <w:szCs w:val="16"/>
              </w:rPr>
            </w:pPr>
          </w:p>
        </w:tc>
        <w:tc>
          <w:tcPr>
            <w:tcW w:w="457" w:type="pct"/>
            <w:vMerge/>
            <w:shd w:val="clear" w:color="auto" w:fill="auto"/>
            <w:vAlign w:val="center"/>
            <w:hideMark/>
          </w:tcPr>
          <w:p w:rsidR="00232422" w:rsidRPr="00242CA3" w:rsidRDefault="00232422" w:rsidP="000D42D2">
            <w:pPr>
              <w:keepNext/>
              <w:rPr>
                <w:rFonts w:cs="Arial"/>
                <w:color w:val="000000"/>
                <w:sz w:val="16"/>
                <w:szCs w:val="16"/>
              </w:rPr>
            </w:pPr>
          </w:p>
        </w:tc>
        <w:tc>
          <w:tcPr>
            <w:tcW w:w="1037" w:type="pct"/>
            <w:shd w:val="clear" w:color="auto" w:fill="auto"/>
            <w:vAlign w:val="center"/>
            <w:hideMark/>
          </w:tcPr>
          <w:p w:rsidR="00232422" w:rsidRPr="00242CA3" w:rsidRDefault="00232422" w:rsidP="000D42D2">
            <w:pPr>
              <w:keepNext/>
              <w:rPr>
                <w:rFonts w:cs="Arial"/>
                <w:color w:val="000000"/>
                <w:sz w:val="16"/>
                <w:szCs w:val="16"/>
              </w:rPr>
            </w:pPr>
            <w:r w:rsidRPr="00930BF8">
              <w:rPr>
                <w:rFonts w:cs="Arial"/>
                <w:color w:val="000000"/>
                <w:sz w:val="16"/>
                <w:szCs w:val="16"/>
              </w:rPr>
              <w:t>Amélioration des conditions de transport et réduction des couts,  couts de voyage</w:t>
            </w:r>
          </w:p>
        </w:tc>
        <w:tc>
          <w:tcPr>
            <w:tcW w:w="360"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Travaux</w:t>
            </w:r>
          </w:p>
        </w:tc>
        <w:tc>
          <w:tcPr>
            <w:tcW w:w="234" w:type="pct"/>
            <w:shd w:val="clear" w:color="000000" w:fill="92D050"/>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H</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R</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Lt</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C</w:t>
            </w:r>
          </w:p>
        </w:tc>
        <w:tc>
          <w:tcPr>
            <w:tcW w:w="273" w:type="pct"/>
            <w:shd w:val="clear" w:color="000000" w:fill="FFFFFF"/>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Re/Ir</w:t>
            </w:r>
          </w:p>
        </w:tc>
        <w:tc>
          <w:tcPr>
            <w:tcW w:w="427" w:type="pct"/>
            <w:shd w:val="clear" w:color="000000" w:fill="FF0000"/>
            <w:noWrap/>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Majeure</w:t>
            </w:r>
          </w:p>
        </w:tc>
        <w:tc>
          <w:tcPr>
            <w:tcW w:w="427" w:type="pct"/>
            <w:shd w:val="clear" w:color="000000" w:fill="FFFFFF"/>
            <w:noWrap/>
            <w:vAlign w:val="center"/>
            <w:hideMark/>
          </w:tcPr>
          <w:p w:rsidR="00232422" w:rsidRPr="00242CA3" w:rsidRDefault="00232422" w:rsidP="000D42D2">
            <w:pPr>
              <w:keepNext/>
              <w:jc w:val="center"/>
              <w:rPr>
                <w:rFonts w:cs="Arial"/>
                <w:color w:val="000000"/>
                <w:sz w:val="16"/>
                <w:szCs w:val="16"/>
              </w:rPr>
            </w:pPr>
          </w:p>
        </w:tc>
        <w:tc>
          <w:tcPr>
            <w:tcW w:w="279" w:type="pct"/>
            <w:shd w:val="clear" w:color="auto" w:fill="auto"/>
            <w:noWrap/>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20</w:t>
            </w:r>
          </w:p>
        </w:tc>
      </w:tr>
      <w:tr w:rsidR="00232422" w:rsidRPr="00242CA3" w:rsidTr="00232422">
        <w:trPr>
          <w:trHeight w:val="680"/>
        </w:trPr>
        <w:tc>
          <w:tcPr>
            <w:tcW w:w="337" w:type="pct"/>
            <w:vMerge/>
            <w:vAlign w:val="center"/>
            <w:hideMark/>
          </w:tcPr>
          <w:p w:rsidR="00232422" w:rsidRPr="00242CA3" w:rsidRDefault="00232422" w:rsidP="001F1C6B">
            <w:pPr>
              <w:keepNext/>
              <w:rPr>
                <w:rFonts w:cs="Arial"/>
                <w:b/>
                <w:bCs/>
                <w:color w:val="000000"/>
                <w:sz w:val="16"/>
                <w:szCs w:val="16"/>
              </w:rPr>
            </w:pPr>
          </w:p>
        </w:tc>
        <w:tc>
          <w:tcPr>
            <w:tcW w:w="457" w:type="pct"/>
            <w:shd w:val="clear" w:color="auto" w:fill="auto"/>
            <w:vAlign w:val="center"/>
            <w:hideMark/>
          </w:tcPr>
          <w:p w:rsidR="00232422" w:rsidRPr="00242CA3" w:rsidRDefault="00232422" w:rsidP="000D42D2">
            <w:pPr>
              <w:keepNext/>
              <w:rPr>
                <w:rFonts w:cs="Arial"/>
                <w:color w:val="000000"/>
                <w:sz w:val="16"/>
                <w:szCs w:val="16"/>
              </w:rPr>
            </w:pPr>
            <w:r w:rsidRPr="00242CA3">
              <w:rPr>
                <w:rFonts w:cs="Arial"/>
                <w:color w:val="000000"/>
                <w:sz w:val="16"/>
                <w:szCs w:val="16"/>
              </w:rPr>
              <w:t>Emploi et revenus</w:t>
            </w:r>
          </w:p>
        </w:tc>
        <w:tc>
          <w:tcPr>
            <w:tcW w:w="1037" w:type="pct"/>
            <w:shd w:val="clear" w:color="auto" w:fill="auto"/>
            <w:vAlign w:val="center"/>
            <w:hideMark/>
          </w:tcPr>
          <w:p w:rsidR="00232422" w:rsidRPr="00242CA3" w:rsidRDefault="00232422" w:rsidP="000D42D2">
            <w:pPr>
              <w:keepNext/>
              <w:rPr>
                <w:rFonts w:cs="Arial"/>
                <w:color w:val="000000"/>
                <w:sz w:val="16"/>
                <w:szCs w:val="16"/>
              </w:rPr>
            </w:pPr>
            <w:r w:rsidRPr="00242CA3">
              <w:rPr>
                <w:rFonts w:cs="Arial"/>
                <w:color w:val="000000"/>
                <w:sz w:val="16"/>
                <w:szCs w:val="16"/>
              </w:rPr>
              <w:t xml:space="preserve">Création d'emplois temporaires, dynamisation </w:t>
            </w:r>
            <w:r>
              <w:rPr>
                <w:rFonts w:cs="Arial"/>
                <w:color w:val="000000"/>
                <w:sz w:val="16"/>
                <w:szCs w:val="16"/>
              </w:rPr>
              <w:t xml:space="preserve"> des</w:t>
            </w:r>
            <w:r w:rsidRPr="00242CA3">
              <w:rPr>
                <w:rFonts w:cs="Arial"/>
                <w:color w:val="000000"/>
                <w:sz w:val="16"/>
                <w:szCs w:val="16"/>
              </w:rPr>
              <w:t xml:space="preserve"> commerces et</w:t>
            </w:r>
          </w:p>
        </w:tc>
        <w:tc>
          <w:tcPr>
            <w:tcW w:w="360"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Trav/Expl</w:t>
            </w:r>
          </w:p>
        </w:tc>
        <w:tc>
          <w:tcPr>
            <w:tcW w:w="234" w:type="pct"/>
            <w:shd w:val="clear" w:color="000000" w:fill="92D050"/>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D</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M</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L</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Lt</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C</w:t>
            </w:r>
          </w:p>
        </w:tc>
        <w:tc>
          <w:tcPr>
            <w:tcW w:w="273" w:type="pct"/>
            <w:shd w:val="clear" w:color="000000" w:fill="FFFFFF"/>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Irr</w:t>
            </w:r>
          </w:p>
        </w:tc>
        <w:tc>
          <w:tcPr>
            <w:tcW w:w="427" w:type="pct"/>
            <w:shd w:val="clear" w:color="auto" w:fill="FFC000"/>
            <w:noWrap/>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232422" w:rsidRPr="00242CA3" w:rsidRDefault="00232422" w:rsidP="000D42D2">
            <w:pPr>
              <w:keepNext/>
              <w:jc w:val="center"/>
              <w:rPr>
                <w:rFonts w:cs="Arial"/>
                <w:color w:val="000000"/>
                <w:sz w:val="16"/>
                <w:szCs w:val="16"/>
              </w:rPr>
            </w:pPr>
          </w:p>
        </w:tc>
        <w:tc>
          <w:tcPr>
            <w:tcW w:w="279" w:type="pct"/>
            <w:shd w:val="clear" w:color="auto" w:fill="auto"/>
            <w:noWrap/>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15</w:t>
            </w:r>
          </w:p>
        </w:tc>
      </w:tr>
      <w:tr w:rsidR="00232422" w:rsidRPr="00242CA3" w:rsidTr="00232422">
        <w:trPr>
          <w:trHeight w:val="492"/>
        </w:trPr>
        <w:tc>
          <w:tcPr>
            <w:tcW w:w="337" w:type="pct"/>
            <w:vMerge/>
            <w:vAlign w:val="center"/>
            <w:hideMark/>
          </w:tcPr>
          <w:p w:rsidR="00232422" w:rsidRPr="00242CA3" w:rsidRDefault="00232422" w:rsidP="001F1C6B">
            <w:pPr>
              <w:keepNext/>
              <w:rPr>
                <w:rFonts w:cs="Arial"/>
                <w:b/>
                <w:bCs/>
                <w:color w:val="000000"/>
                <w:sz w:val="16"/>
                <w:szCs w:val="16"/>
              </w:rPr>
            </w:pPr>
          </w:p>
        </w:tc>
        <w:tc>
          <w:tcPr>
            <w:tcW w:w="457" w:type="pct"/>
            <w:shd w:val="clear" w:color="auto" w:fill="auto"/>
            <w:vAlign w:val="center"/>
            <w:hideMark/>
          </w:tcPr>
          <w:p w:rsidR="00232422" w:rsidRPr="00242CA3" w:rsidRDefault="00232422" w:rsidP="000D42D2">
            <w:pPr>
              <w:keepNext/>
              <w:rPr>
                <w:rFonts w:cs="Arial"/>
                <w:color w:val="000000"/>
                <w:sz w:val="16"/>
                <w:szCs w:val="16"/>
              </w:rPr>
            </w:pPr>
            <w:r>
              <w:rPr>
                <w:rFonts w:cs="Arial"/>
                <w:color w:val="000000"/>
                <w:sz w:val="16"/>
                <w:szCs w:val="16"/>
              </w:rPr>
              <w:t xml:space="preserve">Patrimoine culturel </w:t>
            </w:r>
          </w:p>
        </w:tc>
        <w:tc>
          <w:tcPr>
            <w:tcW w:w="1037" w:type="pct"/>
            <w:shd w:val="clear" w:color="auto" w:fill="auto"/>
            <w:vAlign w:val="center"/>
            <w:hideMark/>
          </w:tcPr>
          <w:p w:rsidR="00232422" w:rsidRPr="00242CA3" w:rsidRDefault="00232422" w:rsidP="000D42D2">
            <w:pPr>
              <w:keepNext/>
              <w:rPr>
                <w:rFonts w:cs="Arial"/>
                <w:color w:val="000000"/>
                <w:sz w:val="16"/>
                <w:szCs w:val="16"/>
              </w:rPr>
            </w:pPr>
            <w:r>
              <w:rPr>
                <w:rFonts w:cs="Arial"/>
                <w:color w:val="000000"/>
                <w:sz w:val="16"/>
                <w:szCs w:val="16"/>
              </w:rPr>
              <w:t xml:space="preserve">Découvertes archéologiques </w:t>
            </w:r>
          </w:p>
        </w:tc>
        <w:tc>
          <w:tcPr>
            <w:tcW w:w="360"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Trav</w:t>
            </w:r>
            <w:r>
              <w:rPr>
                <w:rFonts w:cs="Arial"/>
                <w:color w:val="000000"/>
                <w:sz w:val="16"/>
                <w:szCs w:val="16"/>
              </w:rPr>
              <w:t xml:space="preserve">aux </w:t>
            </w:r>
          </w:p>
        </w:tc>
        <w:tc>
          <w:tcPr>
            <w:tcW w:w="234" w:type="pct"/>
            <w:shd w:val="clear" w:color="000000" w:fill="92D050"/>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D/I</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H</w:t>
            </w:r>
          </w:p>
        </w:tc>
        <w:tc>
          <w:tcPr>
            <w:tcW w:w="234"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R</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Lt</w:t>
            </w:r>
          </w:p>
        </w:tc>
        <w:tc>
          <w:tcPr>
            <w:tcW w:w="233" w:type="pct"/>
            <w:shd w:val="clear" w:color="auto" w:fill="auto"/>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P</w:t>
            </w:r>
          </w:p>
        </w:tc>
        <w:tc>
          <w:tcPr>
            <w:tcW w:w="273" w:type="pct"/>
            <w:shd w:val="clear" w:color="000000" w:fill="FFFFFF"/>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Irr</w:t>
            </w:r>
          </w:p>
        </w:tc>
        <w:tc>
          <w:tcPr>
            <w:tcW w:w="427" w:type="pct"/>
            <w:shd w:val="clear" w:color="auto" w:fill="FFC000"/>
            <w:noWrap/>
            <w:vAlign w:val="center"/>
            <w:hideMark/>
          </w:tcPr>
          <w:p w:rsidR="00232422" w:rsidRPr="00242CA3" w:rsidRDefault="00232422" w:rsidP="000D42D2">
            <w:pPr>
              <w:keepNext/>
              <w:jc w:val="center"/>
              <w:rPr>
                <w:rFonts w:cs="Arial"/>
                <w:color w:val="000000"/>
                <w:sz w:val="16"/>
                <w:szCs w:val="16"/>
              </w:rPr>
            </w:pPr>
            <w:r w:rsidRPr="00242CA3">
              <w:rPr>
                <w:rFonts w:cs="Arial"/>
                <w:color w:val="000000"/>
                <w:sz w:val="16"/>
                <w:szCs w:val="16"/>
              </w:rPr>
              <w:t>Moyenne</w:t>
            </w:r>
          </w:p>
        </w:tc>
        <w:tc>
          <w:tcPr>
            <w:tcW w:w="427" w:type="pct"/>
            <w:shd w:val="clear" w:color="000000" w:fill="FFFFFF"/>
            <w:noWrap/>
            <w:vAlign w:val="center"/>
            <w:hideMark/>
          </w:tcPr>
          <w:p w:rsidR="00232422" w:rsidRPr="00242CA3" w:rsidRDefault="00232422" w:rsidP="000D42D2">
            <w:pPr>
              <w:keepNext/>
              <w:jc w:val="center"/>
              <w:rPr>
                <w:rFonts w:cs="Arial"/>
                <w:color w:val="000000"/>
                <w:sz w:val="16"/>
                <w:szCs w:val="16"/>
              </w:rPr>
            </w:pPr>
          </w:p>
        </w:tc>
        <w:tc>
          <w:tcPr>
            <w:tcW w:w="279" w:type="pct"/>
            <w:shd w:val="clear" w:color="auto" w:fill="auto"/>
            <w:noWrap/>
            <w:vAlign w:val="center"/>
            <w:hideMark/>
          </w:tcPr>
          <w:p w:rsidR="00232422" w:rsidRPr="00242CA3" w:rsidRDefault="00232422" w:rsidP="000D42D2">
            <w:pPr>
              <w:keepNext/>
              <w:jc w:val="center"/>
              <w:rPr>
                <w:rFonts w:cs="Arial"/>
                <w:color w:val="000000"/>
                <w:sz w:val="16"/>
                <w:szCs w:val="16"/>
              </w:rPr>
            </w:pPr>
            <w:r>
              <w:rPr>
                <w:rFonts w:cs="Arial"/>
                <w:color w:val="000000"/>
                <w:sz w:val="16"/>
                <w:szCs w:val="16"/>
              </w:rPr>
              <w:t>16</w:t>
            </w:r>
          </w:p>
        </w:tc>
      </w:tr>
    </w:tbl>
    <w:p w:rsidR="009E62B7" w:rsidRPr="009C48E5" w:rsidRDefault="009E62B7" w:rsidP="009C48E5">
      <w:pPr>
        <w:pStyle w:val="N2"/>
        <w:numPr>
          <w:ilvl w:val="0"/>
          <w:numId w:val="0"/>
        </w:numPr>
        <w:ind w:left="-180"/>
        <w:rPr>
          <w:rFonts w:cs="Arial"/>
        </w:rPr>
      </w:pPr>
    </w:p>
    <w:p w:rsidR="009E62B7" w:rsidRPr="006D249D" w:rsidRDefault="009E62B7" w:rsidP="001F1C6B">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36"/>
          <w:szCs w:val="36"/>
        </w:rPr>
      </w:pPr>
      <w:bookmarkStart w:id="313" w:name="_Toc261626489"/>
      <w:bookmarkStart w:id="314" w:name="_Toc378667881"/>
      <w:r w:rsidRPr="006D249D">
        <w:rPr>
          <w:rFonts w:cs="Arial"/>
          <w:bCs/>
          <w:color w:val="93AC00"/>
          <w:kern w:val="32"/>
          <w:sz w:val="36"/>
          <w:szCs w:val="36"/>
        </w:rPr>
        <w:t>SYNTHESE DES MESURES ET ESTIMATION DES COUTS</w:t>
      </w:r>
      <w:bookmarkEnd w:id="313"/>
      <w:r w:rsidRPr="006D249D">
        <w:rPr>
          <w:rFonts w:cs="Arial"/>
          <w:bCs/>
          <w:color w:val="93AC00"/>
          <w:kern w:val="32"/>
          <w:sz w:val="36"/>
          <w:szCs w:val="36"/>
        </w:rPr>
        <w:t xml:space="preserve"> ENVIRONNEMENTAUX ET SOCIAUX</w:t>
      </w:r>
      <w:bookmarkEnd w:id="314"/>
    </w:p>
    <w:p w:rsidR="009E62B7" w:rsidRPr="009C48E5" w:rsidRDefault="009E62B7" w:rsidP="009C48E5">
      <w:pPr>
        <w:pStyle w:val="StyleLatinArialJustifi"/>
        <w:spacing w:line="240" w:lineRule="auto"/>
        <w:rPr>
          <w:rFonts w:cs="Arial"/>
          <w:szCs w:val="22"/>
        </w:rPr>
      </w:pPr>
      <w:r w:rsidRPr="009C48E5">
        <w:rPr>
          <w:rFonts w:cs="Arial"/>
          <w:szCs w:val="22"/>
        </w:rPr>
        <w:t xml:space="preserve">Pour chaque impact identifié au chapitre précédent, les mesures visant à prévenir, atténuer ou compenser les impacts négatifs d’une part, et optimiser les impacts positifs d’autre part ont été formulées. Certaines de ces mesures sont transversales et peuvent concerner plusieurs impacts à la fois, c’est pourquoi il est question ici d’en faire une synthèse et de les évaluer une seule fois car pour qu’elles soient facilement acceptées et réalisables, </w:t>
      </w:r>
      <w:r w:rsidRPr="009C48E5">
        <w:rPr>
          <w:rFonts w:cs="Arial"/>
          <w:b/>
          <w:szCs w:val="22"/>
        </w:rPr>
        <w:t>elles ne doivent pas être très onéreuses</w:t>
      </w:r>
      <w:r w:rsidRPr="009C48E5">
        <w:rPr>
          <w:rFonts w:cs="Arial"/>
          <w:szCs w:val="22"/>
        </w:rPr>
        <w:t>.</w:t>
      </w:r>
    </w:p>
    <w:p w:rsidR="009E62B7" w:rsidRPr="009C48E5" w:rsidRDefault="009E62B7" w:rsidP="009C48E5">
      <w:pPr>
        <w:pStyle w:val="StyleLatinArialJustifi"/>
        <w:spacing w:line="240" w:lineRule="auto"/>
        <w:ind w:left="57"/>
        <w:rPr>
          <w:rFonts w:cs="Arial"/>
          <w:szCs w:val="22"/>
        </w:rPr>
      </w:pPr>
      <w:r w:rsidRPr="009C48E5">
        <w:rPr>
          <w:rFonts w:cs="Arial"/>
          <w:szCs w:val="22"/>
        </w:rPr>
        <w:t>Les barèmes retenus sont issus d’une comparaison des coûts unitaires des marchés déjà attribués et des mercuriales appliqués dans les autres administrations, sachant que la mise en œuvre de certaines mesures pourraient être directement sous traitées à des PME, GICs ou associations locales.</w:t>
      </w:r>
    </w:p>
    <w:p w:rsidR="009E62B7" w:rsidRPr="009C48E5" w:rsidRDefault="009E62B7" w:rsidP="009C48E5">
      <w:pPr>
        <w:pStyle w:val="StyleLatinArialJustifi"/>
        <w:spacing w:before="240" w:line="240" w:lineRule="auto"/>
        <w:rPr>
          <w:rFonts w:cs="Arial"/>
          <w:szCs w:val="22"/>
        </w:rPr>
      </w:pPr>
      <w:r w:rsidRPr="009C48E5">
        <w:rPr>
          <w:rFonts w:cs="Arial"/>
          <w:szCs w:val="22"/>
        </w:rPr>
        <w:t xml:space="preserve">Passées en revue, les mesures formulées peuvent également être réparties en deux groupes : </w:t>
      </w:r>
    </w:p>
    <w:p w:rsidR="009E62B7" w:rsidRPr="009C48E5" w:rsidRDefault="009E62B7" w:rsidP="00E5436B">
      <w:pPr>
        <w:pStyle w:val="alina1v"/>
        <w:numPr>
          <w:ilvl w:val="0"/>
          <w:numId w:val="22"/>
        </w:numPr>
        <w:spacing w:after="240"/>
      </w:pPr>
      <w:r w:rsidRPr="009C48E5">
        <w:rPr>
          <w:b/>
        </w:rPr>
        <w:t>les mesures générales</w:t>
      </w:r>
      <w:r w:rsidRPr="009C48E5">
        <w:t xml:space="preserve"> constituant une sorte de cahier de charges pour les entreprises en charge de l’exécution des travaux ; </w:t>
      </w:r>
    </w:p>
    <w:p w:rsidR="009E62B7" w:rsidRPr="009C48E5" w:rsidRDefault="009E62B7" w:rsidP="00E5436B">
      <w:pPr>
        <w:pStyle w:val="alina1v"/>
        <w:numPr>
          <w:ilvl w:val="0"/>
          <w:numId w:val="22"/>
        </w:numPr>
        <w:spacing w:after="240"/>
      </w:pPr>
      <w:r w:rsidRPr="009C48E5">
        <w:rPr>
          <w:b/>
        </w:rPr>
        <w:t>les mesures spécifiques</w:t>
      </w:r>
      <w:r w:rsidRPr="009C48E5">
        <w:t xml:space="preserve"> qui répondent aux enjeux particuliers du projet et interpellent le Maitre d’Ouvrage et/ou ses partenaires à une prise de décision pour la mise à disposition des financements. </w:t>
      </w:r>
    </w:p>
    <w:p w:rsidR="009E62B7" w:rsidRPr="005E3212" w:rsidRDefault="009E62B7" w:rsidP="005E3212">
      <w:pPr>
        <w:pStyle w:val="ListParagraph"/>
        <w:keepNext/>
        <w:numPr>
          <w:ilvl w:val="1"/>
          <w:numId w:val="15"/>
        </w:numPr>
        <w:spacing w:before="240" w:after="240"/>
        <w:ind w:left="709"/>
        <w:jc w:val="both"/>
        <w:outlineLvl w:val="1"/>
        <w:rPr>
          <w:rFonts w:cs="Arial"/>
          <w:b/>
          <w:iCs/>
          <w:color w:val="808080"/>
          <w:kern w:val="32"/>
          <w:sz w:val="28"/>
          <w:szCs w:val="28"/>
        </w:rPr>
      </w:pPr>
      <w:bookmarkStart w:id="315" w:name="_Toc261626490"/>
      <w:bookmarkStart w:id="316" w:name="_Toc378667882"/>
      <w:r w:rsidRPr="005E3212">
        <w:rPr>
          <w:rFonts w:cs="Arial"/>
          <w:b/>
          <w:iCs/>
          <w:color w:val="808080"/>
          <w:kern w:val="32"/>
          <w:sz w:val="28"/>
          <w:szCs w:val="28"/>
        </w:rPr>
        <w:t xml:space="preserve">Mesures générales à la charge de </w:t>
      </w:r>
      <w:r w:rsidR="00903C61">
        <w:rPr>
          <w:rFonts w:cs="Arial"/>
          <w:b/>
          <w:iCs/>
          <w:color w:val="808080"/>
          <w:kern w:val="32"/>
          <w:sz w:val="28"/>
          <w:szCs w:val="28"/>
        </w:rPr>
        <w:t>l’E</w:t>
      </w:r>
      <w:r w:rsidRPr="005E3212">
        <w:rPr>
          <w:rFonts w:cs="Arial"/>
          <w:b/>
          <w:iCs/>
          <w:color w:val="808080"/>
          <w:kern w:val="32"/>
          <w:sz w:val="28"/>
          <w:szCs w:val="28"/>
        </w:rPr>
        <w:t xml:space="preserve">ntreprise </w:t>
      </w:r>
      <w:bookmarkEnd w:id="315"/>
      <w:r w:rsidRPr="005E3212">
        <w:rPr>
          <w:rFonts w:cs="Arial"/>
          <w:b/>
          <w:iCs/>
          <w:color w:val="808080"/>
          <w:kern w:val="32"/>
          <w:sz w:val="28"/>
          <w:szCs w:val="28"/>
        </w:rPr>
        <w:t>des travaux</w:t>
      </w:r>
      <w:bookmarkEnd w:id="316"/>
    </w:p>
    <w:p w:rsidR="009E62B7" w:rsidRPr="005E3212" w:rsidRDefault="009E62B7" w:rsidP="005E3212">
      <w:pPr>
        <w:pStyle w:val="ListParagraph"/>
        <w:keepNext/>
        <w:numPr>
          <w:ilvl w:val="2"/>
          <w:numId w:val="15"/>
        </w:numPr>
        <w:spacing w:before="240" w:after="120"/>
        <w:ind w:left="709"/>
        <w:jc w:val="both"/>
        <w:outlineLvl w:val="2"/>
        <w:rPr>
          <w:b/>
          <w:iCs/>
          <w:color w:val="93AC00"/>
          <w:kern w:val="32"/>
        </w:rPr>
      </w:pPr>
      <w:bookmarkStart w:id="317" w:name="_Toc378667883"/>
      <w:r w:rsidRPr="005E3212">
        <w:rPr>
          <w:b/>
          <w:iCs/>
          <w:color w:val="93AC00"/>
          <w:kern w:val="32"/>
        </w:rPr>
        <w:t>Description</w:t>
      </w:r>
      <w:bookmarkEnd w:id="317"/>
      <w:r w:rsidRPr="005E3212">
        <w:rPr>
          <w:b/>
          <w:iCs/>
          <w:color w:val="93AC00"/>
          <w:kern w:val="32"/>
        </w:rPr>
        <w:t xml:space="preserve"> </w:t>
      </w:r>
    </w:p>
    <w:p w:rsidR="009E62B7" w:rsidRPr="009C48E5" w:rsidRDefault="009E62B7" w:rsidP="009C48E5">
      <w:pPr>
        <w:jc w:val="both"/>
        <w:rPr>
          <w:rFonts w:cs="Arial"/>
          <w:szCs w:val="22"/>
        </w:rPr>
      </w:pPr>
      <w:r w:rsidRPr="009C48E5">
        <w:rPr>
          <w:rFonts w:cs="Arial"/>
          <w:szCs w:val="22"/>
        </w:rPr>
        <w:t xml:space="preserve">Ces mesures ne correspondent pas toujours à des travaux précis, mais plutôt à une </w:t>
      </w:r>
      <w:r w:rsidRPr="009C48E5">
        <w:rPr>
          <w:rFonts w:cs="Arial"/>
          <w:b/>
          <w:szCs w:val="22"/>
        </w:rPr>
        <w:t xml:space="preserve">démarche de qualité </w:t>
      </w:r>
      <w:r w:rsidRPr="009C48E5">
        <w:rPr>
          <w:rFonts w:cs="Arial"/>
          <w:szCs w:val="22"/>
        </w:rPr>
        <w:t>dans les installations de chantier et l’exécution des différentes activités de l’Entreprises, allant vers un plus grand respect de l’environnement dans lequel elle intervient. Il s’agit donc pour la plupart d’un code de bonnes pratiques environnementales en vue de prévenir et d’atténuer les impacts directement liés au méthodes d’exécution des travaux.</w:t>
      </w:r>
    </w:p>
    <w:p w:rsidR="009E62B7" w:rsidRPr="009C48E5" w:rsidRDefault="009E62B7" w:rsidP="009C48E5">
      <w:pPr>
        <w:jc w:val="both"/>
        <w:rPr>
          <w:rFonts w:cs="Arial"/>
          <w:szCs w:val="22"/>
        </w:rPr>
      </w:pPr>
    </w:p>
    <w:p w:rsidR="009E62B7" w:rsidRPr="009C48E5" w:rsidRDefault="009E62B7" w:rsidP="009C48E5">
      <w:pPr>
        <w:jc w:val="both"/>
        <w:rPr>
          <w:rFonts w:cs="Arial"/>
          <w:szCs w:val="22"/>
        </w:rPr>
      </w:pPr>
      <w:r w:rsidRPr="009C48E5">
        <w:rPr>
          <w:rFonts w:cs="Arial"/>
          <w:szCs w:val="22"/>
        </w:rPr>
        <w:t xml:space="preserve">Elles sont regroupées dans le Volume </w:t>
      </w:r>
      <w:r w:rsidR="00831F9E">
        <w:rPr>
          <w:rFonts w:cs="Arial"/>
          <w:szCs w:val="22"/>
        </w:rPr>
        <w:t>4/4</w:t>
      </w:r>
      <w:r w:rsidRPr="009C48E5">
        <w:rPr>
          <w:rFonts w:cs="Arial"/>
          <w:szCs w:val="22"/>
        </w:rPr>
        <w:t xml:space="preserve"> du rapport sous forme d’une Notice de Clauses Environnementales</w:t>
      </w:r>
      <w:r w:rsidR="00831F9E">
        <w:rPr>
          <w:rFonts w:cs="Arial"/>
          <w:szCs w:val="22"/>
        </w:rPr>
        <w:t xml:space="preserve"> et Sociales </w:t>
      </w:r>
      <w:r w:rsidRPr="009C48E5">
        <w:rPr>
          <w:rFonts w:cs="Arial"/>
          <w:szCs w:val="22"/>
        </w:rPr>
        <w:t>(NCE</w:t>
      </w:r>
      <w:r w:rsidR="00831F9E">
        <w:rPr>
          <w:rFonts w:cs="Arial"/>
          <w:szCs w:val="22"/>
        </w:rPr>
        <w:t>S</w:t>
      </w:r>
      <w:r w:rsidRPr="009C48E5">
        <w:rPr>
          <w:rFonts w:cs="Arial"/>
          <w:szCs w:val="22"/>
        </w:rPr>
        <w:t xml:space="preserve">) de chantier et concernent pour l’essentiel : </w:t>
      </w:r>
    </w:p>
    <w:p w:rsidR="009E62B7" w:rsidRPr="009C48E5" w:rsidRDefault="009E62B7" w:rsidP="009C48E5">
      <w:pPr>
        <w:jc w:val="both"/>
        <w:rPr>
          <w:rFonts w:cs="Arial"/>
          <w:szCs w:val="22"/>
        </w:rPr>
      </w:pPr>
    </w:p>
    <w:p w:rsidR="009E62B7" w:rsidRPr="009C48E5" w:rsidRDefault="009E62B7" w:rsidP="00E5436B">
      <w:pPr>
        <w:pStyle w:val="alina1v"/>
        <w:numPr>
          <w:ilvl w:val="0"/>
          <w:numId w:val="60"/>
        </w:numPr>
        <w:spacing w:after="120"/>
        <w:ind w:right="74"/>
      </w:pPr>
      <w:r w:rsidRPr="009C48E5">
        <w:t>Le recrutement d’un Environnementaliste au sein de chaque Entreprise (rôle voir fiche page suivante) ;</w:t>
      </w:r>
    </w:p>
    <w:p w:rsidR="009E62B7" w:rsidRPr="009C48E5" w:rsidRDefault="009E62B7" w:rsidP="00E5436B">
      <w:pPr>
        <w:pStyle w:val="alina1v"/>
        <w:numPr>
          <w:ilvl w:val="0"/>
          <w:numId w:val="60"/>
        </w:numPr>
        <w:spacing w:after="120"/>
        <w:ind w:right="74"/>
      </w:pPr>
      <w:r w:rsidRPr="009C48E5">
        <w:t>La production par l’Entreprise, des Plans de Protection Environnemental des Site</w:t>
      </w:r>
      <w:r w:rsidR="00831F9E">
        <w:t xml:space="preserve">s (PPES) </w:t>
      </w:r>
      <w:r w:rsidRPr="009C48E5">
        <w:t xml:space="preserve"> d’installation de chantier et des Plans Hygiène Santé et </w:t>
      </w:r>
      <w:r w:rsidR="00831F9E" w:rsidRPr="009C48E5">
        <w:t>Sécurité</w:t>
      </w:r>
      <w:r w:rsidR="00831F9E">
        <w:t xml:space="preserve"> (PHSS)</w:t>
      </w:r>
      <w:r w:rsidRPr="009C48E5">
        <w:t>, deux documents devant constituer la charte de l’entreprises en question environnementale et sécuritaire</w:t>
      </w:r>
      <w:r w:rsidR="00C472B8" w:rsidRPr="009C48E5">
        <w:t xml:space="preserve"> </w:t>
      </w:r>
      <w:r w:rsidRPr="009C48E5">
        <w:t>;</w:t>
      </w:r>
    </w:p>
    <w:p w:rsidR="009E62B7" w:rsidRPr="009C48E5" w:rsidRDefault="009E62B7" w:rsidP="00E5436B">
      <w:pPr>
        <w:pStyle w:val="alina1v"/>
        <w:numPr>
          <w:ilvl w:val="0"/>
          <w:numId w:val="60"/>
        </w:numPr>
        <w:spacing w:after="120"/>
        <w:ind w:right="74"/>
      </w:pPr>
      <w:r w:rsidRPr="009C48E5">
        <w:t>Des prescriptions spéciales dans les installations de chantier (dispositifs de récupération et de  traitement de tous les effluents du chantier : eaux usées de bétonnières en particulier ; hydrocarbures et leurs produits dérivés) ;</w:t>
      </w:r>
    </w:p>
    <w:p w:rsidR="009E62B7" w:rsidRPr="009C48E5" w:rsidRDefault="009E62B7" w:rsidP="00E5436B">
      <w:pPr>
        <w:pStyle w:val="alina1v"/>
        <w:numPr>
          <w:ilvl w:val="0"/>
          <w:numId w:val="60"/>
        </w:numPr>
        <w:spacing w:after="120"/>
        <w:ind w:right="74"/>
      </w:pPr>
      <w:r w:rsidRPr="009C48E5">
        <w:t>Les prescriptions relatives à la réduction des gênes et nuisances (poussières, pollutions, bruits, etc) ; à la sécurité du personnel et des installations de chantier ;  à la prise en compte du contexte social (campagne de sensibilisation, relation de bon voisinage avec les riverains, recrutement</w:t>
      </w:r>
      <w:r w:rsidR="00C472B8" w:rsidRPr="009C48E5">
        <w:t xml:space="preserve"> de la main d’œuvre locale etc) ;</w:t>
      </w:r>
    </w:p>
    <w:p w:rsidR="00C472B8" w:rsidRDefault="009E62B7" w:rsidP="00E5436B">
      <w:pPr>
        <w:pStyle w:val="alina1v"/>
        <w:numPr>
          <w:ilvl w:val="0"/>
          <w:numId w:val="60"/>
        </w:numPr>
        <w:spacing w:after="240"/>
      </w:pPr>
      <w:r w:rsidRPr="009C48E5">
        <w:t>Les procédures et textes de lois applicables dans le cadre du présent projet notamment en ce qui concernent l’exploitation des carrières, l’abattage d’arbres, l’exploitation des ressources en eau, la libération d’emprises, la prise en compte des normes de rejets des effluents…et exigences du Maitre d’ouvrage et ses partenaires financiers.</w:t>
      </w:r>
    </w:p>
    <w:p w:rsidR="001A31A0" w:rsidRDefault="001A31A0" w:rsidP="001A31A0">
      <w:pPr>
        <w:pStyle w:val="StyleLatinArialJustifi"/>
        <w:spacing w:before="240" w:line="240" w:lineRule="auto"/>
        <w:ind w:left="567"/>
        <w:rPr>
          <w:rFonts w:cs="Arial"/>
          <w:szCs w:val="22"/>
        </w:rPr>
      </w:pPr>
      <w:r w:rsidRPr="001A31A0">
        <w:rPr>
          <w:rFonts w:cs="Arial"/>
          <w:szCs w:val="22"/>
        </w:rPr>
        <w:t>Le synoptique ci-dessous présente le sommaire détaillée du document de NCES.</w:t>
      </w:r>
      <w:bookmarkStart w:id="318" w:name="_Toc336442587"/>
      <w:r w:rsidRPr="001A31A0">
        <w:rPr>
          <w:rFonts w:cs="Arial"/>
          <w:szCs w:val="22"/>
        </w:rPr>
        <w:t xml:space="preserve"> </w:t>
      </w:r>
    </w:p>
    <w:p w:rsidR="001A31A0" w:rsidRPr="001A31A0" w:rsidRDefault="001A31A0" w:rsidP="001A31A0">
      <w:pPr>
        <w:pStyle w:val="StyleLatinArialJustifi"/>
        <w:spacing w:before="120" w:after="120" w:line="240" w:lineRule="auto"/>
        <w:ind w:left="567"/>
        <w:rPr>
          <w:rFonts w:cs="Arial"/>
          <w:szCs w:val="22"/>
        </w:rPr>
      </w:pPr>
      <w:bookmarkStart w:id="319" w:name="_Toc378704397"/>
      <w:r w:rsidRPr="001A31A0">
        <w:rPr>
          <w:rFonts w:cs="Arial"/>
          <w:szCs w:val="22"/>
        </w:rPr>
        <w:t xml:space="preserve">Tableau </w:t>
      </w:r>
      <w:r w:rsidR="00690C25" w:rsidRPr="001A31A0">
        <w:rPr>
          <w:rFonts w:cs="Arial"/>
          <w:szCs w:val="22"/>
        </w:rPr>
        <w:fldChar w:fldCharType="begin"/>
      </w:r>
      <w:r w:rsidRPr="001A31A0">
        <w:rPr>
          <w:rFonts w:cs="Arial"/>
          <w:szCs w:val="22"/>
        </w:rPr>
        <w:instrText xml:space="preserve"> SEQ Tableau \* ARABIC </w:instrText>
      </w:r>
      <w:r w:rsidR="00690C25" w:rsidRPr="001A31A0">
        <w:rPr>
          <w:rFonts w:cs="Arial"/>
          <w:szCs w:val="22"/>
        </w:rPr>
        <w:fldChar w:fldCharType="separate"/>
      </w:r>
      <w:r w:rsidR="002C0F7C">
        <w:rPr>
          <w:rFonts w:cs="Arial"/>
          <w:noProof/>
          <w:szCs w:val="22"/>
        </w:rPr>
        <w:t>21</w:t>
      </w:r>
      <w:r w:rsidR="00690C25" w:rsidRPr="001A31A0">
        <w:rPr>
          <w:rFonts w:cs="Arial"/>
          <w:szCs w:val="22"/>
        </w:rPr>
        <w:fldChar w:fldCharType="end"/>
      </w:r>
      <w:r w:rsidRPr="001A31A0">
        <w:rPr>
          <w:rFonts w:cs="Arial"/>
          <w:szCs w:val="22"/>
        </w:rPr>
        <w:t> : Contenu de la NCES ou cahier de charges de l’Entreprise en matière environnementale et sociale</w:t>
      </w:r>
      <w:bookmarkEnd w:id="318"/>
      <w:bookmarkEnd w:id="319"/>
      <w:r w:rsidRPr="001A31A0">
        <w:rPr>
          <w:rFonts w:cs="Arial"/>
          <w:szCs w:val="22"/>
        </w:rPr>
        <w:t xml:space="preserve"> </w:t>
      </w:r>
    </w:p>
    <w:p w:rsidR="001A31A0" w:rsidRPr="001A31A0" w:rsidRDefault="001A31A0" w:rsidP="001A31A0">
      <w:pPr>
        <w:pStyle w:val="StyleLatinArialJustifi"/>
        <w:spacing w:before="240" w:line="240" w:lineRule="auto"/>
        <w:ind w:left="709"/>
        <w:jc w:val="right"/>
        <w:rPr>
          <w:rFonts w:cs="Arial"/>
          <w:szCs w:val="22"/>
        </w:rPr>
      </w:pPr>
      <w:r w:rsidRPr="001A31A0">
        <w:rPr>
          <w:rFonts w:cs="Arial"/>
          <w:noProof/>
          <w:szCs w:val="22"/>
          <w:lang w:val="en-US"/>
        </w:rPr>
        <w:drawing>
          <wp:inline distT="0" distB="0" distL="0" distR="0" wp14:anchorId="26077008" wp14:editId="0661A765">
            <wp:extent cx="5038724" cy="7362825"/>
            <wp:effectExtent l="38100" t="19050" r="9526" b="9525"/>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3" cstate="email">
                      <a:extLst>
                        <a:ext uri="{28A0092B-C50C-407E-A947-70E740481C1C}">
                          <a14:useLocalDpi xmlns:a14="http://schemas.microsoft.com/office/drawing/2010/main"/>
                        </a:ext>
                      </a:extLst>
                    </a:blip>
                    <a:srcRect l="-2576" t="920" r="18217" b="1505"/>
                    <a:stretch>
                      <a:fillRect/>
                    </a:stretch>
                  </pic:blipFill>
                  <pic:spPr bwMode="auto">
                    <a:xfrm>
                      <a:off x="0" y="0"/>
                      <a:ext cx="5051133" cy="7380957"/>
                    </a:xfrm>
                    <a:prstGeom prst="rect">
                      <a:avLst/>
                    </a:prstGeom>
                    <a:noFill/>
                    <a:ln w="3175" cmpd="sng">
                      <a:solidFill>
                        <a:srgbClr val="000000"/>
                      </a:solidFill>
                      <a:miter lim="800000"/>
                      <a:headEnd/>
                      <a:tailEnd/>
                    </a:ln>
                    <a:effectLst/>
                  </pic:spPr>
                </pic:pic>
              </a:graphicData>
            </a:graphic>
          </wp:inline>
        </w:drawing>
      </w:r>
    </w:p>
    <w:p w:rsidR="009E62B7" w:rsidRPr="005E3212" w:rsidRDefault="001A31A0" w:rsidP="00903C61">
      <w:pPr>
        <w:pStyle w:val="ListParagraph"/>
        <w:keepNext/>
        <w:numPr>
          <w:ilvl w:val="2"/>
          <w:numId w:val="15"/>
        </w:numPr>
        <w:spacing w:before="240" w:after="120"/>
        <w:ind w:left="709"/>
        <w:jc w:val="both"/>
        <w:outlineLvl w:val="2"/>
        <w:rPr>
          <w:b/>
          <w:iCs/>
          <w:color w:val="93AC00"/>
          <w:kern w:val="32"/>
        </w:rPr>
      </w:pPr>
      <w:r w:rsidRPr="00903C61">
        <w:rPr>
          <w:b/>
          <w:iCs/>
          <w:color w:val="93AC00"/>
          <w:kern w:val="32"/>
        </w:rPr>
        <w:tab/>
        <w:t xml:space="preserve"> </w:t>
      </w:r>
      <w:bookmarkStart w:id="320" w:name="_Toc378667884"/>
      <w:r w:rsidR="009E62B7" w:rsidRPr="005E3212">
        <w:rPr>
          <w:b/>
          <w:iCs/>
          <w:color w:val="93AC00"/>
          <w:kern w:val="32"/>
        </w:rPr>
        <w:t>Coûts des mesures générales</w:t>
      </w:r>
      <w:bookmarkEnd w:id="320"/>
    </w:p>
    <w:p w:rsidR="00831F9E" w:rsidRPr="00A227DD" w:rsidRDefault="00831F9E" w:rsidP="00831F9E">
      <w:pPr>
        <w:spacing w:after="120"/>
        <w:jc w:val="both"/>
        <w:rPr>
          <w:rFonts w:cs="Arial"/>
          <w:szCs w:val="22"/>
        </w:rPr>
      </w:pPr>
      <w:r>
        <w:rPr>
          <w:rFonts w:cs="Arial"/>
          <w:szCs w:val="22"/>
        </w:rPr>
        <w:t xml:space="preserve">Telles qu’elles sont définies, les coûts </w:t>
      </w:r>
      <w:r w:rsidR="001A31A0">
        <w:rPr>
          <w:rFonts w:cs="Arial"/>
          <w:szCs w:val="22"/>
        </w:rPr>
        <w:t xml:space="preserve">de ces mesures </w:t>
      </w:r>
      <w:r>
        <w:rPr>
          <w:rFonts w:cs="Arial"/>
          <w:szCs w:val="22"/>
        </w:rPr>
        <w:t>sont réputés pour être intégrés dans les</w:t>
      </w:r>
      <w:r w:rsidRPr="00C15D85">
        <w:rPr>
          <w:rFonts w:cs="Arial"/>
          <w:szCs w:val="22"/>
        </w:rPr>
        <w:t xml:space="preserve"> </w:t>
      </w:r>
      <w:r>
        <w:rPr>
          <w:rFonts w:cs="Arial"/>
          <w:szCs w:val="22"/>
        </w:rPr>
        <w:t>prix unitaires des travaux concernés ou les frais généraux de l’Entreprise</w:t>
      </w:r>
      <w:r w:rsidRPr="00A227DD">
        <w:rPr>
          <w:rFonts w:cs="Arial"/>
          <w:szCs w:val="22"/>
        </w:rPr>
        <w:t xml:space="preserve"> car elles dépendent pour la plupart du type et de la taille des installations et du personnel à mobiliser et des modes opératoires envisagées par </w:t>
      </w:r>
      <w:r>
        <w:rPr>
          <w:rFonts w:cs="Arial"/>
          <w:szCs w:val="22"/>
        </w:rPr>
        <w:t>l’</w:t>
      </w:r>
      <w:r w:rsidRPr="00A227DD">
        <w:rPr>
          <w:rFonts w:cs="Arial"/>
          <w:szCs w:val="22"/>
        </w:rPr>
        <w:t xml:space="preserve">Entrepreneur. </w:t>
      </w:r>
    </w:p>
    <w:p w:rsidR="00831F9E" w:rsidRDefault="00831F9E" w:rsidP="00831F9E">
      <w:pPr>
        <w:pStyle w:val="StyleLatinArialJustifi"/>
        <w:spacing w:line="240" w:lineRule="auto"/>
        <w:rPr>
          <w:rFonts w:cs="Arial"/>
          <w:szCs w:val="22"/>
        </w:rPr>
      </w:pPr>
      <w:r w:rsidRPr="00831F9E">
        <w:rPr>
          <w:rFonts w:cs="Arial"/>
          <w:szCs w:val="22"/>
        </w:rPr>
        <w:t>Toutefois, pour éviter tout désaccord ultérieur, et inciter l’Entreprise à se conformer aux prescriptions de la NCES de chantier, il apparait nécessaire de leur attribuer une valeur à prendre à compte par l’Entreprise lors de l’établissement de ses prix unitaires. Cette approche permet également à la M</w:t>
      </w:r>
      <w:r w:rsidR="001A31A0">
        <w:rPr>
          <w:rFonts w:cs="Arial"/>
          <w:szCs w:val="22"/>
        </w:rPr>
        <w:t xml:space="preserve">ission de Contrôle </w:t>
      </w:r>
      <w:r w:rsidRPr="00831F9E">
        <w:rPr>
          <w:rFonts w:cs="Arial"/>
          <w:szCs w:val="22"/>
        </w:rPr>
        <w:t>d’évaluer le montant des sanctions</w:t>
      </w:r>
      <w:r>
        <w:rPr>
          <w:rFonts w:cs="Arial"/>
          <w:szCs w:val="22"/>
        </w:rPr>
        <w:t xml:space="preserve"> </w:t>
      </w:r>
      <w:r w:rsidRPr="00BF307D">
        <w:rPr>
          <w:rFonts w:cs="Arial"/>
          <w:szCs w:val="22"/>
        </w:rPr>
        <w:t xml:space="preserve">applicables en cas de non observation </w:t>
      </w:r>
      <w:r>
        <w:rPr>
          <w:rFonts w:cs="Arial"/>
          <w:szCs w:val="22"/>
        </w:rPr>
        <w:t>par l’Entrepreneur</w:t>
      </w:r>
      <w:r w:rsidRPr="00BF307D">
        <w:rPr>
          <w:rFonts w:cs="Arial"/>
          <w:szCs w:val="22"/>
        </w:rPr>
        <w:t xml:space="preserve"> des mesures </w:t>
      </w:r>
      <w:r>
        <w:rPr>
          <w:rFonts w:cs="Arial"/>
          <w:szCs w:val="22"/>
        </w:rPr>
        <w:t xml:space="preserve">contractuelles </w:t>
      </w:r>
      <w:r w:rsidRPr="00BF307D">
        <w:rPr>
          <w:rFonts w:cs="Arial"/>
          <w:szCs w:val="22"/>
        </w:rPr>
        <w:t>prescrites.</w:t>
      </w:r>
    </w:p>
    <w:p w:rsidR="00831F9E" w:rsidRDefault="00831F9E" w:rsidP="00831F9E">
      <w:pPr>
        <w:pStyle w:val="StyleLatinArialJustifi"/>
        <w:spacing w:line="240" w:lineRule="auto"/>
        <w:rPr>
          <w:rFonts w:cs="Arial"/>
          <w:szCs w:val="22"/>
        </w:rPr>
      </w:pPr>
      <w:r>
        <w:rPr>
          <w:rFonts w:cs="Arial"/>
          <w:szCs w:val="22"/>
        </w:rPr>
        <w:t xml:space="preserve">Il est suggéré que le montant à allouer à ces mesures générales représente forfaitairement </w:t>
      </w:r>
      <w:r w:rsidR="001A31A0">
        <w:rPr>
          <w:rFonts w:cs="Arial"/>
          <w:szCs w:val="22"/>
        </w:rPr>
        <w:t>2</w:t>
      </w:r>
      <w:r w:rsidRPr="00F211CC">
        <w:rPr>
          <w:rFonts w:cs="Arial"/>
          <w:szCs w:val="22"/>
        </w:rPr>
        <w:t xml:space="preserve">0% du coût des installations et repli de chantier. </w:t>
      </w:r>
      <w:r>
        <w:rPr>
          <w:rFonts w:cs="Arial"/>
          <w:szCs w:val="22"/>
        </w:rPr>
        <w:t xml:space="preserve">Le tableau ci-dessous donne à titre indicatif les rubriques et aménagements minimum à prendre en compte dans ce forfait. </w:t>
      </w:r>
    </w:p>
    <w:tbl>
      <w:tblPr>
        <w:tblW w:w="4828" w:type="pct"/>
        <w:tblInd w:w="212" w:type="dxa"/>
        <w:tblLayout w:type="fixed"/>
        <w:tblCellMar>
          <w:left w:w="70" w:type="dxa"/>
          <w:right w:w="70" w:type="dxa"/>
        </w:tblCellMar>
        <w:tblLook w:val="04A0" w:firstRow="1" w:lastRow="0" w:firstColumn="1" w:lastColumn="0" w:noHBand="0" w:noVBand="1"/>
      </w:tblPr>
      <w:tblGrid>
        <w:gridCol w:w="1197"/>
        <w:gridCol w:w="502"/>
        <w:gridCol w:w="183"/>
        <w:gridCol w:w="5491"/>
        <w:gridCol w:w="427"/>
        <w:gridCol w:w="710"/>
        <w:gridCol w:w="492"/>
        <w:gridCol w:w="921"/>
      </w:tblGrid>
      <w:tr w:rsidR="00903C61" w:rsidRPr="00442054" w:rsidTr="00903C61">
        <w:trPr>
          <w:trHeight w:val="490"/>
        </w:trPr>
        <w:tc>
          <w:tcPr>
            <w:tcW w:w="603" w:type="pct"/>
            <w:tcBorders>
              <w:top w:val="single" w:sz="8" w:space="0" w:color="auto"/>
              <w:left w:val="single" w:sz="8" w:space="0" w:color="auto"/>
              <w:bottom w:val="nil"/>
              <w:right w:val="single" w:sz="4" w:space="0" w:color="auto"/>
            </w:tcBorders>
            <w:shd w:val="clear" w:color="000000" w:fill="D8D8D8"/>
            <w:vAlign w:val="center"/>
            <w:hideMark/>
          </w:tcPr>
          <w:p w:rsidR="00903C61" w:rsidRPr="00442054" w:rsidRDefault="00903C61" w:rsidP="000D42D2">
            <w:pPr>
              <w:jc w:val="center"/>
              <w:rPr>
                <w:rFonts w:cs="Arial"/>
                <w:b/>
                <w:bCs/>
                <w:sz w:val="16"/>
                <w:szCs w:val="16"/>
              </w:rPr>
            </w:pPr>
            <w:r w:rsidRPr="00442054">
              <w:rPr>
                <w:rFonts w:cs="Arial"/>
                <w:b/>
                <w:bCs/>
                <w:sz w:val="16"/>
                <w:szCs w:val="16"/>
              </w:rPr>
              <w:t>Composantes</w:t>
            </w:r>
          </w:p>
        </w:tc>
        <w:tc>
          <w:tcPr>
            <w:tcW w:w="345" w:type="pct"/>
            <w:gridSpan w:val="2"/>
            <w:tcBorders>
              <w:top w:val="single" w:sz="8" w:space="0" w:color="auto"/>
              <w:left w:val="nil"/>
              <w:bottom w:val="nil"/>
              <w:right w:val="single" w:sz="4" w:space="0" w:color="auto"/>
            </w:tcBorders>
            <w:shd w:val="clear" w:color="000000" w:fill="D8D8D8"/>
            <w:vAlign w:val="center"/>
            <w:hideMark/>
          </w:tcPr>
          <w:p w:rsidR="00903C61" w:rsidRPr="00442054" w:rsidRDefault="00903C61" w:rsidP="000D42D2">
            <w:pPr>
              <w:jc w:val="center"/>
              <w:rPr>
                <w:rFonts w:cs="Arial"/>
                <w:b/>
                <w:bCs/>
                <w:sz w:val="16"/>
                <w:szCs w:val="16"/>
              </w:rPr>
            </w:pPr>
            <w:r w:rsidRPr="00442054">
              <w:rPr>
                <w:rFonts w:cs="Arial"/>
                <w:b/>
                <w:bCs/>
                <w:sz w:val="16"/>
                <w:szCs w:val="16"/>
              </w:rPr>
              <w:t xml:space="preserve">N° prix </w:t>
            </w:r>
          </w:p>
        </w:tc>
        <w:tc>
          <w:tcPr>
            <w:tcW w:w="2767" w:type="pct"/>
            <w:tcBorders>
              <w:top w:val="single" w:sz="8" w:space="0" w:color="auto"/>
              <w:left w:val="nil"/>
              <w:bottom w:val="nil"/>
              <w:right w:val="single" w:sz="4" w:space="0" w:color="auto"/>
            </w:tcBorders>
            <w:shd w:val="clear" w:color="000000" w:fill="D8D8D8"/>
            <w:vAlign w:val="center"/>
            <w:hideMark/>
          </w:tcPr>
          <w:p w:rsidR="00903C61" w:rsidRPr="00442054" w:rsidRDefault="00903C61" w:rsidP="000D42D2">
            <w:pPr>
              <w:jc w:val="center"/>
              <w:rPr>
                <w:rFonts w:cs="Arial"/>
                <w:sz w:val="16"/>
                <w:szCs w:val="16"/>
              </w:rPr>
            </w:pPr>
            <w:r w:rsidRPr="00442054">
              <w:rPr>
                <w:rFonts w:cs="Arial"/>
                <w:sz w:val="16"/>
                <w:szCs w:val="16"/>
              </w:rPr>
              <w:t> </w:t>
            </w:r>
          </w:p>
          <w:p w:rsidR="00903C61" w:rsidRPr="00442054" w:rsidRDefault="00903C61" w:rsidP="000D42D2">
            <w:pPr>
              <w:jc w:val="center"/>
              <w:rPr>
                <w:rFonts w:cs="Arial"/>
                <w:b/>
                <w:bCs/>
                <w:sz w:val="16"/>
                <w:szCs w:val="16"/>
              </w:rPr>
            </w:pPr>
            <w:r w:rsidRPr="00442054">
              <w:rPr>
                <w:rFonts w:cs="Arial"/>
                <w:b/>
                <w:bCs/>
                <w:sz w:val="16"/>
                <w:szCs w:val="16"/>
              </w:rPr>
              <w:t xml:space="preserve">Activités / Mesures </w:t>
            </w:r>
          </w:p>
        </w:tc>
        <w:tc>
          <w:tcPr>
            <w:tcW w:w="215" w:type="pct"/>
            <w:tcBorders>
              <w:top w:val="single" w:sz="8" w:space="0" w:color="auto"/>
              <w:left w:val="nil"/>
              <w:bottom w:val="single" w:sz="4" w:space="0" w:color="auto"/>
              <w:right w:val="single" w:sz="4" w:space="0" w:color="auto"/>
            </w:tcBorders>
            <w:shd w:val="clear" w:color="000000" w:fill="D8D8D8"/>
            <w:vAlign w:val="center"/>
            <w:hideMark/>
          </w:tcPr>
          <w:p w:rsidR="00903C61" w:rsidRPr="00903C61" w:rsidRDefault="00903C61" w:rsidP="000D42D2">
            <w:pPr>
              <w:jc w:val="center"/>
              <w:rPr>
                <w:rFonts w:cs="Arial"/>
                <w:sz w:val="12"/>
                <w:szCs w:val="12"/>
              </w:rPr>
            </w:pPr>
            <w:r w:rsidRPr="00903C61">
              <w:rPr>
                <w:rFonts w:cs="Arial"/>
                <w:sz w:val="12"/>
                <w:szCs w:val="12"/>
              </w:rPr>
              <w:t>Unité</w:t>
            </w:r>
          </w:p>
        </w:tc>
        <w:tc>
          <w:tcPr>
            <w:tcW w:w="358" w:type="pct"/>
            <w:tcBorders>
              <w:top w:val="single" w:sz="8" w:space="0" w:color="auto"/>
              <w:left w:val="nil"/>
              <w:bottom w:val="single" w:sz="4" w:space="0" w:color="auto"/>
              <w:right w:val="single" w:sz="4" w:space="0" w:color="auto"/>
            </w:tcBorders>
            <w:shd w:val="clear" w:color="000000" w:fill="D8D8D8"/>
            <w:vAlign w:val="center"/>
            <w:hideMark/>
          </w:tcPr>
          <w:p w:rsidR="00903C61" w:rsidRPr="00903C61" w:rsidRDefault="00903C61" w:rsidP="000D42D2">
            <w:pPr>
              <w:jc w:val="center"/>
              <w:rPr>
                <w:rFonts w:cs="Arial"/>
                <w:sz w:val="12"/>
                <w:szCs w:val="12"/>
              </w:rPr>
            </w:pPr>
            <w:r w:rsidRPr="00903C61">
              <w:rPr>
                <w:rFonts w:cs="Arial"/>
                <w:sz w:val="12"/>
                <w:szCs w:val="12"/>
              </w:rPr>
              <w:t xml:space="preserve">Coût unitaire </w:t>
            </w:r>
          </w:p>
        </w:tc>
        <w:tc>
          <w:tcPr>
            <w:tcW w:w="248" w:type="pct"/>
            <w:tcBorders>
              <w:top w:val="single" w:sz="8" w:space="0" w:color="auto"/>
              <w:left w:val="nil"/>
              <w:bottom w:val="single" w:sz="4" w:space="0" w:color="auto"/>
              <w:right w:val="nil"/>
            </w:tcBorders>
            <w:shd w:val="clear" w:color="000000" w:fill="D8D8D8"/>
            <w:vAlign w:val="center"/>
            <w:hideMark/>
          </w:tcPr>
          <w:p w:rsidR="00903C61" w:rsidRPr="00903C61" w:rsidRDefault="00903C61" w:rsidP="00903C61">
            <w:pPr>
              <w:jc w:val="center"/>
              <w:rPr>
                <w:rFonts w:cs="Arial"/>
                <w:sz w:val="12"/>
                <w:szCs w:val="12"/>
              </w:rPr>
            </w:pPr>
            <w:r w:rsidRPr="00903C61">
              <w:rPr>
                <w:rFonts w:cs="Arial"/>
                <w:sz w:val="12"/>
                <w:szCs w:val="12"/>
              </w:rPr>
              <w:t>Qtés</w:t>
            </w:r>
          </w:p>
        </w:tc>
        <w:tc>
          <w:tcPr>
            <w:tcW w:w="464" w:type="pct"/>
            <w:tcBorders>
              <w:top w:val="single" w:sz="8" w:space="0" w:color="auto"/>
              <w:left w:val="single" w:sz="4" w:space="0" w:color="auto"/>
              <w:bottom w:val="single" w:sz="4" w:space="0" w:color="auto"/>
              <w:right w:val="single" w:sz="8" w:space="0" w:color="auto"/>
            </w:tcBorders>
            <w:shd w:val="clear" w:color="000000" w:fill="D8D8D8"/>
            <w:vAlign w:val="center"/>
            <w:hideMark/>
          </w:tcPr>
          <w:p w:rsidR="00903C61" w:rsidRPr="00903C61" w:rsidRDefault="00903C61" w:rsidP="000D42D2">
            <w:pPr>
              <w:jc w:val="center"/>
              <w:rPr>
                <w:rFonts w:cs="Arial"/>
                <w:b/>
                <w:bCs/>
                <w:sz w:val="12"/>
                <w:szCs w:val="12"/>
              </w:rPr>
            </w:pPr>
            <w:r w:rsidRPr="00903C61">
              <w:rPr>
                <w:rFonts w:cs="Arial"/>
                <w:b/>
                <w:bCs/>
                <w:sz w:val="12"/>
                <w:szCs w:val="12"/>
              </w:rPr>
              <w:t>Coût Total</w:t>
            </w:r>
          </w:p>
        </w:tc>
      </w:tr>
      <w:tr w:rsidR="001A31A0" w:rsidRPr="00442054" w:rsidTr="00903C61">
        <w:trPr>
          <w:trHeight w:val="630"/>
        </w:trPr>
        <w:tc>
          <w:tcPr>
            <w:tcW w:w="5000" w:type="pct"/>
            <w:gridSpan w:val="8"/>
            <w:tcBorders>
              <w:top w:val="single" w:sz="4" w:space="0" w:color="auto"/>
              <w:left w:val="single" w:sz="8" w:space="0" w:color="auto"/>
              <w:bottom w:val="single" w:sz="4" w:space="0" w:color="auto"/>
              <w:right w:val="single" w:sz="8" w:space="0" w:color="000000"/>
            </w:tcBorders>
            <w:shd w:val="clear" w:color="000000" w:fill="92D050"/>
            <w:vAlign w:val="center"/>
            <w:hideMark/>
          </w:tcPr>
          <w:p w:rsidR="001A31A0" w:rsidRPr="00442054" w:rsidRDefault="001A31A0" w:rsidP="000D42D2">
            <w:pPr>
              <w:rPr>
                <w:rFonts w:cs="Arial"/>
                <w:b/>
                <w:bCs/>
                <w:sz w:val="16"/>
                <w:szCs w:val="16"/>
              </w:rPr>
            </w:pPr>
            <w:r w:rsidRPr="00442054">
              <w:rPr>
                <w:rFonts w:cs="Arial"/>
                <w:b/>
                <w:bCs/>
                <w:sz w:val="16"/>
                <w:szCs w:val="16"/>
              </w:rPr>
              <w:t>1. 00 INTEGRATION DES CLAUSES ENVIRONNEMENTALES DE CHANTIER DANS LE DCE DU MARCHES DES ENTREPRISES ET RESPECTS DES PROCEDURES ET NORMES EN MATIERE DE QUALITE SANTE ET SECURITE</w:t>
            </w:r>
          </w:p>
        </w:tc>
      </w:tr>
      <w:tr w:rsidR="00903C61" w:rsidRPr="00442054" w:rsidTr="00903C61">
        <w:trPr>
          <w:trHeight w:val="1029"/>
        </w:trPr>
        <w:tc>
          <w:tcPr>
            <w:tcW w:w="603" w:type="pct"/>
            <w:vMerge w:val="restart"/>
            <w:tcBorders>
              <w:top w:val="nil"/>
              <w:left w:val="single" w:sz="8" w:space="0" w:color="auto"/>
              <w:bottom w:val="single" w:sz="4" w:space="0" w:color="000000"/>
              <w:right w:val="single" w:sz="4" w:space="0" w:color="auto"/>
            </w:tcBorders>
            <w:shd w:val="clear" w:color="auto" w:fill="auto"/>
            <w:vAlign w:val="center"/>
            <w:hideMark/>
          </w:tcPr>
          <w:p w:rsidR="001A31A0" w:rsidRPr="00442054" w:rsidRDefault="001A31A0" w:rsidP="000D42D2">
            <w:pPr>
              <w:jc w:val="center"/>
              <w:rPr>
                <w:rFonts w:cs="Arial"/>
                <w:b/>
                <w:bCs/>
                <w:sz w:val="16"/>
                <w:szCs w:val="16"/>
              </w:rPr>
            </w:pPr>
            <w:r w:rsidRPr="00442054">
              <w:rPr>
                <w:rFonts w:cs="Arial"/>
                <w:b/>
                <w:bCs/>
                <w:sz w:val="16"/>
                <w:szCs w:val="16"/>
              </w:rPr>
              <w:t xml:space="preserve">Installations de Chantier </w:t>
            </w:r>
          </w:p>
        </w:tc>
        <w:tc>
          <w:tcPr>
            <w:tcW w:w="3111" w:type="pct"/>
            <w:gridSpan w:val="3"/>
            <w:tcBorders>
              <w:top w:val="single" w:sz="4" w:space="0" w:color="auto"/>
              <w:left w:val="nil"/>
              <w:bottom w:val="single" w:sz="4" w:space="0" w:color="auto"/>
              <w:right w:val="single" w:sz="4" w:space="0" w:color="000000"/>
            </w:tcBorders>
            <w:shd w:val="clear" w:color="000000" w:fill="FFFFFF"/>
            <w:vAlign w:val="center"/>
            <w:hideMark/>
          </w:tcPr>
          <w:p w:rsidR="001A31A0" w:rsidRPr="00442054" w:rsidRDefault="001A31A0" w:rsidP="000D42D2">
            <w:pPr>
              <w:rPr>
                <w:rFonts w:cs="Arial"/>
                <w:b/>
                <w:bCs/>
                <w:sz w:val="16"/>
                <w:szCs w:val="16"/>
              </w:rPr>
            </w:pPr>
            <w:r w:rsidRPr="00442054">
              <w:rPr>
                <w:rFonts w:cs="Arial"/>
                <w:b/>
                <w:bCs/>
                <w:sz w:val="16"/>
                <w:szCs w:val="16"/>
              </w:rPr>
              <w:t xml:space="preserve">Ce prix rémunère l'ensemble des dispositions à prendre lors des installations de chantier en vue d'assurer la protection de l'environnement naturel et social telles que précisées dans la Notice de clauses environnementales et sociales de chantier (NCES). Il s'agit de : </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ff</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ff</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p>
        </w:tc>
        <w:tc>
          <w:tcPr>
            <w:tcW w:w="464" w:type="pct"/>
            <w:vMerge w:val="restart"/>
            <w:tcBorders>
              <w:top w:val="nil"/>
              <w:left w:val="single" w:sz="4" w:space="0" w:color="auto"/>
              <w:bottom w:val="single" w:sz="4" w:space="0" w:color="000000"/>
              <w:right w:val="single" w:sz="8"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 xml:space="preserve">20% du cout global des installations de chantier </w:t>
            </w:r>
          </w:p>
        </w:tc>
      </w:tr>
      <w:tr w:rsidR="00903C61" w:rsidRPr="00442054" w:rsidTr="00903C61">
        <w:trPr>
          <w:trHeight w:val="464"/>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1.01</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xml:space="preserve">- Recrutement d'un Environnementaliste ou un Ingénieur Qualité Sécurité Environnement et toutes les charges liées à ses fonctions </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782"/>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1.02</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xml:space="preserve">- Elaboration d'un Plan de Protection Environnemental de tous les Sites à exploiter (PPES) et d'un Plan Hygiène Santé Sécurité (PHSS) à insérer dans le programme d'exécution </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551"/>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1.03</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la sensibilisation du personnel de l'entreprise en matière Hygiène Santé et Sécurité au Travail (Quart D4heure sécurité, secourisme, respect du règlement intérieur du chantier)</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743"/>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1.04</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la fourniture des EPI (Equipements de Protection Individuelle : combiné de travail, chaussures de sécurité, casques, masque à nez, harnais de sécurité, gants) à l'ensemble du personnel et visiteur de chantier</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356"/>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1.05</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xml:space="preserve">- l'approvisionnement en eau potable de l'ensemble du personnel du projet </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900"/>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1.06</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xml:space="preserve">- l'aménagement (conformément aux normes ISO 9001) d'une fosse de vidange et d'entretien des véhicules </w:t>
            </w:r>
            <w:r w:rsidRPr="00903C61">
              <w:rPr>
                <w:rFonts w:cs="Arial"/>
                <w:iCs/>
                <w:sz w:val="16"/>
                <w:szCs w:val="16"/>
              </w:rPr>
              <w:br/>
              <w:t>- l'aménagement sous abri pluie, des aires de stockages des produits hydrocarbonés et autres substance polluantes</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334"/>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1.07</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l'aménagement des sanitaires moderne et leur entretien par un agent formé</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492"/>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1.08</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xml:space="preserve">- la construction d'une cantine/réfectoire pour le personnel de chantier uniquement </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569"/>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1.09</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la fourniture de dispositif de collecte et d'élimination de déchets spécifiques d'une par et déchets divers d'autre part</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523"/>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1.10</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xml:space="preserve">- l'aménagement et équipement d'une infirmerie ou la signature d'une convention médicale pour le personnel de chantier </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526"/>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1.11</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903C61" w:rsidRDefault="001A31A0" w:rsidP="000D42D2">
            <w:pPr>
              <w:rPr>
                <w:rFonts w:cs="Arial"/>
                <w:iCs/>
                <w:sz w:val="16"/>
                <w:szCs w:val="16"/>
              </w:rPr>
            </w:pPr>
            <w:r w:rsidRPr="00903C61">
              <w:rPr>
                <w:rFonts w:cs="Arial"/>
                <w:iCs/>
                <w:sz w:val="16"/>
                <w:szCs w:val="16"/>
              </w:rPr>
              <w:t>- la fourniture de dispositif de collecte et d'élimination de déchets spécifiques d'une par et déchets divers d'autre part</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r w:rsidR="00903C61" w:rsidRPr="00442054" w:rsidTr="00903C61">
        <w:trPr>
          <w:trHeight w:val="829"/>
        </w:trPr>
        <w:tc>
          <w:tcPr>
            <w:tcW w:w="603" w:type="pct"/>
            <w:vMerge/>
            <w:tcBorders>
              <w:top w:val="nil"/>
              <w:left w:val="single" w:sz="8" w:space="0" w:color="auto"/>
              <w:bottom w:val="single" w:sz="4" w:space="0" w:color="000000"/>
              <w:right w:val="single" w:sz="4" w:space="0" w:color="auto"/>
            </w:tcBorders>
            <w:vAlign w:val="center"/>
            <w:hideMark/>
          </w:tcPr>
          <w:p w:rsidR="001A31A0" w:rsidRPr="00442054" w:rsidRDefault="001A31A0" w:rsidP="000D42D2">
            <w:pPr>
              <w:rPr>
                <w:rFonts w:cs="Arial"/>
                <w:b/>
                <w:bCs/>
                <w:sz w:val="16"/>
                <w:szCs w:val="16"/>
              </w:rPr>
            </w:pPr>
          </w:p>
        </w:tc>
        <w:tc>
          <w:tcPr>
            <w:tcW w:w="253"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i/>
                <w:iCs/>
                <w:sz w:val="16"/>
                <w:szCs w:val="16"/>
              </w:rPr>
            </w:pPr>
            <w:r w:rsidRPr="00442054">
              <w:rPr>
                <w:rFonts w:cs="Arial"/>
                <w:i/>
                <w:iCs/>
                <w:sz w:val="16"/>
                <w:szCs w:val="16"/>
              </w:rPr>
              <w:t>1.12</w:t>
            </w:r>
          </w:p>
        </w:tc>
        <w:tc>
          <w:tcPr>
            <w:tcW w:w="2858" w:type="pct"/>
            <w:gridSpan w:val="2"/>
            <w:tcBorders>
              <w:top w:val="single" w:sz="4" w:space="0" w:color="auto"/>
              <w:left w:val="nil"/>
              <w:bottom w:val="single" w:sz="4" w:space="0" w:color="auto"/>
              <w:right w:val="single" w:sz="4" w:space="0" w:color="000000"/>
            </w:tcBorders>
            <w:shd w:val="clear" w:color="000000" w:fill="FFFFFF"/>
            <w:vAlign w:val="center"/>
            <w:hideMark/>
          </w:tcPr>
          <w:p w:rsidR="001A31A0" w:rsidRPr="00442054" w:rsidRDefault="001A31A0" w:rsidP="000D42D2">
            <w:pPr>
              <w:rPr>
                <w:rFonts w:cs="Arial"/>
                <w:i/>
                <w:iCs/>
                <w:sz w:val="16"/>
                <w:szCs w:val="16"/>
              </w:rPr>
            </w:pPr>
            <w:r w:rsidRPr="00442054">
              <w:rPr>
                <w:rFonts w:cs="Arial"/>
                <w:i/>
                <w:iCs/>
                <w:sz w:val="16"/>
                <w:szCs w:val="16"/>
              </w:rPr>
              <w:t xml:space="preserve">- </w:t>
            </w:r>
            <w:r w:rsidRPr="00903C61">
              <w:rPr>
                <w:rFonts w:cs="Arial"/>
                <w:iCs/>
                <w:sz w:val="16"/>
                <w:szCs w:val="16"/>
              </w:rPr>
              <w:t>Frais divers engagés dans les procédures, paiement de taxes ou charges diverses pour obtention des agréments environnementaux et toute sujétions pour la prise ne compte des aspects sociaux dans les installations de chantier et l'exécution des travaux</w:t>
            </w:r>
          </w:p>
        </w:tc>
        <w:tc>
          <w:tcPr>
            <w:tcW w:w="215"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358" w:type="pct"/>
            <w:tcBorders>
              <w:top w:val="nil"/>
              <w:left w:val="nil"/>
              <w:bottom w:val="single" w:sz="4" w:space="0" w:color="auto"/>
              <w:right w:val="single" w:sz="4" w:space="0" w:color="auto"/>
            </w:tcBorders>
            <w:shd w:val="clear" w:color="000000" w:fill="FFFFFF"/>
            <w:vAlign w:val="center"/>
            <w:hideMark/>
          </w:tcPr>
          <w:p w:rsidR="001A31A0" w:rsidRPr="00442054" w:rsidRDefault="001A31A0" w:rsidP="000D42D2">
            <w:pPr>
              <w:jc w:val="right"/>
              <w:rPr>
                <w:rFonts w:cs="Arial"/>
                <w:sz w:val="16"/>
                <w:szCs w:val="16"/>
              </w:rPr>
            </w:pPr>
            <w:r w:rsidRPr="00442054">
              <w:rPr>
                <w:rFonts w:cs="Arial"/>
                <w:sz w:val="16"/>
                <w:szCs w:val="16"/>
              </w:rPr>
              <w:t> </w:t>
            </w:r>
          </w:p>
        </w:tc>
        <w:tc>
          <w:tcPr>
            <w:tcW w:w="248" w:type="pct"/>
            <w:tcBorders>
              <w:top w:val="nil"/>
              <w:left w:val="nil"/>
              <w:bottom w:val="single" w:sz="4" w:space="0" w:color="auto"/>
              <w:right w:val="single" w:sz="4" w:space="0" w:color="auto"/>
            </w:tcBorders>
            <w:shd w:val="clear" w:color="000000" w:fill="DDD9C3"/>
            <w:vAlign w:val="center"/>
            <w:hideMark/>
          </w:tcPr>
          <w:p w:rsidR="001A31A0" w:rsidRPr="00442054" w:rsidRDefault="001A31A0" w:rsidP="000D42D2">
            <w:pPr>
              <w:jc w:val="center"/>
              <w:rPr>
                <w:rFonts w:cs="Arial"/>
                <w:sz w:val="16"/>
                <w:szCs w:val="16"/>
              </w:rPr>
            </w:pPr>
            <w:r w:rsidRPr="00442054">
              <w:rPr>
                <w:rFonts w:cs="Arial"/>
                <w:sz w:val="16"/>
                <w:szCs w:val="16"/>
              </w:rPr>
              <w:t> </w:t>
            </w:r>
          </w:p>
        </w:tc>
        <w:tc>
          <w:tcPr>
            <w:tcW w:w="464" w:type="pct"/>
            <w:vMerge/>
            <w:tcBorders>
              <w:top w:val="nil"/>
              <w:left w:val="single" w:sz="4" w:space="0" w:color="auto"/>
              <w:bottom w:val="single" w:sz="4" w:space="0" w:color="000000"/>
              <w:right w:val="single" w:sz="8" w:space="0" w:color="auto"/>
            </w:tcBorders>
            <w:vAlign w:val="center"/>
            <w:hideMark/>
          </w:tcPr>
          <w:p w:rsidR="001A31A0" w:rsidRPr="00442054" w:rsidRDefault="001A31A0" w:rsidP="000D42D2">
            <w:pPr>
              <w:rPr>
                <w:rFonts w:cs="Arial"/>
                <w:i/>
                <w:iCs/>
                <w:sz w:val="16"/>
                <w:szCs w:val="16"/>
              </w:rPr>
            </w:pPr>
          </w:p>
        </w:tc>
      </w:tr>
    </w:tbl>
    <w:p w:rsidR="009E62B7" w:rsidRPr="009C48E5" w:rsidRDefault="009E62B7" w:rsidP="009C48E5">
      <w:pPr>
        <w:jc w:val="both"/>
        <w:rPr>
          <w:rFonts w:cs="Arial"/>
          <w:b/>
          <w:i/>
          <w:szCs w:val="22"/>
        </w:rPr>
      </w:pPr>
      <w:r w:rsidRPr="009C48E5">
        <w:rPr>
          <w:rFonts w:cs="Arial"/>
          <w:b/>
          <w:i/>
          <w:szCs w:val="22"/>
        </w:rPr>
        <w:t xml:space="preserve">Sous-Total 1 : </w:t>
      </w:r>
      <w:r w:rsidR="00831F9E">
        <w:rPr>
          <w:rFonts w:cs="Arial"/>
          <w:b/>
          <w:i/>
          <w:szCs w:val="22"/>
        </w:rPr>
        <w:t>2</w:t>
      </w:r>
      <w:r w:rsidRPr="009C48E5">
        <w:rPr>
          <w:rFonts w:cs="Arial"/>
          <w:b/>
          <w:i/>
          <w:szCs w:val="22"/>
        </w:rPr>
        <w:t xml:space="preserve">0 % du prix des installations de chantier. </w:t>
      </w:r>
    </w:p>
    <w:p w:rsidR="009E62B7" w:rsidRPr="009C48E5" w:rsidRDefault="009E62B7" w:rsidP="009C48E5">
      <w:pPr>
        <w:jc w:val="both"/>
        <w:rPr>
          <w:rFonts w:cs="Arial"/>
          <w:sz w:val="10"/>
          <w:szCs w:val="10"/>
        </w:rPr>
      </w:pPr>
    </w:p>
    <w:p w:rsidR="00903C61" w:rsidRDefault="00903C61" w:rsidP="00903C61">
      <w:pPr>
        <w:jc w:val="both"/>
        <w:rPr>
          <w:rFonts w:cs="Arial"/>
          <w:szCs w:val="22"/>
        </w:rPr>
      </w:pPr>
    </w:p>
    <w:p w:rsidR="00903C61" w:rsidRPr="00903C61" w:rsidRDefault="00903C61" w:rsidP="00903C61">
      <w:pPr>
        <w:jc w:val="both"/>
        <w:rPr>
          <w:rFonts w:cs="Arial"/>
          <w:szCs w:val="22"/>
        </w:rPr>
      </w:pPr>
      <w:r>
        <w:rPr>
          <w:rFonts w:cs="Arial"/>
          <w:szCs w:val="22"/>
        </w:rPr>
        <w:t xml:space="preserve">Les attributions du Responsable Environnemental de l’Entreprise seront entre autres : </w:t>
      </w:r>
      <w:r w:rsidRPr="00903C61">
        <w:rPr>
          <w:rFonts w:cs="Arial"/>
          <w:szCs w:val="22"/>
        </w:rPr>
        <w:t>l’élaboration des documents de PHSS (Plan Hygiène Santé e</w:t>
      </w:r>
      <w:r w:rsidR="0054290A">
        <w:rPr>
          <w:rFonts w:cs="Arial"/>
          <w:szCs w:val="22"/>
        </w:rPr>
        <w:t>t Sécurité) et PPES de chantier</w:t>
      </w:r>
      <w:r w:rsidRPr="00903C61">
        <w:rPr>
          <w:rFonts w:cs="Arial"/>
          <w:szCs w:val="22"/>
        </w:rPr>
        <w:t>.</w:t>
      </w:r>
    </w:p>
    <w:p w:rsidR="00903C61" w:rsidRPr="00903C61" w:rsidRDefault="00903C61" w:rsidP="0054290A">
      <w:pPr>
        <w:pStyle w:val="StyleLatinArialJustifi"/>
        <w:spacing w:after="0" w:line="240" w:lineRule="auto"/>
        <w:rPr>
          <w:rFonts w:cs="Arial"/>
          <w:szCs w:val="22"/>
        </w:rPr>
      </w:pPr>
    </w:p>
    <w:tbl>
      <w:tblPr>
        <w:tblW w:w="9108" w:type="dxa"/>
        <w:jc w:val="right"/>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015"/>
      </w:tblGrid>
      <w:tr w:rsidR="00903C61" w:rsidRPr="00831F9E" w:rsidTr="0054290A">
        <w:trPr>
          <w:trHeight w:val="504"/>
          <w:jc w:val="right"/>
        </w:trPr>
        <w:tc>
          <w:tcPr>
            <w:tcW w:w="2093" w:type="dxa"/>
            <w:shd w:val="clear" w:color="auto" w:fill="76923C" w:themeFill="accent3" w:themeFillShade="BF"/>
            <w:vAlign w:val="center"/>
          </w:tcPr>
          <w:p w:rsidR="00903C61" w:rsidRPr="00831F9E" w:rsidRDefault="00903C61" w:rsidP="000D42D2">
            <w:pPr>
              <w:tabs>
                <w:tab w:val="left" w:leader="dot" w:pos="9072"/>
              </w:tabs>
              <w:jc w:val="right"/>
              <w:rPr>
                <w:rFonts w:cs="Arial"/>
                <w:b/>
                <w:bCs/>
                <w:iCs/>
                <w:color w:val="FFFFFF" w:themeColor="background1"/>
                <w:sz w:val="20"/>
                <w:szCs w:val="20"/>
              </w:rPr>
            </w:pPr>
            <w:r w:rsidRPr="00831F9E">
              <w:rPr>
                <w:rFonts w:cs="Arial"/>
                <w:b/>
                <w:bCs/>
                <w:iCs/>
                <w:color w:val="FFFFFF" w:themeColor="background1"/>
                <w:sz w:val="20"/>
                <w:szCs w:val="20"/>
              </w:rPr>
              <w:t>Domaine</w:t>
            </w:r>
          </w:p>
        </w:tc>
        <w:tc>
          <w:tcPr>
            <w:tcW w:w="7015" w:type="dxa"/>
            <w:shd w:val="clear" w:color="auto" w:fill="76923C" w:themeFill="accent3" w:themeFillShade="BF"/>
            <w:vAlign w:val="center"/>
          </w:tcPr>
          <w:p w:rsidR="00903C61" w:rsidRPr="00831F9E" w:rsidRDefault="00903C61" w:rsidP="000D42D2">
            <w:pPr>
              <w:pStyle w:val="BodyText2"/>
              <w:spacing w:after="0" w:line="240" w:lineRule="auto"/>
              <w:ind w:left="180" w:right="-354"/>
              <w:rPr>
                <w:rFonts w:cs="Arial"/>
                <w:b/>
                <w:bCs/>
                <w:color w:val="FFFFFF" w:themeColor="background1"/>
                <w:sz w:val="20"/>
                <w:szCs w:val="20"/>
              </w:rPr>
            </w:pPr>
            <w:r w:rsidRPr="00831F9E">
              <w:rPr>
                <w:rFonts w:cs="Arial"/>
                <w:b/>
                <w:bCs/>
                <w:color w:val="FFFFFF" w:themeColor="background1"/>
                <w:sz w:val="20"/>
                <w:szCs w:val="20"/>
              </w:rPr>
              <w:t xml:space="preserve">Mobilisation des Ressources humaines </w:t>
            </w:r>
            <w:r>
              <w:rPr>
                <w:rFonts w:cs="Arial"/>
                <w:b/>
                <w:bCs/>
                <w:color w:val="FFFFFF" w:themeColor="background1"/>
                <w:sz w:val="20"/>
                <w:szCs w:val="20"/>
              </w:rPr>
              <w:t>et G</w:t>
            </w:r>
            <w:r w:rsidRPr="00831F9E">
              <w:rPr>
                <w:rFonts w:cs="Arial"/>
                <w:b/>
                <w:bCs/>
                <w:color w:val="FFFFFF" w:themeColor="background1"/>
                <w:sz w:val="20"/>
                <w:szCs w:val="20"/>
              </w:rPr>
              <w:t>estion</w:t>
            </w:r>
            <w:r>
              <w:rPr>
                <w:rFonts w:cs="Arial"/>
                <w:b/>
                <w:bCs/>
                <w:color w:val="FFFFFF" w:themeColor="background1"/>
                <w:sz w:val="20"/>
                <w:szCs w:val="20"/>
              </w:rPr>
              <w:t xml:space="preserve"> environnementale </w:t>
            </w:r>
          </w:p>
        </w:tc>
      </w:tr>
      <w:tr w:rsidR="00903C61" w:rsidRPr="009C48E5" w:rsidTr="0054290A">
        <w:trPr>
          <w:trHeight w:val="339"/>
          <w:jc w:val="right"/>
        </w:trPr>
        <w:tc>
          <w:tcPr>
            <w:tcW w:w="2093" w:type="dxa"/>
            <w:shd w:val="clear" w:color="auto" w:fill="D9D9D9" w:themeFill="background1" w:themeFillShade="D9"/>
          </w:tcPr>
          <w:p w:rsidR="00903C61" w:rsidRPr="009C48E5" w:rsidRDefault="00903C61" w:rsidP="000D42D2">
            <w:pPr>
              <w:tabs>
                <w:tab w:val="left" w:leader="dot" w:pos="9072"/>
              </w:tabs>
              <w:rPr>
                <w:rFonts w:cs="Arial"/>
                <w:b/>
                <w:bCs/>
                <w:iCs/>
                <w:sz w:val="20"/>
                <w:szCs w:val="20"/>
              </w:rPr>
            </w:pPr>
            <w:r w:rsidRPr="009C48E5">
              <w:rPr>
                <w:rFonts w:cs="Arial"/>
                <w:b/>
                <w:bCs/>
                <w:iCs/>
                <w:sz w:val="20"/>
                <w:szCs w:val="20"/>
              </w:rPr>
              <w:t>Désignation de la mesure</w:t>
            </w:r>
          </w:p>
        </w:tc>
        <w:tc>
          <w:tcPr>
            <w:tcW w:w="7015" w:type="dxa"/>
            <w:shd w:val="clear" w:color="auto" w:fill="D9D9D9" w:themeFill="background1" w:themeFillShade="D9"/>
            <w:vAlign w:val="center"/>
          </w:tcPr>
          <w:p w:rsidR="00903C61" w:rsidRPr="009C48E5" w:rsidRDefault="00903C61" w:rsidP="000D42D2">
            <w:pPr>
              <w:pStyle w:val="BodyText2"/>
              <w:spacing w:after="0" w:line="240" w:lineRule="auto"/>
              <w:ind w:left="180" w:right="-354"/>
              <w:rPr>
                <w:rFonts w:cs="Arial"/>
                <w:b/>
                <w:bCs/>
                <w:sz w:val="20"/>
                <w:szCs w:val="20"/>
              </w:rPr>
            </w:pPr>
            <w:r w:rsidRPr="009C48E5">
              <w:rPr>
                <w:rFonts w:cs="Arial"/>
                <w:b/>
                <w:bCs/>
                <w:sz w:val="20"/>
                <w:szCs w:val="20"/>
              </w:rPr>
              <w:t>Recrutement d’un Responsable Environnement - Sécurité</w:t>
            </w:r>
          </w:p>
        </w:tc>
      </w:tr>
      <w:tr w:rsidR="00903C61" w:rsidRPr="009C48E5" w:rsidTr="0054290A">
        <w:trPr>
          <w:trHeight w:val="3626"/>
          <w:jc w:val="right"/>
        </w:trPr>
        <w:tc>
          <w:tcPr>
            <w:tcW w:w="2093" w:type="dxa"/>
            <w:vAlign w:val="center"/>
          </w:tcPr>
          <w:p w:rsidR="00903C61" w:rsidRPr="009C48E5" w:rsidRDefault="00903C61" w:rsidP="000D42D2">
            <w:pPr>
              <w:tabs>
                <w:tab w:val="left" w:leader="dot" w:pos="9072"/>
              </w:tabs>
              <w:rPr>
                <w:rFonts w:cs="Arial"/>
                <w:bCs/>
                <w:iCs/>
                <w:sz w:val="20"/>
                <w:szCs w:val="20"/>
              </w:rPr>
            </w:pPr>
            <w:r w:rsidRPr="009C48E5">
              <w:rPr>
                <w:rFonts w:cs="Arial"/>
                <w:bCs/>
                <w:iCs/>
                <w:sz w:val="20"/>
                <w:szCs w:val="20"/>
              </w:rPr>
              <w:t>Objectif</w:t>
            </w:r>
            <w:r>
              <w:rPr>
                <w:rFonts w:cs="Arial"/>
                <w:bCs/>
                <w:iCs/>
                <w:sz w:val="20"/>
                <w:szCs w:val="20"/>
              </w:rPr>
              <w:t> :</w:t>
            </w:r>
          </w:p>
        </w:tc>
        <w:tc>
          <w:tcPr>
            <w:tcW w:w="7015" w:type="dxa"/>
            <w:vAlign w:val="center"/>
          </w:tcPr>
          <w:p w:rsidR="00903C61" w:rsidRPr="009C48E5" w:rsidRDefault="00903C61" w:rsidP="000D42D2">
            <w:pPr>
              <w:rPr>
                <w:rFonts w:cs="Arial"/>
                <w:sz w:val="20"/>
                <w:szCs w:val="20"/>
              </w:rPr>
            </w:pPr>
            <w:r w:rsidRPr="009C48E5">
              <w:rPr>
                <w:rFonts w:cs="Arial"/>
                <w:sz w:val="20"/>
                <w:szCs w:val="20"/>
              </w:rPr>
              <w:t xml:space="preserve">Assurer une bonne mise en œuvre des clauses environnementales de chantier et mesures prévues pour la sécurité au travail et sur le chantier. </w:t>
            </w:r>
          </w:p>
          <w:p w:rsidR="00903C61" w:rsidRPr="009C48E5" w:rsidRDefault="00903C61" w:rsidP="000D42D2">
            <w:pPr>
              <w:rPr>
                <w:rFonts w:cs="Arial"/>
                <w:sz w:val="20"/>
                <w:szCs w:val="20"/>
              </w:rPr>
            </w:pPr>
            <w:r w:rsidRPr="009C48E5">
              <w:rPr>
                <w:rFonts w:cs="Arial"/>
                <w:sz w:val="20"/>
                <w:szCs w:val="20"/>
              </w:rPr>
              <w:t>Les attributions du responsable sécurité devront comprendre entre autres :</w:t>
            </w:r>
          </w:p>
          <w:p w:rsidR="00903C61" w:rsidRPr="009C48E5" w:rsidRDefault="00903C61" w:rsidP="000D42D2">
            <w:pPr>
              <w:rPr>
                <w:rFonts w:cs="Arial"/>
                <w:sz w:val="16"/>
                <w:szCs w:val="16"/>
              </w:rPr>
            </w:pPr>
          </w:p>
          <w:p w:rsidR="00903C61" w:rsidRPr="009C48E5" w:rsidRDefault="00903C61" w:rsidP="000D42D2">
            <w:pPr>
              <w:pStyle w:val="alina1v"/>
              <w:jc w:val="left"/>
              <w:rPr>
                <w:sz w:val="20"/>
                <w:szCs w:val="20"/>
              </w:rPr>
            </w:pPr>
            <w:r w:rsidRPr="009C48E5">
              <w:rPr>
                <w:sz w:val="20"/>
                <w:szCs w:val="20"/>
              </w:rPr>
              <w:t>la rédaction du PPES d’un manuel de sécurité de poche à distribuer au personnel ;</w:t>
            </w:r>
          </w:p>
          <w:p w:rsidR="00903C61" w:rsidRPr="009C48E5" w:rsidRDefault="00903C61" w:rsidP="000D42D2">
            <w:pPr>
              <w:pStyle w:val="alina1v"/>
              <w:jc w:val="left"/>
              <w:rPr>
                <w:sz w:val="20"/>
                <w:szCs w:val="20"/>
              </w:rPr>
            </w:pPr>
            <w:r w:rsidRPr="009C48E5">
              <w:rPr>
                <w:sz w:val="20"/>
                <w:szCs w:val="20"/>
              </w:rPr>
              <w:t>la sensibilisation et la formation des chefs chantiers sur les mesures de sécurité et de premiers soins en cas d’accidents ;</w:t>
            </w:r>
          </w:p>
          <w:p w:rsidR="00903C61" w:rsidRPr="009C48E5" w:rsidRDefault="00903C61" w:rsidP="000D42D2">
            <w:pPr>
              <w:pStyle w:val="alina1v"/>
              <w:jc w:val="left"/>
              <w:rPr>
                <w:sz w:val="20"/>
                <w:szCs w:val="20"/>
              </w:rPr>
            </w:pPr>
            <w:r w:rsidRPr="009C48E5">
              <w:rPr>
                <w:sz w:val="20"/>
                <w:szCs w:val="20"/>
              </w:rPr>
              <w:t>la surveillance de la mise en œuvre des mesures de sécurité par les différents chefs chantiers (rappels quotidiens des mesures de sécurité, port des EPI, etc.) ;</w:t>
            </w:r>
          </w:p>
          <w:p w:rsidR="00903C61" w:rsidRPr="009C48E5" w:rsidRDefault="00903C61" w:rsidP="000D42D2">
            <w:pPr>
              <w:pStyle w:val="alina1v"/>
              <w:jc w:val="left"/>
              <w:rPr>
                <w:sz w:val="20"/>
                <w:szCs w:val="20"/>
              </w:rPr>
            </w:pPr>
            <w:r w:rsidRPr="009C48E5">
              <w:rPr>
                <w:sz w:val="20"/>
                <w:szCs w:val="20"/>
              </w:rPr>
              <w:t>le suivi de la sensibilisation sur la sécurité de la route mené par un consultant ;</w:t>
            </w:r>
          </w:p>
          <w:p w:rsidR="00903C61" w:rsidRPr="009C48E5" w:rsidRDefault="00903C61" w:rsidP="000D42D2">
            <w:pPr>
              <w:pStyle w:val="alina1v"/>
              <w:jc w:val="left"/>
              <w:rPr>
                <w:sz w:val="20"/>
                <w:szCs w:val="20"/>
              </w:rPr>
            </w:pPr>
            <w:r w:rsidRPr="009C48E5">
              <w:rPr>
                <w:sz w:val="20"/>
                <w:szCs w:val="20"/>
              </w:rPr>
              <w:t>la notation du nombre de jours travaillés sans accidents et le nombre de jours avec accidents et causes.</w:t>
            </w:r>
          </w:p>
        </w:tc>
      </w:tr>
      <w:tr w:rsidR="00903C61" w:rsidRPr="009C48E5" w:rsidTr="0054290A">
        <w:trPr>
          <w:trHeight w:val="954"/>
          <w:jc w:val="right"/>
        </w:trPr>
        <w:tc>
          <w:tcPr>
            <w:tcW w:w="2093" w:type="dxa"/>
            <w:vAlign w:val="center"/>
          </w:tcPr>
          <w:p w:rsidR="00903C61" w:rsidRPr="009C48E5" w:rsidRDefault="00903C61" w:rsidP="000D42D2">
            <w:pPr>
              <w:tabs>
                <w:tab w:val="left" w:leader="dot" w:pos="9072"/>
              </w:tabs>
              <w:rPr>
                <w:rFonts w:cs="Arial"/>
                <w:bCs/>
                <w:iCs/>
                <w:sz w:val="20"/>
                <w:szCs w:val="20"/>
              </w:rPr>
            </w:pPr>
            <w:r w:rsidRPr="009C48E5">
              <w:rPr>
                <w:rFonts w:cs="Arial"/>
                <w:bCs/>
                <w:iCs/>
                <w:sz w:val="20"/>
                <w:szCs w:val="20"/>
              </w:rPr>
              <w:t>Tâches</w:t>
            </w:r>
            <w:r>
              <w:rPr>
                <w:rFonts w:cs="Arial"/>
                <w:bCs/>
                <w:iCs/>
                <w:sz w:val="20"/>
                <w:szCs w:val="20"/>
              </w:rPr>
              <w:t> :</w:t>
            </w:r>
          </w:p>
        </w:tc>
        <w:tc>
          <w:tcPr>
            <w:tcW w:w="7015" w:type="dxa"/>
            <w:vAlign w:val="center"/>
          </w:tcPr>
          <w:p w:rsidR="00903C61" w:rsidRPr="009C48E5" w:rsidRDefault="00903C61" w:rsidP="000D42D2">
            <w:pPr>
              <w:pStyle w:val="alina1v"/>
              <w:jc w:val="left"/>
              <w:rPr>
                <w:sz w:val="20"/>
                <w:szCs w:val="20"/>
              </w:rPr>
            </w:pPr>
            <w:r w:rsidRPr="009C48E5">
              <w:rPr>
                <w:sz w:val="20"/>
                <w:szCs w:val="20"/>
              </w:rPr>
              <w:t>Définir les critères de sélection des responsables sécurité ;</w:t>
            </w:r>
          </w:p>
          <w:p w:rsidR="00903C61" w:rsidRPr="009C48E5" w:rsidRDefault="00903C61" w:rsidP="000D42D2">
            <w:pPr>
              <w:pStyle w:val="alina1v"/>
              <w:jc w:val="left"/>
              <w:rPr>
                <w:sz w:val="20"/>
                <w:szCs w:val="20"/>
              </w:rPr>
            </w:pPr>
            <w:r w:rsidRPr="009C48E5">
              <w:rPr>
                <w:sz w:val="20"/>
                <w:szCs w:val="20"/>
              </w:rPr>
              <w:t>lancer les appels à candidatures ;</w:t>
            </w:r>
          </w:p>
          <w:p w:rsidR="00903C61" w:rsidRPr="009C48E5" w:rsidRDefault="00903C61" w:rsidP="000D42D2">
            <w:pPr>
              <w:pStyle w:val="alina1v"/>
              <w:jc w:val="left"/>
              <w:rPr>
                <w:sz w:val="20"/>
                <w:szCs w:val="20"/>
              </w:rPr>
            </w:pPr>
            <w:r w:rsidRPr="009C48E5">
              <w:rPr>
                <w:sz w:val="20"/>
                <w:szCs w:val="20"/>
              </w:rPr>
              <w:t>recruter les responsables sécurité.</w:t>
            </w:r>
          </w:p>
        </w:tc>
      </w:tr>
      <w:tr w:rsidR="00903C61" w:rsidRPr="009C48E5" w:rsidTr="0054290A">
        <w:trPr>
          <w:trHeight w:val="567"/>
          <w:jc w:val="right"/>
        </w:trPr>
        <w:tc>
          <w:tcPr>
            <w:tcW w:w="2093" w:type="dxa"/>
            <w:vAlign w:val="center"/>
          </w:tcPr>
          <w:p w:rsidR="00903C61" w:rsidRPr="009C48E5" w:rsidRDefault="00903C61" w:rsidP="000D42D2">
            <w:pPr>
              <w:tabs>
                <w:tab w:val="left" w:leader="dot" w:pos="9072"/>
              </w:tabs>
              <w:rPr>
                <w:rFonts w:cs="Arial"/>
                <w:bCs/>
                <w:iCs/>
                <w:sz w:val="20"/>
                <w:szCs w:val="20"/>
              </w:rPr>
            </w:pPr>
            <w:r w:rsidRPr="009C48E5">
              <w:rPr>
                <w:rFonts w:cs="Arial"/>
                <w:bCs/>
                <w:iCs/>
                <w:sz w:val="20"/>
                <w:szCs w:val="20"/>
              </w:rPr>
              <w:t>Lieu de mise en œuvre</w:t>
            </w:r>
          </w:p>
        </w:tc>
        <w:tc>
          <w:tcPr>
            <w:tcW w:w="7015" w:type="dxa"/>
            <w:vAlign w:val="center"/>
          </w:tcPr>
          <w:p w:rsidR="00903C61" w:rsidRPr="009C48E5" w:rsidRDefault="00903C61" w:rsidP="000D42D2">
            <w:pPr>
              <w:rPr>
                <w:rFonts w:cs="Arial"/>
                <w:sz w:val="20"/>
                <w:szCs w:val="20"/>
              </w:rPr>
            </w:pPr>
            <w:r w:rsidRPr="009C48E5">
              <w:rPr>
                <w:rFonts w:cs="Arial"/>
                <w:sz w:val="20"/>
                <w:szCs w:val="20"/>
              </w:rPr>
              <w:t xml:space="preserve">Au niveau du siège des entreprises adjudicataires des travaux </w:t>
            </w:r>
          </w:p>
        </w:tc>
      </w:tr>
      <w:tr w:rsidR="00903C61" w:rsidRPr="009C48E5" w:rsidTr="0054290A">
        <w:trPr>
          <w:trHeight w:val="659"/>
          <w:jc w:val="right"/>
        </w:trPr>
        <w:tc>
          <w:tcPr>
            <w:tcW w:w="2093" w:type="dxa"/>
            <w:vAlign w:val="center"/>
          </w:tcPr>
          <w:p w:rsidR="00903C61" w:rsidRPr="009C48E5" w:rsidRDefault="00903C61" w:rsidP="000D42D2">
            <w:pPr>
              <w:tabs>
                <w:tab w:val="left" w:leader="dot" w:pos="9072"/>
              </w:tabs>
              <w:rPr>
                <w:rFonts w:cs="Arial"/>
                <w:bCs/>
                <w:iCs/>
                <w:sz w:val="20"/>
                <w:szCs w:val="20"/>
              </w:rPr>
            </w:pPr>
            <w:r w:rsidRPr="009C48E5">
              <w:rPr>
                <w:rFonts w:cs="Arial"/>
                <w:bCs/>
                <w:iCs/>
                <w:sz w:val="20"/>
                <w:szCs w:val="20"/>
              </w:rPr>
              <w:t>Acteurs de mise en œuvre</w:t>
            </w:r>
          </w:p>
        </w:tc>
        <w:tc>
          <w:tcPr>
            <w:tcW w:w="7015" w:type="dxa"/>
            <w:vAlign w:val="center"/>
          </w:tcPr>
          <w:p w:rsidR="00903C61" w:rsidRPr="009C48E5" w:rsidRDefault="00903C61" w:rsidP="0054290A">
            <w:pPr>
              <w:rPr>
                <w:rFonts w:cs="Arial"/>
                <w:sz w:val="20"/>
                <w:szCs w:val="20"/>
              </w:rPr>
            </w:pPr>
            <w:r w:rsidRPr="009C48E5">
              <w:rPr>
                <w:rFonts w:cs="Arial"/>
                <w:sz w:val="20"/>
                <w:szCs w:val="20"/>
              </w:rPr>
              <w:t>Entreprise chargée de la construction de la route</w:t>
            </w:r>
          </w:p>
        </w:tc>
      </w:tr>
      <w:tr w:rsidR="00903C61" w:rsidRPr="009C48E5" w:rsidTr="0054290A">
        <w:trPr>
          <w:trHeight w:val="895"/>
          <w:jc w:val="right"/>
        </w:trPr>
        <w:tc>
          <w:tcPr>
            <w:tcW w:w="2093" w:type="dxa"/>
            <w:vAlign w:val="center"/>
          </w:tcPr>
          <w:p w:rsidR="00903C61" w:rsidRPr="009C48E5" w:rsidRDefault="00903C61" w:rsidP="000D42D2">
            <w:pPr>
              <w:tabs>
                <w:tab w:val="left" w:leader="dot" w:pos="9072"/>
              </w:tabs>
              <w:rPr>
                <w:rFonts w:cs="Arial"/>
                <w:bCs/>
                <w:iCs/>
                <w:sz w:val="20"/>
                <w:szCs w:val="20"/>
              </w:rPr>
            </w:pPr>
            <w:r w:rsidRPr="009C48E5">
              <w:rPr>
                <w:rFonts w:cs="Arial"/>
                <w:bCs/>
                <w:iCs/>
                <w:sz w:val="20"/>
                <w:szCs w:val="20"/>
              </w:rPr>
              <w:t>Acteurs de suivi</w:t>
            </w:r>
          </w:p>
        </w:tc>
        <w:tc>
          <w:tcPr>
            <w:tcW w:w="7015" w:type="dxa"/>
            <w:vAlign w:val="center"/>
          </w:tcPr>
          <w:p w:rsidR="00903C61" w:rsidRPr="009C48E5" w:rsidRDefault="00903C61" w:rsidP="000D42D2">
            <w:pPr>
              <w:pStyle w:val="alina1v"/>
              <w:jc w:val="left"/>
              <w:rPr>
                <w:sz w:val="20"/>
                <w:szCs w:val="20"/>
              </w:rPr>
            </w:pPr>
            <w:r w:rsidRPr="009C48E5">
              <w:rPr>
                <w:sz w:val="20"/>
                <w:szCs w:val="20"/>
              </w:rPr>
              <w:t>Responsables environnement des MDC;</w:t>
            </w:r>
          </w:p>
          <w:p w:rsidR="00903C61" w:rsidRPr="009C48E5" w:rsidRDefault="00903C61" w:rsidP="000D42D2">
            <w:pPr>
              <w:pStyle w:val="alina1v"/>
              <w:jc w:val="left"/>
              <w:rPr>
                <w:sz w:val="20"/>
                <w:szCs w:val="20"/>
              </w:rPr>
            </w:pPr>
            <w:r w:rsidRPr="009C48E5">
              <w:rPr>
                <w:sz w:val="20"/>
                <w:szCs w:val="20"/>
              </w:rPr>
              <w:t>Direction des Investissements et de l’Entretien Routiers (MINTP)</w:t>
            </w:r>
          </w:p>
        </w:tc>
      </w:tr>
      <w:tr w:rsidR="00903C61" w:rsidRPr="009C48E5" w:rsidTr="0054290A">
        <w:trPr>
          <w:trHeight w:val="873"/>
          <w:jc w:val="right"/>
        </w:trPr>
        <w:tc>
          <w:tcPr>
            <w:tcW w:w="2093" w:type="dxa"/>
            <w:vAlign w:val="center"/>
          </w:tcPr>
          <w:p w:rsidR="00903C61" w:rsidRPr="009C48E5" w:rsidRDefault="00903C61" w:rsidP="000D42D2">
            <w:pPr>
              <w:tabs>
                <w:tab w:val="left" w:leader="dot" w:pos="9072"/>
              </w:tabs>
              <w:rPr>
                <w:rFonts w:cs="Arial"/>
                <w:bCs/>
                <w:iCs/>
                <w:sz w:val="20"/>
                <w:szCs w:val="20"/>
              </w:rPr>
            </w:pPr>
            <w:r w:rsidRPr="009C48E5">
              <w:rPr>
                <w:rFonts w:cs="Arial"/>
                <w:bCs/>
                <w:iCs/>
                <w:sz w:val="20"/>
                <w:szCs w:val="20"/>
              </w:rPr>
              <w:t>Indicateurs de suivi/sources de vérification</w:t>
            </w:r>
          </w:p>
        </w:tc>
        <w:tc>
          <w:tcPr>
            <w:tcW w:w="7015" w:type="dxa"/>
            <w:vAlign w:val="center"/>
          </w:tcPr>
          <w:p w:rsidR="00903C61" w:rsidRPr="009C48E5" w:rsidRDefault="00903C61" w:rsidP="000D42D2">
            <w:pPr>
              <w:pStyle w:val="alina1v"/>
              <w:jc w:val="left"/>
              <w:rPr>
                <w:sz w:val="20"/>
                <w:szCs w:val="20"/>
              </w:rPr>
            </w:pPr>
            <w:r w:rsidRPr="009C48E5">
              <w:rPr>
                <w:sz w:val="20"/>
                <w:szCs w:val="20"/>
              </w:rPr>
              <w:t>Rapports mensuels d’activités environnementales</w:t>
            </w:r>
          </w:p>
          <w:p w:rsidR="00903C61" w:rsidRPr="009C48E5" w:rsidRDefault="00903C61" w:rsidP="000D42D2">
            <w:pPr>
              <w:pStyle w:val="alina1v"/>
              <w:jc w:val="left"/>
              <w:rPr>
                <w:sz w:val="20"/>
                <w:szCs w:val="20"/>
              </w:rPr>
            </w:pPr>
            <w:r w:rsidRPr="009C48E5">
              <w:rPr>
                <w:sz w:val="20"/>
                <w:szCs w:val="20"/>
              </w:rPr>
              <w:t>Contrats de travail des responsables sécurité ;</w:t>
            </w:r>
          </w:p>
          <w:p w:rsidR="00903C61" w:rsidRPr="009C48E5" w:rsidRDefault="00903C61" w:rsidP="000D42D2">
            <w:pPr>
              <w:pStyle w:val="alina1v"/>
              <w:jc w:val="left"/>
              <w:rPr>
                <w:sz w:val="20"/>
                <w:szCs w:val="20"/>
              </w:rPr>
            </w:pPr>
            <w:r w:rsidRPr="009C48E5">
              <w:rPr>
                <w:sz w:val="20"/>
                <w:szCs w:val="20"/>
              </w:rPr>
              <w:t>présence effective des responsables sécurité sur le chantier ;</w:t>
            </w:r>
          </w:p>
          <w:p w:rsidR="00903C61" w:rsidRPr="009C48E5" w:rsidRDefault="00903C61" w:rsidP="000D42D2">
            <w:pPr>
              <w:pStyle w:val="alina1v"/>
              <w:jc w:val="left"/>
              <w:rPr>
                <w:sz w:val="20"/>
                <w:szCs w:val="20"/>
              </w:rPr>
            </w:pPr>
            <w:r w:rsidRPr="009C48E5">
              <w:rPr>
                <w:sz w:val="20"/>
                <w:szCs w:val="20"/>
              </w:rPr>
              <w:t>bulletins de salaire.</w:t>
            </w:r>
          </w:p>
        </w:tc>
      </w:tr>
      <w:tr w:rsidR="00903C61" w:rsidRPr="009C48E5" w:rsidTr="0054290A">
        <w:trPr>
          <w:trHeight w:val="667"/>
          <w:jc w:val="right"/>
        </w:trPr>
        <w:tc>
          <w:tcPr>
            <w:tcW w:w="2093" w:type="dxa"/>
            <w:vAlign w:val="center"/>
          </w:tcPr>
          <w:p w:rsidR="00903C61" w:rsidRPr="009C48E5" w:rsidRDefault="00903C61" w:rsidP="000D42D2">
            <w:pPr>
              <w:tabs>
                <w:tab w:val="left" w:leader="dot" w:pos="9072"/>
              </w:tabs>
              <w:rPr>
                <w:rFonts w:cs="Arial"/>
                <w:bCs/>
                <w:iCs/>
                <w:sz w:val="20"/>
                <w:szCs w:val="20"/>
              </w:rPr>
            </w:pPr>
            <w:r w:rsidRPr="009C48E5">
              <w:rPr>
                <w:rFonts w:cs="Arial"/>
                <w:bCs/>
                <w:iCs/>
                <w:sz w:val="20"/>
                <w:szCs w:val="20"/>
              </w:rPr>
              <w:t xml:space="preserve">Planification de la mise en œuvre </w:t>
            </w:r>
          </w:p>
        </w:tc>
        <w:tc>
          <w:tcPr>
            <w:tcW w:w="7015" w:type="dxa"/>
            <w:vAlign w:val="center"/>
          </w:tcPr>
          <w:p w:rsidR="00903C61" w:rsidRPr="009C48E5" w:rsidRDefault="00903C61" w:rsidP="0054290A">
            <w:pPr>
              <w:rPr>
                <w:rFonts w:cs="Arial"/>
                <w:sz w:val="20"/>
                <w:szCs w:val="20"/>
              </w:rPr>
            </w:pPr>
            <w:r w:rsidRPr="009C48E5">
              <w:rPr>
                <w:rFonts w:cs="Arial"/>
                <w:sz w:val="20"/>
                <w:szCs w:val="20"/>
              </w:rPr>
              <w:t>Au début des travaux et pendant toute la période de construction.</w:t>
            </w:r>
          </w:p>
        </w:tc>
      </w:tr>
      <w:tr w:rsidR="00903C61" w:rsidRPr="009C48E5" w:rsidTr="0054290A">
        <w:trPr>
          <w:trHeight w:val="549"/>
          <w:jc w:val="right"/>
        </w:trPr>
        <w:tc>
          <w:tcPr>
            <w:tcW w:w="2093" w:type="dxa"/>
            <w:vAlign w:val="center"/>
          </w:tcPr>
          <w:p w:rsidR="00903C61" w:rsidRPr="009C48E5" w:rsidRDefault="00903C61" w:rsidP="0054290A">
            <w:pPr>
              <w:tabs>
                <w:tab w:val="left" w:leader="dot" w:pos="9072"/>
              </w:tabs>
              <w:rPr>
                <w:rFonts w:cs="Arial"/>
                <w:bCs/>
                <w:sz w:val="20"/>
                <w:szCs w:val="20"/>
              </w:rPr>
            </w:pPr>
            <w:r w:rsidRPr="009C48E5">
              <w:rPr>
                <w:rFonts w:cs="Arial"/>
                <w:bCs/>
                <w:sz w:val="20"/>
                <w:szCs w:val="20"/>
              </w:rPr>
              <w:t xml:space="preserve"> </w:t>
            </w:r>
            <w:r w:rsidR="0054290A">
              <w:rPr>
                <w:rFonts w:cs="Arial"/>
                <w:bCs/>
                <w:sz w:val="20"/>
                <w:szCs w:val="20"/>
              </w:rPr>
              <w:t xml:space="preserve">Coût </w:t>
            </w:r>
            <w:r w:rsidRPr="009C48E5">
              <w:rPr>
                <w:rFonts w:cs="Arial"/>
                <w:bCs/>
                <w:sz w:val="20"/>
                <w:szCs w:val="20"/>
              </w:rPr>
              <w:t>de la mesure estimée (FCFA)</w:t>
            </w:r>
          </w:p>
        </w:tc>
        <w:tc>
          <w:tcPr>
            <w:tcW w:w="7015" w:type="dxa"/>
            <w:vAlign w:val="center"/>
          </w:tcPr>
          <w:p w:rsidR="00903C61" w:rsidRPr="009C48E5" w:rsidRDefault="00903C61" w:rsidP="000D42D2">
            <w:pPr>
              <w:rPr>
                <w:rFonts w:cs="Arial"/>
                <w:sz w:val="20"/>
                <w:szCs w:val="20"/>
              </w:rPr>
            </w:pPr>
            <w:r w:rsidRPr="009C48E5">
              <w:rPr>
                <w:rFonts w:cs="Arial"/>
                <w:bCs/>
                <w:sz w:val="20"/>
                <w:szCs w:val="20"/>
              </w:rPr>
              <w:t xml:space="preserve">Inclus dans le prix des installations et mobilisation du personnel de chantier </w:t>
            </w:r>
          </w:p>
        </w:tc>
      </w:tr>
    </w:tbl>
    <w:p w:rsidR="00CC4762" w:rsidRDefault="00CC4762" w:rsidP="00CC4762"/>
    <w:p w:rsidR="00CC4762" w:rsidRDefault="00CC4762" w:rsidP="00CC4762"/>
    <w:p w:rsidR="00CC4762" w:rsidRDefault="00CC4762" w:rsidP="00CC4762"/>
    <w:p w:rsidR="00CC4762" w:rsidRDefault="00CC4762" w:rsidP="00CC4762"/>
    <w:p w:rsidR="00CC4762" w:rsidRDefault="00CC4762" w:rsidP="00CC4762"/>
    <w:p w:rsidR="00AF0555" w:rsidRPr="009C48E5" w:rsidRDefault="00CC4762" w:rsidP="00CC4762">
      <w:r w:rsidRPr="009C48E5">
        <w:t xml:space="preserve"> </w:t>
      </w:r>
    </w:p>
    <w:p w:rsidR="009E62B7" w:rsidRPr="005E3212" w:rsidRDefault="009E62B7" w:rsidP="005E3212">
      <w:pPr>
        <w:pStyle w:val="ListParagraph"/>
        <w:keepNext/>
        <w:numPr>
          <w:ilvl w:val="1"/>
          <w:numId w:val="15"/>
        </w:numPr>
        <w:spacing w:before="240" w:after="240"/>
        <w:ind w:left="709"/>
        <w:jc w:val="both"/>
        <w:outlineLvl w:val="1"/>
        <w:rPr>
          <w:rFonts w:cs="Arial"/>
          <w:b/>
          <w:iCs/>
          <w:color w:val="808080"/>
          <w:kern w:val="32"/>
          <w:sz w:val="28"/>
          <w:szCs w:val="28"/>
        </w:rPr>
      </w:pPr>
      <w:bookmarkStart w:id="321" w:name="_Toc378667885"/>
      <w:r w:rsidRPr="005E3212">
        <w:rPr>
          <w:rFonts w:cs="Arial"/>
          <w:b/>
          <w:iCs/>
          <w:color w:val="808080"/>
          <w:kern w:val="32"/>
          <w:sz w:val="28"/>
          <w:szCs w:val="28"/>
        </w:rPr>
        <w:t>Mesures spécifiques</w:t>
      </w:r>
      <w:bookmarkEnd w:id="321"/>
      <w:r w:rsidRPr="005E3212">
        <w:rPr>
          <w:rFonts w:cs="Arial"/>
          <w:b/>
          <w:iCs/>
          <w:color w:val="808080"/>
          <w:kern w:val="32"/>
          <w:sz w:val="28"/>
          <w:szCs w:val="28"/>
        </w:rPr>
        <w:t xml:space="preserve">  </w:t>
      </w:r>
    </w:p>
    <w:p w:rsidR="009E62B7" w:rsidRPr="009C48E5" w:rsidRDefault="009E62B7" w:rsidP="009C48E5">
      <w:pPr>
        <w:jc w:val="both"/>
        <w:rPr>
          <w:rFonts w:cs="Arial"/>
          <w:szCs w:val="22"/>
        </w:rPr>
      </w:pPr>
      <w:r w:rsidRPr="009C48E5">
        <w:rPr>
          <w:rFonts w:cs="Arial"/>
          <w:szCs w:val="22"/>
        </w:rPr>
        <w:t xml:space="preserve">Elles concernent des mesures de compensation, d’accompagnement et de bonification qui répondent aux enjeux répertoriés pour le projet et aux attentes des populations, mais dont la mise en œuvre est partagée entre le Maître d’Ouvrage, le Maître d’œuvre, l’Entrepreneur et si requis d’autres intervenants du milieu. Ces actions peuvent être confiées par le Maître d’Ouvrage à des opérateurs particuliers pour lesquels il sera élaboré des contrats spécifiques suivant une procédure d’appel d’offre restreint. Les coûts de chacune de ces mesures ont été estimés. </w:t>
      </w:r>
    </w:p>
    <w:p w:rsidR="009E62B7" w:rsidRPr="009C48E5" w:rsidRDefault="009E62B7" w:rsidP="009C48E5">
      <w:pPr>
        <w:rPr>
          <w:rFonts w:cs="Arial"/>
        </w:rPr>
      </w:pPr>
    </w:p>
    <w:p w:rsidR="009E62B7" w:rsidRPr="009C48E5" w:rsidRDefault="009E62B7" w:rsidP="009C48E5">
      <w:pPr>
        <w:rPr>
          <w:rFonts w:cs="Arial"/>
        </w:rPr>
      </w:pPr>
      <w:r w:rsidRPr="009C48E5">
        <w:rPr>
          <w:rFonts w:cs="Arial"/>
        </w:rPr>
        <w:t xml:space="preserve">L’évaluation des coûts de ces mesures tient compte des mesures déjà intégrées dans les marchés en cours et qui ne seront plus facturées ici, si oui en termes de mesures additives. </w:t>
      </w:r>
    </w:p>
    <w:p w:rsidR="009B646F" w:rsidRDefault="009B646F" w:rsidP="009B646F">
      <w:pPr>
        <w:pStyle w:val="ListParagraph"/>
        <w:keepNext/>
        <w:numPr>
          <w:ilvl w:val="2"/>
          <w:numId w:val="15"/>
        </w:numPr>
        <w:spacing w:before="240" w:after="120"/>
        <w:ind w:left="709"/>
        <w:jc w:val="both"/>
        <w:outlineLvl w:val="2"/>
        <w:rPr>
          <w:b/>
          <w:iCs/>
          <w:color w:val="93AC00"/>
          <w:kern w:val="32"/>
          <w:sz w:val="24"/>
        </w:rPr>
      </w:pPr>
      <w:bookmarkStart w:id="322" w:name="_Toc378667886"/>
      <w:r>
        <w:rPr>
          <w:b/>
          <w:iCs/>
          <w:color w:val="93AC00"/>
          <w:kern w:val="32"/>
          <w:sz w:val="24"/>
        </w:rPr>
        <w:t xml:space="preserve">Travaux supplémentaires à </w:t>
      </w:r>
      <w:bookmarkEnd w:id="322"/>
      <w:r w:rsidR="009F05A3">
        <w:rPr>
          <w:b/>
          <w:iCs/>
          <w:color w:val="93AC00"/>
          <w:kern w:val="32"/>
          <w:sz w:val="24"/>
        </w:rPr>
        <w:t>envisager</w:t>
      </w:r>
      <w:r>
        <w:rPr>
          <w:b/>
          <w:iCs/>
          <w:color w:val="93AC00"/>
          <w:kern w:val="32"/>
          <w:sz w:val="24"/>
        </w:rPr>
        <w:t xml:space="preserve"> </w:t>
      </w:r>
    </w:p>
    <w:p w:rsidR="009B646F" w:rsidRPr="009B646F" w:rsidRDefault="000D42D2" w:rsidP="009B646F">
      <w:pPr>
        <w:pStyle w:val="N4"/>
        <w:numPr>
          <w:ilvl w:val="3"/>
          <w:numId w:val="15"/>
        </w:numPr>
        <w:spacing w:after="120"/>
        <w:ind w:left="1560" w:hanging="993"/>
        <w:rPr>
          <w:rFonts w:cs="Arial"/>
          <w:b w:val="0"/>
          <w:color w:val="000099"/>
          <w:sz w:val="22"/>
          <w:szCs w:val="22"/>
        </w:rPr>
      </w:pPr>
      <w:bookmarkStart w:id="323" w:name="_Toc378667887"/>
      <w:r>
        <w:rPr>
          <w:rFonts w:cs="Arial"/>
          <w:b w:val="0"/>
          <w:color w:val="000099"/>
          <w:sz w:val="22"/>
          <w:szCs w:val="22"/>
        </w:rPr>
        <w:t>Description</w:t>
      </w:r>
      <w:bookmarkEnd w:id="323"/>
      <w:r>
        <w:rPr>
          <w:rFonts w:cs="Arial"/>
          <w:b w:val="0"/>
          <w:color w:val="000099"/>
          <w:sz w:val="22"/>
          <w:szCs w:val="22"/>
        </w:rPr>
        <w:t xml:space="preserve"> </w:t>
      </w:r>
      <w:r w:rsidR="009B646F" w:rsidRPr="009B646F">
        <w:rPr>
          <w:rFonts w:cs="Arial"/>
          <w:b w:val="0"/>
          <w:color w:val="000099"/>
          <w:sz w:val="22"/>
          <w:szCs w:val="22"/>
        </w:rPr>
        <w:t xml:space="preserve"> </w:t>
      </w:r>
    </w:p>
    <w:p w:rsidR="000D42D2" w:rsidRDefault="000D42D2" w:rsidP="000D42D2">
      <w:pPr>
        <w:spacing w:after="120"/>
        <w:jc w:val="both"/>
        <w:rPr>
          <w:rFonts w:cs="Arial"/>
          <w:szCs w:val="22"/>
        </w:rPr>
      </w:pPr>
      <w:r>
        <w:rPr>
          <w:rFonts w:cs="Arial"/>
          <w:szCs w:val="22"/>
        </w:rPr>
        <w:t>Le diagnostic de l’état des lieux et l’opinion publique (recueillie au cours des consultations publiques) sur les causes de dégradation rapide de la chaussée ont permis de suggérer des mesures à intégrer dans la conception du projet technique</w:t>
      </w:r>
      <w:r w:rsidRPr="00F05CEC">
        <w:rPr>
          <w:rFonts w:cs="Arial"/>
          <w:szCs w:val="22"/>
        </w:rPr>
        <w:t>.</w:t>
      </w:r>
      <w:r>
        <w:rPr>
          <w:rFonts w:cs="Arial"/>
          <w:szCs w:val="22"/>
        </w:rPr>
        <w:t xml:space="preserve"> Il s’agit entre autres :</w:t>
      </w:r>
    </w:p>
    <w:p w:rsidR="000D42D2" w:rsidRDefault="000D42D2" w:rsidP="00E5436B">
      <w:pPr>
        <w:pStyle w:val="alina1v"/>
        <w:numPr>
          <w:ilvl w:val="0"/>
          <w:numId w:val="60"/>
        </w:numPr>
        <w:spacing w:after="120"/>
        <w:ind w:right="74"/>
      </w:pPr>
      <w:r>
        <w:t>de l’augmentation des sections de fossés pour évacuer les eaux hors des zones habitées et éviter des inondations de chaussée, plus spécifiquement aux quartier</w:t>
      </w:r>
      <w:r w:rsidR="00B60447">
        <w:t>s</w:t>
      </w:r>
      <w:r>
        <w:t xml:space="preserve"> Palar 2, Missinguileo et à Tchéré;</w:t>
      </w:r>
    </w:p>
    <w:p w:rsidR="000D42D2" w:rsidRDefault="000D42D2" w:rsidP="00E5436B">
      <w:pPr>
        <w:pStyle w:val="alina1v"/>
        <w:numPr>
          <w:ilvl w:val="0"/>
          <w:numId w:val="60"/>
        </w:numPr>
        <w:spacing w:after="120"/>
        <w:ind w:right="74"/>
      </w:pPr>
      <w:r>
        <w:t>de l’aménagement des accès riverains, amorces de bretelles se raccordant à l’axe Maroua – Mora,  pour limiter l’érosion et les épaufrures de bords de chaussée.</w:t>
      </w:r>
    </w:p>
    <w:p w:rsidR="009B646F" w:rsidRDefault="000D42D2" w:rsidP="00CC4762">
      <w:pPr>
        <w:pStyle w:val="N4"/>
        <w:keepNext w:val="0"/>
        <w:numPr>
          <w:ilvl w:val="3"/>
          <w:numId w:val="15"/>
        </w:numPr>
        <w:spacing w:after="120"/>
        <w:ind w:left="1560" w:hanging="993"/>
        <w:rPr>
          <w:rFonts w:cs="Arial"/>
          <w:b w:val="0"/>
          <w:color w:val="000099"/>
          <w:sz w:val="22"/>
          <w:szCs w:val="22"/>
        </w:rPr>
      </w:pPr>
      <w:bookmarkStart w:id="324" w:name="_Toc378667888"/>
      <w:r>
        <w:rPr>
          <w:rFonts w:cs="Arial"/>
          <w:b w:val="0"/>
          <w:color w:val="000099"/>
          <w:sz w:val="22"/>
          <w:szCs w:val="22"/>
        </w:rPr>
        <w:t>Coûts</w:t>
      </w:r>
      <w:bookmarkEnd w:id="324"/>
      <w:r>
        <w:rPr>
          <w:rFonts w:cs="Arial"/>
          <w:b w:val="0"/>
          <w:color w:val="000099"/>
          <w:sz w:val="22"/>
          <w:szCs w:val="22"/>
        </w:rPr>
        <w:t xml:space="preserve"> </w:t>
      </w:r>
    </w:p>
    <w:p w:rsidR="000D42D2" w:rsidRDefault="000D42D2" w:rsidP="00CC4762">
      <w:pPr>
        <w:spacing w:after="60"/>
        <w:jc w:val="both"/>
        <w:rPr>
          <w:rFonts w:cs="Arial"/>
          <w:szCs w:val="22"/>
        </w:rPr>
      </w:pPr>
      <w:r w:rsidRPr="000D42D2">
        <w:rPr>
          <w:rFonts w:cs="Arial"/>
          <w:szCs w:val="22"/>
        </w:rPr>
        <w:t xml:space="preserve">La faisabilité de ces propositions et leur chiffrage pourra être approfondie en phase Projet d’Exécution. Leur coût n’est pas pris en compte dans la présente étude. </w:t>
      </w:r>
    </w:p>
    <w:p w:rsidR="00A45BD5" w:rsidRDefault="00A45BD5" w:rsidP="00CC4762">
      <w:pPr>
        <w:spacing w:after="60"/>
        <w:jc w:val="both"/>
        <w:rPr>
          <w:rFonts w:cs="Arial"/>
          <w:szCs w:val="22"/>
        </w:rPr>
      </w:pPr>
    </w:p>
    <w:p w:rsidR="00A45BD5" w:rsidRDefault="00A45BD5" w:rsidP="00A45BD5">
      <w:pPr>
        <w:spacing w:after="120"/>
        <w:jc w:val="both"/>
        <w:rPr>
          <w:rFonts w:cs="Arial"/>
          <w:szCs w:val="22"/>
        </w:rPr>
      </w:pPr>
      <w:r w:rsidRPr="00B60447">
        <w:rPr>
          <w:rFonts w:cs="Arial"/>
          <w:szCs w:val="22"/>
        </w:rPr>
        <w:t xml:space="preserve">En outre, pour faciliter la comptabilité </w:t>
      </w:r>
      <w:r>
        <w:rPr>
          <w:rFonts w:cs="Arial"/>
          <w:szCs w:val="22"/>
        </w:rPr>
        <w:t xml:space="preserve">et </w:t>
      </w:r>
      <w:r w:rsidRPr="00B60447">
        <w:rPr>
          <w:rFonts w:cs="Arial"/>
          <w:szCs w:val="22"/>
        </w:rPr>
        <w:t>le suivi de la mise en œuvre de certaines mesures directement liés à l’exécution d</w:t>
      </w:r>
      <w:r>
        <w:rPr>
          <w:rFonts w:cs="Arial"/>
          <w:szCs w:val="22"/>
        </w:rPr>
        <w:t xml:space="preserve">’un type de travaux, il semble stratégique d’imputer à ces travaux le coût de la mesure indiquée. </w:t>
      </w:r>
    </w:p>
    <w:p w:rsidR="00A45BD5" w:rsidRDefault="00A45BD5" w:rsidP="00A45BD5">
      <w:pPr>
        <w:spacing w:after="120"/>
        <w:jc w:val="both"/>
        <w:rPr>
          <w:rFonts w:cs="Arial"/>
          <w:szCs w:val="22"/>
        </w:rPr>
      </w:pPr>
      <w:r>
        <w:rPr>
          <w:rFonts w:cs="Arial"/>
          <w:szCs w:val="22"/>
        </w:rPr>
        <w:t xml:space="preserve">Pour exemple, le prix unitaire d’un arbre abattu sera défini de manière à intégrer les opérations de débitage des troncs et de mise hors emprise des souches. Des retenus sur décomptes seront alors faciles à opérer en cas de non exécution complète de la prestation. </w:t>
      </w:r>
    </w:p>
    <w:p w:rsidR="00A45BD5" w:rsidRDefault="00A45BD5" w:rsidP="00A45BD5">
      <w:pPr>
        <w:spacing w:after="120"/>
        <w:jc w:val="both"/>
        <w:rPr>
          <w:rFonts w:cs="Arial"/>
          <w:szCs w:val="22"/>
        </w:rPr>
      </w:pPr>
      <w:r>
        <w:rPr>
          <w:rFonts w:cs="Arial"/>
          <w:szCs w:val="22"/>
        </w:rPr>
        <w:t xml:space="preserve">Cette approche permettra d’amener progressivement les Entreprises à veiller au respect de l’environnement au fur et à mesure de l’avancement des travaux, et non de tout relayer pour la fin de chantier. </w:t>
      </w:r>
    </w:p>
    <w:p w:rsidR="00A45BD5" w:rsidRDefault="00A45BD5" w:rsidP="00A45BD5">
      <w:pPr>
        <w:spacing w:after="120"/>
        <w:jc w:val="both"/>
        <w:rPr>
          <w:rFonts w:cs="Arial"/>
          <w:szCs w:val="22"/>
        </w:rPr>
      </w:pPr>
      <w:r>
        <w:rPr>
          <w:rFonts w:cs="Arial"/>
          <w:szCs w:val="22"/>
        </w:rPr>
        <w:t xml:space="preserve">La matrice du tableau suivant propose une définition des prix pour certains travaux </w:t>
      </w:r>
      <w:r w:rsidR="004B592C">
        <w:rPr>
          <w:rFonts w:cs="Arial"/>
          <w:szCs w:val="22"/>
        </w:rPr>
        <w:t xml:space="preserve">tout en intégrant </w:t>
      </w:r>
      <w:r>
        <w:rPr>
          <w:rFonts w:cs="Arial"/>
          <w:szCs w:val="22"/>
        </w:rPr>
        <w:t>les mesures en</w:t>
      </w:r>
      <w:r w:rsidR="004B592C">
        <w:rPr>
          <w:rFonts w:cs="Arial"/>
          <w:szCs w:val="22"/>
        </w:rPr>
        <w:t>vironnementales qui en découlent.</w:t>
      </w:r>
    </w:p>
    <w:p w:rsidR="004B592C" w:rsidRDefault="004B592C" w:rsidP="00A45BD5">
      <w:pPr>
        <w:spacing w:after="120"/>
        <w:jc w:val="both"/>
        <w:rPr>
          <w:rFonts w:cs="Arial"/>
          <w:szCs w:val="22"/>
        </w:rPr>
      </w:pPr>
    </w:p>
    <w:p w:rsidR="004B592C" w:rsidRDefault="004B592C" w:rsidP="00A45BD5">
      <w:pPr>
        <w:spacing w:after="120"/>
        <w:jc w:val="both"/>
        <w:rPr>
          <w:rFonts w:cs="Arial"/>
          <w:szCs w:val="22"/>
        </w:rPr>
      </w:pPr>
    </w:p>
    <w:p w:rsidR="009F05A3" w:rsidRDefault="009F05A3" w:rsidP="00A45BD5">
      <w:pPr>
        <w:spacing w:after="120"/>
        <w:jc w:val="both"/>
        <w:rPr>
          <w:rFonts w:cs="Arial"/>
          <w:szCs w:val="22"/>
        </w:rPr>
      </w:pPr>
    </w:p>
    <w:p w:rsidR="009F05A3" w:rsidRDefault="009F05A3" w:rsidP="00A45BD5">
      <w:pPr>
        <w:spacing w:after="120"/>
        <w:jc w:val="both"/>
        <w:rPr>
          <w:rFonts w:cs="Arial"/>
          <w:szCs w:val="22"/>
        </w:rPr>
      </w:pPr>
    </w:p>
    <w:p w:rsidR="009F05A3" w:rsidRDefault="009F05A3" w:rsidP="00A45BD5">
      <w:pPr>
        <w:spacing w:after="120"/>
        <w:jc w:val="both"/>
        <w:rPr>
          <w:rFonts w:cs="Arial"/>
          <w:szCs w:val="22"/>
        </w:rPr>
      </w:pPr>
    </w:p>
    <w:p w:rsidR="004B592C" w:rsidRPr="00B60447" w:rsidRDefault="004B592C" w:rsidP="00A45BD5">
      <w:pPr>
        <w:spacing w:after="120"/>
        <w:jc w:val="both"/>
        <w:rPr>
          <w:rFonts w:cs="Arial"/>
          <w:szCs w:val="22"/>
        </w:rPr>
      </w:pPr>
    </w:p>
    <w:p w:rsidR="00CC4762" w:rsidRDefault="00CC4762" w:rsidP="00CC4762">
      <w:pPr>
        <w:spacing w:after="60"/>
        <w:rPr>
          <w:rFonts w:cs="Arial"/>
          <w:szCs w:val="22"/>
        </w:rPr>
      </w:pPr>
    </w:p>
    <w:tbl>
      <w:tblPr>
        <w:tblW w:w="4891" w:type="pct"/>
        <w:jc w:val="center"/>
        <w:tblInd w:w="224" w:type="dxa"/>
        <w:tblCellMar>
          <w:left w:w="70" w:type="dxa"/>
          <w:right w:w="70" w:type="dxa"/>
        </w:tblCellMar>
        <w:tblLook w:val="04A0" w:firstRow="1" w:lastRow="0" w:firstColumn="1" w:lastColumn="0" w:noHBand="0" w:noVBand="1"/>
      </w:tblPr>
      <w:tblGrid>
        <w:gridCol w:w="1607"/>
        <w:gridCol w:w="478"/>
        <w:gridCol w:w="4664"/>
        <w:gridCol w:w="663"/>
        <w:gridCol w:w="808"/>
        <w:gridCol w:w="688"/>
        <w:gridCol w:w="1144"/>
      </w:tblGrid>
      <w:tr w:rsidR="00CC4762" w:rsidRPr="00442054" w:rsidTr="00CC4762">
        <w:trPr>
          <w:trHeight w:val="420"/>
          <w:jc w:val="center"/>
        </w:trPr>
        <w:tc>
          <w:tcPr>
            <w:tcW w:w="5000" w:type="pct"/>
            <w:gridSpan w:val="7"/>
            <w:tcBorders>
              <w:top w:val="single" w:sz="8" w:space="0" w:color="auto"/>
              <w:left w:val="single" w:sz="8" w:space="0" w:color="auto"/>
              <w:bottom w:val="single" w:sz="4" w:space="0" w:color="76923C" w:themeColor="accent3" w:themeShade="BF"/>
              <w:right w:val="single" w:sz="8" w:space="0" w:color="000000"/>
            </w:tcBorders>
            <w:shd w:val="clear" w:color="000000" w:fill="92D050"/>
            <w:vAlign w:val="center"/>
            <w:hideMark/>
          </w:tcPr>
          <w:p w:rsidR="00CC4762" w:rsidRPr="00442054" w:rsidRDefault="00CC4762" w:rsidP="00CC4762">
            <w:pPr>
              <w:rPr>
                <w:rFonts w:cs="Arial"/>
                <w:b/>
                <w:bCs/>
                <w:sz w:val="16"/>
                <w:szCs w:val="16"/>
              </w:rPr>
            </w:pPr>
            <w:r>
              <w:br w:type="page"/>
            </w:r>
            <w:r w:rsidRPr="00442054">
              <w:rPr>
                <w:rFonts w:cs="Arial"/>
                <w:b/>
                <w:bCs/>
                <w:sz w:val="16"/>
                <w:szCs w:val="16"/>
              </w:rPr>
              <w:t>2.00  MESURES A INTEGRER DANS LE PROJET TECHNIQUE EN PHASE CONCEPTION OU PROJET D EXECUTION</w:t>
            </w:r>
          </w:p>
        </w:tc>
      </w:tr>
      <w:tr w:rsidR="00A45BD5" w:rsidRPr="00442054" w:rsidTr="00A45BD5">
        <w:trPr>
          <w:trHeight w:val="260"/>
          <w:jc w:val="center"/>
        </w:trPr>
        <w:tc>
          <w:tcPr>
            <w:tcW w:w="799"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A45BD5" w:rsidRPr="00442054" w:rsidRDefault="00A45BD5" w:rsidP="00B60447">
            <w:pPr>
              <w:jc w:val="cente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A45BD5" w:rsidRPr="00442054" w:rsidRDefault="00A45BD5" w:rsidP="00CC4762">
            <w:pPr>
              <w:jc w:val="center"/>
              <w:rPr>
                <w:rFonts w:cs="Arial"/>
                <w:i/>
                <w:iCs/>
                <w:sz w:val="16"/>
                <w:szCs w:val="16"/>
              </w:rPr>
            </w:pPr>
            <w:r>
              <w:rPr>
                <w:rFonts w:cs="Arial"/>
                <w:i/>
                <w:iCs/>
                <w:sz w:val="16"/>
                <w:szCs w:val="16"/>
              </w:rPr>
              <w:t>N°</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A45BD5" w:rsidRPr="00442054" w:rsidRDefault="00A45BD5" w:rsidP="00CC4762">
            <w:pPr>
              <w:rPr>
                <w:rFonts w:cs="Arial"/>
                <w:b/>
                <w:bCs/>
                <w:sz w:val="16"/>
                <w:szCs w:val="16"/>
              </w:rPr>
            </w:pPr>
            <w:r>
              <w:rPr>
                <w:rFonts w:cs="Arial"/>
                <w:b/>
                <w:bCs/>
                <w:sz w:val="16"/>
                <w:szCs w:val="16"/>
              </w:rPr>
              <w:t xml:space="preserve">Actions à réaliser </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A45BD5" w:rsidRPr="00442054" w:rsidRDefault="00A45BD5" w:rsidP="00CC4762">
            <w:pPr>
              <w:jc w:val="center"/>
              <w:rPr>
                <w:rFonts w:cs="Arial"/>
                <w:sz w:val="16"/>
                <w:szCs w:val="16"/>
              </w:rPr>
            </w:pPr>
          </w:p>
        </w:tc>
        <w:tc>
          <w:tcPr>
            <w:tcW w:w="1313" w:type="pct"/>
            <w:gridSpan w:val="3"/>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A45BD5" w:rsidRPr="00442054" w:rsidRDefault="00A45BD5" w:rsidP="00A45BD5">
            <w:pPr>
              <w:jc w:val="center"/>
              <w:rPr>
                <w:rFonts w:cs="Arial"/>
                <w:sz w:val="16"/>
                <w:szCs w:val="16"/>
              </w:rPr>
            </w:pPr>
            <w:r>
              <w:rPr>
                <w:rFonts w:cs="Arial"/>
                <w:sz w:val="16"/>
                <w:szCs w:val="16"/>
              </w:rPr>
              <w:t xml:space="preserve">Prix unitaire à titre indicatif </w:t>
            </w:r>
          </w:p>
        </w:tc>
      </w:tr>
      <w:tr w:rsidR="009F05A3" w:rsidRPr="00442054" w:rsidTr="000E1180">
        <w:trPr>
          <w:trHeight w:val="1103"/>
          <w:jc w:val="center"/>
        </w:trPr>
        <w:tc>
          <w:tcPr>
            <w:tcW w:w="799" w:type="pct"/>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B60447">
            <w:pPr>
              <w:jc w:val="center"/>
              <w:rPr>
                <w:rFonts w:cs="Arial"/>
                <w:b/>
                <w:bCs/>
                <w:sz w:val="16"/>
                <w:szCs w:val="16"/>
              </w:rPr>
            </w:pPr>
            <w:r w:rsidRPr="00442054">
              <w:rPr>
                <w:rFonts w:cs="Arial"/>
                <w:b/>
                <w:bCs/>
                <w:sz w:val="16"/>
                <w:szCs w:val="16"/>
              </w:rPr>
              <w:t xml:space="preserve">OUVRAGE ROUTIER ET </w:t>
            </w:r>
            <w:r>
              <w:rPr>
                <w:rFonts w:cs="Arial"/>
                <w:b/>
                <w:bCs/>
                <w:sz w:val="16"/>
                <w:szCs w:val="16"/>
              </w:rPr>
              <w:t xml:space="preserve">TRAVAUX </w:t>
            </w:r>
            <w:r w:rsidRPr="00442054">
              <w:rPr>
                <w:rFonts w:cs="Arial"/>
                <w:b/>
                <w:bCs/>
                <w:sz w:val="16"/>
                <w:szCs w:val="16"/>
              </w:rPr>
              <w:t xml:space="preserve"> CONNEXES</w:t>
            </w: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i/>
                <w:iCs/>
                <w:sz w:val="16"/>
                <w:szCs w:val="16"/>
              </w:rPr>
            </w:pPr>
            <w:r w:rsidRPr="00442054">
              <w:rPr>
                <w:rFonts w:cs="Arial"/>
                <w:i/>
                <w:iCs/>
                <w:sz w:val="16"/>
                <w:szCs w:val="16"/>
              </w:rPr>
              <w:t>2.01</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rPr>
                <w:rFonts w:cs="Arial"/>
                <w:b/>
                <w:bCs/>
                <w:sz w:val="16"/>
                <w:szCs w:val="16"/>
              </w:rPr>
            </w:pPr>
            <w:r w:rsidRPr="00442054">
              <w:rPr>
                <w:rFonts w:cs="Arial"/>
                <w:b/>
                <w:bCs/>
                <w:sz w:val="16"/>
                <w:szCs w:val="16"/>
              </w:rPr>
              <w:t xml:space="preserve">Augmentation de la section de fossés à Tchéré pour éviter des inondations de chaussée et quartier riverains </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center"/>
              <w:rPr>
                <w:rFonts w:cs="Arial"/>
                <w:sz w:val="16"/>
                <w:szCs w:val="16"/>
              </w:rPr>
            </w:pPr>
            <w:r w:rsidRPr="00442054">
              <w:rPr>
                <w:rFonts w:cs="Arial"/>
                <w:sz w:val="16"/>
                <w:szCs w:val="16"/>
              </w:rPr>
              <w:t> </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right"/>
              <w:rPr>
                <w:rFonts w:cs="Arial"/>
                <w:sz w:val="16"/>
                <w:szCs w:val="16"/>
              </w:rPr>
            </w:pPr>
            <w:r w:rsidRPr="00442054">
              <w:rPr>
                <w:rFonts w:cs="Arial"/>
                <w:sz w:val="16"/>
                <w:szCs w:val="16"/>
              </w:rPr>
              <w:t> </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DDD9C3"/>
            <w:vAlign w:val="center"/>
            <w:hideMark/>
          </w:tcPr>
          <w:p w:rsidR="009F05A3" w:rsidRPr="00442054" w:rsidRDefault="009F05A3" w:rsidP="00CC4762">
            <w:pPr>
              <w:jc w:val="center"/>
              <w:rPr>
                <w:rFonts w:cs="Arial"/>
                <w:sz w:val="16"/>
                <w:szCs w:val="16"/>
              </w:rPr>
            </w:pPr>
            <w:r w:rsidRPr="00442054">
              <w:rPr>
                <w:rFonts w:cs="Arial"/>
                <w:sz w:val="16"/>
                <w:szCs w:val="16"/>
              </w:rPr>
              <w:t> </w:t>
            </w:r>
          </w:p>
        </w:tc>
        <w:tc>
          <w:tcPr>
            <w:tcW w:w="569" w:type="pct"/>
            <w:vMerge w:val="restart"/>
            <w:tcBorders>
              <w:top w:val="single" w:sz="4" w:space="0" w:color="76923C" w:themeColor="accent3" w:themeShade="BF"/>
              <w:left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rPr>
                <w:rFonts w:cs="Arial"/>
                <w:sz w:val="16"/>
                <w:szCs w:val="16"/>
              </w:rPr>
            </w:pPr>
            <w:r w:rsidRPr="00442054">
              <w:rPr>
                <w:rFonts w:cs="Arial"/>
                <w:sz w:val="16"/>
                <w:szCs w:val="16"/>
              </w:rPr>
              <w:t>inclus dans les couts de travaux de terrassement</w:t>
            </w:r>
          </w:p>
        </w:tc>
      </w:tr>
      <w:tr w:rsidR="009F05A3" w:rsidRPr="00442054" w:rsidTr="000E1180">
        <w:trPr>
          <w:trHeight w:val="1103"/>
          <w:jc w:val="center"/>
        </w:trPr>
        <w:tc>
          <w:tcPr>
            <w:tcW w:w="799" w:type="pct"/>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hideMark/>
          </w:tcPr>
          <w:p w:rsidR="009F05A3" w:rsidRPr="00442054" w:rsidRDefault="009F05A3" w:rsidP="00CC4762">
            <w:pP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i/>
                <w:iCs/>
                <w:sz w:val="16"/>
                <w:szCs w:val="16"/>
              </w:rPr>
            </w:pPr>
            <w:r w:rsidRPr="00442054">
              <w:rPr>
                <w:rFonts w:cs="Arial"/>
                <w:i/>
                <w:iCs/>
                <w:sz w:val="16"/>
                <w:szCs w:val="16"/>
              </w:rPr>
              <w:t>2.02</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rPr>
                <w:rFonts w:cs="Arial"/>
                <w:b/>
                <w:bCs/>
                <w:sz w:val="16"/>
                <w:szCs w:val="16"/>
              </w:rPr>
            </w:pPr>
            <w:r w:rsidRPr="00442054">
              <w:rPr>
                <w:rFonts w:cs="Arial"/>
                <w:b/>
                <w:bCs/>
                <w:sz w:val="16"/>
                <w:szCs w:val="16"/>
              </w:rPr>
              <w:t>Aménagement des amorces des bretelles et voies accès riverains</w:t>
            </w:r>
            <w:r w:rsidRPr="00442054">
              <w:rPr>
                <w:rFonts w:cs="Arial"/>
                <w:b/>
                <w:bCs/>
                <w:sz w:val="16"/>
                <w:szCs w:val="16"/>
              </w:rPr>
              <w:br/>
            </w:r>
            <w:r w:rsidRPr="00442054">
              <w:rPr>
                <w:rFonts w:cs="Arial"/>
                <w:sz w:val="16"/>
                <w:szCs w:val="16"/>
              </w:rPr>
              <w:t xml:space="preserve">Ce prix rémunère les campagnes d'identification, les études d'exécution et les travaux d'aménagement des amorces de bretelles et des voies d'accès riverains qui se raccordent à la route Maroua Mora. </w:t>
            </w:r>
            <w:r w:rsidRPr="00442054">
              <w:rPr>
                <w:rFonts w:cs="Arial"/>
                <w:sz w:val="16"/>
                <w:szCs w:val="16"/>
              </w:rPr>
              <w:br/>
              <w:t>Les quantités et lieux d'exécution seront proposées dans le projet d'exécution de l'entreprise et validés par le Maitre d'Œuvre</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center"/>
              <w:rPr>
                <w:rFonts w:cs="Arial"/>
                <w:sz w:val="16"/>
                <w:szCs w:val="16"/>
              </w:rPr>
            </w:pPr>
            <w:r w:rsidRPr="00442054">
              <w:rPr>
                <w:rFonts w:cs="Arial"/>
                <w:sz w:val="16"/>
                <w:szCs w:val="16"/>
              </w:rPr>
              <w:t>m²</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center"/>
              <w:rPr>
                <w:rFonts w:cs="Arial"/>
                <w:sz w:val="16"/>
                <w:szCs w:val="16"/>
              </w:rPr>
            </w:pPr>
            <w:r w:rsidRPr="00442054">
              <w:rPr>
                <w:rFonts w:cs="Arial"/>
                <w:sz w:val="16"/>
                <w:szCs w:val="16"/>
              </w:rPr>
              <w:t>2 000</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DDD9C3"/>
            <w:vAlign w:val="center"/>
            <w:hideMark/>
          </w:tcPr>
          <w:p w:rsidR="009F05A3" w:rsidRPr="00442054" w:rsidRDefault="009F05A3" w:rsidP="00CC4762">
            <w:pPr>
              <w:jc w:val="center"/>
              <w:rPr>
                <w:rFonts w:cs="Arial"/>
                <w:sz w:val="16"/>
                <w:szCs w:val="16"/>
              </w:rPr>
            </w:pPr>
            <w:r w:rsidRPr="00442054">
              <w:rPr>
                <w:rFonts w:cs="Arial"/>
                <w:sz w:val="16"/>
                <w:szCs w:val="16"/>
              </w:rPr>
              <w:t> </w:t>
            </w:r>
          </w:p>
        </w:tc>
        <w:tc>
          <w:tcPr>
            <w:tcW w:w="569" w:type="pct"/>
            <w:vMerge/>
            <w:tcBorders>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rPr>
                <w:rFonts w:cs="Arial"/>
                <w:sz w:val="16"/>
                <w:szCs w:val="16"/>
              </w:rPr>
            </w:pPr>
          </w:p>
        </w:tc>
      </w:tr>
      <w:tr w:rsidR="00CC4762" w:rsidRPr="00442054" w:rsidTr="00CC4762">
        <w:trPr>
          <w:trHeight w:val="1249"/>
          <w:jc w:val="center"/>
        </w:trPr>
        <w:tc>
          <w:tcPr>
            <w:tcW w:w="799" w:type="pct"/>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hideMark/>
          </w:tcPr>
          <w:p w:rsidR="00CC4762" w:rsidRPr="00442054" w:rsidRDefault="00CC4762" w:rsidP="00CC4762">
            <w:pP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9F05A3">
            <w:pPr>
              <w:jc w:val="center"/>
              <w:rPr>
                <w:rFonts w:cs="Arial"/>
                <w:i/>
                <w:iCs/>
                <w:sz w:val="16"/>
                <w:szCs w:val="16"/>
              </w:rPr>
            </w:pPr>
            <w:r w:rsidRPr="00442054">
              <w:rPr>
                <w:rFonts w:cs="Arial"/>
                <w:i/>
                <w:iCs/>
                <w:sz w:val="16"/>
                <w:szCs w:val="16"/>
              </w:rPr>
              <w:t>2.0</w:t>
            </w:r>
            <w:r w:rsidR="009F05A3">
              <w:rPr>
                <w:rFonts w:cs="Arial"/>
                <w:i/>
                <w:iCs/>
                <w:sz w:val="16"/>
                <w:szCs w:val="16"/>
              </w:rPr>
              <w:t>3</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rPr>
                <w:rFonts w:cs="Arial"/>
                <w:b/>
                <w:bCs/>
                <w:sz w:val="16"/>
                <w:szCs w:val="16"/>
              </w:rPr>
            </w:pPr>
            <w:r w:rsidRPr="00442054">
              <w:rPr>
                <w:rFonts w:cs="Arial"/>
                <w:b/>
                <w:bCs/>
                <w:sz w:val="16"/>
                <w:szCs w:val="16"/>
              </w:rPr>
              <w:t>Elaboration d'un Plan de circulation de chantier / plan de gestion de trafic</w:t>
            </w:r>
            <w:r w:rsidRPr="00442054">
              <w:rPr>
                <w:rFonts w:cs="Arial"/>
                <w:b/>
                <w:bCs/>
                <w:sz w:val="16"/>
                <w:szCs w:val="16"/>
              </w:rPr>
              <w:br/>
            </w:r>
            <w:r w:rsidRPr="00442054">
              <w:rPr>
                <w:rFonts w:cs="Arial"/>
                <w:sz w:val="16"/>
                <w:szCs w:val="16"/>
              </w:rPr>
              <w:t>Ce prix rémunère l'établissement d'un plan de circulation de chantier à actualiser par trimestre et afficher au niveau des principaux carrefours de l'axe Maroua - Mora.</w:t>
            </w:r>
            <w:r w:rsidRPr="00442054">
              <w:rPr>
                <w:rFonts w:cs="Arial"/>
                <w:sz w:val="16"/>
                <w:szCs w:val="16"/>
              </w:rPr>
              <w:br/>
              <w:t xml:space="preserve">Ce document fera partie du projet d'exécution de l'entreprise. </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jc w:val="center"/>
              <w:rPr>
                <w:rFonts w:cs="Arial"/>
                <w:sz w:val="16"/>
                <w:szCs w:val="16"/>
              </w:rPr>
            </w:pPr>
            <w:r w:rsidRPr="00442054">
              <w:rPr>
                <w:rFonts w:cs="Arial"/>
                <w:sz w:val="16"/>
                <w:szCs w:val="16"/>
              </w:rPr>
              <w:t>U</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jc w:val="right"/>
              <w:rPr>
                <w:rFonts w:cs="Arial"/>
                <w:sz w:val="16"/>
                <w:szCs w:val="16"/>
              </w:rPr>
            </w:pPr>
            <w:r w:rsidRPr="00442054">
              <w:rPr>
                <w:rFonts w:cs="Arial"/>
                <w:sz w:val="16"/>
                <w:szCs w:val="16"/>
              </w:rPr>
              <w:t> </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DDD9C3"/>
            <w:vAlign w:val="center"/>
            <w:hideMark/>
          </w:tcPr>
          <w:p w:rsidR="00CC4762" w:rsidRPr="00442054" w:rsidRDefault="00CC4762" w:rsidP="00CC4762">
            <w:pPr>
              <w:jc w:val="center"/>
              <w:rPr>
                <w:rFonts w:cs="Arial"/>
                <w:sz w:val="16"/>
                <w:szCs w:val="16"/>
              </w:rPr>
            </w:pPr>
            <w:r w:rsidRPr="00442054">
              <w:rPr>
                <w:rFonts w:cs="Arial"/>
                <w:sz w:val="16"/>
                <w:szCs w:val="16"/>
              </w:rPr>
              <w:t> </w:t>
            </w:r>
          </w:p>
        </w:tc>
        <w:tc>
          <w:tcPr>
            <w:tcW w:w="569"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jc w:val="center"/>
              <w:rPr>
                <w:rFonts w:cs="Arial"/>
                <w:sz w:val="16"/>
                <w:szCs w:val="16"/>
              </w:rPr>
            </w:pPr>
            <w:r w:rsidRPr="00442054">
              <w:rPr>
                <w:rFonts w:cs="Arial"/>
                <w:sz w:val="16"/>
                <w:szCs w:val="16"/>
              </w:rPr>
              <w:t>à déduire des couts des études d'exécution</w:t>
            </w:r>
          </w:p>
        </w:tc>
      </w:tr>
      <w:tr w:rsidR="00CC4762" w:rsidRPr="00442054" w:rsidTr="00CC4762">
        <w:trPr>
          <w:trHeight w:val="1058"/>
          <w:jc w:val="center"/>
        </w:trPr>
        <w:tc>
          <w:tcPr>
            <w:tcW w:w="799" w:type="pct"/>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hideMark/>
          </w:tcPr>
          <w:p w:rsidR="00CC4762" w:rsidRPr="00442054" w:rsidRDefault="00CC4762" w:rsidP="00CC4762">
            <w:pP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9F05A3">
            <w:pPr>
              <w:jc w:val="center"/>
              <w:rPr>
                <w:rFonts w:cs="Arial"/>
                <w:i/>
                <w:iCs/>
                <w:sz w:val="16"/>
                <w:szCs w:val="16"/>
              </w:rPr>
            </w:pPr>
            <w:r w:rsidRPr="00442054">
              <w:rPr>
                <w:rFonts w:cs="Arial"/>
                <w:i/>
                <w:iCs/>
                <w:sz w:val="16"/>
                <w:szCs w:val="16"/>
              </w:rPr>
              <w:t>2.0</w:t>
            </w:r>
            <w:r w:rsidR="009F05A3">
              <w:rPr>
                <w:rFonts w:cs="Arial"/>
                <w:i/>
                <w:iCs/>
                <w:sz w:val="16"/>
                <w:szCs w:val="16"/>
              </w:rPr>
              <w:t>4</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rPr>
                <w:rFonts w:cs="Arial"/>
                <w:b/>
                <w:bCs/>
                <w:sz w:val="16"/>
                <w:szCs w:val="16"/>
              </w:rPr>
            </w:pPr>
            <w:r w:rsidRPr="00442054">
              <w:rPr>
                <w:rFonts w:cs="Arial"/>
                <w:b/>
                <w:bCs/>
                <w:sz w:val="16"/>
                <w:szCs w:val="16"/>
              </w:rPr>
              <w:t>Débitage des troncs d'arbres abattus:</w:t>
            </w:r>
            <w:r w:rsidRPr="00442054">
              <w:rPr>
                <w:rFonts w:cs="Arial"/>
                <w:b/>
                <w:bCs/>
                <w:sz w:val="16"/>
                <w:szCs w:val="16"/>
              </w:rPr>
              <w:br/>
              <w:t xml:space="preserve"> </w:t>
            </w:r>
            <w:r w:rsidRPr="00442054">
              <w:rPr>
                <w:rFonts w:cs="Arial"/>
                <w:sz w:val="16"/>
                <w:szCs w:val="16"/>
              </w:rPr>
              <w:t xml:space="preserve">Ce prix rémunère le débitage et mise hors emprise sur une distance d'au moins 100 m des troncs d'arbres abattus de diamètre&gt;30 cm </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jc w:val="center"/>
              <w:rPr>
                <w:rFonts w:cs="Arial"/>
                <w:sz w:val="16"/>
                <w:szCs w:val="16"/>
              </w:rPr>
            </w:pPr>
            <w:r w:rsidRPr="00442054">
              <w:rPr>
                <w:rFonts w:cs="Arial"/>
                <w:sz w:val="16"/>
                <w:szCs w:val="16"/>
              </w:rPr>
              <w:t>Arbres &gt;30cm</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jc w:val="center"/>
              <w:rPr>
                <w:rFonts w:cs="Arial"/>
                <w:sz w:val="16"/>
                <w:szCs w:val="16"/>
              </w:rPr>
            </w:pPr>
            <w:r w:rsidRPr="00442054">
              <w:rPr>
                <w:rFonts w:cs="Arial"/>
                <w:sz w:val="16"/>
                <w:szCs w:val="16"/>
              </w:rPr>
              <w:t>5 000</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DDD9C3"/>
            <w:vAlign w:val="center"/>
            <w:hideMark/>
          </w:tcPr>
          <w:p w:rsidR="00CC4762" w:rsidRPr="00442054" w:rsidRDefault="00CC4762" w:rsidP="00CC4762">
            <w:pPr>
              <w:jc w:val="center"/>
              <w:rPr>
                <w:rFonts w:cs="Arial"/>
                <w:sz w:val="16"/>
                <w:szCs w:val="16"/>
              </w:rPr>
            </w:pPr>
            <w:r w:rsidRPr="00442054">
              <w:rPr>
                <w:rFonts w:cs="Arial"/>
                <w:sz w:val="16"/>
                <w:szCs w:val="16"/>
              </w:rPr>
              <w:t> </w:t>
            </w:r>
          </w:p>
        </w:tc>
        <w:tc>
          <w:tcPr>
            <w:tcW w:w="569"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CC4762" w:rsidRPr="00442054" w:rsidRDefault="00CC4762" w:rsidP="00CC4762">
            <w:pPr>
              <w:jc w:val="center"/>
              <w:rPr>
                <w:rFonts w:cs="Arial"/>
                <w:sz w:val="16"/>
                <w:szCs w:val="16"/>
              </w:rPr>
            </w:pPr>
            <w:r w:rsidRPr="00442054">
              <w:rPr>
                <w:rFonts w:cs="Arial"/>
                <w:sz w:val="16"/>
                <w:szCs w:val="16"/>
              </w:rPr>
              <w:t>à déduire du prix unitaire d'abattage d'arbres</w:t>
            </w:r>
          </w:p>
        </w:tc>
      </w:tr>
      <w:tr w:rsidR="009F05A3" w:rsidRPr="00442054" w:rsidTr="00CC4762">
        <w:trPr>
          <w:trHeight w:val="1670"/>
          <w:jc w:val="center"/>
        </w:trPr>
        <w:tc>
          <w:tcPr>
            <w:tcW w:w="799" w:type="pct"/>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hideMark/>
          </w:tcPr>
          <w:p w:rsidR="009F05A3" w:rsidRPr="00442054" w:rsidRDefault="009F05A3" w:rsidP="00CC4762">
            <w:pP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center"/>
              <w:rPr>
                <w:rFonts w:cs="Arial"/>
                <w:i/>
                <w:iCs/>
                <w:sz w:val="16"/>
                <w:szCs w:val="16"/>
              </w:rPr>
            </w:pPr>
            <w:r w:rsidRPr="00442054">
              <w:rPr>
                <w:rFonts w:cs="Arial"/>
                <w:i/>
                <w:iCs/>
                <w:sz w:val="16"/>
                <w:szCs w:val="16"/>
              </w:rPr>
              <w:t>2.05</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rPr>
                <w:rFonts w:cs="Arial"/>
                <w:sz w:val="16"/>
                <w:szCs w:val="16"/>
              </w:rPr>
            </w:pPr>
            <w:r w:rsidRPr="00442054">
              <w:rPr>
                <w:rFonts w:cs="Arial"/>
                <w:b/>
                <w:bCs/>
                <w:sz w:val="16"/>
                <w:szCs w:val="16"/>
              </w:rPr>
              <w:t>Remise en état des sites d'emprunt et Carrière</w:t>
            </w:r>
            <w:r w:rsidRPr="00442054">
              <w:rPr>
                <w:rFonts w:cs="Arial"/>
                <w:sz w:val="16"/>
                <w:szCs w:val="16"/>
              </w:rPr>
              <w:br/>
              <w:t xml:space="preserve">ce prix rémunère les travaux de remise en état des sites d'emprunt latéritique, et tout autre site d'installation de chantier exploités dans le cadre des travaux. Il comprend: </w:t>
            </w:r>
            <w:r w:rsidRPr="00442054">
              <w:rPr>
                <w:rFonts w:cs="Arial"/>
                <w:sz w:val="16"/>
                <w:szCs w:val="16"/>
              </w:rPr>
              <w:br/>
              <w:t>- le nivellement du site suivant le pente naturelle des sols;</w:t>
            </w:r>
            <w:r w:rsidRPr="00442054">
              <w:rPr>
                <w:rFonts w:cs="Arial"/>
                <w:sz w:val="16"/>
                <w:szCs w:val="16"/>
              </w:rPr>
              <w:br/>
              <w:t>- le régalage de la terre végétale décapée;</w:t>
            </w:r>
            <w:r w:rsidRPr="00442054">
              <w:rPr>
                <w:rFonts w:cs="Arial"/>
                <w:sz w:val="16"/>
                <w:szCs w:val="16"/>
              </w:rPr>
              <w:br/>
              <w:t>- l'enherbement des sols mis à nus et la plantation d'arbres avec une densité de 300 arbres /ha</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 xml:space="preserve">ha </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rPr>
                <w:rFonts w:cs="Arial"/>
                <w:sz w:val="16"/>
                <w:szCs w:val="16"/>
              </w:rPr>
            </w:pPr>
            <w:r>
              <w:rPr>
                <w:rFonts w:cs="Arial"/>
                <w:sz w:val="16"/>
                <w:szCs w:val="16"/>
              </w:rPr>
              <w:t>200 .</w:t>
            </w:r>
            <w:r w:rsidRPr="00442054">
              <w:rPr>
                <w:rFonts w:cs="Arial"/>
                <w:sz w:val="16"/>
                <w:szCs w:val="16"/>
              </w:rPr>
              <w:t>000</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DDD9C3"/>
            <w:vAlign w:val="center"/>
            <w:hideMark/>
          </w:tcPr>
          <w:p w:rsidR="009F05A3" w:rsidRPr="00442054" w:rsidRDefault="009F05A3" w:rsidP="00CC4762">
            <w:pPr>
              <w:jc w:val="center"/>
              <w:rPr>
                <w:rFonts w:cs="Arial"/>
                <w:sz w:val="16"/>
                <w:szCs w:val="16"/>
              </w:rPr>
            </w:pPr>
            <w:r w:rsidRPr="00442054">
              <w:rPr>
                <w:rFonts w:cs="Arial"/>
                <w:sz w:val="16"/>
                <w:szCs w:val="16"/>
              </w:rPr>
              <w:t> </w:t>
            </w:r>
          </w:p>
        </w:tc>
        <w:tc>
          <w:tcPr>
            <w:tcW w:w="569"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 xml:space="preserve">à déduire du prix des remblais d'emprunt  </w:t>
            </w:r>
          </w:p>
        </w:tc>
      </w:tr>
      <w:tr w:rsidR="009F05A3" w:rsidRPr="00442054" w:rsidTr="00CC4762">
        <w:trPr>
          <w:trHeight w:val="1583"/>
          <w:jc w:val="center"/>
        </w:trPr>
        <w:tc>
          <w:tcPr>
            <w:tcW w:w="799" w:type="pct"/>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hideMark/>
          </w:tcPr>
          <w:p w:rsidR="009F05A3" w:rsidRPr="00442054" w:rsidRDefault="009F05A3" w:rsidP="00CC4762">
            <w:pP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center"/>
              <w:rPr>
                <w:rFonts w:cs="Arial"/>
                <w:i/>
                <w:iCs/>
                <w:sz w:val="16"/>
                <w:szCs w:val="16"/>
              </w:rPr>
            </w:pPr>
            <w:r w:rsidRPr="00442054">
              <w:rPr>
                <w:rFonts w:cs="Arial"/>
                <w:i/>
                <w:iCs/>
                <w:sz w:val="16"/>
                <w:szCs w:val="16"/>
              </w:rPr>
              <w:t>2.06</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rPr>
                <w:rFonts w:cs="Arial"/>
                <w:sz w:val="16"/>
                <w:szCs w:val="16"/>
              </w:rPr>
            </w:pPr>
            <w:r w:rsidRPr="00442054">
              <w:rPr>
                <w:rFonts w:cs="Arial"/>
                <w:b/>
                <w:bCs/>
                <w:sz w:val="16"/>
                <w:szCs w:val="16"/>
              </w:rPr>
              <w:t>Aménagement des accès provisoires en phase travaux</w:t>
            </w:r>
            <w:r w:rsidRPr="00442054">
              <w:rPr>
                <w:rFonts w:cs="Arial"/>
                <w:b/>
                <w:bCs/>
                <w:sz w:val="16"/>
                <w:szCs w:val="16"/>
              </w:rPr>
              <w:br/>
            </w:r>
            <w:r w:rsidRPr="00442054">
              <w:rPr>
                <w:rFonts w:cs="Arial"/>
                <w:sz w:val="16"/>
                <w:szCs w:val="16"/>
              </w:rPr>
              <w:t xml:space="preserve">Ce prix rémunère la confection des passerelles provisoires (rampes, passerelles) pour maintenir l'accès des riverains en phase travaux, surtout à la traversée des agglomérations ou, lors de l'exécution des fossés ou de tout autre ouvrage d'assainissement </w:t>
            </w:r>
            <w:r w:rsidRPr="00442054">
              <w:rPr>
                <w:rFonts w:cs="Arial"/>
                <w:sz w:val="16"/>
                <w:szCs w:val="16"/>
              </w:rPr>
              <w:br/>
              <w:t>Ces passerelles pourront être de type mobiles pour permettre leur réutilisation sur différentes sections</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U</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right"/>
              <w:rPr>
                <w:rFonts w:cs="Arial"/>
                <w:sz w:val="16"/>
                <w:szCs w:val="16"/>
              </w:rPr>
            </w:pPr>
            <w:r w:rsidRPr="00442054">
              <w:rPr>
                <w:rFonts w:cs="Arial"/>
                <w:sz w:val="16"/>
                <w:szCs w:val="16"/>
              </w:rPr>
              <w:t> </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 </w:t>
            </w:r>
          </w:p>
        </w:tc>
        <w:tc>
          <w:tcPr>
            <w:tcW w:w="569"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right"/>
              <w:rPr>
                <w:rFonts w:cs="Arial"/>
                <w:b/>
                <w:bCs/>
                <w:sz w:val="16"/>
                <w:szCs w:val="16"/>
              </w:rPr>
            </w:pPr>
            <w:r w:rsidRPr="00442054">
              <w:rPr>
                <w:rFonts w:cs="Arial"/>
                <w:b/>
                <w:bCs/>
                <w:sz w:val="16"/>
                <w:szCs w:val="16"/>
              </w:rPr>
              <w:t> </w:t>
            </w:r>
          </w:p>
        </w:tc>
      </w:tr>
      <w:tr w:rsidR="009F05A3" w:rsidRPr="00442054" w:rsidTr="00CC4762">
        <w:trPr>
          <w:trHeight w:val="1235"/>
          <w:jc w:val="center"/>
        </w:trPr>
        <w:tc>
          <w:tcPr>
            <w:tcW w:w="799" w:type="pct"/>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hideMark/>
          </w:tcPr>
          <w:p w:rsidR="009F05A3" w:rsidRPr="00442054" w:rsidRDefault="009F05A3" w:rsidP="00CC4762">
            <w:pP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center"/>
              <w:rPr>
                <w:rFonts w:cs="Arial"/>
                <w:i/>
                <w:iCs/>
                <w:sz w:val="16"/>
                <w:szCs w:val="16"/>
              </w:rPr>
            </w:pPr>
            <w:r w:rsidRPr="00442054">
              <w:rPr>
                <w:rFonts w:cs="Arial"/>
                <w:i/>
                <w:iCs/>
                <w:sz w:val="16"/>
                <w:szCs w:val="16"/>
              </w:rPr>
              <w:t>2.07</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rPr>
                <w:rFonts w:cs="Arial"/>
                <w:sz w:val="16"/>
                <w:szCs w:val="16"/>
              </w:rPr>
            </w:pPr>
            <w:r w:rsidRPr="00442054">
              <w:rPr>
                <w:rFonts w:cs="Arial"/>
                <w:b/>
                <w:bCs/>
                <w:sz w:val="16"/>
                <w:szCs w:val="16"/>
              </w:rPr>
              <w:t>Aménagement des accès provisoires en phase travaux</w:t>
            </w:r>
            <w:r w:rsidRPr="00442054">
              <w:rPr>
                <w:rFonts w:cs="Arial"/>
                <w:b/>
                <w:bCs/>
                <w:sz w:val="16"/>
                <w:szCs w:val="16"/>
              </w:rPr>
              <w:br/>
            </w:r>
            <w:r w:rsidRPr="00442054">
              <w:rPr>
                <w:rFonts w:cs="Arial"/>
                <w:sz w:val="16"/>
                <w:szCs w:val="16"/>
              </w:rPr>
              <w:t>Ce prix rémunère la confection des passerelles provisoires (rampes, passerelles) pour maintenir l'accès des riverains en phase travaux, surtout à la traversée des agglomérations, lors de l'exécution des caniveau</w:t>
            </w:r>
            <w:r>
              <w:rPr>
                <w:rFonts w:cs="Arial"/>
                <w:sz w:val="16"/>
                <w:szCs w:val="16"/>
              </w:rPr>
              <w:t>x</w:t>
            </w:r>
            <w:r w:rsidRPr="00442054">
              <w:rPr>
                <w:rFonts w:cs="Arial"/>
                <w:sz w:val="16"/>
                <w:szCs w:val="16"/>
              </w:rPr>
              <w:t xml:space="preserve"> ou de tout autre ouvrage d'assainissement </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ff</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right"/>
              <w:rPr>
                <w:rFonts w:cs="Arial"/>
                <w:sz w:val="16"/>
                <w:szCs w:val="16"/>
              </w:rPr>
            </w:pPr>
            <w:r w:rsidRPr="00442054">
              <w:rPr>
                <w:rFonts w:cs="Arial"/>
                <w:sz w:val="16"/>
                <w:szCs w:val="16"/>
              </w:rPr>
              <w:t>100</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50 000</w:t>
            </w:r>
          </w:p>
        </w:tc>
        <w:tc>
          <w:tcPr>
            <w:tcW w:w="569"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right"/>
              <w:rPr>
                <w:rFonts w:cs="Arial"/>
                <w:b/>
                <w:bCs/>
                <w:sz w:val="16"/>
                <w:szCs w:val="16"/>
              </w:rPr>
            </w:pPr>
            <w:r w:rsidRPr="00442054">
              <w:rPr>
                <w:rFonts w:cs="Arial"/>
                <w:b/>
                <w:bCs/>
                <w:sz w:val="16"/>
                <w:szCs w:val="16"/>
              </w:rPr>
              <w:t>5 000 000</w:t>
            </w:r>
          </w:p>
        </w:tc>
      </w:tr>
      <w:tr w:rsidR="009F05A3" w:rsidRPr="00442054" w:rsidTr="00CC4762">
        <w:trPr>
          <w:trHeight w:val="1283"/>
          <w:jc w:val="center"/>
        </w:trPr>
        <w:tc>
          <w:tcPr>
            <w:tcW w:w="799" w:type="pct"/>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hideMark/>
          </w:tcPr>
          <w:p w:rsidR="009F05A3" w:rsidRPr="00442054" w:rsidRDefault="009F05A3" w:rsidP="00CC4762">
            <w:pPr>
              <w:rPr>
                <w:rFonts w:cs="Arial"/>
                <w:b/>
                <w:bCs/>
                <w:sz w:val="16"/>
                <w:szCs w:val="16"/>
              </w:rPr>
            </w:pPr>
          </w:p>
        </w:tc>
        <w:tc>
          <w:tcPr>
            <w:tcW w:w="238"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0E1180">
            <w:pPr>
              <w:jc w:val="center"/>
              <w:rPr>
                <w:rFonts w:cs="Arial"/>
                <w:i/>
                <w:iCs/>
                <w:sz w:val="16"/>
                <w:szCs w:val="16"/>
              </w:rPr>
            </w:pPr>
            <w:r w:rsidRPr="00442054">
              <w:rPr>
                <w:rFonts w:cs="Arial"/>
                <w:i/>
                <w:iCs/>
                <w:sz w:val="16"/>
                <w:szCs w:val="16"/>
              </w:rPr>
              <w:t>2.08</w:t>
            </w:r>
          </w:p>
        </w:tc>
        <w:tc>
          <w:tcPr>
            <w:tcW w:w="232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rPr>
                <w:rFonts w:cs="Arial"/>
                <w:sz w:val="16"/>
                <w:szCs w:val="16"/>
              </w:rPr>
            </w:pPr>
            <w:r w:rsidRPr="00442054">
              <w:rPr>
                <w:rFonts w:cs="Arial"/>
                <w:b/>
                <w:bCs/>
                <w:sz w:val="16"/>
                <w:szCs w:val="16"/>
              </w:rPr>
              <w:t>Repli de Chantier</w:t>
            </w:r>
            <w:r w:rsidRPr="00442054">
              <w:rPr>
                <w:rFonts w:cs="Arial"/>
                <w:sz w:val="16"/>
                <w:szCs w:val="16"/>
              </w:rPr>
              <w:br/>
              <w:t>Ce prix rémunère les travaux de nettoyage général des sites d'occupation de chantier, la dépollution des sites pollués, l'élimination des déchets dans les normes en vigueur, le repli et la remise en état de tous les sites exploités par l'Entrepreneur</w:t>
            </w:r>
          </w:p>
        </w:tc>
        <w:tc>
          <w:tcPr>
            <w:tcW w:w="330"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ff</w:t>
            </w:r>
          </w:p>
        </w:tc>
        <w:tc>
          <w:tcPr>
            <w:tcW w:w="40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right"/>
              <w:rPr>
                <w:rFonts w:cs="Arial"/>
                <w:sz w:val="12"/>
                <w:szCs w:val="12"/>
              </w:rPr>
            </w:pPr>
            <w:r w:rsidRPr="00442054">
              <w:rPr>
                <w:rFonts w:cs="Arial"/>
                <w:sz w:val="12"/>
                <w:szCs w:val="12"/>
              </w:rPr>
              <w:t> </w:t>
            </w:r>
          </w:p>
        </w:tc>
        <w:tc>
          <w:tcPr>
            <w:tcW w:w="342"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DDD9C3"/>
            <w:vAlign w:val="center"/>
            <w:hideMark/>
          </w:tcPr>
          <w:p w:rsidR="009F05A3" w:rsidRPr="00442054" w:rsidRDefault="009F05A3" w:rsidP="00CC4762">
            <w:pPr>
              <w:jc w:val="center"/>
              <w:rPr>
                <w:rFonts w:cs="Arial"/>
                <w:sz w:val="16"/>
                <w:szCs w:val="16"/>
              </w:rPr>
            </w:pPr>
            <w:r w:rsidRPr="00442054">
              <w:rPr>
                <w:rFonts w:cs="Arial"/>
                <w:sz w:val="16"/>
                <w:szCs w:val="16"/>
              </w:rPr>
              <w:t> </w:t>
            </w:r>
          </w:p>
        </w:tc>
        <w:tc>
          <w:tcPr>
            <w:tcW w:w="569" w:type="pc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hideMark/>
          </w:tcPr>
          <w:p w:rsidR="009F05A3" w:rsidRPr="00442054" w:rsidRDefault="009F05A3" w:rsidP="00CC4762">
            <w:pPr>
              <w:jc w:val="center"/>
              <w:rPr>
                <w:rFonts w:cs="Arial"/>
                <w:sz w:val="16"/>
                <w:szCs w:val="16"/>
              </w:rPr>
            </w:pPr>
            <w:r w:rsidRPr="00442054">
              <w:rPr>
                <w:rFonts w:cs="Arial"/>
                <w:sz w:val="16"/>
                <w:szCs w:val="16"/>
              </w:rPr>
              <w:t> </w:t>
            </w:r>
          </w:p>
        </w:tc>
      </w:tr>
    </w:tbl>
    <w:p w:rsidR="00CC4762" w:rsidRDefault="00CC4762" w:rsidP="00CC4762">
      <w:pPr>
        <w:widowControl w:val="0"/>
        <w:spacing w:after="60"/>
        <w:jc w:val="both"/>
        <w:rPr>
          <w:rFonts w:cs="Arial"/>
          <w:szCs w:val="22"/>
        </w:rPr>
      </w:pPr>
    </w:p>
    <w:p w:rsidR="00DF480F" w:rsidRDefault="00DF480F" w:rsidP="00CC4762">
      <w:pPr>
        <w:widowControl w:val="0"/>
        <w:spacing w:after="60"/>
        <w:jc w:val="both"/>
        <w:rPr>
          <w:rFonts w:cs="Arial"/>
          <w:szCs w:val="22"/>
        </w:rPr>
      </w:pPr>
    </w:p>
    <w:p w:rsidR="009E62B7" w:rsidRPr="009B646F" w:rsidRDefault="009E62B7" w:rsidP="00CC4762">
      <w:pPr>
        <w:pStyle w:val="ListParagraph"/>
        <w:widowControl w:val="0"/>
        <w:numPr>
          <w:ilvl w:val="2"/>
          <w:numId w:val="15"/>
        </w:numPr>
        <w:spacing w:before="240" w:after="120"/>
        <w:ind w:left="709"/>
        <w:jc w:val="both"/>
        <w:outlineLvl w:val="2"/>
        <w:rPr>
          <w:b/>
          <w:iCs/>
          <w:color w:val="93AC00"/>
          <w:kern w:val="32"/>
          <w:sz w:val="24"/>
        </w:rPr>
      </w:pPr>
      <w:bookmarkStart w:id="325" w:name="_Toc378667889"/>
      <w:r w:rsidRPr="009B646F">
        <w:rPr>
          <w:b/>
          <w:iCs/>
          <w:color w:val="93AC00"/>
          <w:kern w:val="32"/>
          <w:sz w:val="24"/>
        </w:rPr>
        <w:t>Campagnes de reboisement</w:t>
      </w:r>
      <w:r w:rsidR="003E782F">
        <w:rPr>
          <w:b/>
          <w:iCs/>
          <w:color w:val="93AC00"/>
          <w:kern w:val="32"/>
          <w:sz w:val="24"/>
        </w:rPr>
        <w:t xml:space="preserve"> et lutte contre la désertification</w:t>
      </w:r>
      <w:bookmarkEnd w:id="325"/>
      <w:r w:rsidR="003E782F">
        <w:rPr>
          <w:b/>
          <w:iCs/>
          <w:color w:val="93AC00"/>
          <w:kern w:val="32"/>
          <w:sz w:val="24"/>
        </w:rPr>
        <w:t xml:space="preserve"> </w:t>
      </w:r>
    </w:p>
    <w:p w:rsidR="009E62B7" w:rsidRPr="009C48E5" w:rsidRDefault="009E62B7" w:rsidP="00CC4762">
      <w:pPr>
        <w:widowControl w:val="0"/>
        <w:jc w:val="both"/>
        <w:rPr>
          <w:rFonts w:cs="Arial"/>
          <w:szCs w:val="22"/>
        </w:rPr>
      </w:pPr>
      <w:r w:rsidRPr="009C48E5">
        <w:rPr>
          <w:rFonts w:cs="Arial"/>
          <w:szCs w:val="22"/>
        </w:rPr>
        <w:t xml:space="preserve">L’analyse des impacts du projet montre qu’un abattage d’arbres </w:t>
      </w:r>
      <w:r w:rsidR="00CC4762">
        <w:rPr>
          <w:rFonts w:cs="Arial"/>
          <w:szCs w:val="22"/>
        </w:rPr>
        <w:t xml:space="preserve">d’alignement plantés le long </w:t>
      </w:r>
      <w:r w:rsidRPr="009C48E5">
        <w:rPr>
          <w:rFonts w:cs="Arial"/>
          <w:szCs w:val="22"/>
        </w:rPr>
        <w:t xml:space="preserve">se fera </w:t>
      </w:r>
      <w:r w:rsidR="00CC4762">
        <w:rPr>
          <w:rFonts w:cs="Arial"/>
          <w:szCs w:val="22"/>
        </w:rPr>
        <w:t xml:space="preserve">pour l’élargissement de la plate forme de chaussée et pour assurer la gestion du trafic sous chantier. Nous avons inventoriés près de </w:t>
      </w:r>
      <w:r w:rsidR="00CC4762" w:rsidRPr="00CC4762">
        <w:rPr>
          <w:rFonts w:cs="Arial"/>
          <w:b/>
          <w:szCs w:val="22"/>
        </w:rPr>
        <w:t>3400 arbres</w:t>
      </w:r>
      <w:r w:rsidR="00CC4762">
        <w:rPr>
          <w:rFonts w:cs="Arial"/>
          <w:szCs w:val="22"/>
        </w:rPr>
        <w:t xml:space="preserve"> dans l’emprise de 10 – 15 m fixé à partir de l’axe de la route existante. </w:t>
      </w:r>
      <w:r w:rsidRPr="009C48E5">
        <w:rPr>
          <w:rFonts w:cs="Arial"/>
          <w:szCs w:val="22"/>
        </w:rPr>
        <w:t xml:space="preserve"> </w:t>
      </w:r>
    </w:p>
    <w:p w:rsidR="009E62B7" w:rsidRPr="009C48E5" w:rsidRDefault="009E62B7" w:rsidP="00CC4762">
      <w:pPr>
        <w:widowControl w:val="0"/>
        <w:jc w:val="both"/>
        <w:rPr>
          <w:rFonts w:cs="Arial"/>
          <w:szCs w:val="22"/>
        </w:rPr>
      </w:pPr>
    </w:p>
    <w:p w:rsidR="009E62B7" w:rsidRPr="009C48E5" w:rsidRDefault="009E62B7" w:rsidP="00075E0C">
      <w:pPr>
        <w:widowControl w:val="0"/>
        <w:jc w:val="both"/>
        <w:rPr>
          <w:rFonts w:cs="Arial"/>
          <w:szCs w:val="22"/>
        </w:rPr>
      </w:pPr>
      <w:r w:rsidRPr="009C48E5">
        <w:rPr>
          <w:rFonts w:cs="Arial"/>
          <w:szCs w:val="22"/>
        </w:rPr>
        <w:t xml:space="preserve">Il apparait donc </w:t>
      </w:r>
      <w:r w:rsidR="00075E0C">
        <w:rPr>
          <w:rFonts w:cs="Arial"/>
          <w:szCs w:val="22"/>
        </w:rPr>
        <w:t xml:space="preserve">important </w:t>
      </w:r>
      <w:r w:rsidRPr="009C48E5">
        <w:rPr>
          <w:rFonts w:cs="Arial"/>
          <w:szCs w:val="22"/>
        </w:rPr>
        <w:t xml:space="preserve">que le projet dispose </w:t>
      </w:r>
      <w:r w:rsidRPr="009C48E5">
        <w:rPr>
          <w:rFonts w:cs="Arial"/>
          <w:b/>
          <w:szCs w:val="22"/>
        </w:rPr>
        <w:t>d’un plan soutenu de reboisement</w:t>
      </w:r>
      <w:r w:rsidRPr="009C48E5">
        <w:rPr>
          <w:rFonts w:cs="Arial"/>
          <w:szCs w:val="22"/>
        </w:rPr>
        <w:t xml:space="preserve"> dont les objectifs de mise en œuvre pourraient aller au-delà de la compensation des arbres abattus. </w:t>
      </w:r>
      <w:r w:rsidR="00301713">
        <w:rPr>
          <w:rFonts w:cs="Arial"/>
          <w:szCs w:val="22"/>
        </w:rPr>
        <w:t>En effet, le Maitre d’Ouvrage à travers un tel programme pourrait réaffirmer sa volonté d’intégrer la</w:t>
      </w:r>
      <w:r w:rsidR="00101233">
        <w:rPr>
          <w:rFonts w:cs="Arial"/>
          <w:szCs w:val="22"/>
        </w:rPr>
        <w:t xml:space="preserve"> nouvelle donne climatique dans la réalisation de projets et œuvrer pour la lutte contre les changements climatiques. </w:t>
      </w:r>
    </w:p>
    <w:p w:rsidR="009E62B7" w:rsidRPr="00075E0C" w:rsidRDefault="009E62B7" w:rsidP="00075E0C">
      <w:pPr>
        <w:pStyle w:val="N4"/>
        <w:numPr>
          <w:ilvl w:val="3"/>
          <w:numId w:val="15"/>
        </w:numPr>
        <w:spacing w:after="120"/>
        <w:ind w:left="1560" w:hanging="993"/>
        <w:rPr>
          <w:rFonts w:cs="Arial"/>
          <w:b w:val="0"/>
          <w:color w:val="000099"/>
          <w:sz w:val="22"/>
          <w:szCs w:val="22"/>
        </w:rPr>
      </w:pPr>
      <w:bookmarkStart w:id="326" w:name="_Toc378667890"/>
      <w:r w:rsidRPr="00075E0C">
        <w:rPr>
          <w:rFonts w:cs="Arial"/>
          <w:b w:val="0"/>
          <w:color w:val="000099"/>
          <w:sz w:val="22"/>
          <w:szCs w:val="22"/>
        </w:rPr>
        <w:t>Objectifs</w:t>
      </w:r>
      <w:bookmarkEnd w:id="326"/>
    </w:p>
    <w:p w:rsidR="009E62B7" w:rsidRPr="009C48E5" w:rsidRDefault="009E62B7" w:rsidP="00E5436B">
      <w:pPr>
        <w:pStyle w:val="alina1v"/>
        <w:numPr>
          <w:ilvl w:val="0"/>
          <w:numId w:val="60"/>
        </w:numPr>
        <w:spacing w:after="120"/>
        <w:ind w:right="74"/>
      </w:pPr>
      <w:r w:rsidRPr="009C48E5">
        <w:t>Remplacer les arbres à abattre dans l’emprise des travaux en raison de 3 arbres à planter pour 1 arbre abattu</w:t>
      </w:r>
      <w:r w:rsidR="00101233">
        <w:t xml:space="preserve">. Quantité estimée </w:t>
      </w:r>
      <w:r w:rsidR="00101233" w:rsidRPr="008E0359">
        <w:rPr>
          <w:b/>
        </w:rPr>
        <w:t>10.000 arbres à planter</w:t>
      </w:r>
      <w:r w:rsidR="00101233">
        <w:t xml:space="preserve"> ; </w:t>
      </w:r>
    </w:p>
    <w:p w:rsidR="009E62B7" w:rsidRPr="009C48E5" w:rsidRDefault="009E62B7" w:rsidP="00E5436B">
      <w:pPr>
        <w:pStyle w:val="alina1v"/>
        <w:numPr>
          <w:ilvl w:val="0"/>
          <w:numId w:val="60"/>
        </w:numPr>
        <w:spacing w:after="120"/>
        <w:ind w:right="74"/>
      </w:pPr>
      <w:r w:rsidRPr="009C48E5">
        <w:t>Lutter contre les changements climatiques et la désertification</w:t>
      </w:r>
      <w:r w:rsidR="00101233">
        <w:t> ;</w:t>
      </w:r>
    </w:p>
    <w:p w:rsidR="009E62B7" w:rsidRPr="009C48E5" w:rsidRDefault="009E62B7" w:rsidP="00E5436B">
      <w:pPr>
        <w:pStyle w:val="alina1v"/>
        <w:numPr>
          <w:ilvl w:val="0"/>
          <w:numId w:val="60"/>
        </w:numPr>
        <w:spacing w:after="120"/>
        <w:ind w:right="74"/>
      </w:pPr>
      <w:r w:rsidRPr="009C48E5">
        <w:t>Sécuriser et améliorer l’esthétique du paysage routier par des plantations d’alignement ;</w:t>
      </w:r>
    </w:p>
    <w:p w:rsidR="009E62B7" w:rsidRPr="009C48E5" w:rsidRDefault="009E62B7" w:rsidP="00E5436B">
      <w:pPr>
        <w:pStyle w:val="alina1v"/>
        <w:numPr>
          <w:ilvl w:val="0"/>
          <w:numId w:val="60"/>
        </w:numPr>
        <w:spacing w:after="120"/>
        <w:ind w:right="74"/>
      </w:pPr>
      <w:r w:rsidRPr="009C48E5">
        <w:t>Procurer de l’ombrage aux piétons ;</w:t>
      </w:r>
    </w:p>
    <w:p w:rsidR="009E62B7" w:rsidRPr="009C48E5" w:rsidRDefault="009E62B7" w:rsidP="00E5436B">
      <w:pPr>
        <w:pStyle w:val="alina1v"/>
        <w:numPr>
          <w:ilvl w:val="0"/>
          <w:numId w:val="60"/>
        </w:numPr>
        <w:spacing w:after="120"/>
        <w:ind w:right="74"/>
      </w:pPr>
      <w:r w:rsidRPr="009C48E5">
        <w:t xml:space="preserve">faire participer les riverains, les ONGs et les organisations de la société civile à la mise en œuvre du projet et favoriser les retombées économiques du projet à travers les travaux HIMO. </w:t>
      </w:r>
    </w:p>
    <w:p w:rsidR="009E62B7" w:rsidRPr="009C48E5" w:rsidRDefault="009E62B7" w:rsidP="00CC4762">
      <w:pPr>
        <w:widowControl w:val="0"/>
        <w:ind w:left="57"/>
        <w:jc w:val="both"/>
        <w:rPr>
          <w:rFonts w:cs="Arial"/>
          <w:szCs w:val="22"/>
        </w:rPr>
      </w:pPr>
    </w:p>
    <w:p w:rsidR="009E62B7" w:rsidRPr="00075E0C" w:rsidRDefault="000158FE" w:rsidP="00075E0C">
      <w:pPr>
        <w:pStyle w:val="N4"/>
        <w:numPr>
          <w:ilvl w:val="3"/>
          <w:numId w:val="15"/>
        </w:numPr>
        <w:spacing w:after="120"/>
        <w:ind w:left="1560" w:hanging="993"/>
        <w:rPr>
          <w:rFonts w:cs="Arial"/>
          <w:b w:val="0"/>
          <w:color w:val="000099"/>
          <w:sz w:val="22"/>
          <w:szCs w:val="22"/>
        </w:rPr>
      </w:pPr>
      <w:r w:rsidRPr="00075E0C">
        <w:rPr>
          <w:rFonts w:cs="Arial"/>
          <w:b w:val="0"/>
          <w:color w:val="000099"/>
          <w:sz w:val="22"/>
          <w:szCs w:val="22"/>
        </w:rPr>
        <w:t>T</w:t>
      </w:r>
      <w:r>
        <w:rPr>
          <w:rFonts w:cs="Arial"/>
          <w:b w:val="0"/>
          <w:color w:val="000099"/>
          <w:sz w:val="22"/>
          <w:szCs w:val="22"/>
        </w:rPr>
        <w:t>â</w:t>
      </w:r>
      <w:r w:rsidRPr="00075E0C">
        <w:rPr>
          <w:rFonts w:cs="Arial"/>
          <w:b w:val="0"/>
          <w:color w:val="000099"/>
          <w:sz w:val="22"/>
          <w:szCs w:val="22"/>
        </w:rPr>
        <w:t xml:space="preserve">ches </w:t>
      </w:r>
    </w:p>
    <w:p w:rsidR="00101233" w:rsidRDefault="009E62B7" w:rsidP="00E5436B">
      <w:pPr>
        <w:pStyle w:val="alina1v"/>
        <w:numPr>
          <w:ilvl w:val="0"/>
          <w:numId w:val="60"/>
        </w:numPr>
        <w:spacing w:after="120"/>
        <w:ind w:right="74"/>
      </w:pPr>
      <w:r w:rsidRPr="009C48E5">
        <w:t xml:space="preserve">Recruter 4 ONGs ou associations </w:t>
      </w:r>
      <w:r w:rsidR="00101233">
        <w:t xml:space="preserve">nationales </w:t>
      </w:r>
      <w:r w:rsidR="003E782F">
        <w:t>reconnues pour leurs compétences ; (l</w:t>
      </w:r>
      <w:r w:rsidR="00101233">
        <w:t>es travaux de plantation d’arbres pourront être attribués par lots de 2</w:t>
      </w:r>
      <w:r w:rsidR="003E782F">
        <w:t>5</w:t>
      </w:r>
      <w:r w:rsidR="00101233">
        <w:t>00 arbres par association /GIC ONG</w:t>
      </w:r>
      <w:r w:rsidR="003E782F">
        <w:t>) ;</w:t>
      </w:r>
    </w:p>
    <w:p w:rsidR="009E62B7" w:rsidRPr="009C48E5" w:rsidRDefault="009E62B7" w:rsidP="00E5436B">
      <w:pPr>
        <w:pStyle w:val="alina1v"/>
        <w:numPr>
          <w:ilvl w:val="0"/>
          <w:numId w:val="60"/>
        </w:numPr>
        <w:spacing w:after="120"/>
        <w:ind w:right="74"/>
      </w:pPr>
      <w:r w:rsidRPr="009C48E5">
        <w:t>identifier et évaluer les endroits où planter les arbres ;</w:t>
      </w:r>
    </w:p>
    <w:p w:rsidR="009E62B7" w:rsidRPr="009C48E5" w:rsidRDefault="009E62B7" w:rsidP="00E5436B">
      <w:pPr>
        <w:pStyle w:val="alina1v"/>
        <w:numPr>
          <w:ilvl w:val="0"/>
          <w:numId w:val="60"/>
        </w:numPr>
        <w:spacing w:after="120"/>
        <w:ind w:right="74"/>
      </w:pPr>
      <w:r w:rsidRPr="009C48E5">
        <w:t>procéder à la trouaison;</w:t>
      </w:r>
    </w:p>
    <w:p w:rsidR="009E62B7" w:rsidRPr="009C48E5" w:rsidRDefault="009E62B7" w:rsidP="00E5436B">
      <w:pPr>
        <w:pStyle w:val="alina1v"/>
        <w:numPr>
          <w:ilvl w:val="0"/>
          <w:numId w:val="60"/>
        </w:numPr>
        <w:spacing w:after="120"/>
        <w:ind w:right="74"/>
      </w:pPr>
      <w:r w:rsidRPr="009C48E5">
        <w:t>achat et transport des plants sur les sites, se procurer des arbres ;</w:t>
      </w:r>
    </w:p>
    <w:p w:rsidR="009E62B7" w:rsidRPr="009C48E5" w:rsidRDefault="009E62B7" w:rsidP="00E5436B">
      <w:pPr>
        <w:pStyle w:val="alina1v"/>
        <w:numPr>
          <w:ilvl w:val="0"/>
          <w:numId w:val="60"/>
        </w:numPr>
        <w:spacing w:after="120"/>
        <w:ind w:right="74"/>
      </w:pPr>
      <w:r w:rsidRPr="009C48E5">
        <w:t>plantation et entretien des arbres  jusqu’à la période de garantie.</w:t>
      </w:r>
    </w:p>
    <w:p w:rsidR="009E62B7" w:rsidRPr="00101233" w:rsidRDefault="009E62B7" w:rsidP="00101233">
      <w:pPr>
        <w:pStyle w:val="N4"/>
        <w:numPr>
          <w:ilvl w:val="3"/>
          <w:numId w:val="15"/>
        </w:numPr>
        <w:spacing w:after="120"/>
        <w:ind w:left="1560" w:hanging="993"/>
        <w:rPr>
          <w:rFonts w:cs="Arial"/>
          <w:b w:val="0"/>
          <w:color w:val="000099"/>
          <w:sz w:val="22"/>
          <w:szCs w:val="22"/>
        </w:rPr>
      </w:pPr>
      <w:bookmarkStart w:id="327" w:name="_Toc378667892"/>
      <w:r w:rsidRPr="00101233">
        <w:rPr>
          <w:rFonts w:cs="Arial"/>
          <w:b w:val="0"/>
          <w:color w:val="000099"/>
          <w:sz w:val="22"/>
          <w:szCs w:val="22"/>
        </w:rPr>
        <w:t>Lieu de mise en œuvre</w:t>
      </w:r>
      <w:bookmarkEnd w:id="327"/>
      <w:r w:rsidRPr="00101233">
        <w:rPr>
          <w:rFonts w:cs="Arial"/>
          <w:b w:val="0"/>
          <w:color w:val="000099"/>
          <w:sz w:val="22"/>
          <w:szCs w:val="22"/>
        </w:rPr>
        <w:t xml:space="preserve"> </w:t>
      </w:r>
    </w:p>
    <w:p w:rsidR="003E782F" w:rsidRDefault="003E782F" w:rsidP="00E5436B">
      <w:pPr>
        <w:pStyle w:val="alina1v"/>
        <w:numPr>
          <w:ilvl w:val="0"/>
          <w:numId w:val="60"/>
        </w:numPr>
        <w:spacing w:after="120"/>
        <w:ind w:right="74"/>
      </w:pPr>
      <w:r>
        <w:t>Plantation d’alignement à distance de 2 m à partir de la bordure extérieure de chaussée ;</w:t>
      </w:r>
    </w:p>
    <w:p w:rsidR="003E782F" w:rsidRDefault="009E62B7" w:rsidP="00E5436B">
      <w:pPr>
        <w:pStyle w:val="alina1v"/>
        <w:numPr>
          <w:ilvl w:val="0"/>
          <w:numId w:val="60"/>
        </w:numPr>
        <w:spacing w:after="120"/>
        <w:ind w:right="74"/>
      </w:pPr>
      <w:r w:rsidRPr="003E782F">
        <w:t xml:space="preserve">Tous les sites impactés par les travaux </w:t>
      </w:r>
      <w:r w:rsidR="003E782F">
        <w:t>(itinéraire des déviations, ancien sites d’emprunts, carrière…) ;</w:t>
      </w:r>
    </w:p>
    <w:p w:rsidR="009E62B7" w:rsidRPr="003E782F" w:rsidRDefault="009E62B7" w:rsidP="00E5436B">
      <w:pPr>
        <w:pStyle w:val="alina1v"/>
        <w:numPr>
          <w:ilvl w:val="0"/>
          <w:numId w:val="60"/>
        </w:numPr>
        <w:spacing w:after="120"/>
        <w:ind w:right="74"/>
      </w:pPr>
      <w:r w:rsidRPr="003E782F">
        <w:t xml:space="preserve">et lieux identifiés par le MINEPDED et le MINFOF, les Communes. </w:t>
      </w:r>
    </w:p>
    <w:p w:rsidR="009E62B7" w:rsidRPr="00101233" w:rsidRDefault="009E62B7" w:rsidP="00101233">
      <w:pPr>
        <w:pStyle w:val="N4"/>
        <w:numPr>
          <w:ilvl w:val="3"/>
          <w:numId w:val="15"/>
        </w:numPr>
        <w:spacing w:after="120"/>
        <w:ind w:left="1560" w:hanging="993"/>
        <w:rPr>
          <w:rFonts w:cs="Arial"/>
          <w:b w:val="0"/>
          <w:color w:val="000099"/>
          <w:sz w:val="22"/>
          <w:szCs w:val="22"/>
        </w:rPr>
      </w:pPr>
      <w:bookmarkStart w:id="328" w:name="_Toc378667893"/>
      <w:r w:rsidRPr="00101233">
        <w:rPr>
          <w:rFonts w:cs="Arial"/>
          <w:b w:val="0"/>
          <w:color w:val="000099"/>
          <w:sz w:val="22"/>
          <w:szCs w:val="22"/>
        </w:rPr>
        <w:t>Acteurs de la mise en œuvre</w:t>
      </w:r>
      <w:bookmarkEnd w:id="328"/>
      <w:r w:rsidRPr="00101233">
        <w:rPr>
          <w:rFonts w:cs="Arial"/>
          <w:b w:val="0"/>
          <w:color w:val="000099"/>
          <w:sz w:val="22"/>
          <w:szCs w:val="22"/>
        </w:rPr>
        <w:t xml:space="preserve"> </w:t>
      </w:r>
    </w:p>
    <w:p w:rsidR="003E782F" w:rsidRDefault="003E782F" w:rsidP="00E5436B">
      <w:pPr>
        <w:pStyle w:val="alina1v"/>
        <w:numPr>
          <w:ilvl w:val="0"/>
          <w:numId w:val="60"/>
        </w:numPr>
        <w:spacing w:after="120"/>
        <w:ind w:right="74"/>
      </w:pPr>
      <w:r>
        <w:t xml:space="preserve">Financement Maitre d’Ouvrage, </w:t>
      </w:r>
    </w:p>
    <w:p w:rsidR="003E782F" w:rsidRDefault="003E782F" w:rsidP="00E5436B">
      <w:pPr>
        <w:pStyle w:val="alina1v"/>
        <w:numPr>
          <w:ilvl w:val="0"/>
          <w:numId w:val="60"/>
        </w:numPr>
        <w:spacing w:after="120"/>
        <w:ind w:right="74"/>
      </w:pPr>
      <w:r>
        <w:t>Acteur de mise en œuvre : ONG- Association – Entreprise ;</w:t>
      </w:r>
    </w:p>
    <w:p w:rsidR="003E782F" w:rsidRDefault="009E62B7" w:rsidP="00E5436B">
      <w:pPr>
        <w:pStyle w:val="alina1v"/>
        <w:numPr>
          <w:ilvl w:val="0"/>
          <w:numId w:val="60"/>
        </w:numPr>
        <w:spacing w:after="120"/>
        <w:ind w:right="74"/>
      </w:pPr>
      <w:r w:rsidRPr="003E782F">
        <w:t xml:space="preserve">La coordination des activités de reboisement se fera par </w:t>
      </w:r>
      <w:r w:rsidR="003E782F">
        <w:t xml:space="preserve">la Mission de Contrôle, </w:t>
      </w:r>
      <w:r w:rsidRPr="003E782F">
        <w:t>le MINFOF, sous la supervision de la D</w:t>
      </w:r>
      <w:r w:rsidR="00101233" w:rsidRPr="003E782F">
        <w:t>I</w:t>
      </w:r>
      <w:r w:rsidRPr="003E782F">
        <w:t xml:space="preserve">PER. Les populations riveraines </w:t>
      </w:r>
    </w:p>
    <w:p w:rsidR="009E62B7" w:rsidRDefault="009E62B7" w:rsidP="00CC4762">
      <w:pPr>
        <w:widowControl w:val="0"/>
        <w:jc w:val="both"/>
        <w:rPr>
          <w:rFonts w:cs="Arial"/>
          <w:szCs w:val="22"/>
        </w:rPr>
      </w:pPr>
    </w:p>
    <w:p w:rsidR="006E48E7" w:rsidRDefault="006E48E7" w:rsidP="00CC4762">
      <w:pPr>
        <w:widowControl w:val="0"/>
        <w:jc w:val="both"/>
        <w:rPr>
          <w:rFonts w:cs="Arial"/>
          <w:szCs w:val="22"/>
        </w:rPr>
      </w:pPr>
    </w:p>
    <w:p w:rsidR="00DF480F" w:rsidRDefault="00DF480F" w:rsidP="00CC4762">
      <w:pPr>
        <w:widowControl w:val="0"/>
        <w:jc w:val="both"/>
        <w:rPr>
          <w:rFonts w:cs="Arial"/>
          <w:szCs w:val="22"/>
        </w:rPr>
      </w:pPr>
    </w:p>
    <w:p w:rsidR="00DF480F" w:rsidRDefault="00DF480F" w:rsidP="00CC4762">
      <w:pPr>
        <w:widowControl w:val="0"/>
        <w:jc w:val="both"/>
        <w:rPr>
          <w:rFonts w:cs="Arial"/>
          <w:szCs w:val="22"/>
        </w:rPr>
      </w:pPr>
    </w:p>
    <w:p w:rsidR="00DF480F" w:rsidRDefault="00DF480F" w:rsidP="00CC4762">
      <w:pPr>
        <w:widowControl w:val="0"/>
        <w:jc w:val="both"/>
        <w:rPr>
          <w:rFonts w:cs="Arial"/>
          <w:szCs w:val="22"/>
        </w:rPr>
      </w:pPr>
    </w:p>
    <w:p w:rsidR="00DF480F" w:rsidRDefault="00DF480F" w:rsidP="00CC4762">
      <w:pPr>
        <w:widowControl w:val="0"/>
        <w:jc w:val="both"/>
        <w:rPr>
          <w:rFonts w:cs="Arial"/>
          <w:szCs w:val="22"/>
        </w:rPr>
      </w:pPr>
    </w:p>
    <w:p w:rsidR="00DF480F" w:rsidRDefault="00DF480F" w:rsidP="00CC4762">
      <w:pPr>
        <w:widowControl w:val="0"/>
        <w:jc w:val="both"/>
        <w:rPr>
          <w:rFonts w:cs="Arial"/>
          <w:szCs w:val="22"/>
        </w:rPr>
      </w:pPr>
    </w:p>
    <w:tbl>
      <w:tblPr>
        <w:tblW w:w="4931"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firstRow="1" w:lastRow="0" w:firstColumn="1" w:lastColumn="0" w:noHBand="0" w:noVBand="1"/>
      </w:tblPr>
      <w:tblGrid>
        <w:gridCol w:w="1371"/>
        <w:gridCol w:w="490"/>
        <w:gridCol w:w="5012"/>
        <w:gridCol w:w="709"/>
        <w:gridCol w:w="738"/>
        <w:gridCol w:w="541"/>
        <w:gridCol w:w="1273"/>
      </w:tblGrid>
      <w:tr w:rsidR="003E782F" w:rsidRPr="003E782F" w:rsidTr="003E782F">
        <w:trPr>
          <w:trHeight w:val="487"/>
        </w:trPr>
        <w:tc>
          <w:tcPr>
            <w:tcW w:w="676" w:type="pct"/>
            <w:shd w:val="clear" w:color="auto" w:fill="D6E3BC" w:themeFill="accent3" w:themeFillTint="66"/>
            <w:vAlign w:val="center"/>
            <w:hideMark/>
          </w:tcPr>
          <w:p w:rsidR="003E782F" w:rsidRPr="003E782F" w:rsidRDefault="003E782F" w:rsidP="003E782F">
            <w:pPr>
              <w:jc w:val="center"/>
              <w:rPr>
                <w:rFonts w:cs="Arial"/>
                <w:b/>
                <w:bCs/>
                <w:iCs/>
                <w:sz w:val="18"/>
                <w:szCs w:val="18"/>
              </w:rPr>
            </w:pPr>
            <w:r w:rsidRPr="003E782F">
              <w:rPr>
                <w:rFonts w:cs="Arial"/>
                <w:b/>
                <w:bCs/>
                <w:iCs/>
                <w:sz w:val="18"/>
                <w:szCs w:val="18"/>
              </w:rPr>
              <w:t xml:space="preserve">Composante </w:t>
            </w:r>
          </w:p>
        </w:tc>
        <w:tc>
          <w:tcPr>
            <w:tcW w:w="242" w:type="pct"/>
            <w:shd w:val="clear" w:color="auto" w:fill="D6E3BC" w:themeFill="accent3" w:themeFillTint="66"/>
            <w:vAlign w:val="center"/>
            <w:hideMark/>
          </w:tcPr>
          <w:p w:rsidR="003E782F" w:rsidRPr="003E782F" w:rsidRDefault="003E782F" w:rsidP="003E782F">
            <w:pPr>
              <w:jc w:val="center"/>
              <w:rPr>
                <w:rFonts w:cs="Arial"/>
                <w:iCs/>
                <w:sz w:val="18"/>
                <w:szCs w:val="18"/>
              </w:rPr>
            </w:pPr>
            <w:r w:rsidRPr="003E782F">
              <w:rPr>
                <w:rFonts w:cs="Arial"/>
                <w:iCs/>
                <w:sz w:val="18"/>
                <w:szCs w:val="18"/>
              </w:rPr>
              <w:t>N° Prix</w:t>
            </w:r>
          </w:p>
        </w:tc>
        <w:tc>
          <w:tcPr>
            <w:tcW w:w="2473" w:type="pct"/>
            <w:shd w:val="clear" w:color="auto" w:fill="D6E3BC" w:themeFill="accent3" w:themeFillTint="66"/>
            <w:vAlign w:val="center"/>
            <w:hideMark/>
          </w:tcPr>
          <w:p w:rsidR="003E782F" w:rsidRPr="003E782F" w:rsidRDefault="003E782F" w:rsidP="003E782F">
            <w:pPr>
              <w:rPr>
                <w:rFonts w:cs="Arial"/>
                <w:b/>
                <w:bCs/>
                <w:iCs/>
                <w:sz w:val="18"/>
                <w:szCs w:val="18"/>
              </w:rPr>
            </w:pPr>
            <w:r w:rsidRPr="003E782F">
              <w:rPr>
                <w:rFonts w:cs="Arial"/>
                <w:b/>
                <w:bCs/>
                <w:iCs/>
                <w:sz w:val="18"/>
                <w:szCs w:val="18"/>
              </w:rPr>
              <w:t xml:space="preserve">Activités/Mesures </w:t>
            </w:r>
          </w:p>
        </w:tc>
        <w:tc>
          <w:tcPr>
            <w:tcW w:w="350" w:type="pct"/>
            <w:shd w:val="clear" w:color="auto" w:fill="D6E3BC" w:themeFill="accent3" w:themeFillTint="66"/>
            <w:vAlign w:val="center"/>
            <w:hideMark/>
          </w:tcPr>
          <w:p w:rsidR="003E782F" w:rsidRPr="003E782F" w:rsidRDefault="003E782F" w:rsidP="003E782F">
            <w:pPr>
              <w:jc w:val="center"/>
              <w:rPr>
                <w:rFonts w:cs="Arial"/>
                <w:sz w:val="18"/>
                <w:szCs w:val="18"/>
              </w:rPr>
            </w:pPr>
            <w:r w:rsidRPr="003E782F">
              <w:rPr>
                <w:rFonts w:cs="Arial"/>
                <w:sz w:val="18"/>
                <w:szCs w:val="18"/>
              </w:rPr>
              <w:t>Unité</w:t>
            </w:r>
          </w:p>
        </w:tc>
        <w:tc>
          <w:tcPr>
            <w:tcW w:w="364" w:type="pct"/>
            <w:shd w:val="clear" w:color="auto" w:fill="D6E3BC" w:themeFill="accent3" w:themeFillTint="66"/>
            <w:vAlign w:val="center"/>
            <w:hideMark/>
          </w:tcPr>
          <w:p w:rsidR="003E782F" w:rsidRPr="003E782F" w:rsidRDefault="003E782F" w:rsidP="003E782F">
            <w:pPr>
              <w:jc w:val="right"/>
              <w:rPr>
                <w:rFonts w:cs="Arial"/>
                <w:sz w:val="18"/>
                <w:szCs w:val="18"/>
              </w:rPr>
            </w:pPr>
            <w:r w:rsidRPr="003E782F">
              <w:rPr>
                <w:rFonts w:cs="Arial"/>
                <w:sz w:val="18"/>
                <w:szCs w:val="18"/>
              </w:rPr>
              <w:t>Qté</w:t>
            </w:r>
          </w:p>
        </w:tc>
        <w:tc>
          <w:tcPr>
            <w:tcW w:w="267" w:type="pct"/>
            <w:shd w:val="clear" w:color="auto" w:fill="D6E3BC" w:themeFill="accent3" w:themeFillTint="66"/>
            <w:vAlign w:val="center"/>
            <w:hideMark/>
          </w:tcPr>
          <w:p w:rsidR="003E782F" w:rsidRPr="003E782F" w:rsidRDefault="003E782F" w:rsidP="003E782F">
            <w:pPr>
              <w:jc w:val="center"/>
              <w:rPr>
                <w:rFonts w:cs="Arial"/>
                <w:sz w:val="18"/>
                <w:szCs w:val="18"/>
              </w:rPr>
            </w:pPr>
            <w:r w:rsidRPr="003E782F">
              <w:rPr>
                <w:rFonts w:cs="Arial"/>
                <w:sz w:val="18"/>
                <w:szCs w:val="18"/>
              </w:rPr>
              <w:t>PU</w:t>
            </w:r>
          </w:p>
        </w:tc>
        <w:tc>
          <w:tcPr>
            <w:tcW w:w="628" w:type="pct"/>
            <w:shd w:val="clear" w:color="auto" w:fill="D6E3BC" w:themeFill="accent3" w:themeFillTint="66"/>
            <w:vAlign w:val="center"/>
            <w:hideMark/>
          </w:tcPr>
          <w:p w:rsidR="003E782F" w:rsidRPr="003E782F" w:rsidRDefault="003E782F" w:rsidP="003E782F">
            <w:pPr>
              <w:rPr>
                <w:rFonts w:cs="Arial"/>
                <w:b/>
                <w:bCs/>
                <w:sz w:val="18"/>
                <w:szCs w:val="18"/>
              </w:rPr>
            </w:pPr>
            <w:r w:rsidRPr="003E782F">
              <w:rPr>
                <w:rFonts w:cs="Arial"/>
                <w:b/>
                <w:bCs/>
                <w:sz w:val="18"/>
                <w:szCs w:val="18"/>
              </w:rPr>
              <w:t>PT</w:t>
            </w:r>
          </w:p>
        </w:tc>
      </w:tr>
      <w:tr w:rsidR="003E782F" w:rsidRPr="003E782F" w:rsidTr="003E782F">
        <w:trPr>
          <w:trHeight w:val="2010"/>
        </w:trPr>
        <w:tc>
          <w:tcPr>
            <w:tcW w:w="676" w:type="pct"/>
            <w:shd w:val="clear" w:color="auto" w:fill="auto"/>
            <w:vAlign w:val="center"/>
            <w:hideMark/>
          </w:tcPr>
          <w:p w:rsidR="008E0359" w:rsidRDefault="003E782F" w:rsidP="003E782F">
            <w:pPr>
              <w:jc w:val="center"/>
              <w:rPr>
                <w:rFonts w:cs="Arial"/>
                <w:b/>
                <w:bCs/>
                <w:iCs/>
                <w:sz w:val="18"/>
                <w:szCs w:val="18"/>
              </w:rPr>
            </w:pPr>
            <w:r w:rsidRPr="003E782F">
              <w:rPr>
                <w:rFonts w:cs="Arial"/>
                <w:b/>
                <w:bCs/>
                <w:iCs/>
                <w:sz w:val="18"/>
                <w:szCs w:val="18"/>
              </w:rPr>
              <w:t xml:space="preserve">Milieu Biologique </w:t>
            </w:r>
          </w:p>
          <w:p w:rsidR="003E782F" w:rsidRPr="003E782F" w:rsidRDefault="003E782F" w:rsidP="003E782F">
            <w:pPr>
              <w:jc w:val="center"/>
              <w:rPr>
                <w:rFonts w:cs="Arial"/>
                <w:b/>
                <w:bCs/>
                <w:iCs/>
                <w:sz w:val="18"/>
                <w:szCs w:val="18"/>
              </w:rPr>
            </w:pPr>
            <w:r w:rsidRPr="003E782F">
              <w:rPr>
                <w:rFonts w:cs="Arial"/>
                <w:b/>
                <w:bCs/>
                <w:iCs/>
                <w:sz w:val="18"/>
                <w:szCs w:val="18"/>
              </w:rPr>
              <w:t>et lutte contre la désertification</w:t>
            </w:r>
          </w:p>
        </w:tc>
        <w:tc>
          <w:tcPr>
            <w:tcW w:w="242" w:type="pct"/>
            <w:shd w:val="clear" w:color="auto" w:fill="auto"/>
            <w:vAlign w:val="center"/>
            <w:hideMark/>
          </w:tcPr>
          <w:p w:rsidR="003E782F" w:rsidRPr="003E782F" w:rsidRDefault="003E782F" w:rsidP="003E782F">
            <w:pPr>
              <w:jc w:val="center"/>
              <w:rPr>
                <w:rFonts w:cs="Arial"/>
                <w:iCs/>
                <w:sz w:val="16"/>
                <w:szCs w:val="16"/>
              </w:rPr>
            </w:pPr>
            <w:r w:rsidRPr="003E782F">
              <w:rPr>
                <w:rFonts w:cs="Arial"/>
                <w:iCs/>
                <w:sz w:val="16"/>
                <w:szCs w:val="16"/>
              </w:rPr>
              <w:t>4.05</w:t>
            </w:r>
          </w:p>
        </w:tc>
        <w:tc>
          <w:tcPr>
            <w:tcW w:w="2473" w:type="pct"/>
            <w:shd w:val="clear" w:color="auto" w:fill="auto"/>
            <w:vAlign w:val="center"/>
            <w:hideMark/>
          </w:tcPr>
          <w:p w:rsidR="003E782F" w:rsidRPr="003E782F" w:rsidRDefault="003E782F" w:rsidP="003E782F">
            <w:pPr>
              <w:rPr>
                <w:rFonts w:cs="Arial"/>
                <w:iCs/>
                <w:sz w:val="18"/>
                <w:szCs w:val="18"/>
              </w:rPr>
            </w:pPr>
            <w:r w:rsidRPr="003E782F">
              <w:rPr>
                <w:rFonts w:cs="Arial"/>
                <w:b/>
                <w:bCs/>
                <w:iCs/>
                <w:sz w:val="18"/>
                <w:szCs w:val="18"/>
              </w:rPr>
              <w:t>Plantation de 10 000 arbres en remplacement de ceux à abattre autour du linéaire du projet</w:t>
            </w:r>
            <w:r w:rsidRPr="003E782F">
              <w:rPr>
                <w:rFonts w:cs="Arial"/>
                <w:b/>
                <w:bCs/>
                <w:iCs/>
                <w:sz w:val="18"/>
                <w:szCs w:val="18"/>
              </w:rPr>
              <w:br/>
            </w:r>
            <w:r w:rsidRPr="003E782F">
              <w:rPr>
                <w:rFonts w:cs="Arial"/>
                <w:iCs/>
                <w:sz w:val="18"/>
                <w:szCs w:val="18"/>
              </w:rPr>
              <w:t xml:space="preserve">Ce prix rémunère l'achat des plants en pépinière, la préparation des sites, la plantation et les opérations d'entretien jusqu'à reprise vivace des plants et toutes les charges liées à ces opérations </w:t>
            </w:r>
            <w:r w:rsidRPr="003E782F">
              <w:rPr>
                <w:rFonts w:cs="Arial"/>
                <w:iCs/>
                <w:sz w:val="18"/>
                <w:szCs w:val="18"/>
              </w:rPr>
              <w:br/>
              <w:t>Les activités seront menées par des ONG et associations locales sous la supervision de la délégation régionale du MINEPDED et MINFOF de l'Extrême Nord</w:t>
            </w:r>
          </w:p>
        </w:tc>
        <w:tc>
          <w:tcPr>
            <w:tcW w:w="350" w:type="pct"/>
            <w:shd w:val="clear" w:color="auto" w:fill="auto"/>
            <w:vAlign w:val="center"/>
            <w:hideMark/>
          </w:tcPr>
          <w:p w:rsidR="003E782F" w:rsidRPr="003E782F" w:rsidRDefault="003E782F" w:rsidP="003E782F">
            <w:pPr>
              <w:rPr>
                <w:rFonts w:cs="Arial"/>
                <w:sz w:val="18"/>
                <w:szCs w:val="18"/>
              </w:rPr>
            </w:pPr>
            <w:r w:rsidRPr="003E782F">
              <w:rPr>
                <w:rFonts w:cs="Arial"/>
                <w:sz w:val="18"/>
                <w:szCs w:val="18"/>
              </w:rPr>
              <w:t>plant</w:t>
            </w:r>
          </w:p>
        </w:tc>
        <w:tc>
          <w:tcPr>
            <w:tcW w:w="364" w:type="pct"/>
            <w:shd w:val="clear" w:color="auto" w:fill="auto"/>
            <w:vAlign w:val="center"/>
            <w:hideMark/>
          </w:tcPr>
          <w:p w:rsidR="003E782F" w:rsidRPr="003E782F" w:rsidRDefault="003E782F" w:rsidP="003E782F">
            <w:pPr>
              <w:jc w:val="right"/>
              <w:rPr>
                <w:rFonts w:cs="Arial"/>
                <w:sz w:val="18"/>
                <w:szCs w:val="18"/>
              </w:rPr>
            </w:pPr>
            <w:r w:rsidRPr="003E782F">
              <w:rPr>
                <w:rFonts w:cs="Arial"/>
                <w:sz w:val="18"/>
                <w:szCs w:val="18"/>
              </w:rPr>
              <w:t>10 000</w:t>
            </w:r>
          </w:p>
        </w:tc>
        <w:tc>
          <w:tcPr>
            <w:tcW w:w="267" w:type="pct"/>
            <w:shd w:val="clear" w:color="000000" w:fill="DDD9C3"/>
            <w:vAlign w:val="center"/>
            <w:hideMark/>
          </w:tcPr>
          <w:p w:rsidR="003E782F" w:rsidRPr="003E782F" w:rsidRDefault="003E782F" w:rsidP="003E782F">
            <w:pPr>
              <w:jc w:val="center"/>
              <w:rPr>
                <w:rFonts w:cs="Arial"/>
                <w:sz w:val="18"/>
                <w:szCs w:val="18"/>
              </w:rPr>
            </w:pPr>
            <w:r w:rsidRPr="003E782F">
              <w:rPr>
                <w:rFonts w:cs="Arial"/>
                <w:sz w:val="18"/>
                <w:szCs w:val="18"/>
              </w:rPr>
              <w:t>7000</w:t>
            </w:r>
          </w:p>
        </w:tc>
        <w:tc>
          <w:tcPr>
            <w:tcW w:w="628" w:type="pct"/>
            <w:shd w:val="clear" w:color="auto" w:fill="auto"/>
            <w:vAlign w:val="center"/>
            <w:hideMark/>
          </w:tcPr>
          <w:p w:rsidR="003E782F" w:rsidRPr="003E782F" w:rsidRDefault="003E782F" w:rsidP="003E782F">
            <w:pPr>
              <w:jc w:val="right"/>
              <w:rPr>
                <w:rFonts w:cs="Arial"/>
                <w:b/>
                <w:bCs/>
                <w:sz w:val="18"/>
                <w:szCs w:val="18"/>
              </w:rPr>
            </w:pPr>
            <w:r w:rsidRPr="003E782F">
              <w:rPr>
                <w:rFonts w:cs="Arial"/>
                <w:b/>
                <w:bCs/>
                <w:sz w:val="18"/>
                <w:szCs w:val="18"/>
              </w:rPr>
              <w:t>70 000 000</w:t>
            </w:r>
          </w:p>
        </w:tc>
      </w:tr>
    </w:tbl>
    <w:p w:rsidR="003E782F" w:rsidRPr="009C48E5" w:rsidRDefault="003E782F" w:rsidP="00CC4762">
      <w:pPr>
        <w:widowControl w:val="0"/>
        <w:jc w:val="both"/>
        <w:rPr>
          <w:rFonts w:cs="Arial"/>
          <w:szCs w:val="22"/>
        </w:rPr>
      </w:pPr>
    </w:p>
    <w:p w:rsidR="008E0359" w:rsidRDefault="008E0359" w:rsidP="00075E0C">
      <w:pPr>
        <w:pStyle w:val="ListParagraph"/>
        <w:widowControl w:val="0"/>
        <w:numPr>
          <w:ilvl w:val="2"/>
          <w:numId w:val="15"/>
        </w:numPr>
        <w:spacing w:before="240" w:after="120"/>
        <w:ind w:left="709"/>
        <w:jc w:val="both"/>
        <w:outlineLvl w:val="2"/>
        <w:rPr>
          <w:b/>
          <w:iCs/>
          <w:color w:val="93AC00"/>
          <w:kern w:val="32"/>
        </w:rPr>
      </w:pPr>
      <w:bookmarkStart w:id="329" w:name="_Toc378667894"/>
      <w:r>
        <w:rPr>
          <w:b/>
          <w:iCs/>
          <w:color w:val="93AC00"/>
          <w:kern w:val="32"/>
        </w:rPr>
        <w:t>Valorisation de la ressource en bois mise en péril</w:t>
      </w:r>
      <w:bookmarkEnd w:id="329"/>
      <w:r>
        <w:rPr>
          <w:b/>
          <w:iCs/>
          <w:color w:val="93AC00"/>
          <w:kern w:val="32"/>
        </w:rPr>
        <w:t xml:space="preserve"> </w:t>
      </w:r>
    </w:p>
    <w:p w:rsidR="009E62B7" w:rsidRPr="009C48E5" w:rsidRDefault="009E62B7" w:rsidP="009C48E5">
      <w:pPr>
        <w:jc w:val="both"/>
        <w:rPr>
          <w:rFonts w:cs="Arial"/>
          <w:b/>
          <w:szCs w:val="22"/>
        </w:rPr>
      </w:pPr>
      <w:r w:rsidRPr="009C48E5">
        <w:rPr>
          <w:rFonts w:cs="Arial"/>
          <w:b/>
          <w:szCs w:val="22"/>
        </w:rPr>
        <w:t>Objectifs</w:t>
      </w:r>
    </w:p>
    <w:p w:rsidR="009E62B7" w:rsidRPr="009C48E5" w:rsidRDefault="009E62B7" w:rsidP="00E5436B">
      <w:pPr>
        <w:pStyle w:val="alina1v"/>
        <w:numPr>
          <w:ilvl w:val="0"/>
          <w:numId w:val="60"/>
        </w:numPr>
        <w:spacing w:after="120"/>
        <w:ind w:right="74"/>
      </w:pPr>
      <w:r w:rsidRPr="009C48E5">
        <w:t>Cette mesure permettra de récupérer la ressource en bois et de la valoriser car le bois de chauffe constitue la principale source d’énergie domestique pour la cuisson pour les populations riveraines, de réduire considérablement la pression des populations locales sur les ressources forestières de la zone du projet.</w:t>
      </w:r>
    </w:p>
    <w:p w:rsidR="009E62B7" w:rsidRPr="009C48E5" w:rsidRDefault="009E62B7" w:rsidP="009C48E5">
      <w:pPr>
        <w:jc w:val="both"/>
        <w:rPr>
          <w:rFonts w:cs="Arial"/>
          <w:b/>
          <w:szCs w:val="22"/>
        </w:rPr>
      </w:pPr>
      <w:r w:rsidRPr="009C48E5">
        <w:rPr>
          <w:rFonts w:cs="Arial"/>
          <w:b/>
          <w:szCs w:val="22"/>
        </w:rPr>
        <w:t>Tâches</w:t>
      </w:r>
    </w:p>
    <w:p w:rsidR="008E0359" w:rsidRDefault="008E0359" w:rsidP="00E5436B">
      <w:pPr>
        <w:pStyle w:val="alina1v"/>
        <w:numPr>
          <w:ilvl w:val="0"/>
          <w:numId w:val="60"/>
        </w:numPr>
        <w:spacing w:after="120"/>
        <w:ind w:right="74"/>
      </w:pPr>
      <w:r>
        <w:t xml:space="preserve">Convier les </w:t>
      </w:r>
      <w:r w:rsidR="009E62B7" w:rsidRPr="009C48E5">
        <w:t xml:space="preserve">représentants du MINFOF </w:t>
      </w:r>
      <w:r>
        <w:t>et MINEPDED à des campagnes d’identification et marquage des arbres à abattre dans l’emprise ;</w:t>
      </w:r>
    </w:p>
    <w:p w:rsidR="009E62B7" w:rsidRPr="009C48E5" w:rsidRDefault="008E0359" w:rsidP="00E5436B">
      <w:pPr>
        <w:pStyle w:val="alina1v"/>
        <w:numPr>
          <w:ilvl w:val="0"/>
          <w:numId w:val="60"/>
        </w:numPr>
        <w:spacing w:after="120"/>
        <w:ind w:right="74"/>
      </w:pPr>
      <w:r w:rsidRPr="008E0359">
        <w:t>Débitage des troncs d’arbres pour mise à disposition des populations</w:t>
      </w:r>
      <w:r>
        <w:t xml:space="preserve"> ou tout autre acteur social nécessiteux (prison, orphelinat…). </w:t>
      </w:r>
    </w:p>
    <w:p w:rsidR="009E62B7" w:rsidRPr="00075E0C" w:rsidRDefault="009E62B7" w:rsidP="00075E0C">
      <w:pPr>
        <w:pStyle w:val="ListParagraph"/>
        <w:widowControl w:val="0"/>
        <w:numPr>
          <w:ilvl w:val="2"/>
          <w:numId w:val="15"/>
        </w:numPr>
        <w:spacing w:before="240" w:after="120"/>
        <w:ind w:left="709"/>
        <w:jc w:val="both"/>
        <w:outlineLvl w:val="2"/>
        <w:rPr>
          <w:b/>
          <w:iCs/>
          <w:color w:val="93AC00"/>
          <w:kern w:val="32"/>
        </w:rPr>
      </w:pPr>
      <w:bookmarkStart w:id="330" w:name="_Toc378667895"/>
      <w:r w:rsidRPr="00075E0C">
        <w:rPr>
          <w:b/>
          <w:iCs/>
          <w:color w:val="93AC00"/>
          <w:kern w:val="32"/>
        </w:rPr>
        <w:t xml:space="preserve">Lutte contre le braconnage </w:t>
      </w:r>
      <w:r w:rsidR="006979B2">
        <w:rPr>
          <w:b/>
          <w:iCs/>
          <w:color w:val="93AC00"/>
          <w:kern w:val="32"/>
        </w:rPr>
        <w:t>(cf. Campagnes de sensibilisation)</w:t>
      </w:r>
      <w:bookmarkEnd w:id="330"/>
    </w:p>
    <w:p w:rsidR="009E62B7" w:rsidRPr="009C48E5" w:rsidRDefault="009E62B7" w:rsidP="009C48E5">
      <w:pPr>
        <w:keepNext/>
        <w:jc w:val="both"/>
        <w:rPr>
          <w:rFonts w:cs="Arial"/>
          <w:b/>
          <w:szCs w:val="22"/>
        </w:rPr>
      </w:pPr>
      <w:r w:rsidRPr="009C48E5">
        <w:rPr>
          <w:rFonts w:cs="Arial"/>
          <w:b/>
          <w:szCs w:val="22"/>
        </w:rPr>
        <w:t>Objectifs</w:t>
      </w:r>
    </w:p>
    <w:p w:rsidR="009E62B7" w:rsidRPr="009C48E5" w:rsidRDefault="008E0359" w:rsidP="00E5436B">
      <w:pPr>
        <w:pStyle w:val="alina1v"/>
        <w:numPr>
          <w:ilvl w:val="0"/>
          <w:numId w:val="60"/>
        </w:numPr>
        <w:spacing w:after="120"/>
        <w:ind w:right="74"/>
      </w:pPr>
      <w:r w:rsidRPr="009C48E5">
        <w:t xml:space="preserve">Protéger </w:t>
      </w:r>
      <w:r w:rsidR="009E62B7" w:rsidRPr="009C48E5">
        <w:t xml:space="preserve">la faune et permet d’éviter que le personnel de chantier pratique la chasse ou encourage d’une façon ou d’une autre la chasse illégale. </w:t>
      </w:r>
    </w:p>
    <w:p w:rsidR="008E0359" w:rsidRPr="008E0359" w:rsidRDefault="008E0359" w:rsidP="00E5436B">
      <w:pPr>
        <w:pStyle w:val="ListParagraph"/>
        <w:keepNext/>
        <w:numPr>
          <w:ilvl w:val="0"/>
          <w:numId w:val="60"/>
        </w:numPr>
        <w:jc w:val="both"/>
        <w:rPr>
          <w:rFonts w:cs="Arial"/>
          <w:szCs w:val="22"/>
        </w:rPr>
      </w:pPr>
      <w:r w:rsidRPr="008E0359">
        <w:rPr>
          <w:rFonts w:cs="Arial"/>
          <w:b/>
          <w:szCs w:val="22"/>
        </w:rPr>
        <w:t>Texte de référence</w:t>
      </w:r>
      <w:r>
        <w:rPr>
          <w:rFonts w:cs="Arial"/>
          <w:szCs w:val="22"/>
        </w:rPr>
        <w:t xml:space="preserve"> : </w:t>
      </w:r>
      <w:r w:rsidRPr="008E0359">
        <w:rPr>
          <w:rFonts w:cs="Arial"/>
          <w:szCs w:val="22"/>
        </w:rPr>
        <w:t xml:space="preserve">La loi N° 94/01 du 20 janvier 1994 portant régime des forêts de la faune et de la pêche en son titre II protège la nature et la biodiversité. Son titre IV protège la faune et réglemente la chasse et la pêche. L’arrêté n°0648/MINFOF du 18 Décembre 2006 fixe la liste des animaux des classes de protection A, B et C. </w:t>
      </w:r>
    </w:p>
    <w:p w:rsidR="00167882" w:rsidRPr="009C48E5" w:rsidRDefault="00167882" w:rsidP="009C48E5">
      <w:pPr>
        <w:keepNext/>
        <w:jc w:val="both"/>
        <w:rPr>
          <w:rFonts w:cs="Arial"/>
          <w:szCs w:val="22"/>
        </w:rPr>
      </w:pPr>
    </w:p>
    <w:p w:rsidR="009E62B7" w:rsidRPr="009C48E5" w:rsidRDefault="009E62B7" w:rsidP="009C48E5">
      <w:pPr>
        <w:jc w:val="both"/>
        <w:rPr>
          <w:rFonts w:cs="Arial"/>
          <w:b/>
          <w:szCs w:val="22"/>
        </w:rPr>
      </w:pPr>
      <w:r w:rsidRPr="009C48E5">
        <w:rPr>
          <w:rFonts w:cs="Arial"/>
          <w:b/>
          <w:szCs w:val="22"/>
        </w:rPr>
        <w:t>Tâches</w:t>
      </w:r>
    </w:p>
    <w:p w:rsidR="009E62B7" w:rsidRPr="009C48E5" w:rsidRDefault="006979B2" w:rsidP="00E5436B">
      <w:pPr>
        <w:pStyle w:val="alina1v"/>
        <w:numPr>
          <w:ilvl w:val="0"/>
          <w:numId w:val="60"/>
        </w:numPr>
        <w:spacing w:after="120"/>
        <w:ind w:right="74"/>
      </w:pPr>
      <w:r w:rsidRPr="009C48E5">
        <w:t xml:space="preserve">Sensibilisation </w:t>
      </w:r>
      <w:r w:rsidR="009E62B7" w:rsidRPr="009C48E5">
        <w:t xml:space="preserve">et l’insertion dans le règlement du chantier, de l’interdiction formelle au personnel du chantier de pratiquer la chasse, d’acheter, de transporter ou de manger du gibier chassé illégalement, accompagnée d’une sanction suffisamment dissuasive. </w:t>
      </w:r>
    </w:p>
    <w:p w:rsidR="009E62B7" w:rsidRPr="009C48E5" w:rsidRDefault="009E62B7" w:rsidP="00E5436B">
      <w:pPr>
        <w:pStyle w:val="alina1v"/>
        <w:numPr>
          <w:ilvl w:val="0"/>
          <w:numId w:val="60"/>
        </w:numPr>
        <w:spacing w:after="120"/>
        <w:ind w:right="74"/>
      </w:pPr>
      <w:r w:rsidRPr="009C48E5">
        <w:t>En guise de participation au projet de conservation</w:t>
      </w:r>
      <w:r w:rsidR="006979B2">
        <w:t xml:space="preserve"> des Parcs Nationaux de la Benoué, Waza, Kalamaloué, Mozogo Goro</w:t>
      </w:r>
      <w:r w:rsidRPr="009C48E5">
        <w:t xml:space="preserve">, cette campagne impliquerait la lutte contre l’abattage des éléphants, l’implantation des grands panneaux signalétiques en bordure de la route.  </w:t>
      </w:r>
    </w:p>
    <w:p w:rsidR="009E62B7" w:rsidRPr="009C48E5" w:rsidRDefault="009E62B7" w:rsidP="009C48E5">
      <w:pPr>
        <w:jc w:val="both"/>
        <w:rPr>
          <w:rFonts w:cs="Arial"/>
          <w:szCs w:val="22"/>
        </w:rPr>
      </w:pPr>
    </w:p>
    <w:p w:rsidR="009E62B7" w:rsidRPr="00DF480F" w:rsidRDefault="008E0359" w:rsidP="006979B2">
      <w:pPr>
        <w:pBdr>
          <w:top w:val="single" w:sz="4" w:space="1" w:color="auto"/>
          <w:left w:val="single" w:sz="4" w:space="0" w:color="auto"/>
          <w:bottom w:val="single" w:sz="4" w:space="1" w:color="auto"/>
          <w:right w:val="single" w:sz="4" w:space="4" w:color="auto"/>
        </w:pBdr>
        <w:shd w:val="clear" w:color="auto" w:fill="D9D9D9"/>
        <w:ind w:left="426"/>
        <w:jc w:val="both"/>
        <w:rPr>
          <w:rFonts w:cs="Arial"/>
          <w:szCs w:val="22"/>
        </w:rPr>
      </w:pPr>
      <w:r w:rsidRPr="00DF480F">
        <w:rPr>
          <w:rFonts w:cs="Arial"/>
          <w:szCs w:val="22"/>
        </w:rPr>
        <w:t xml:space="preserve">Dans la région de l’Extrême Nord, </w:t>
      </w:r>
      <w:r w:rsidR="009E62B7" w:rsidRPr="00DF480F">
        <w:rPr>
          <w:rFonts w:cs="Arial"/>
          <w:szCs w:val="22"/>
        </w:rPr>
        <w:t xml:space="preserve">(zone d’élevage), la viande de bœuf et de Mouton est suffisamment disponible. La pratique de la chasse et la consommation de la viande de brousse </w:t>
      </w:r>
      <w:r w:rsidRPr="00DF480F">
        <w:rPr>
          <w:rFonts w:cs="Arial"/>
          <w:szCs w:val="22"/>
        </w:rPr>
        <w:t>ne se justifient</w:t>
      </w:r>
      <w:r w:rsidR="009E62B7" w:rsidRPr="00DF480F">
        <w:rPr>
          <w:rFonts w:cs="Arial"/>
          <w:szCs w:val="22"/>
        </w:rPr>
        <w:t xml:space="preserve"> pas forcément par la recherche de protéines animales, mais surtout par des habitudes alimentaires. Il ne semble donc pas pertinent de créer un économat pour ravitailler le chantier en viande de bœuf. </w:t>
      </w:r>
    </w:p>
    <w:p w:rsidR="009E62B7" w:rsidRDefault="009E62B7" w:rsidP="009C48E5">
      <w:pPr>
        <w:rPr>
          <w:rStyle w:val="Hyperlink"/>
          <w:rFonts w:cs="Arial"/>
          <w:i/>
          <w:color w:val="008000"/>
          <w:sz w:val="24"/>
        </w:rPr>
      </w:pPr>
    </w:p>
    <w:p w:rsidR="006979B2" w:rsidRDefault="006979B2" w:rsidP="009C48E5">
      <w:pPr>
        <w:rPr>
          <w:rStyle w:val="Hyperlink"/>
          <w:rFonts w:cs="Arial"/>
          <w:i/>
          <w:color w:val="008000"/>
          <w:sz w:val="24"/>
        </w:rPr>
      </w:pPr>
    </w:p>
    <w:p w:rsidR="006979B2" w:rsidRPr="009C48E5" w:rsidRDefault="006979B2" w:rsidP="00DF480F">
      <w:pPr>
        <w:rPr>
          <w:rStyle w:val="Hyperlink"/>
          <w:rFonts w:cs="Arial"/>
          <w:i/>
          <w:color w:val="008000"/>
          <w:sz w:val="24"/>
        </w:rPr>
      </w:pPr>
    </w:p>
    <w:p w:rsidR="009E62B7" w:rsidRPr="00075E0C" w:rsidRDefault="009E62B7" w:rsidP="00075E0C">
      <w:pPr>
        <w:pStyle w:val="ListParagraph"/>
        <w:widowControl w:val="0"/>
        <w:numPr>
          <w:ilvl w:val="2"/>
          <w:numId w:val="15"/>
        </w:numPr>
        <w:spacing w:before="240" w:after="120"/>
        <w:ind w:left="709"/>
        <w:jc w:val="both"/>
        <w:outlineLvl w:val="2"/>
        <w:rPr>
          <w:b/>
          <w:iCs/>
          <w:color w:val="93AC00"/>
          <w:kern w:val="32"/>
        </w:rPr>
      </w:pPr>
      <w:bookmarkStart w:id="331" w:name="_Toc378667896"/>
      <w:r w:rsidRPr="00075E0C">
        <w:rPr>
          <w:b/>
          <w:iCs/>
          <w:color w:val="93AC00"/>
          <w:kern w:val="32"/>
        </w:rPr>
        <w:t>Protection et stabilisation des sols par engazonnement de talus et enrochement</w:t>
      </w:r>
      <w:bookmarkEnd w:id="331"/>
    </w:p>
    <w:p w:rsidR="009E62B7" w:rsidRPr="009C48E5" w:rsidRDefault="009E62B7" w:rsidP="009C48E5">
      <w:pPr>
        <w:jc w:val="both"/>
        <w:rPr>
          <w:rFonts w:cs="Arial"/>
          <w:szCs w:val="22"/>
        </w:rPr>
      </w:pPr>
      <w:r w:rsidRPr="009C48E5">
        <w:rPr>
          <w:rFonts w:cs="Arial"/>
          <w:szCs w:val="22"/>
        </w:rPr>
        <w:t>Le profil en long de la route est en remblai sur la quasi-totalité du linéaire. Les sols étant vulnérable à l’érosion, il est question de protéger les talus par l</w:t>
      </w:r>
      <w:r w:rsidR="006979B2">
        <w:rPr>
          <w:rFonts w:cs="Arial"/>
          <w:szCs w:val="22"/>
        </w:rPr>
        <w:t xml:space="preserve">es </w:t>
      </w:r>
      <w:r w:rsidRPr="009C48E5">
        <w:rPr>
          <w:rFonts w:cs="Arial"/>
          <w:szCs w:val="22"/>
        </w:rPr>
        <w:t>technique</w:t>
      </w:r>
      <w:r w:rsidR="006979B2">
        <w:rPr>
          <w:rFonts w:cs="Arial"/>
          <w:szCs w:val="22"/>
        </w:rPr>
        <w:t xml:space="preserve">s </w:t>
      </w:r>
      <w:r w:rsidRPr="009C48E5">
        <w:rPr>
          <w:rFonts w:cs="Arial"/>
          <w:szCs w:val="22"/>
        </w:rPr>
        <w:t>:</w:t>
      </w:r>
    </w:p>
    <w:p w:rsidR="009E62B7" w:rsidRPr="009C48E5" w:rsidRDefault="009E62B7" w:rsidP="009C48E5">
      <w:pPr>
        <w:jc w:val="both"/>
        <w:rPr>
          <w:rFonts w:cs="Arial"/>
          <w:szCs w:val="22"/>
        </w:rPr>
      </w:pPr>
    </w:p>
    <w:p w:rsidR="009E62B7" w:rsidRPr="009C48E5" w:rsidRDefault="009E62B7" w:rsidP="00E5436B">
      <w:pPr>
        <w:pStyle w:val="alina1v"/>
        <w:numPr>
          <w:ilvl w:val="0"/>
          <w:numId w:val="60"/>
        </w:numPr>
        <w:spacing w:after="120"/>
        <w:ind w:right="74"/>
      </w:pPr>
      <w:r w:rsidRPr="006979B2">
        <w:rPr>
          <w:b/>
        </w:rPr>
        <w:t>Végétalisation</w:t>
      </w:r>
      <w:r w:rsidR="006979B2">
        <w:rPr>
          <w:b/>
        </w:rPr>
        <w:t xml:space="preserve"> / enherbement des </w:t>
      </w:r>
      <w:r w:rsidRPr="006979B2">
        <w:rPr>
          <w:b/>
        </w:rPr>
        <w:t>talus</w:t>
      </w:r>
      <w:r w:rsidRPr="009C48E5">
        <w:t> : Cette végétalisation sera accentuée dans les zones à sols argileux où le réglage des talus devra se faire avec une pente entre 2/3 à 1/1 afin de faciliter leur engazonnement (par repiquage ou hydro semis). Le prix prévu prend en compte l’apport de la terre végétale, leur traitement par un désherbant, l’opération d’engazonnement et le suivi jusqu'à reprise vivace des semis;</w:t>
      </w:r>
    </w:p>
    <w:p w:rsidR="009E62B7" w:rsidRDefault="006979B2" w:rsidP="00E5436B">
      <w:pPr>
        <w:pStyle w:val="alina1v"/>
        <w:numPr>
          <w:ilvl w:val="0"/>
          <w:numId w:val="60"/>
        </w:numPr>
        <w:spacing w:after="120"/>
        <w:ind w:right="74"/>
      </w:pPr>
      <w:r w:rsidRPr="006979B2">
        <w:rPr>
          <w:b/>
        </w:rPr>
        <w:t>Protection des têtes d’ouvrages</w:t>
      </w:r>
      <w:r>
        <w:t xml:space="preserve"> par des perrés maçonnés</w:t>
      </w:r>
      <w:r w:rsidR="009E62B7" w:rsidRPr="009C48E5">
        <w:t xml:space="preserve"> </w:t>
      </w:r>
    </w:p>
    <w:p w:rsidR="009E62B7" w:rsidRDefault="009E62B7" w:rsidP="009C48E5">
      <w:pPr>
        <w:spacing w:after="240"/>
        <w:jc w:val="both"/>
        <w:rPr>
          <w:rFonts w:cs="Arial"/>
          <w:szCs w:val="22"/>
        </w:rPr>
      </w:pPr>
      <w:r w:rsidRPr="009C48E5">
        <w:rPr>
          <w:rFonts w:cs="Arial"/>
          <w:szCs w:val="22"/>
        </w:rPr>
        <w:t xml:space="preserve">Coûts : Pris en compte dans le quantitatif des travaux (BPU 416). </w:t>
      </w:r>
    </w:p>
    <w:p w:rsidR="00DF480F" w:rsidRPr="009C48E5" w:rsidRDefault="00DF480F" w:rsidP="009C48E5">
      <w:pPr>
        <w:spacing w:after="240"/>
        <w:jc w:val="both"/>
        <w:rPr>
          <w:rFonts w:cs="Arial"/>
          <w:szCs w:val="22"/>
        </w:rPr>
      </w:pPr>
    </w:p>
    <w:p w:rsidR="009E62B7" w:rsidRPr="00075E0C" w:rsidRDefault="009E62B7" w:rsidP="00075E0C">
      <w:pPr>
        <w:pStyle w:val="ListParagraph"/>
        <w:widowControl w:val="0"/>
        <w:numPr>
          <w:ilvl w:val="2"/>
          <w:numId w:val="15"/>
        </w:numPr>
        <w:spacing w:before="240" w:after="120"/>
        <w:ind w:left="709"/>
        <w:jc w:val="both"/>
        <w:outlineLvl w:val="2"/>
        <w:rPr>
          <w:b/>
          <w:iCs/>
          <w:color w:val="93AC00"/>
          <w:kern w:val="32"/>
        </w:rPr>
      </w:pPr>
      <w:bookmarkStart w:id="332" w:name="_Toc378667897"/>
      <w:r w:rsidRPr="00075E0C">
        <w:rPr>
          <w:b/>
          <w:iCs/>
          <w:color w:val="93AC00"/>
          <w:kern w:val="32"/>
        </w:rPr>
        <w:t>Campagnes de sensibilisation</w:t>
      </w:r>
      <w:bookmarkEnd w:id="332"/>
      <w:r w:rsidRPr="00075E0C">
        <w:rPr>
          <w:b/>
          <w:iCs/>
          <w:color w:val="93AC00"/>
          <w:kern w:val="32"/>
        </w:rPr>
        <w:t xml:space="preserve"> </w:t>
      </w:r>
    </w:p>
    <w:p w:rsidR="009E62B7" w:rsidRPr="009C48E5" w:rsidRDefault="009E62B7" w:rsidP="009C48E5">
      <w:pPr>
        <w:jc w:val="both"/>
        <w:rPr>
          <w:rFonts w:cs="Arial"/>
          <w:szCs w:val="22"/>
        </w:rPr>
      </w:pPr>
      <w:r w:rsidRPr="009C48E5">
        <w:rPr>
          <w:rFonts w:cs="Arial"/>
          <w:szCs w:val="22"/>
        </w:rPr>
        <w:t xml:space="preserve">La réussite de la mise en œuvre des projets de développement nécessitent de plus en plus la prise en compte de l’avis des populations. En phase étude, les consultations des personnes ressources et des populations locales ont été organisées en vue de répondre aux exigences réglementaires en vigueur au Cameroun qui prescrivent pour la réalisation de l’EIE d’un projet, la participation de la population concernée et le recueil de leur avis sur le projet (cf. article 11 du décret </w:t>
      </w:r>
      <w:r w:rsidR="000728D4">
        <w:rPr>
          <w:rFonts w:cs="Arial"/>
          <w:szCs w:val="22"/>
        </w:rPr>
        <w:t>N</w:t>
      </w:r>
      <w:r w:rsidRPr="009C48E5">
        <w:rPr>
          <w:rFonts w:cs="Arial"/>
          <w:szCs w:val="22"/>
        </w:rPr>
        <w:t xml:space="preserve">°2005/0577/PM du 25 février 2005). </w:t>
      </w:r>
    </w:p>
    <w:p w:rsidR="009E62B7" w:rsidRPr="009C48E5" w:rsidRDefault="009E62B7" w:rsidP="009C48E5">
      <w:pPr>
        <w:jc w:val="both"/>
        <w:rPr>
          <w:rFonts w:cs="Arial"/>
          <w:szCs w:val="22"/>
        </w:rPr>
      </w:pPr>
    </w:p>
    <w:p w:rsidR="00815CB1" w:rsidRDefault="009E62B7" w:rsidP="009C48E5">
      <w:pPr>
        <w:jc w:val="both"/>
        <w:rPr>
          <w:rFonts w:cs="Arial"/>
          <w:szCs w:val="22"/>
        </w:rPr>
      </w:pPr>
      <w:r w:rsidRPr="009C48E5">
        <w:rPr>
          <w:rFonts w:cs="Arial"/>
          <w:szCs w:val="22"/>
        </w:rPr>
        <w:t xml:space="preserve">Cependant, cette participation du public doit se faire à toutes les étapes du projet et non se limiter en phase d’étude. Aussi, il est recommandé qu’en phase travaux, soit menées conjointement des campagnes d’information et de sensibilisation </w:t>
      </w:r>
      <w:r w:rsidR="000728D4">
        <w:rPr>
          <w:rFonts w:cs="Arial"/>
          <w:szCs w:val="22"/>
        </w:rPr>
        <w:t>du public</w:t>
      </w:r>
      <w:r w:rsidR="00815CB1">
        <w:rPr>
          <w:rFonts w:cs="Arial"/>
          <w:szCs w:val="22"/>
        </w:rPr>
        <w:t>.</w:t>
      </w:r>
    </w:p>
    <w:p w:rsidR="000728D4" w:rsidRDefault="000728D4" w:rsidP="009C48E5">
      <w:pPr>
        <w:jc w:val="both"/>
        <w:rPr>
          <w:rFonts w:cs="Arial"/>
          <w:szCs w:val="22"/>
        </w:rPr>
      </w:pPr>
    </w:p>
    <w:p w:rsidR="000728D4" w:rsidRPr="009C48E5" w:rsidRDefault="000728D4" w:rsidP="000728D4">
      <w:pPr>
        <w:pStyle w:val="ListepucesEES"/>
        <w:spacing w:line="240" w:lineRule="auto"/>
        <w:rPr>
          <w:rStyle w:val="Hyperlink"/>
          <w:rFonts w:ascii="Arial" w:hAnsi="Arial"/>
        </w:rPr>
      </w:pPr>
      <w:r>
        <w:rPr>
          <w:rFonts w:ascii="Arial" w:hAnsi="Arial"/>
        </w:rPr>
        <w:t>On distinguera trois</w:t>
      </w:r>
      <w:r w:rsidRPr="009C48E5">
        <w:rPr>
          <w:rFonts w:ascii="Arial" w:hAnsi="Arial"/>
        </w:rPr>
        <w:t xml:space="preserve"> </w:t>
      </w:r>
      <w:r>
        <w:rPr>
          <w:rFonts w:ascii="Arial" w:hAnsi="Arial"/>
        </w:rPr>
        <w:t xml:space="preserve"> </w:t>
      </w:r>
      <w:r w:rsidRPr="009C48E5">
        <w:rPr>
          <w:rFonts w:ascii="Arial" w:hAnsi="Arial"/>
        </w:rPr>
        <w:t xml:space="preserve">types de campagnes en fonction de la spécialité des principaux intervenants ou </w:t>
      </w:r>
      <w:r w:rsidR="00CD14E5">
        <w:rPr>
          <w:rFonts w:ascii="Arial" w:hAnsi="Arial"/>
        </w:rPr>
        <w:t>et du public cible. :</w:t>
      </w:r>
      <w:r w:rsidRPr="009C48E5">
        <w:rPr>
          <w:rFonts w:ascii="Arial" w:hAnsi="Arial"/>
        </w:rPr>
        <w:t xml:space="preserve"> </w:t>
      </w:r>
    </w:p>
    <w:p w:rsidR="000728D4" w:rsidRDefault="000728D4" w:rsidP="00E5436B">
      <w:pPr>
        <w:pStyle w:val="alina1v"/>
        <w:numPr>
          <w:ilvl w:val="0"/>
          <w:numId w:val="60"/>
        </w:numPr>
        <w:spacing w:after="120"/>
        <w:ind w:right="74"/>
      </w:pPr>
      <w:r w:rsidRPr="000728D4">
        <w:t>Sensibilisation et encadrement des populations victimes de déplacement involontaires</w:t>
      </w:r>
      <w:r w:rsidR="00CD14E5">
        <w:t xml:space="preserve"> (prise en compte dans le Plan d’indemnisation et de recasement_ PIR)</w:t>
      </w:r>
      <w:r>
        <w:t> ;</w:t>
      </w:r>
    </w:p>
    <w:p w:rsidR="000728D4" w:rsidRDefault="000728D4" w:rsidP="00E5436B">
      <w:pPr>
        <w:pStyle w:val="alina1v"/>
        <w:numPr>
          <w:ilvl w:val="0"/>
          <w:numId w:val="60"/>
        </w:numPr>
        <w:spacing w:after="120"/>
        <w:ind w:right="74"/>
      </w:pPr>
      <w:r w:rsidRPr="000728D4">
        <w:t>Sensibilisation à la s</w:t>
      </w:r>
      <w:r>
        <w:t>anté et prévention des risques ;</w:t>
      </w:r>
    </w:p>
    <w:p w:rsidR="000728D4" w:rsidRDefault="000728D4" w:rsidP="00E5436B">
      <w:pPr>
        <w:pStyle w:val="alina1v"/>
        <w:numPr>
          <w:ilvl w:val="0"/>
          <w:numId w:val="60"/>
        </w:numPr>
        <w:spacing w:after="120"/>
        <w:ind w:right="74"/>
      </w:pPr>
      <w:r>
        <w:t xml:space="preserve">Sensibilisation à la préservation du patrimoine routier et à la </w:t>
      </w:r>
      <w:r w:rsidRPr="000728D4">
        <w:t xml:space="preserve">prévention routière </w:t>
      </w:r>
    </w:p>
    <w:p w:rsidR="00815CB1" w:rsidRPr="00D74E25" w:rsidRDefault="00815CB1" w:rsidP="00D74E25">
      <w:pPr>
        <w:pStyle w:val="N4"/>
        <w:numPr>
          <w:ilvl w:val="3"/>
          <w:numId w:val="15"/>
        </w:numPr>
        <w:spacing w:after="120"/>
        <w:ind w:left="1560" w:hanging="993"/>
        <w:rPr>
          <w:rFonts w:cs="Arial"/>
          <w:b w:val="0"/>
          <w:color w:val="000099"/>
          <w:sz w:val="22"/>
          <w:szCs w:val="22"/>
        </w:rPr>
      </w:pPr>
      <w:bookmarkStart w:id="333" w:name="_Toc378667898"/>
      <w:r w:rsidRPr="00D74E25">
        <w:rPr>
          <w:rFonts w:cs="Arial"/>
          <w:b w:val="0"/>
          <w:color w:val="000099"/>
          <w:sz w:val="22"/>
          <w:szCs w:val="22"/>
        </w:rPr>
        <w:t>Objectifs :</w:t>
      </w:r>
      <w:bookmarkEnd w:id="333"/>
    </w:p>
    <w:p w:rsidR="00815CB1" w:rsidRPr="009C48E5" w:rsidRDefault="00815CB1" w:rsidP="00E5436B">
      <w:pPr>
        <w:pStyle w:val="alina1v"/>
        <w:numPr>
          <w:ilvl w:val="0"/>
          <w:numId w:val="60"/>
        </w:numPr>
        <w:spacing w:after="120"/>
        <w:ind w:right="74"/>
      </w:pPr>
      <w:r>
        <w:t>Eviter tout conflit pour être préjudiciable à l’avancement des travaux (ces conflits </w:t>
      </w:r>
      <w:r w:rsidRPr="009C48E5">
        <w:t>pouvant  naitre des expropriations</w:t>
      </w:r>
      <w:r>
        <w:t>, des mécontentements de camionneurs suite à des interruptions de la circulation, trafic</w:t>
      </w:r>
      <w:r w:rsidR="000728D4">
        <w:t>…)</w:t>
      </w:r>
      <w:r>
        <w:t> ;</w:t>
      </w:r>
    </w:p>
    <w:p w:rsidR="000728D4" w:rsidRDefault="00815CB1" w:rsidP="00E5436B">
      <w:pPr>
        <w:pStyle w:val="alina1v"/>
        <w:numPr>
          <w:ilvl w:val="0"/>
          <w:numId w:val="60"/>
        </w:numPr>
        <w:spacing w:after="120"/>
        <w:ind w:right="74"/>
      </w:pPr>
      <w:r>
        <w:t xml:space="preserve">Eviter les accidents et assurer la sécurité </w:t>
      </w:r>
      <w:r w:rsidRPr="009C48E5">
        <w:t>des personnes</w:t>
      </w:r>
      <w:r>
        <w:t xml:space="preserve"> </w:t>
      </w:r>
      <w:r w:rsidR="000728D4">
        <w:t>(</w:t>
      </w:r>
      <w:r>
        <w:t>piéton</w:t>
      </w:r>
      <w:r w:rsidR="000728D4">
        <w:t>, moto taxi)</w:t>
      </w:r>
      <w:r w:rsidRPr="009C48E5">
        <w:t xml:space="preserve"> et </w:t>
      </w:r>
      <w:r w:rsidR="00CD14E5">
        <w:t>du</w:t>
      </w:r>
      <w:r w:rsidRPr="009C48E5">
        <w:t xml:space="preserve"> bétail</w:t>
      </w:r>
      <w:r w:rsidR="00CD14E5">
        <w:t> ;</w:t>
      </w:r>
    </w:p>
    <w:p w:rsidR="000728D4" w:rsidRDefault="000728D4" w:rsidP="00E5436B">
      <w:pPr>
        <w:pStyle w:val="alina1v"/>
        <w:numPr>
          <w:ilvl w:val="0"/>
          <w:numId w:val="60"/>
        </w:numPr>
        <w:spacing w:after="120"/>
        <w:ind w:right="74"/>
      </w:pPr>
      <w:r>
        <w:t xml:space="preserve">Protéger le personnel et les riverain des maladies endémiques (Méningit, Choléra) et </w:t>
      </w:r>
      <w:r w:rsidR="00815CB1" w:rsidRPr="009C48E5">
        <w:t xml:space="preserve"> </w:t>
      </w:r>
      <w:r w:rsidR="00815CB1">
        <w:t xml:space="preserve">prévention des </w:t>
      </w:r>
      <w:r w:rsidRPr="009C48E5">
        <w:t>MST et VIH/Sida</w:t>
      </w:r>
      <w:r>
        <w:t xml:space="preserve"> à travers la prévention ;</w:t>
      </w:r>
    </w:p>
    <w:p w:rsidR="000728D4" w:rsidRPr="00D74E25" w:rsidRDefault="000728D4" w:rsidP="00D74E25">
      <w:pPr>
        <w:pStyle w:val="N4"/>
        <w:numPr>
          <w:ilvl w:val="3"/>
          <w:numId w:val="15"/>
        </w:numPr>
        <w:spacing w:after="120"/>
        <w:ind w:left="1560" w:hanging="993"/>
        <w:rPr>
          <w:rFonts w:cs="Arial"/>
          <w:b w:val="0"/>
          <w:color w:val="000099"/>
          <w:sz w:val="22"/>
          <w:szCs w:val="22"/>
        </w:rPr>
      </w:pPr>
      <w:bookmarkStart w:id="334" w:name="_Toc378667899"/>
      <w:r w:rsidRPr="00D74E25">
        <w:rPr>
          <w:rFonts w:cs="Arial"/>
          <w:b w:val="0"/>
          <w:color w:val="000099"/>
          <w:sz w:val="22"/>
          <w:szCs w:val="22"/>
        </w:rPr>
        <w:t xml:space="preserve">Thèmes </w:t>
      </w:r>
      <w:r w:rsidR="00CD14E5" w:rsidRPr="00D74E25">
        <w:rPr>
          <w:rFonts w:cs="Arial"/>
          <w:b w:val="0"/>
          <w:color w:val="000099"/>
          <w:sz w:val="22"/>
          <w:szCs w:val="22"/>
        </w:rPr>
        <w:t xml:space="preserve">à aborder au cours </w:t>
      </w:r>
      <w:r w:rsidRPr="00D74E25">
        <w:rPr>
          <w:rFonts w:cs="Arial"/>
          <w:b w:val="0"/>
          <w:color w:val="000099"/>
          <w:sz w:val="22"/>
          <w:szCs w:val="22"/>
        </w:rPr>
        <w:t>des campagnes</w:t>
      </w:r>
      <w:bookmarkEnd w:id="334"/>
      <w:r w:rsidRPr="00D74E25">
        <w:rPr>
          <w:rFonts w:cs="Arial"/>
          <w:b w:val="0"/>
          <w:color w:val="000099"/>
          <w:sz w:val="22"/>
          <w:szCs w:val="22"/>
        </w:rPr>
        <w:t xml:space="preserve"> </w:t>
      </w:r>
    </w:p>
    <w:p w:rsidR="009E62B7" w:rsidRPr="009C48E5" w:rsidRDefault="009E62B7" w:rsidP="00E5436B">
      <w:pPr>
        <w:pStyle w:val="alina1v"/>
        <w:numPr>
          <w:ilvl w:val="0"/>
          <w:numId w:val="60"/>
        </w:numPr>
        <w:spacing w:after="120"/>
        <w:ind w:right="74"/>
      </w:pPr>
      <w:r w:rsidRPr="009C48E5">
        <w:t>plan</w:t>
      </w:r>
      <w:r w:rsidR="00CD14E5">
        <w:t xml:space="preserve">ning de déroulement des travaux </w:t>
      </w:r>
      <w:r w:rsidRPr="009C48E5">
        <w:t>;</w:t>
      </w:r>
    </w:p>
    <w:p w:rsidR="009E62B7" w:rsidRPr="009C48E5" w:rsidRDefault="009E62B7" w:rsidP="00E5436B">
      <w:pPr>
        <w:pStyle w:val="alina1v"/>
        <w:numPr>
          <w:ilvl w:val="0"/>
          <w:numId w:val="60"/>
        </w:numPr>
        <w:spacing w:after="120"/>
        <w:ind w:right="74"/>
      </w:pPr>
      <w:r w:rsidRPr="009C48E5">
        <w:t xml:space="preserve">les enjeux environnementaux et sociaux du projet (protection des ressources naturelles, sensibilisation contre </w:t>
      </w:r>
      <w:r w:rsidR="00CD14E5">
        <w:t>les feux de brousse, et pour la plantation des arbres</w:t>
      </w:r>
      <w:r w:rsidRPr="009C48E5">
        <w:t>)</w:t>
      </w:r>
      <w:r w:rsidR="00CD14E5">
        <w:t> ;</w:t>
      </w:r>
      <w:r w:rsidRPr="009C48E5">
        <w:t xml:space="preserve"> </w:t>
      </w:r>
    </w:p>
    <w:p w:rsidR="009E62B7" w:rsidRPr="009C48E5" w:rsidRDefault="009E62B7" w:rsidP="00E5436B">
      <w:pPr>
        <w:pStyle w:val="alina1v"/>
        <w:numPr>
          <w:ilvl w:val="0"/>
          <w:numId w:val="60"/>
        </w:numPr>
        <w:spacing w:after="120"/>
        <w:ind w:right="74"/>
      </w:pPr>
      <w:r w:rsidRPr="009C48E5">
        <w:t xml:space="preserve">les dangers des MST / SIDA et l’hygiène publique (gestion de l’eau potable…),  </w:t>
      </w:r>
    </w:p>
    <w:p w:rsidR="000728D4" w:rsidRDefault="009E62B7" w:rsidP="00E5436B">
      <w:pPr>
        <w:pStyle w:val="alina1v"/>
        <w:numPr>
          <w:ilvl w:val="0"/>
          <w:numId w:val="60"/>
        </w:numPr>
        <w:spacing w:after="120"/>
        <w:ind w:right="74"/>
      </w:pPr>
      <w:r w:rsidRPr="009C48E5">
        <w:t xml:space="preserve">la protection du patrimoine routier afin d’assurer la pérennité </w:t>
      </w:r>
      <w:r w:rsidR="000728D4">
        <w:t>des routes ;</w:t>
      </w:r>
    </w:p>
    <w:p w:rsidR="009E62B7" w:rsidRPr="009C48E5" w:rsidRDefault="009E62B7" w:rsidP="00E5436B">
      <w:pPr>
        <w:pStyle w:val="alina1v"/>
        <w:numPr>
          <w:ilvl w:val="0"/>
          <w:numId w:val="60"/>
        </w:numPr>
        <w:spacing w:after="120"/>
        <w:ind w:right="74"/>
      </w:pPr>
      <w:r w:rsidRPr="009C48E5">
        <w:t>observation des mesures de sécurité établies le long du projet : panneaux de signalisation…</w:t>
      </w:r>
    </w:p>
    <w:p w:rsidR="009E62B7" w:rsidRPr="009C48E5" w:rsidRDefault="009E62B7" w:rsidP="00E5436B">
      <w:pPr>
        <w:pStyle w:val="alina1v"/>
        <w:numPr>
          <w:ilvl w:val="0"/>
          <w:numId w:val="60"/>
        </w:numPr>
        <w:spacing w:after="120"/>
        <w:ind w:right="74"/>
      </w:pPr>
      <w:r w:rsidRPr="009C48E5">
        <w:t xml:space="preserve">procédures d’indemnisation pour expropriation et </w:t>
      </w:r>
      <w:r w:rsidR="00CD14E5">
        <w:t>procédures de recours ;</w:t>
      </w:r>
    </w:p>
    <w:p w:rsidR="009E62B7" w:rsidRPr="00CD14E5" w:rsidRDefault="009E62B7" w:rsidP="00E5436B">
      <w:pPr>
        <w:pStyle w:val="alina1v"/>
        <w:numPr>
          <w:ilvl w:val="0"/>
          <w:numId w:val="60"/>
        </w:numPr>
        <w:spacing w:after="120"/>
        <w:ind w:right="74"/>
      </w:pPr>
      <w:r w:rsidRPr="009C48E5">
        <w:t>les opportunités d’</w:t>
      </w:r>
      <w:r w:rsidR="00CD14E5">
        <w:t>emploi offertes par le projet .</w:t>
      </w:r>
    </w:p>
    <w:p w:rsidR="009E62B7" w:rsidRPr="00D74E25" w:rsidRDefault="009E62B7" w:rsidP="00D74E25">
      <w:pPr>
        <w:pStyle w:val="N4"/>
        <w:numPr>
          <w:ilvl w:val="3"/>
          <w:numId w:val="15"/>
        </w:numPr>
        <w:spacing w:after="120"/>
        <w:ind w:left="1560" w:hanging="993"/>
        <w:rPr>
          <w:rFonts w:cs="Arial"/>
          <w:b w:val="0"/>
          <w:color w:val="000099"/>
          <w:sz w:val="22"/>
          <w:szCs w:val="22"/>
        </w:rPr>
      </w:pPr>
      <w:bookmarkStart w:id="335" w:name="_Toc378667900"/>
      <w:r w:rsidRPr="00D74E25">
        <w:rPr>
          <w:rFonts w:cs="Arial"/>
          <w:b w:val="0"/>
          <w:color w:val="000099"/>
          <w:sz w:val="22"/>
          <w:szCs w:val="22"/>
        </w:rPr>
        <w:t>Cout de la sensibilisation</w:t>
      </w:r>
      <w:bookmarkEnd w:id="335"/>
      <w:r w:rsidRPr="00D74E25">
        <w:rPr>
          <w:rFonts w:cs="Arial"/>
          <w:b w:val="0"/>
          <w:color w:val="000099"/>
          <w:sz w:val="22"/>
          <w:szCs w:val="22"/>
        </w:rPr>
        <w:t xml:space="preserve"> </w:t>
      </w:r>
    </w:p>
    <w:p w:rsidR="009E62B7" w:rsidRDefault="009E62B7" w:rsidP="009C48E5">
      <w:pPr>
        <w:jc w:val="both"/>
        <w:rPr>
          <w:rFonts w:cs="Arial"/>
        </w:rPr>
      </w:pPr>
      <w:r w:rsidRPr="009C48E5">
        <w:rPr>
          <w:rFonts w:cs="Arial"/>
        </w:rPr>
        <w:t xml:space="preserve">Un </w:t>
      </w:r>
      <w:r w:rsidR="00D74E25">
        <w:rPr>
          <w:rFonts w:cs="Arial"/>
        </w:rPr>
        <w:t xml:space="preserve">montant </w:t>
      </w:r>
      <w:r w:rsidRPr="009C48E5">
        <w:rPr>
          <w:rFonts w:cs="Arial"/>
        </w:rPr>
        <w:t xml:space="preserve">de 40 000 000 FCA doit être alloué à la sensibilisation et servira à couvrir toutes les opérations à mener durant toute la durée du projet. </w:t>
      </w:r>
    </w:p>
    <w:p w:rsidR="006979B2" w:rsidRDefault="006979B2" w:rsidP="009C48E5">
      <w:pPr>
        <w:jc w:val="both"/>
        <w:rPr>
          <w:rFonts w:cs="Arial"/>
        </w:rPr>
      </w:pPr>
    </w:p>
    <w:tbl>
      <w:tblPr>
        <w:tblW w:w="4931" w:type="pct"/>
        <w:tblInd w:w="212"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left w:w="70" w:type="dxa"/>
          <w:right w:w="70" w:type="dxa"/>
        </w:tblCellMar>
        <w:tblLook w:val="04A0" w:firstRow="1" w:lastRow="0" w:firstColumn="1" w:lastColumn="0" w:noHBand="0" w:noVBand="1"/>
      </w:tblPr>
      <w:tblGrid>
        <w:gridCol w:w="1181"/>
        <w:gridCol w:w="619"/>
        <w:gridCol w:w="5237"/>
        <w:gridCol w:w="551"/>
        <w:gridCol w:w="444"/>
        <w:gridCol w:w="1044"/>
        <w:gridCol w:w="1058"/>
      </w:tblGrid>
      <w:tr w:rsidR="00075E0C" w:rsidRPr="00811EAE" w:rsidTr="006F535E">
        <w:trPr>
          <w:trHeight w:val="345"/>
        </w:trPr>
        <w:tc>
          <w:tcPr>
            <w:tcW w:w="5000" w:type="pct"/>
            <w:gridSpan w:val="7"/>
            <w:shd w:val="clear" w:color="auto" w:fill="D9D9D9" w:themeFill="background1" w:themeFillShade="D9"/>
            <w:vAlign w:val="center"/>
            <w:hideMark/>
          </w:tcPr>
          <w:p w:rsidR="00075E0C" w:rsidRPr="00811EAE" w:rsidRDefault="00075E0C" w:rsidP="000F7AAE">
            <w:pPr>
              <w:rPr>
                <w:rFonts w:cs="Arial"/>
                <w:b/>
                <w:bCs/>
                <w:sz w:val="16"/>
                <w:szCs w:val="16"/>
              </w:rPr>
            </w:pPr>
            <w:r w:rsidRPr="00811EAE">
              <w:rPr>
                <w:rFonts w:cs="Arial"/>
                <w:b/>
                <w:bCs/>
                <w:sz w:val="16"/>
                <w:szCs w:val="16"/>
              </w:rPr>
              <w:t xml:space="preserve">4.00 CAMPAGNES DE SENSIBILISATION A LA SECURITE, PREVENTION ROUTIERE, LUTTE CONTRE LES MST/IST/ SIDA </w:t>
            </w:r>
          </w:p>
        </w:tc>
      </w:tr>
      <w:tr w:rsidR="00CD14E5" w:rsidRPr="00811EAE" w:rsidTr="006F535E">
        <w:trPr>
          <w:trHeight w:val="296"/>
        </w:trPr>
        <w:tc>
          <w:tcPr>
            <w:tcW w:w="564" w:type="pct"/>
            <w:shd w:val="clear" w:color="auto" w:fill="D6E3BC" w:themeFill="accent3" w:themeFillTint="66"/>
            <w:vAlign w:val="center"/>
            <w:hideMark/>
          </w:tcPr>
          <w:p w:rsidR="00075E0C" w:rsidRPr="00811EAE" w:rsidRDefault="00075E0C" w:rsidP="000F7AAE">
            <w:pPr>
              <w:rPr>
                <w:rFonts w:cs="Arial"/>
                <w:b/>
                <w:bCs/>
                <w:sz w:val="16"/>
                <w:szCs w:val="16"/>
              </w:rPr>
            </w:pPr>
            <w:r w:rsidRPr="00811EAE">
              <w:rPr>
                <w:rFonts w:cs="Arial"/>
                <w:b/>
                <w:bCs/>
                <w:sz w:val="16"/>
                <w:szCs w:val="16"/>
              </w:rPr>
              <w:t xml:space="preserve">Composante </w:t>
            </w:r>
          </w:p>
        </w:tc>
        <w:tc>
          <w:tcPr>
            <w:tcW w:w="309" w:type="pct"/>
            <w:shd w:val="clear" w:color="auto" w:fill="D6E3BC" w:themeFill="accent3" w:themeFillTint="66"/>
            <w:vAlign w:val="center"/>
            <w:hideMark/>
          </w:tcPr>
          <w:p w:rsidR="00075E0C" w:rsidRPr="00811EAE" w:rsidRDefault="00075E0C" w:rsidP="000F7AAE">
            <w:pPr>
              <w:jc w:val="center"/>
              <w:rPr>
                <w:rFonts w:cs="Arial"/>
                <w:i/>
                <w:iCs/>
                <w:sz w:val="16"/>
                <w:szCs w:val="16"/>
              </w:rPr>
            </w:pPr>
            <w:r w:rsidRPr="00811EAE">
              <w:rPr>
                <w:rFonts w:cs="Arial"/>
                <w:i/>
                <w:iCs/>
                <w:sz w:val="16"/>
                <w:szCs w:val="16"/>
              </w:rPr>
              <w:t>N°prix</w:t>
            </w:r>
          </w:p>
        </w:tc>
        <w:tc>
          <w:tcPr>
            <w:tcW w:w="2587" w:type="pct"/>
            <w:shd w:val="clear" w:color="auto" w:fill="D6E3BC" w:themeFill="accent3" w:themeFillTint="66"/>
            <w:vAlign w:val="center"/>
            <w:hideMark/>
          </w:tcPr>
          <w:p w:rsidR="00075E0C" w:rsidRPr="00811EAE" w:rsidRDefault="00075E0C" w:rsidP="000F7AAE">
            <w:pPr>
              <w:rPr>
                <w:rFonts w:cs="Arial"/>
                <w:b/>
                <w:bCs/>
                <w:sz w:val="16"/>
                <w:szCs w:val="16"/>
              </w:rPr>
            </w:pPr>
            <w:r w:rsidRPr="00811EAE">
              <w:rPr>
                <w:rFonts w:cs="Arial"/>
                <w:b/>
                <w:bCs/>
                <w:sz w:val="16"/>
                <w:szCs w:val="16"/>
              </w:rPr>
              <w:t xml:space="preserve">Libellé </w:t>
            </w:r>
          </w:p>
        </w:tc>
        <w:tc>
          <w:tcPr>
            <w:tcW w:w="275" w:type="pct"/>
            <w:shd w:val="clear" w:color="auto" w:fill="D6E3BC" w:themeFill="accent3" w:themeFillTint="66"/>
            <w:vAlign w:val="center"/>
            <w:hideMark/>
          </w:tcPr>
          <w:p w:rsidR="00075E0C" w:rsidRPr="00811EAE" w:rsidRDefault="00075E0C" w:rsidP="000F7AAE">
            <w:pPr>
              <w:jc w:val="center"/>
              <w:rPr>
                <w:rFonts w:cs="Arial"/>
                <w:sz w:val="16"/>
                <w:szCs w:val="16"/>
              </w:rPr>
            </w:pPr>
            <w:r w:rsidRPr="00811EAE">
              <w:rPr>
                <w:rFonts w:cs="Arial"/>
                <w:sz w:val="16"/>
                <w:szCs w:val="16"/>
              </w:rPr>
              <w:t xml:space="preserve">Unité </w:t>
            </w:r>
          </w:p>
        </w:tc>
        <w:tc>
          <w:tcPr>
            <w:tcW w:w="222" w:type="pct"/>
            <w:shd w:val="clear" w:color="auto" w:fill="D6E3BC" w:themeFill="accent3" w:themeFillTint="66"/>
            <w:vAlign w:val="center"/>
            <w:hideMark/>
          </w:tcPr>
          <w:p w:rsidR="00075E0C" w:rsidRPr="00811EAE" w:rsidRDefault="00075E0C" w:rsidP="000F7AAE">
            <w:pPr>
              <w:jc w:val="center"/>
              <w:rPr>
                <w:rFonts w:cs="Arial"/>
                <w:sz w:val="16"/>
                <w:szCs w:val="16"/>
              </w:rPr>
            </w:pPr>
            <w:r w:rsidRPr="00811EAE">
              <w:rPr>
                <w:rFonts w:cs="Arial"/>
                <w:sz w:val="16"/>
                <w:szCs w:val="16"/>
              </w:rPr>
              <w:t>Qté</w:t>
            </w:r>
          </w:p>
        </w:tc>
        <w:tc>
          <w:tcPr>
            <w:tcW w:w="518" w:type="pct"/>
            <w:shd w:val="clear" w:color="auto" w:fill="D6E3BC" w:themeFill="accent3" w:themeFillTint="66"/>
            <w:vAlign w:val="center"/>
            <w:hideMark/>
          </w:tcPr>
          <w:p w:rsidR="00075E0C" w:rsidRPr="00811EAE" w:rsidRDefault="00075E0C" w:rsidP="000F7AAE">
            <w:pPr>
              <w:jc w:val="center"/>
              <w:rPr>
                <w:rFonts w:cs="Arial"/>
                <w:sz w:val="16"/>
                <w:szCs w:val="16"/>
              </w:rPr>
            </w:pPr>
            <w:r w:rsidRPr="00811EAE">
              <w:rPr>
                <w:rFonts w:cs="Arial"/>
                <w:sz w:val="16"/>
                <w:szCs w:val="16"/>
              </w:rPr>
              <w:t>PU</w:t>
            </w:r>
          </w:p>
        </w:tc>
        <w:tc>
          <w:tcPr>
            <w:tcW w:w="524" w:type="pct"/>
            <w:shd w:val="clear" w:color="auto" w:fill="D6E3BC" w:themeFill="accent3" w:themeFillTint="66"/>
            <w:vAlign w:val="center"/>
            <w:hideMark/>
          </w:tcPr>
          <w:p w:rsidR="00075E0C" w:rsidRPr="00811EAE" w:rsidRDefault="00075E0C" w:rsidP="000F7AAE">
            <w:pPr>
              <w:jc w:val="right"/>
              <w:rPr>
                <w:rFonts w:cs="Arial"/>
                <w:b/>
                <w:bCs/>
                <w:sz w:val="16"/>
                <w:szCs w:val="16"/>
              </w:rPr>
            </w:pPr>
            <w:r w:rsidRPr="00811EAE">
              <w:rPr>
                <w:rFonts w:cs="Arial"/>
                <w:b/>
                <w:bCs/>
                <w:sz w:val="16"/>
                <w:szCs w:val="16"/>
              </w:rPr>
              <w:t>PT</w:t>
            </w:r>
          </w:p>
        </w:tc>
      </w:tr>
      <w:tr w:rsidR="00CD14E5" w:rsidRPr="00811EAE" w:rsidTr="006F535E">
        <w:trPr>
          <w:trHeight w:val="3109"/>
        </w:trPr>
        <w:tc>
          <w:tcPr>
            <w:tcW w:w="564" w:type="pct"/>
            <w:shd w:val="clear" w:color="auto" w:fill="auto"/>
            <w:vAlign w:val="center"/>
            <w:hideMark/>
          </w:tcPr>
          <w:p w:rsidR="00075E0C" w:rsidRPr="00811EAE" w:rsidRDefault="00075E0C" w:rsidP="000F7AAE">
            <w:pPr>
              <w:rPr>
                <w:rFonts w:cs="Arial"/>
                <w:b/>
                <w:bCs/>
                <w:sz w:val="16"/>
                <w:szCs w:val="16"/>
              </w:rPr>
            </w:pPr>
            <w:r w:rsidRPr="00811EAE">
              <w:rPr>
                <w:rFonts w:cs="Arial"/>
                <w:b/>
                <w:bCs/>
                <w:sz w:val="16"/>
                <w:szCs w:val="16"/>
              </w:rPr>
              <w:t>Santé - accidents</w:t>
            </w:r>
          </w:p>
        </w:tc>
        <w:tc>
          <w:tcPr>
            <w:tcW w:w="309" w:type="pct"/>
            <w:shd w:val="clear" w:color="auto" w:fill="auto"/>
            <w:vAlign w:val="center"/>
            <w:hideMark/>
          </w:tcPr>
          <w:p w:rsidR="00075E0C" w:rsidRPr="00811EAE" w:rsidRDefault="00075E0C" w:rsidP="000F7AAE">
            <w:pPr>
              <w:jc w:val="center"/>
              <w:rPr>
                <w:rFonts w:cs="Arial"/>
                <w:i/>
                <w:iCs/>
                <w:sz w:val="16"/>
                <w:szCs w:val="16"/>
              </w:rPr>
            </w:pPr>
            <w:r w:rsidRPr="00811EAE">
              <w:rPr>
                <w:rFonts w:cs="Arial"/>
                <w:i/>
                <w:iCs/>
                <w:sz w:val="16"/>
                <w:szCs w:val="16"/>
              </w:rPr>
              <w:t>4.01</w:t>
            </w:r>
          </w:p>
        </w:tc>
        <w:tc>
          <w:tcPr>
            <w:tcW w:w="2587" w:type="pct"/>
            <w:shd w:val="clear" w:color="auto" w:fill="auto"/>
            <w:vAlign w:val="center"/>
            <w:hideMark/>
          </w:tcPr>
          <w:p w:rsidR="00CD14E5" w:rsidRDefault="00075E0C" w:rsidP="00CD14E5">
            <w:pPr>
              <w:rPr>
                <w:rFonts w:cs="Arial"/>
                <w:sz w:val="16"/>
                <w:szCs w:val="16"/>
              </w:rPr>
            </w:pPr>
            <w:r w:rsidRPr="00CD14E5">
              <w:rPr>
                <w:rFonts w:cs="Arial"/>
                <w:b/>
                <w:bCs/>
                <w:sz w:val="16"/>
                <w:szCs w:val="16"/>
              </w:rPr>
              <w:t>Sensibilisation sur la santé et prévention des risques</w:t>
            </w:r>
            <w:r w:rsidRPr="00CD14E5">
              <w:rPr>
                <w:rFonts w:cs="Arial"/>
                <w:sz w:val="16"/>
                <w:szCs w:val="16"/>
              </w:rPr>
              <w:br/>
              <w:t>Ce prix unitaire rémunère l'organisation des campagnes de sensibilisation par un Organisme indépendant spécialisé en la matière et agréé par le Maitre d'Ouvrage.</w:t>
            </w:r>
          </w:p>
          <w:p w:rsidR="006F535E" w:rsidRPr="006F535E" w:rsidRDefault="006F535E" w:rsidP="00CD14E5">
            <w:pPr>
              <w:rPr>
                <w:rFonts w:cs="Arial"/>
                <w:sz w:val="8"/>
                <w:szCs w:val="8"/>
              </w:rPr>
            </w:pPr>
          </w:p>
          <w:p w:rsidR="00CD14E5" w:rsidRDefault="00CD14E5" w:rsidP="00CD14E5">
            <w:pPr>
              <w:rPr>
                <w:rFonts w:cs="Arial"/>
                <w:sz w:val="16"/>
                <w:szCs w:val="16"/>
              </w:rPr>
            </w:pPr>
            <w:r>
              <w:rPr>
                <w:rFonts w:cs="Arial"/>
                <w:sz w:val="16"/>
                <w:szCs w:val="16"/>
              </w:rPr>
              <w:t>I</w:t>
            </w:r>
            <w:r w:rsidR="00075E0C" w:rsidRPr="00CD14E5">
              <w:rPr>
                <w:rFonts w:cs="Arial"/>
                <w:sz w:val="16"/>
                <w:szCs w:val="16"/>
              </w:rPr>
              <w:t xml:space="preserve">l prix couvre : </w:t>
            </w:r>
          </w:p>
          <w:p w:rsidR="00CD14E5" w:rsidRDefault="00075E0C" w:rsidP="00E5436B">
            <w:pPr>
              <w:pStyle w:val="ListParagraph"/>
              <w:numPr>
                <w:ilvl w:val="0"/>
                <w:numId w:val="61"/>
              </w:numPr>
              <w:spacing w:after="60"/>
              <w:ind w:left="255" w:hanging="142"/>
              <w:rPr>
                <w:rFonts w:cs="Arial"/>
                <w:sz w:val="16"/>
                <w:szCs w:val="16"/>
              </w:rPr>
            </w:pPr>
            <w:r w:rsidRPr="00CD14E5">
              <w:rPr>
                <w:rFonts w:cs="Arial"/>
                <w:sz w:val="16"/>
                <w:szCs w:val="16"/>
              </w:rPr>
              <w:t>l'organisation de 5 campagnes de sensibilisation en raiso</w:t>
            </w:r>
            <w:r w:rsidR="00CD14E5" w:rsidRPr="00CD14E5">
              <w:rPr>
                <w:rFonts w:cs="Arial"/>
                <w:sz w:val="16"/>
                <w:szCs w:val="16"/>
              </w:rPr>
              <w:t>n d'une campagne par trimestre</w:t>
            </w:r>
            <w:r w:rsidR="00CD14E5">
              <w:rPr>
                <w:rFonts w:cs="Arial"/>
                <w:sz w:val="16"/>
                <w:szCs w:val="16"/>
              </w:rPr>
              <w:t xml:space="preserve"> </w:t>
            </w:r>
          </w:p>
          <w:p w:rsidR="00CD14E5" w:rsidRDefault="00075E0C" w:rsidP="00E5436B">
            <w:pPr>
              <w:pStyle w:val="ListParagraph"/>
              <w:numPr>
                <w:ilvl w:val="0"/>
                <w:numId w:val="61"/>
              </w:numPr>
              <w:spacing w:after="60"/>
              <w:ind w:left="255" w:hanging="142"/>
              <w:rPr>
                <w:rFonts w:cs="Arial"/>
                <w:sz w:val="16"/>
                <w:szCs w:val="16"/>
              </w:rPr>
            </w:pPr>
            <w:r w:rsidRPr="00CD14E5">
              <w:rPr>
                <w:rFonts w:cs="Arial"/>
                <w:sz w:val="16"/>
                <w:szCs w:val="16"/>
              </w:rPr>
              <w:t xml:space="preserve"> la production des outils de sensibilisation ; </w:t>
            </w:r>
          </w:p>
          <w:p w:rsidR="006F535E" w:rsidRDefault="00075E0C" w:rsidP="00E5436B">
            <w:pPr>
              <w:pStyle w:val="ListParagraph"/>
              <w:numPr>
                <w:ilvl w:val="0"/>
                <w:numId w:val="61"/>
              </w:numPr>
              <w:spacing w:after="60"/>
              <w:ind w:left="255" w:hanging="142"/>
              <w:rPr>
                <w:rFonts w:cs="Arial"/>
                <w:sz w:val="16"/>
                <w:szCs w:val="16"/>
              </w:rPr>
            </w:pPr>
            <w:r w:rsidRPr="00CD14E5">
              <w:rPr>
                <w:rFonts w:cs="Arial"/>
                <w:sz w:val="16"/>
                <w:szCs w:val="16"/>
              </w:rPr>
              <w:t xml:space="preserve"> l'administration des vaccins contre la Méningite au personnel de chantier et populations riveraines</w:t>
            </w:r>
          </w:p>
          <w:p w:rsidR="006F535E" w:rsidRDefault="00075E0C" w:rsidP="00E5436B">
            <w:pPr>
              <w:pStyle w:val="ListParagraph"/>
              <w:numPr>
                <w:ilvl w:val="0"/>
                <w:numId w:val="61"/>
              </w:numPr>
              <w:spacing w:after="60"/>
              <w:ind w:left="255" w:hanging="142"/>
              <w:rPr>
                <w:rFonts w:cs="Arial"/>
                <w:sz w:val="16"/>
                <w:szCs w:val="16"/>
              </w:rPr>
            </w:pPr>
            <w:r w:rsidRPr="00CD14E5">
              <w:rPr>
                <w:rFonts w:cs="Arial"/>
                <w:sz w:val="16"/>
                <w:szCs w:val="16"/>
              </w:rPr>
              <w:t xml:space="preserve"> le dépistage volontaire du VIH/SIDA et la distribution de préservatifs (masculin et féminin)</w:t>
            </w:r>
            <w:r w:rsidR="006F535E">
              <w:rPr>
                <w:rFonts w:cs="Arial"/>
                <w:sz w:val="16"/>
                <w:szCs w:val="16"/>
              </w:rPr>
              <w:t xml:space="preserve"> </w:t>
            </w:r>
          </w:p>
          <w:p w:rsidR="00075E0C" w:rsidRPr="00CD14E5" w:rsidRDefault="00075E0C" w:rsidP="00E5436B">
            <w:pPr>
              <w:pStyle w:val="ListParagraph"/>
              <w:numPr>
                <w:ilvl w:val="0"/>
                <w:numId w:val="61"/>
              </w:numPr>
              <w:spacing w:after="60"/>
              <w:ind w:left="255" w:hanging="142"/>
              <w:rPr>
                <w:rFonts w:cs="Arial"/>
                <w:sz w:val="16"/>
                <w:szCs w:val="16"/>
              </w:rPr>
            </w:pPr>
            <w:r w:rsidRPr="00CD14E5">
              <w:rPr>
                <w:rFonts w:cs="Arial"/>
                <w:sz w:val="16"/>
                <w:szCs w:val="16"/>
              </w:rPr>
              <w:t xml:space="preserve"> les charges diverses liées à la collaboration avec les associations et Comités Locaux de Lutte contre le VIH/SIDA; les services de sécurité et de transport, la tenue des réunions avec la population et le personnel de chantier </w:t>
            </w:r>
          </w:p>
        </w:tc>
        <w:tc>
          <w:tcPr>
            <w:tcW w:w="275" w:type="pct"/>
            <w:shd w:val="clear" w:color="auto" w:fill="auto"/>
            <w:vAlign w:val="center"/>
            <w:hideMark/>
          </w:tcPr>
          <w:p w:rsidR="00075E0C" w:rsidRPr="00811EAE" w:rsidRDefault="00075E0C" w:rsidP="000F7AAE">
            <w:pPr>
              <w:jc w:val="center"/>
              <w:rPr>
                <w:rFonts w:cs="Arial"/>
                <w:sz w:val="16"/>
                <w:szCs w:val="16"/>
              </w:rPr>
            </w:pPr>
            <w:r w:rsidRPr="00811EAE">
              <w:rPr>
                <w:rFonts w:cs="Arial"/>
                <w:sz w:val="16"/>
                <w:szCs w:val="16"/>
              </w:rPr>
              <w:t>U</w:t>
            </w:r>
          </w:p>
        </w:tc>
        <w:tc>
          <w:tcPr>
            <w:tcW w:w="222" w:type="pct"/>
            <w:shd w:val="clear" w:color="auto" w:fill="auto"/>
            <w:vAlign w:val="center"/>
            <w:hideMark/>
          </w:tcPr>
          <w:p w:rsidR="00075E0C" w:rsidRPr="00811EAE" w:rsidRDefault="00075E0C" w:rsidP="000F7AAE">
            <w:pPr>
              <w:jc w:val="center"/>
              <w:rPr>
                <w:rFonts w:cs="Arial"/>
                <w:sz w:val="16"/>
                <w:szCs w:val="16"/>
              </w:rPr>
            </w:pPr>
            <w:r w:rsidRPr="00811EAE">
              <w:rPr>
                <w:rFonts w:cs="Arial"/>
                <w:sz w:val="16"/>
                <w:szCs w:val="16"/>
              </w:rPr>
              <w:t>5</w:t>
            </w:r>
          </w:p>
        </w:tc>
        <w:tc>
          <w:tcPr>
            <w:tcW w:w="518" w:type="pct"/>
            <w:shd w:val="clear" w:color="000000" w:fill="DDD9C3"/>
            <w:vAlign w:val="center"/>
            <w:hideMark/>
          </w:tcPr>
          <w:p w:rsidR="00075E0C" w:rsidRPr="00811EAE" w:rsidRDefault="00075E0C" w:rsidP="000F7AAE">
            <w:pPr>
              <w:jc w:val="center"/>
              <w:rPr>
                <w:rFonts w:cs="Arial"/>
                <w:sz w:val="16"/>
                <w:szCs w:val="16"/>
              </w:rPr>
            </w:pPr>
            <w:r w:rsidRPr="00811EAE">
              <w:rPr>
                <w:rFonts w:cs="Arial"/>
                <w:sz w:val="16"/>
                <w:szCs w:val="16"/>
              </w:rPr>
              <w:t>5 000 000</w:t>
            </w:r>
          </w:p>
        </w:tc>
        <w:tc>
          <w:tcPr>
            <w:tcW w:w="524" w:type="pct"/>
            <w:shd w:val="clear" w:color="auto" w:fill="auto"/>
            <w:vAlign w:val="center"/>
            <w:hideMark/>
          </w:tcPr>
          <w:p w:rsidR="00075E0C" w:rsidRPr="00811EAE" w:rsidRDefault="00075E0C" w:rsidP="00075E0C">
            <w:pPr>
              <w:rPr>
                <w:rFonts w:cs="Arial"/>
                <w:b/>
                <w:bCs/>
                <w:sz w:val="16"/>
                <w:szCs w:val="16"/>
              </w:rPr>
            </w:pPr>
            <w:r w:rsidRPr="00811EAE">
              <w:rPr>
                <w:rFonts w:cs="Arial"/>
                <w:b/>
                <w:bCs/>
                <w:sz w:val="16"/>
                <w:szCs w:val="16"/>
              </w:rPr>
              <w:t>25 000 000</w:t>
            </w:r>
          </w:p>
        </w:tc>
      </w:tr>
      <w:tr w:rsidR="00CD14E5" w:rsidRPr="00811EAE" w:rsidTr="006F535E">
        <w:trPr>
          <w:trHeight w:val="2613"/>
        </w:trPr>
        <w:tc>
          <w:tcPr>
            <w:tcW w:w="564" w:type="pct"/>
            <w:shd w:val="clear" w:color="auto" w:fill="auto"/>
            <w:vAlign w:val="center"/>
            <w:hideMark/>
          </w:tcPr>
          <w:p w:rsidR="00075E0C" w:rsidRPr="00811EAE" w:rsidRDefault="00075E0C" w:rsidP="000F7AAE">
            <w:pPr>
              <w:rPr>
                <w:rFonts w:cs="Arial"/>
                <w:b/>
                <w:bCs/>
                <w:sz w:val="16"/>
                <w:szCs w:val="16"/>
              </w:rPr>
            </w:pPr>
            <w:r w:rsidRPr="00811EAE">
              <w:rPr>
                <w:rFonts w:cs="Arial"/>
                <w:b/>
                <w:bCs/>
                <w:sz w:val="16"/>
                <w:szCs w:val="16"/>
              </w:rPr>
              <w:t>sécurité et infrastructure routière</w:t>
            </w:r>
          </w:p>
        </w:tc>
        <w:tc>
          <w:tcPr>
            <w:tcW w:w="309" w:type="pct"/>
            <w:shd w:val="clear" w:color="auto" w:fill="auto"/>
            <w:vAlign w:val="center"/>
            <w:hideMark/>
          </w:tcPr>
          <w:p w:rsidR="00075E0C" w:rsidRPr="00811EAE" w:rsidRDefault="00075E0C" w:rsidP="000F7AAE">
            <w:pPr>
              <w:jc w:val="center"/>
              <w:rPr>
                <w:rFonts w:cs="Arial"/>
                <w:i/>
                <w:iCs/>
                <w:sz w:val="16"/>
                <w:szCs w:val="16"/>
              </w:rPr>
            </w:pPr>
            <w:r w:rsidRPr="00811EAE">
              <w:rPr>
                <w:rFonts w:cs="Arial"/>
                <w:i/>
                <w:iCs/>
                <w:sz w:val="16"/>
                <w:szCs w:val="16"/>
              </w:rPr>
              <w:t>4.02</w:t>
            </w:r>
          </w:p>
        </w:tc>
        <w:tc>
          <w:tcPr>
            <w:tcW w:w="2587" w:type="pct"/>
            <w:shd w:val="clear" w:color="auto" w:fill="auto"/>
            <w:vAlign w:val="center"/>
            <w:hideMark/>
          </w:tcPr>
          <w:p w:rsidR="006F535E" w:rsidRDefault="00075E0C" w:rsidP="006F535E">
            <w:pPr>
              <w:spacing w:after="60"/>
              <w:rPr>
                <w:rFonts w:cs="Arial"/>
                <w:sz w:val="16"/>
                <w:szCs w:val="16"/>
              </w:rPr>
            </w:pPr>
            <w:r w:rsidRPr="006F535E">
              <w:rPr>
                <w:rFonts w:cs="Arial"/>
                <w:b/>
                <w:bCs/>
                <w:sz w:val="16"/>
                <w:szCs w:val="16"/>
              </w:rPr>
              <w:t>Sensibilisation à la sécurité et à la préservation du patrimoine routier</w:t>
            </w:r>
            <w:r w:rsidRPr="006F535E">
              <w:rPr>
                <w:rFonts w:cs="Arial"/>
                <w:sz w:val="16"/>
                <w:szCs w:val="16"/>
              </w:rPr>
              <w:br/>
              <w:t xml:space="preserve">ce prix </w:t>
            </w:r>
            <w:r w:rsidR="00815CB1" w:rsidRPr="006F535E">
              <w:rPr>
                <w:rFonts w:cs="Arial"/>
                <w:sz w:val="16"/>
                <w:szCs w:val="16"/>
              </w:rPr>
              <w:t>rémunère</w:t>
            </w:r>
            <w:r w:rsidRPr="006F535E">
              <w:rPr>
                <w:rFonts w:cs="Arial"/>
                <w:sz w:val="16"/>
                <w:szCs w:val="16"/>
              </w:rPr>
              <w:t xml:space="preserve"> l'organisation par un Organisme Indépendant, de 3 campagnes de sensibilisation à la sécurité et protection du patrimoine routier avec pour public cible: les camionneurs, moto taxi  et syndicat de transporteurs, les volontaires qui interviennent de manière isolée pour des réparations ponctuelles sur la chaussée :</w:t>
            </w:r>
          </w:p>
          <w:p w:rsidR="006F535E" w:rsidRDefault="006F535E" w:rsidP="006F535E">
            <w:pPr>
              <w:spacing w:after="60"/>
              <w:rPr>
                <w:rFonts w:cs="Arial"/>
                <w:sz w:val="16"/>
                <w:szCs w:val="16"/>
              </w:rPr>
            </w:pPr>
            <w:r>
              <w:rPr>
                <w:rFonts w:cs="Arial"/>
                <w:sz w:val="16"/>
                <w:szCs w:val="16"/>
              </w:rPr>
              <w:t>Il couvre :</w:t>
            </w:r>
          </w:p>
          <w:p w:rsidR="006F535E" w:rsidRPr="006F535E" w:rsidRDefault="00075E0C" w:rsidP="00E5436B">
            <w:pPr>
              <w:pStyle w:val="ListParagraph"/>
              <w:numPr>
                <w:ilvl w:val="0"/>
                <w:numId w:val="62"/>
              </w:numPr>
              <w:spacing w:after="60"/>
              <w:ind w:left="398"/>
              <w:rPr>
                <w:rFonts w:cs="Arial"/>
                <w:sz w:val="16"/>
                <w:szCs w:val="16"/>
              </w:rPr>
            </w:pPr>
            <w:r w:rsidRPr="006F535E">
              <w:rPr>
                <w:rFonts w:cs="Arial"/>
                <w:sz w:val="16"/>
                <w:szCs w:val="16"/>
              </w:rPr>
              <w:t xml:space="preserve">le recrutement d'une ONG/Organisme agréé </w:t>
            </w:r>
            <w:r w:rsidR="006F535E" w:rsidRPr="006F535E">
              <w:rPr>
                <w:rFonts w:cs="Arial"/>
                <w:sz w:val="16"/>
                <w:szCs w:val="16"/>
              </w:rPr>
              <w:t>par le Maitre d'Ouvrage DIPER;</w:t>
            </w:r>
          </w:p>
          <w:p w:rsidR="006F535E" w:rsidRPr="006F535E" w:rsidRDefault="00075E0C" w:rsidP="00E5436B">
            <w:pPr>
              <w:pStyle w:val="ListParagraph"/>
              <w:numPr>
                <w:ilvl w:val="0"/>
                <w:numId w:val="62"/>
              </w:numPr>
              <w:spacing w:after="60"/>
              <w:ind w:left="398"/>
              <w:rPr>
                <w:rFonts w:cs="Arial"/>
                <w:sz w:val="16"/>
                <w:szCs w:val="16"/>
              </w:rPr>
            </w:pPr>
            <w:r w:rsidRPr="006F535E">
              <w:rPr>
                <w:rFonts w:cs="Arial"/>
                <w:sz w:val="16"/>
                <w:szCs w:val="16"/>
              </w:rPr>
              <w:t xml:space="preserve">l'organisation de 3 campagnes  au Carrefour Frolina, à Godola et à </w:t>
            </w:r>
            <w:r w:rsidR="006F535E" w:rsidRPr="006F535E">
              <w:rPr>
                <w:rFonts w:cs="Arial"/>
                <w:sz w:val="16"/>
                <w:szCs w:val="16"/>
              </w:rPr>
              <w:t>l'entrée de la ville de Mora.</w:t>
            </w:r>
          </w:p>
          <w:p w:rsidR="00075E0C" w:rsidRPr="006F535E" w:rsidRDefault="00075E0C" w:rsidP="00E5436B">
            <w:pPr>
              <w:pStyle w:val="ListParagraph"/>
              <w:numPr>
                <w:ilvl w:val="0"/>
                <w:numId w:val="62"/>
              </w:numPr>
              <w:spacing w:after="60"/>
              <w:ind w:left="398"/>
              <w:rPr>
                <w:rFonts w:cs="Arial"/>
                <w:sz w:val="16"/>
                <w:szCs w:val="16"/>
              </w:rPr>
            </w:pPr>
            <w:r w:rsidRPr="006F535E">
              <w:rPr>
                <w:rFonts w:cs="Arial"/>
                <w:sz w:val="16"/>
                <w:szCs w:val="16"/>
              </w:rPr>
              <w:t>la production de dépliants et tout aut</w:t>
            </w:r>
            <w:r w:rsidR="006F535E" w:rsidRPr="006F535E">
              <w:rPr>
                <w:rFonts w:cs="Arial"/>
                <w:sz w:val="16"/>
                <w:szCs w:val="16"/>
              </w:rPr>
              <w:t>re support de sensibilisation</w:t>
            </w:r>
            <w:r w:rsidR="006F535E" w:rsidRPr="006F535E">
              <w:rPr>
                <w:rFonts w:cs="Arial"/>
                <w:sz w:val="16"/>
                <w:szCs w:val="16"/>
              </w:rPr>
              <w:br/>
            </w:r>
            <w:r w:rsidRPr="006F535E">
              <w:rPr>
                <w:rFonts w:cs="Arial"/>
                <w:sz w:val="16"/>
                <w:szCs w:val="16"/>
              </w:rPr>
              <w:t>la production des rapports de synthèse</w:t>
            </w:r>
          </w:p>
        </w:tc>
        <w:tc>
          <w:tcPr>
            <w:tcW w:w="275" w:type="pct"/>
            <w:shd w:val="clear" w:color="auto" w:fill="auto"/>
            <w:vAlign w:val="center"/>
            <w:hideMark/>
          </w:tcPr>
          <w:p w:rsidR="00075E0C" w:rsidRPr="00811EAE" w:rsidRDefault="00075E0C" w:rsidP="000F7AAE">
            <w:pPr>
              <w:jc w:val="center"/>
              <w:rPr>
                <w:rFonts w:cs="Arial"/>
                <w:sz w:val="16"/>
                <w:szCs w:val="16"/>
              </w:rPr>
            </w:pPr>
            <w:r w:rsidRPr="00811EAE">
              <w:rPr>
                <w:rFonts w:cs="Arial"/>
                <w:sz w:val="16"/>
                <w:szCs w:val="16"/>
              </w:rPr>
              <w:t>U</w:t>
            </w:r>
          </w:p>
        </w:tc>
        <w:tc>
          <w:tcPr>
            <w:tcW w:w="222" w:type="pct"/>
            <w:shd w:val="clear" w:color="auto" w:fill="auto"/>
            <w:vAlign w:val="center"/>
            <w:hideMark/>
          </w:tcPr>
          <w:p w:rsidR="00075E0C" w:rsidRPr="00811EAE" w:rsidRDefault="00075E0C" w:rsidP="000F7AAE">
            <w:pPr>
              <w:jc w:val="center"/>
              <w:rPr>
                <w:rFonts w:cs="Arial"/>
                <w:sz w:val="16"/>
                <w:szCs w:val="16"/>
              </w:rPr>
            </w:pPr>
            <w:r w:rsidRPr="00811EAE">
              <w:rPr>
                <w:rFonts w:cs="Arial"/>
                <w:sz w:val="16"/>
                <w:szCs w:val="16"/>
              </w:rPr>
              <w:t>3</w:t>
            </w:r>
          </w:p>
        </w:tc>
        <w:tc>
          <w:tcPr>
            <w:tcW w:w="518" w:type="pct"/>
            <w:shd w:val="clear" w:color="000000" w:fill="DDD9C3"/>
            <w:vAlign w:val="center"/>
            <w:hideMark/>
          </w:tcPr>
          <w:p w:rsidR="00075E0C" w:rsidRPr="00811EAE" w:rsidRDefault="00075E0C" w:rsidP="000F7AAE">
            <w:pPr>
              <w:jc w:val="center"/>
              <w:rPr>
                <w:rFonts w:cs="Arial"/>
                <w:sz w:val="16"/>
                <w:szCs w:val="16"/>
              </w:rPr>
            </w:pPr>
            <w:r w:rsidRPr="00811EAE">
              <w:rPr>
                <w:rFonts w:cs="Arial"/>
                <w:sz w:val="16"/>
                <w:szCs w:val="16"/>
              </w:rPr>
              <w:t>5 000 000</w:t>
            </w:r>
          </w:p>
        </w:tc>
        <w:tc>
          <w:tcPr>
            <w:tcW w:w="524" w:type="pct"/>
            <w:shd w:val="clear" w:color="auto" w:fill="auto"/>
            <w:vAlign w:val="center"/>
            <w:hideMark/>
          </w:tcPr>
          <w:p w:rsidR="00075E0C" w:rsidRPr="00811EAE" w:rsidRDefault="00075E0C" w:rsidP="000F7AAE">
            <w:pPr>
              <w:jc w:val="right"/>
              <w:rPr>
                <w:rFonts w:cs="Arial"/>
                <w:b/>
                <w:bCs/>
                <w:sz w:val="16"/>
                <w:szCs w:val="16"/>
              </w:rPr>
            </w:pPr>
            <w:r w:rsidRPr="00811EAE">
              <w:rPr>
                <w:rFonts w:cs="Arial"/>
                <w:b/>
                <w:bCs/>
                <w:sz w:val="16"/>
                <w:szCs w:val="16"/>
              </w:rPr>
              <w:t>15 000 000</w:t>
            </w:r>
          </w:p>
        </w:tc>
      </w:tr>
      <w:tr w:rsidR="00CD14E5" w:rsidRPr="00811EAE" w:rsidTr="006F535E">
        <w:trPr>
          <w:trHeight w:val="348"/>
        </w:trPr>
        <w:tc>
          <w:tcPr>
            <w:tcW w:w="564" w:type="pct"/>
            <w:shd w:val="clear" w:color="auto" w:fill="D9D9D9"/>
            <w:vAlign w:val="center"/>
            <w:hideMark/>
          </w:tcPr>
          <w:p w:rsidR="00075E0C" w:rsidRPr="00811EAE" w:rsidRDefault="00075E0C" w:rsidP="000F7AAE">
            <w:pPr>
              <w:rPr>
                <w:rFonts w:cs="Arial"/>
                <w:b/>
                <w:bCs/>
                <w:i/>
                <w:sz w:val="16"/>
                <w:szCs w:val="16"/>
              </w:rPr>
            </w:pPr>
            <w:r w:rsidRPr="00811EAE">
              <w:rPr>
                <w:rFonts w:cs="Arial"/>
                <w:b/>
                <w:bCs/>
                <w:i/>
                <w:sz w:val="16"/>
                <w:szCs w:val="16"/>
              </w:rPr>
              <w:t>Sous total 4</w:t>
            </w:r>
          </w:p>
        </w:tc>
        <w:tc>
          <w:tcPr>
            <w:tcW w:w="309" w:type="pct"/>
            <w:shd w:val="clear" w:color="auto" w:fill="D9D9D9"/>
            <w:vAlign w:val="center"/>
            <w:hideMark/>
          </w:tcPr>
          <w:p w:rsidR="00075E0C" w:rsidRPr="00811EAE" w:rsidRDefault="00075E0C" w:rsidP="000F7AAE">
            <w:pPr>
              <w:jc w:val="center"/>
              <w:rPr>
                <w:rFonts w:cs="Arial"/>
                <w:i/>
                <w:iCs/>
                <w:sz w:val="16"/>
                <w:szCs w:val="16"/>
              </w:rPr>
            </w:pPr>
          </w:p>
        </w:tc>
        <w:tc>
          <w:tcPr>
            <w:tcW w:w="2587" w:type="pct"/>
            <w:shd w:val="clear" w:color="auto" w:fill="D9D9D9"/>
            <w:vAlign w:val="center"/>
            <w:hideMark/>
          </w:tcPr>
          <w:p w:rsidR="00075E0C" w:rsidRPr="00811EAE" w:rsidRDefault="00075E0C" w:rsidP="000F7AAE">
            <w:pPr>
              <w:rPr>
                <w:rFonts w:cs="Arial"/>
                <w:b/>
                <w:bCs/>
                <w:i/>
                <w:sz w:val="16"/>
                <w:szCs w:val="16"/>
              </w:rPr>
            </w:pPr>
          </w:p>
        </w:tc>
        <w:tc>
          <w:tcPr>
            <w:tcW w:w="275" w:type="pct"/>
            <w:shd w:val="clear" w:color="auto" w:fill="D9D9D9"/>
            <w:vAlign w:val="center"/>
            <w:hideMark/>
          </w:tcPr>
          <w:p w:rsidR="00075E0C" w:rsidRPr="00811EAE" w:rsidRDefault="00075E0C" w:rsidP="000F7AAE">
            <w:pPr>
              <w:jc w:val="center"/>
              <w:rPr>
                <w:rFonts w:cs="Arial"/>
                <w:i/>
                <w:sz w:val="16"/>
                <w:szCs w:val="16"/>
              </w:rPr>
            </w:pPr>
          </w:p>
        </w:tc>
        <w:tc>
          <w:tcPr>
            <w:tcW w:w="222" w:type="pct"/>
            <w:shd w:val="clear" w:color="auto" w:fill="D9D9D9"/>
            <w:vAlign w:val="center"/>
            <w:hideMark/>
          </w:tcPr>
          <w:p w:rsidR="00075E0C" w:rsidRPr="00811EAE" w:rsidRDefault="00075E0C" w:rsidP="000F7AAE">
            <w:pPr>
              <w:jc w:val="center"/>
              <w:rPr>
                <w:rFonts w:cs="Arial"/>
                <w:i/>
                <w:sz w:val="16"/>
                <w:szCs w:val="16"/>
              </w:rPr>
            </w:pPr>
          </w:p>
        </w:tc>
        <w:tc>
          <w:tcPr>
            <w:tcW w:w="1043" w:type="pct"/>
            <w:gridSpan w:val="2"/>
            <w:shd w:val="clear" w:color="auto" w:fill="D9D9D9"/>
            <w:vAlign w:val="center"/>
            <w:hideMark/>
          </w:tcPr>
          <w:p w:rsidR="00075E0C" w:rsidRPr="00811EAE" w:rsidRDefault="00075E0C" w:rsidP="000F7AAE">
            <w:pPr>
              <w:jc w:val="right"/>
              <w:rPr>
                <w:rFonts w:cs="Arial"/>
                <w:b/>
                <w:bCs/>
                <w:i/>
                <w:sz w:val="16"/>
                <w:szCs w:val="16"/>
              </w:rPr>
            </w:pPr>
            <w:r w:rsidRPr="00811EAE">
              <w:rPr>
                <w:rFonts w:cs="Arial"/>
                <w:b/>
                <w:bCs/>
                <w:i/>
                <w:sz w:val="16"/>
                <w:szCs w:val="16"/>
              </w:rPr>
              <w:t>40 000 000</w:t>
            </w:r>
          </w:p>
        </w:tc>
      </w:tr>
    </w:tbl>
    <w:p w:rsidR="00075E0C" w:rsidRPr="009C48E5" w:rsidRDefault="00075E0C" w:rsidP="009C48E5">
      <w:pPr>
        <w:jc w:val="both"/>
        <w:rPr>
          <w:rFonts w:cs="Arial"/>
        </w:rPr>
      </w:pPr>
    </w:p>
    <w:p w:rsidR="009E62B7" w:rsidRPr="006F535E" w:rsidRDefault="009E62B7" w:rsidP="006F535E">
      <w:pPr>
        <w:pStyle w:val="ListParagraph"/>
        <w:widowControl w:val="0"/>
        <w:numPr>
          <w:ilvl w:val="2"/>
          <w:numId w:val="15"/>
        </w:numPr>
        <w:spacing w:before="240" w:after="120"/>
        <w:ind w:left="709"/>
        <w:jc w:val="both"/>
        <w:outlineLvl w:val="2"/>
        <w:rPr>
          <w:b/>
          <w:iCs/>
          <w:color w:val="93AC00"/>
          <w:kern w:val="32"/>
        </w:rPr>
      </w:pPr>
      <w:bookmarkStart w:id="336" w:name="_Toc378667901"/>
      <w:r w:rsidRPr="006F535E">
        <w:rPr>
          <w:b/>
          <w:iCs/>
          <w:color w:val="93AC00"/>
          <w:kern w:val="32"/>
        </w:rPr>
        <w:t>Règlement des indemnités des biens</w:t>
      </w:r>
      <w:bookmarkEnd w:id="336"/>
      <w:r w:rsidRPr="006F535E">
        <w:rPr>
          <w:b/>
          <w:iCs/>
          <w:color w:val="93AC00"/>
          <w:kern w:val="32"/>
        </w:rPr>
        <w:t xml:space="preserve"> </w:t>
      </w:r>
    </w:p>
    <w:p w:rsidR="009E62B7" w:rsidRDefault="009E62B7" w:rsidP="009C48E5">
      <w:pPr>
        <w:jc w:val="both"/>
        <w:rPr>
          <w:rFonts w:cs="Arial"/>
          <w:szCs w:val="22"/>
        </w:rPr>
      </w:pPr>
    </w:p>
    <w:p w:rsidR="005267B9" w:rsidRDefault="00060BC2" w:rsidP="009C48E5">
      <w:pPr>
        <w:jc w:val="both"/>
        <w:rPr>
          <w:rFonts w:cs="Arial"/>
          <w:szCs w:val="22"/>
        </w:rPr>
      </w:pPr>
      <w:r>
        <w:rPr>
          <w:rFonts w:cs="Arial"/>
          <w:szCs w:val="22"/>
        </w:rPr>
        <w:t>Des arbres, des cultures et des constructions ont été repérés dans l’emprise du projet comme devant être détruites ou déplacées. L’estimation du cout d’indemnisation de ces biens et la prise en charges des acteurs de mise en œuvre ont permis d’about</w:t>
      </w:r>
      <w:r w:rsidR="005267B9">
        <w:rPr>
          <w:rFonts w:cs="Arial"/>
          <w:szCs w:val="22"/>
        </w:rPr>
        <w:t xml:space="preserve">ir à un montant de </w:t>
      </w:r>
      <w:r w:rsidR="005267B9" w:rsidRPr="005267B9">
        <w:rPr>
          <w:rFonts w:cs="Arial"/>
          <w:b/>
          <w:szCs w:val="22"/>
        </w:rPr>
        <w:t>147.475.750 FCFA</w:t>
      </w:r>
      <w:r w:rsidR="005267B9">
        <w:rPr>
          <w:rFonts w:cs="Arial"/>
          <w:szCs w:val="22"/>
        </w:rPr>
        <w:t xml:space="preserve">. </w:t>
      </w:r>
    </w:p>
    <w:p w:rsidR="005267B9" w:rsidRDefault="00060BC2" w:rsidP="009C48E5">
      <w:pPr>
        <w:jc w:val="both"/>
        <w:rPr>
          <w:rFonts w:cs="Arial"/>
          <w:szCs w:val="22"/>
        </w:rPr>
      </w:pPr>
      <w:r>
        <w:rPr>
          <w:rFonts w:cs="Arial"/>
          <w:szCs w:val="22"/>
        </w:rPr>
        <w:t xml:space="preserve">Le Plan d’Indemnisation et de recasement (PIR) </w:t>
      </w:r>
      <w:r w:rsidR="005267B9">
        <w:rPr>
          <w:rFonts w:cs="Arial"/>
          <w:szCs w:val="22"/>
        </w:rPr>
        <w:t xml:space="preserve">revient plus en détail sur les modalités pratiques de la mise en œuvre de la procédure d’expropriation. </w:t>
      </w:r>
    </w:p>
    <w:p w:rsidR="005267B9" w:rsidRDefault="005267B9" w:rsidP="009C48E5">
      <w:pPr>
        <w:jc w:val="both"/>
        <w:rPr>
          <w:rFonts w:cs="Arial"/>
          <w:szCs w:val="22"/>
        </w:rPr>
      </w:pPr>
    </w:p>
    <w:p w:rsidR="00060BC2" w:rsidRDefault="005267B9" w:rsidP="009C48E5">
      <w:pPr>
        <w:jc w:val="both"/>
        <w:rPr>
          <w:rFonts w:cs="Arial"/>
          <w:szCs w:val="22"/>
        </w:rPr>
      </w:pPr>
      <w:r>
        <w:rPr>
          <w:rFonts w:cs="Arial"/>
          <w:szCs w:val="22"/>
        </w:rPr>
        <w:t xml:space="preserve">L’une des recommandations forte porte sur le reversement des indemnités aux personnes victimes d’expropriation, au moins six mois avant le démarrage des travaux, leur encadrement par un organisme indépendant pour une valorisation des fonds alloués et la constitution par cet organisme, d’une base de donnée permettant de retracer ou de suivre à tout moment le taux de réussite du PIR . </w:t>
      </w:r>
    </w:p>
    <w:p w:rsidR="00060BC2" w:rsidRPr="009C48E5" w:rsidRDefault="00060BC2" w:rsidP="00060BC2">
      <w:pPr>
        <w:jc w:val="center"/>
        <w:rPr>
          <w:rFonts w:cs="Arial"/>
          <w:szCs w:val="22"/>
        </w:rPr>
      </w:pPr>
    </w:p>
    <w:p w:rsidR="009E62B7" w:rsidRPr="00075E0C" w:rsidRDefault="009E62B7" w:rsidP="00075E0C">
      <w:pPr>
        <w:pStyle w:val="ListParagraph"/>
        <w:widowControl w:val="0"/>
        <w:numPr>
          <w:ilvl w:val="2"/>
          <w:numId w:val="15"/>
        </w:numPr>
        <w:spacing w:before="240" w:after="120"/>
        <w:ind w:left="709"/>
        <w:jc w:val="both"/>
        <w:outlineLvl w:val="2"/>
        <w:rPr>
          <w:b/>
          <w:iCs/>
          <w:color w:val="93AC00"/>
          <w:kern w:val="32"/>
        </w:rPr>
      </w:pPr>
      <w:bookmarkStart w:id="337" w:name="_Toc378667902"/>
      <w:r w:rsidRPr="00075E0C">
        <w:rPr>
          <w:b/>
          <w:iCs/>
          <w:color w:val="93AC00"/>
          <w:kern w:val="32"/>
        </w:rPr>
        <w:t>Mesures compensatoires pour manques-à-gagner et préjudices divers liés aux expropriations</w:t>
      </w:r>
      <w:bookmarkEnd w:id="337"/>
    </w:p>
    <w:p w:rsidR="00D74E25" w:rsidRDefault="005267B9" w:rsidP="009C48E5">
      <w:pPr>
        <w:jc w:val="both"/>
        <w:rPr>
          <w:rFonts w:cs="Arial"/>
          <w:szCs w:val="22"/>
        </w:rPr>
      </w:pPr>
      <w:r>
        <w:rPr>
          <w:rFonts w:cs="Arial"/>
          <w:szCs w:val="22"/>
        </w:rPr>
        <w:t>Bien que les expropriations dans le cadre du présent projet soient mineures et qu’il est prévu des indemnités, on c</w:t>
      </w:r>
      <w:r w:rsidR="009E62B7" w:rsidRPr="009C48E5">
        <w:rPr>
          <w:rFonts w:cs="Arial"/>
          <w:szCs w:val="22"/>
        </w:rPr>
        <w:t>onsid</w:t>
      </w:r>
      <w:r>
        <w:rPr>
          <w:rFonts w:cs="Arial"/>
          <w:szCs w:val="22"/>
        </w:rPr>
        <w:t xml:space="preserve">ère tout de même qu’il existe des préjudices sociaux </w:t>
      </w:r>
      <w:r w:rsidR="00D74E25">
        <w:rPr>
          <w:rFonts w:cs="Arial"/>
          <w:szCs w:val="22"/>
        </w:rPr>
        <w:t xml:space="preserve">ou des manques –à – gagner </w:t>
      </w:r>
      <w:r>
        <w:rPr>
          <w:rFonts w:cs="Arial"/>
          <w:szCs w:val="22"/>
        </w:rPr>
        <w:t>complexes à évaluer</w:t>
      </w:r>
      <w:r w:rsidR="00D74E25">
        <w:rPr>
          <w:rFonts w:cs="Arial"/>
          <w:szCs w:val="22"/>
        </w:rPr>
        <w:t xml:space="preserve">, et que des actions complémentaires permettraient pallier. Cette approche permet aussi de valoriser l’intégration des considérations sociales dans le cadre de tels projets de développement et d’établir un climat social favorable pour l’exécution sans entrave des travaux.  </w:t>
      </w:r>
    </w:p>
    <w:p w:rsidR="00D74E25" w:rsidRDefault="00D74E25" w:rsidP="009C48E5">
      <w:pPr>
        <w:jc w:val="both"/>
        <w:rPr>
          <w:rFonts w:cs="Arial"/>
          <w:szCs w:val="22"/>
        </w:rPr>
      </w:pPr>
    </w:p>
    <w:p w:rsidR="00D74E25" w:rsidRDefault="00D74E25" w:rsidP="009C48E5">
      <w:pPr>
        <w:jc w:val="both"/>
        <w:rPr>
          <w:rFonts w:cs="Arial"/>
          <w:szCs w:val="22"/>
        </w:rPr>
      </w:pPr>
      <w:r>
        <w:rPr>
          <w:rFonts w:cs="Arial"/>
          <w:szCs w:val="22"/>
        </w:rPr>
        <w:t xml:space="preserve">C’est ainsi qu’un ensemble de </w:t>
      </w:r>
      <w:r w:rsidR="009E62B7" w:rsidRPr="009C48E5">
        <w:rPr>
          <w:rFonts w:cs="Arial"/>
          <w:szCs w:val="22"/>
        </w:rPr>
        <w:t xml:space="preserve">mesures d’accompagnement communautaires </w:t>
      </w:r>
      <w:r>
        <w:rPr>
          <w:rFonts w:cs="Arial"/>
          <w:szCs w:val="22"/>
        </w:rPr>
        <w:t xml:space="preserve">a été </w:t>
      </w:r>
      <w:r w:rsidR="009E62B7" w:rsidRPr="009C48E5">
        <w:rPr>
          <w:rFonts w:cs="Arial"/>
          <w:szCs w:val="22"/>
        </w:rPr>
        <w:t xml:space="preserve">préconisé. Il s’agit </w:t>
      </w:r>
      <w:r>
        <w:rPr>
          <w:rFonts w:cs="Arial"/>
          <w:szCs w:val="22"/>
        </w:rPr>
        <w:t xml:space="preserve">entre autres </w:t>
      </w:r>
      <w:r w:rsidR="009E62B7" w:rsidRPr="009C48E5">
        <w:rPr>
          <w:rFonts w:cs="Arial"/>
          <w:szCs w:val="22"/>
        </w:rPr>
        <w:t>de</w:t>
      </w:r>
      <w:r>
        <w:rPr>
          <w:rFonts w:cs="Arial"/>
          <w:szCs w:val="22"/>
        </w:rPr>
        <w:t> :</w:t>
      </w:r>
    </w:p>
    <w:p w:rsidR="00D74E25" w:rsidRDefault="00D74E25" w:rsidP="009C48E5">
      <w:pPr>
        <w:jc w:val="both"/>
        <w:rPr>
          <w:rFonts w:cs="Arial"/>
          <w:szCs w:val="22"/>
        </w:rPr>
      </w:pPr>
    </w:p>
    <w:p w:rsidR="00D74E25" w:rsidRDefault="00D74E25" w:rsidP="00E5436B">
      <w:pPr>
        <w:pStyle w:val="ListParagraph"/>
        <w:numPr>
          <w:ilvl w:val="0"/>
          <w:numId w:val="23"/>
        </w:numPr>
        <w:autoSpaceDE w:val="0"/>
        <w:autoSpaceDN w:val="0"/>
        <w:adjustRightInd w:val="0"/>
        <w:spacing w:after="60"/>
        <w:ind w:left="709" w:hanging="356"/>
        <w:jc w:val="both"/>
        <w:rPr>
          <w:rFonts w:cs="Arial"/>
          <w:szCs w:val="22"/>
        </w:rPr>
      </w:pPr>
      <w:r w:rsidRPr="0004195F">
        <w:rPr>
          <w:rFonts w:cs="Arial"/>
          <w:szCs w:val="22"/>
        </w:rPr>
        <w:t>l’aménagement de 03 plates formes ou hangars sécurisées pour la réinstallation des marchés</w:t>
      </w:r>
      <w:r w:rsidR="00DE795F">
        <w:rPr>
          <w:rFonts w:cs="Arial"/>
          <w:szCs w:val="22"/>
        </w:rPr>
        <w:t xml:space="preserve"> non structurés</w:t>
      </w:r>
      <w:r w:rsidRPr="0004195F">
        <w:rPr>
          <w:rFonts w:cs="Arial"/>
          <w:szCs w:val="22"/>
        </w:rPr>
        <w:t xml:space="preserve"> et gares routières à Godola, Lalawai ; Makalingai ;</w:t>
      </w:r>
    </w:p>
    <w:p w:rsidR="00D74E25" w:rsidRPr="0004195F" w:rsidRDefault="00D74E25"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l’aménagement des biefs ou de marres d’eau sous forme d’abreuvoir ;</w:t>
      </w:r>
    </w:p>
    <w:p w:rsidR="00D74E25" w:rsidRDefault="00D74E25"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la dotation des GIC agriculteurs en portes tout (pousse-pousse), semences améliorées.</w:t>
      </w:r>
    </w:p>
    <w:p w:rsidR="00D74E25" w:rsidRDefault="00D74E25" w:rsidP="009C48E5">
      <w:pPr>
        <w:jc w:val="both"/>
        <w:rPr>
          <w:rFonts w:cs="Arial"/>
          <w:szCs w:val="22"/>
        </w:rPr>
      </w:pPr>
    </w:p>
    <w:tbl>
      <w:tblPr>
        <w:tblW w:w="4948" w:type="pct"/>
        <w:jc w:val="center"/>
        <w:tblInd w:w="35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firstRow="1" w:lastRow="0" w:firstColumn="1" w:lastColumn="0" w:noHBand="0" w:noVBand="1"/>
      </w:tblPr>
      <w:tblGrid>
        <w:gridCol w:w="1278"/>
        <w:gridCol w:w="811"/>
        <w:gridCol w:w="89"/>
        <w:gridCol w:w="864"/>
        <w:gridCol w:w="4135"/>
        <w:gridCol w:w="645"/>
        <w:gridCol w:w="510"/>
        <w:gridCol w:w="840"/>
        <w:gridCol w:w="997"/>
      </w:tblGrid>
      <w:tr w:rsidR="00DE795F" w:rsidRPr="00DE795F" w:rsidTr="00173AAE">
        <w:trPr>
          <w:trHeight w:val="405"/>
          <w:jc w:val="center"/>
        </w:trPr>
        <w:tc>
          <w:tcPr>
            <w:tcW w:w="5000" w:type="pct"/>
            <w:gridSpan w:val="9"/>
            <w:shd w:val="clear" w:color="000000" w:fill="92D050"/>
            <w:vAlign w:val="center"/>
            <w:hideMark/>
          </w:tcPr>
          <w:p w:rsidR="00DE795F" w:rsidRPr="00DE795F" w:rsidRDefault="00DE795F" w:rsidP="00DE795F">
            <w:pPr>
              <w:rPr>
                <w:rFonts w:cs="Arial"/>
                <w:b/>
                <w:bCs/>
                <w:sz w:val="18"/>
                <w:szCs w:val="18"/>
              </w:rPr>
            </w:pPr>
            <w:r w:rsidRPr="00DE795F">
              <w:rPr>
                <w:rFonts w:cs="Arial"/>
                <w:b/>
                <w:bCs/>
                <w:sz w:val="18"/>
                <w:szCs w:val="18"/>
              </w:rPr>
              <w:t>3.00 MESURES COMPENSATOIRES POUR PREJUDICES ET MANQUES A GAGNER DUS AUX EXPROPRIATIONS</w:t>
            </w:r>
          </w:p>
        </w:tc>
      </w:tr>
      <w:tr w:rsidR="00DE795F" w:rsidRPr="00DE795F" w:rsidTr="00173AAE">
        <w:trPr>
          <w:trHeight w:val="324"/>
          <w:jc w:val="center"/>
        </w:trPr>
        <w:tc>
          <w:tcPr>
            <w:tcW w:w="628" w:type="pct"/>
            <w:shd w:val="clear" w:color="auto" w:fill="D9D9D9" w:themeFill="background1" w:themeFillShade="D9"/>
            <w:vAlign w:val="center"/>
            <w:hideMark/>
          </w:tcPr>
          <w:p w:rsidR="00DE795F" w:rsidRPr="00811EAE" w:rsidRDefault="00DE795F" w:rsidP="000F7AAE">
            <w:pPr>
              <w:rPr>
                <w:rFonts w:cs="Arial"/>
                <w:b/>
                <w:bCs/>
                <w:sz w:val="16"/>
                <w:szCs w:val="16"/>
              </w:rPr>
            </w:pPr>
            <w:r w:rsidRPr="00811EAE">
              <w:rPr>
                <w:rFonts w:cs="Arial"/>
                <w:b/>
                <w:bCs/>
                <w:sz w:val="16"/>
                <w:szCs w:val="16"/>
              </w:rPr>
              <w:t xml:space="preserve">Composante </w:t>
            </w:r>
          </w:p>
        </w:tc>
        <w:tc>
          <w:tcPr>
            <w:tcW w:w="443" w:type="pct"/>
            <w:gridSpan w:val="2"/>
            <w:shd w:val="clear" w:color="auto" w:fill="D9D9D9" w:themeFill="background1" w:themeFillShade="D9"/>
            <w:vAlign w:val="center"/>
            <w:hideMark/>
          </w:tcPr>
          <w:p w:rsidR="00DE795F" w:rsidRPr="00811EAE" w:rsidRDefault="00DE795F" w:rsidP="000F7AAE">
            <w:pPr>
              <w:jc w:val="center"/>
              <w:rPr>
                <w:rFonts w:cs="Arial"/>
                <w:i/>
                <w:iCs/>
                <w:sz w:val="16"/>
                <w:szCs w:val="16"/>
              </w:rPr>
            </w:pPr>
            <w:r w:rsidRPr="00811EAE">
              <w:rPr>
                <w:rFonts w:cs="Arial"/>
                <w:i/>
                <w:iCs/>
                <w:sz w:val="16"/>
                <w:szCs w:val="16"/>
              </w:rPr>
              <w:t>N°</w:t>
            </w:r>
            <w:r>
              <w:rPr>
                <w:rFonts w:cs="Arial"/>
                <w:i/>
                <w:iCs/>
                <w:sz w:val="16"/>
                <w:szCs w:val="16"/>
              </w:rPr>
              <w:t xml:space="preserve"> </w:t>
            </w:r>
            <w:r w:rsidRPr="00811EAE">
              <w:rPr>
                <w:rFonts w:cs="Arial"/>
                <w:i/>
                <w:iCs/>
                <w:sz w:val="16"/>
                <w:szCs w:val="16"/>
              </w:rPr>
              <w:t>prix</w:t>
            </w:r>
          </w:p>
        </w:tc>
        <w:tc>
          <w:tcPr>
            <w:tcW w:w="2458" w:type="pct"/>
            <w:gridSpan w:val="2"/>
            <w:shd w:val="clear" w:color="auto" w:fill="D9D9D9" w:themeFill="background1" w:themeFillShade="D9"/>
            <w:vAlign w:val="center"/>
          </w:tcPr>
          <w:p w:rsidR="00DE795F" w:rsidRPr="00811EAE" w:rsidRDefault="00DE795F" w:rsidP="000F7AAE">
            <w:pPr>
              <w:jc w:val="center"/>
              <w:rPr>
                <w:rFonts w:cs="Arial"/>
                <w:i/>
                <w:iCs/>
                <w:sz w:val="16"/>
                <w:szCs w:val="16"/>
              </w:rPr>
            </w:pPr>
            <w:r w:rsidRPr="00811EAE">
              <w:rPr>
                <w:rFonts w:cs="Arial"/>
                <w:b/>
                <w:bCs/>
                <w:sz w:val="16"/>
                <w:szCs w:val="16"/>
              </w:rPr>
              <w:t>Libellé</w:t>
            </w:r>
            <w:r>
              <w:rPr>
                <w:rFonts w:cs="Arial"/>
                <w:b/>
                <w:bCs/>
                <w:sz w:val="16"/>
                <w:szCs w:val="16"/>
              </w:rPr>
              <w:t xml:space="preserve"> de la Mesures </w:t>
            </w:r>
          </w:p>
        </w:tc>
        <w:tc>
          <w:tcPr>
            <w:tcW w:w="317" w:type="pct"/>
            <w:shd w:val="clear" w:color="auto" w:fill="D9D9D9" w:themeFill="background1" w:themeFillShade="D9"/>
            <w:vAlign w:val="center"/>
            <w:hideMark/>
          </w:tcPr>
          <w:p w:rsidR="00DE795F" w:rsidRPr="00811EAE" w:rsidRDefault="00DE795F" w:rsidP="000F7AAE">
            <w:pPr>
              <w:jc w:val="center"/>
              <w:rPr>
                <w:rFonts w:cs="Arial"/>
                <w:sz w:val="16"/>
                <w:szCs w:val="16"/>
              </w:rPr>
            </w:pPr>
            <w:r w:rsidRPr="00811EAE">
              <w:rPr>
                <w:rFonts w:cs="Arial"/>
                <w:sz w:val="16"/>
                <w:szCs w:val="16"/>
              </w:rPr>
              <w:t xml:space="preserve">Unité </w:t>
            </w:r>
          </w:p>
        </w:tc>
        <w:tc>
          <w:tcPr>
            <w:tcW w:w="251" w:type="pct"/>
            <w:shd w:val="clear" w:color="auto" w:fill="D9D9D9" w:themeFill="background1" w:themeFillShade="D9"/>
            <w:vAlign w:val="center"/>
            <w:hideMark/>
          </w:tcPr>
          <w:p w:rsidR="00DE795F" w:rsidRPr="00811EAE" w:rsidRDefault="00DE795F" w:rsidP="000F7AAE">
            <w:pPr>
              <w:jc w:val="center"/>
              <w:rPr>
                <w:rFonts w:cs="Arial"/>
                <w:sz w:val="16"/>
                <w:szCs w:val="16"/>
              </w:rPr>
            </w:pPr>
            <w:r w:rsidRPr="00811EAE">
              <w:rPr>
                <w:rFonts w:cs="Arial"/>
                <w:sz w:val="16"/>
                <w:szCs w:val="16"/>
              </w:rPr>
              <w:t>Qté</w:t>
            </w:r>
          </w:p>
        </w:tc>
        <w:tc>
          <w:tcPr>
            <w:tcW w:w="413" w:type="pct"/>
            <w:shd w:val="clear" w:color="auto" w:fill="D9D9D9" w:themeFill="background1" w:themeFillShade="D9"/>
            <w:vAlign w:val="center"/>
            <w:hideMark/>
          </w:tcPr>
          <w:p w:rsidR="00DE795F" w:rsidRPr="00811EAE" w:rsidRDefault="00DE795F" w:rsidP="000F7AAE">
            <w:pPr>
              <w:jc w:val="center"/>
              <w:rPr>
                <w:rFonts w:cs="Arial"/>
                <w:sz w:val="16"/>
                <w:szCs w:val="16"/>
              </w:rPr>
            </w:pPr>
            <w:r w:rsidRPr="00811EAE">
              <w:rPr>
                <w:rFonts w:cs="Arial"/>
                <w:sz w:val="16"/>
                <w:szCs w:val="16"/>
              </w:rPr>
              <w:t>PU</w:t>
            </w:r>
          </w:p>
        </w:tc>
        <w:tc>
          <w:tcPr>
            <w:tcW w:w="490" w:type="pct"/>
            <w:shd w:val="clear" w:color="auto" w:fill="D9D9D9" w:themeFill="background1" w:themeFillShade="D9"/>
            <w:vAlign w:val="center"/>
            <w:hideMark/>
          </w:tcPr>
          <w:p w:rsidR="00DE795F" w:rsidRPr="00811EAE" w:rsidRDefault="00DE795F" w:rsidP="00DE795F">
            <w:pPr>
              <w:jc w:val="center"/>
              <w:rPr>
                <w:rFonts w:cs="Arial"/>
                <w:sz w:val="16"/>
                <w:szCs w:val="16"/>
              </w:rPr>
            </w:pPr>
            <w:r w:rsidRPr="00811EAE">
              <w:rPr>
                <w:rFonts w:cs="Arial"/>
                <w:sz w:val="16"/>
                <w:szCs w:val="16"/>
              </w:rPr>
              <w:t>P</w:t>
            </w:r>
            <w:r>
              <w:rPr>
                <w:rFonts w:cs="Arial"/>
                <w:sz w:val="16"/>
                <w:szCs w:val="16"/>
              </w:rPr>
              <w:t>T</w:t>
            </w:r>
          </w:p>
        </w:tc>
      </w:tr>
      <w:tr w:rsidR="00DE795F" w:rsidRPr="00DE795F" w:rsidTr="00173AAE">
        <w:trPr>
          <w:trHeight w:val="1264"/>
          <w:jc w:val="center"/>
        </w:trPr>
        <w:tc>
          <w:tcPr>
            <w:tcW w:w="628" w:type="pct"/>
            <w:vMerge w:val="restart"/>
            <w:shd w:val="clear" w:color="auto" w:fill="auto"/>
            <w:vAlign w:val="center"/>
            <w:hideMark/>
          </w:tcPr>
          <w:p w:rsidR="00DE795F" w:rsidRPr="00DE795F" w:rsidRDefault="00DE795F" w:rsidP="00DE795F">
            <w:pPr>
              <w:rPr>
                <w:rFonts w:cs="Arial"/>
                <w:b/>
                <w:bCs/>
                <w:sz w:val="18"/>
                <w:szCs w:val="18"/>
              </w:rPr>
            </w:pPr>
            <w:r w:rsidRPr="00DE795F">
              <w:rPr>
                <w:rFonts w:cs="Arial"/>
                <w:b/>
                <w:bCs/>
                <w:sz w:val="18"/>
                <w:szCs w:val="18"/>
              </w:rPr>
              <w:t xml:space="preserve">Appui aux agriculteurs/éleveurs et Personnes affectées par le projet </w:t>
            </w:r>
          </w:p>
        </w:tc>
        <w:tc>
          <w:tcPr>
            <w:tcW w:w="2900" w:type="pct"/>
            <w:gridSpan w:val="4"/>
            <w:shd w:val="clear" w:color="auto" w:fill="auto"/>
            <w:vAlign w:val="center"/>
            <w:hideMark/>
          </w:tcPr>
          <w:p w:rsidR="00DE795F" w:rsidRPr="00DE795F" w:rsidRDefault="00DE795F" w:rsidP="00DE795F">
            <w:pPr>
              <w:rPr>
                <w:rFonts w:cs="Arial"/>
                <w:bCs/>
                <w:sz w:val="18"/>
                <w:szCs w:val="18"/>
              </w:rPr>
            </w:pPr>
            <w:r w:rsidRPr="00DE795F">
              <w:rPr>
                <w:rFonts w:cs="Arial"/>
                <w:bCs/>
                <w:sz w:val="18"/>
                <w:szCs w:val="18"/>
              </w:rPr>
              <w:t xml:space="preserve">Ce prix rémunère les charges diverses pour la gestion des éventuels litiges pouvant survenir pendant les travaux. Il s'agit des éventuelles réclamations dues aux expropriations antérieures, aux démolitions nécessaires en vue de sécuriser l'emprise des travaux; et aux dommages éventuels non évalués au stade actuel du projet.  Ce prix couvre: </w:t>
            </w:r>
          </w:p>
        </w:tc>
        <w:tc>
          <w:tcPr>
            <w:tcW w:w="317" w:type="pct"/>
            <w:shd w:val="clear" w:color="auto" w:fill="auto"/>
            <w:vAlign w:val="center"/>
            <w:hideMark/>
          </w:tcPr>
          <w:p w:rsidR="00DE795F" w:rsidRPr="00DE795F" w:rsidRDefault="00DE795F" w:rsidP="00DE795F">
            <w:pPr>
              <w:jc w:val="center"/>
              <w:rPr>
                <w:rFonts w:cs="Arial"/>
                <w:sz w:val="18"/>
                <w:szCs w:val="18"/>
              </w:rPr>
            </w:pPr>
            <w:r w:rsidRPr="00DE795F">
              <w:rPr>
                <w:rFonts w:cs="Arial"/>
                <w:sz w:val="18"/>
                <w:szCs w:val="18"/>
              </w:rPr>
              <w:t> </w:t>
            </w:r>
          </w:p>
        </w:tc>
        <w:tc>
          <w:tcPr>
            <w:tcW w:w="251" w:type="pct"/>
            <w:shd w:val="clear" w:color="auto" w:fill="auto"/>
            <w:vAlign w:val="center"/>
            <w:hideMark/>
          </w:tcPr>
          <w:p w:rsidR="00DE795F" w:rsidRPr="00DE795F" w:rsidRDefault="00DE795F" w:rsidP="00DE795F">
            <w:pPr>
              <w:jc w:val="right"/>
              <w:rPr>
                <w:rFonts w:cs="Arial"/>
                <w:sz w:val="18"/>
                <w:szCs w:val="18"/>
              </w:rPr>
            </w:pPr>
            <w:r w:rsidRPr="00DE795F">
              <w:rPr>
                <w:rFonts w:cs="Arial"/>
                <w:sz w:val="18"/>
                <w:szCs w:val="18"/>
              </w:rPr>
              <w:t> </w:t>
            </w:r>
          </w:p>
        </w:tc>
        <w:tc>
          <w:tcPr>
            <w:tcW w:w="413" w:type="pct"/>
            <w:shd w:val="clear" w:color="auto" w:fill="auto"/>
            <w:vAlign w:val="center"/>
            <w:hideMark/>
          </w:tcPr>
          <w:p w:rsidR="00DE795F" w:rsidRPr="00DE795F" w:rsidRDefault="00DE795F" w:rsidP="00DE795F">
            <w:pPr>
              <w:jc w:val="center"/>
              <w:rPr>
                <w:rFonts w:cs="Arial"/>
                <w:sz w:val="18"/>
                <w:szCs w:val="18"/>
              </w:rPr>
            </w:pPr>
            <w:r w:rsidRPr="00DE795F">
              <w:rPr>
                <w:rFonts w:cs="Arial"/>
                <w:sz w:val="18"/>
                <w:szCs w:val="18"/>
              </w:rPr>
              <w:t> </w:t>
            </w:r>
          </w:p>
        </w:tc>
        <w:tc>
          <w:tcPr>
            <w:tcW w:w="490" w:type="pct"/>
            <w:shd w:val="clear" w:color="auto" w:fill="auto"/>
            <w:vAlign w:val="center"/>
            <w:hideMark/>
          </w:tcPr>
          <w:p w:rsidR="00DE795F" w:rsidRPr="00DE795F" w:rsidRDefault="00DE795F" w:rsidP="00DE795F">
            <w:pPr>
              <w:jc w:val="right"/>
              <w:rPr>
                <w:rFonts w:cs="Arial"/>
                <w:sz w:val="18"/>
                <w:szCs w:val="18"/>
              </w:rPr>
            </w:pPr>
            <w:r w:rsidRPr="00DE795F">
              <w:rPr>
                <w:rFonts w:cs="Arial"/>
                <w:sz w:val="18"/>
                <w:szCs w:val="18"/>
              </w:rPr>
              <w:t> </w:t>
            </w:r>
          </w:p>
        </w:tc>
      </w:tr>
      <w:tr w:rsidR="00DE795F" w:rsidRPr="00DE795F" w:rsidTr="00173AAE">
        <w:trPr>
          <w:trHeight w:val="1530"/>
          <w:jc w:val="center"/>
        </w:trPr>
        <w:tc>
          <w:tcPr>
            <w:tcW w:w="628" w:type="pct"/>
            <w:vMerge/>
            <w:vAlign w:val="center"/>
            <w:hideMark/>
          </w:tcPr>
          <w:p w:rsidR="00DE795F" w:rsidRPr="00DE795F" w:rsidRDefault="00DE795F" w:rsidP="00DE795F">
            <w:pPr>
              <w:rPr>
                <w:rFonts w:cs="Arial"/>
                <w:b/>
                <w:bCs/>
                <w:sz w:val="18"/>
                <w:szCs w:val="18"/>
              </w:rPr>
            </w:pPr>
          </w:p>
        </w:tc>
        <w:tc>
          <w:tcPr>
            <w:tcW w:w="399" w:type="pct"/>
            <w:shd w:val="clear" w:color="auto" w:fill="auto"/>
            <w:vAlign w:val="center"/>
            <w:hideMark/>
          </w:tcPr>
          <w:p w:rsidR="00DE795F" w:rsidRPr="00DE795F" w:rsidRDefault="00DE795F" w:rsidP="00DE795F">
            <w:pPr>
              <w:jc w:val="center"/>
              <w:rPr>
                <w:rFonts w:cs="Arial"/>
                <w:i/>
                <w:iCs/>
                <w:sz w:val="18"/>
                <w:szCs w:val="18"/>
              </w:rPr>
            </w:pPr>
            <w:r w:rsidRPr="00DE795F">
              <w:rPr>
                <w:rFonts w:cs="Arial"/>
                <w:i/>
                <w:iCs/>
                <w:sz w:val="18"/>
                <w:szCs w:val="18"/>
              </w:rPr>
              <w:t>3.01</w:t>
            </w:r>
          </w:p>
        </w:tc>
        <w:tc>
          <w:tcPr>
            <w:tcW w:w="2502" w:type="pct"/>
            <w:gridSpan w:val="3"/>
            <w:shd w:val="clear" w:color="auto" w:fill="auto"/>
            <w:vAlign w:val="center"/>
            <w:hideMark/>
          </w:tcPr>
          <w:p w:rsidR="00DE795F" w:rsidRPr="00DE795F" w:rsidRDefault="00DE795F" w:rsidP="00DE795F">
            <w:pPr>
              <w:rPr>
                <w:rFonts w:cs="Arial"/>
                <w:sz w:val="18"/>
                <w:szCs w:val="18"/>
              </w:rPr>
            </w:pPr>
            <w:r w:rsidRPr="00DE795F">
              <w:rPr>
                <w:rFonts w:cs="Arial"/>
                <w:b/>
                <w:bCs/>
                <w:sz w:val="18"/>
                <w:szCs w:val="18"/>
              </w:rPr>
              <w:t>Aménagement de plates -formes pour réinstallation des étals de commerces de Godola, Lalawai et Makalingai</w:t>
            </w:r>
            <w:r w:rsidRPr="00DE795F">
              <w:rPr>
                <w:rFonts w:cs="Arial"/>
                <w:sz w:val="18"/>
                <w:szCs w:val="18"/>
              </w:rPr>
              <w:br/>
              <w:t>Ce prix rémunère les couts de terrassement et des travaux d'assainissement d'une plate forme de 500m² destinée à recevoir les commerçants installés sur la chaussée et à servir de point de chargement des agences de transport</w:t>
            </w:r>
          </w:p>
        </w:tc>
        <w:tc>
          <w:tcPr>
            <w:tcW w:w="317" w:type="pct"/>
            <w:shd w:val="clear" w:color="auto" w:fill="auto"/>
            <w:vAlign w:val="center"/>
            <w:hideMark/>
          </w:tcPr>
          <w:p w:rsidR="00DE795F" w:rsidRPr="00DE795F" w:rsidRDefault="00DE795F" w:rsidP="00DE795F">
            <w:pPr>
              <w:jc w:val="center"/>
              <w:rPr>
                <w:rFonts w:cs="Arial"/>
                <w:sz w:val="18"/>
                <w:szCs w:val="18"/>
              </w:rPr>
            </w:pPr>
            <w:r w:rsidRPr="00DE795F">
              <w:rPr>
                <w:rFonts w:cs="Arial"/>
                <w:sz w:val="18"/>
                <w:szCs w:val="18"/>
              </w:rPr>
              <w:t>U/site</w:t>
            </w:r>
          </w:p>
        </w:tc>
        <w:tc>
          <w:tcPr>
            <w:tcW w:w="251" w:type="pct"/>
            <w:shd w:val="clear" w:color="auto" w:fill="auto"/>
            <w:vAlign w:val="center"/>
            <w:hideMark/>
          </w:tcPr>
          <w:p w:rsidR="00DE795F" w:rsidRPr="00DE795F" w:rsidRDefault="00DE795F" w:rsidP="00DE795F">
            <w:pPr>
              <w:jc w:val="right"/>
              <w:rPr>
                <w:rFonts w:cs="Arial"/>
                <w:sz w:val="18"/>
                <w:szCs w:val="18"/>
              </w:rPr>
            </w:pPr>
            <w:r w:rsidRPr="00DE795F">
              <w:rPr>
                <w:rFonts w:cs="Arial"/>
                <w:sz w:val="18"/>
                <w:szCs w:val="18"/>
              </w:rPr>
              <w:t>3</w:t>
            </w:r>
          </w:p>
        </w:tc>
        <w:tc>
          <w:tcPr>
            <w:tcW w:w="413" w:type="pct"/>
            <w:shd w:val="clear" w:color="auto" w:fill="auto"/>
            <w:vAlign w:val="center"/>
            <w:hideMark/>
          </w:tcPr>
          <w:p w:rsidR="00DE795F" w:rsidRPr="00173AAE" w:rsidRDefault="00DE795F" w:rsidP="00173AAE">
            <w:pPr>
              <w:ind w:left="-36"/>
              <w:jc w:val="right"/>
              <w:rPr>
                <w:rFonts w:cs="Arial"/>
                <w:sz w:val="16"/>
                <w:szCs w:val="16"/>
              </w:rPr>
            </w:pPr>
            <w:r w:rsidRPr="00173AAE">
              <w:rPr>
                <w:rFonts w:cs="Arial"/>
                <w:sz w:val="16"/>
                <w:szCs w:val="16"/>
              </w:rPr>
              <w:t>2000000</w:t>
            </w:r>
          </w:p>
        </w:tc>
        <w:tc>
          <w:tcPr>
            <w:tcW w:w="490" w:type="pct"/>
            <w:shd w:val="clear" w:color="auto" w:fill="auto"/>
            <w:vAlign w:val="center"/>
            <w:hideMark/>
          </w:tcPr>
          <w:p w:rsidR="00DE795F" w:rsidRPr="009E5672" w:rsidRDefault="00DE795F" w:rsidP="009E5672">
            <w:pPr>
              <w:ind w:left="-36"/>
              <w:jc w:val="right"/>
              <w:rPr>
                <w:rFonts w:cs="Arial"/>
                <w:sz w:val="16"/>
                <w:szCs w:val="16"/>
              </w:rPr>
            </w:pPr>
            <w:r w:rsidRPr="009E5672">
              <w:rPr>
                <w:rFonts w:cs="Arial"/>
                <w:sz w:val="16"/>
                <w:szCs w:val="16"/>
              </w:rPr>
              <w:t>6000000</w:t>
            </w:r>
          </w:p>
        </w:tc>
      </w:tr>
      <w:tr w:rsidR="00DE795F" w:rsidRPr="00DE795F" w:rsidTr="00173AAE">
        <w:trPr>
          <w:trHeight w:val="1485"/>
          <w:jc w:val="center"/>
        </w:trPr>
        <w:tc>
          <w:tcPr>
            <w:tcW w:w="628" w:type="pct"/>
            <w:vMerge/>
            <w:vAlign w:val="center"/>
            <w:hideMark/>
          </w:tcPr>
          <w:p w:rsidR="00DE795F" w:rsidRPr="00DE795F" w:rsidRDefault="00DE795F" w:rsidP="00DE795F">
            <w:pPr>
              <w:rPr>
                <w:rFonts w:cs="Arial"/>
                <w:b/>
                <w:bCs/>
                <w:sz w:val="18"/>
                <w:szCs w:val="18"/>
              </w:rPr>
            </w:pPr>
          </w:p>
        </w:tc>
        <w:tc>
          <w:tcPr>
            <w:tcW w:w="399" w:type="pct"/>
            <w:shd w:val="clear" w:color="auto" w:fill="auto"/>
            <w:vAlign w:val="center"/>
            <w:hideMark/>
          </w:tcPr>
          <w:p w:rsidR="00DE795F" w:rsidRPr="00DE795F" w:rsidRDefault="00DE795F" w:rsidP="00DE795F">
            <w:pPr>
              <w:jc w:val="center"/>
              <w:rPr>
                <w:rFonts w:cs="Arial"/>
                <w:i/>
                <w:iCs/>
                <w:sz w:val="18"/>
                <w:szCs w:val="18"/>
              </w:rPr>
            </w:pPr>
            <w:r w:rsidRPr="00DE795F">
              <w:rPr>
                <w:rFonts w:cs="Arial"/>
                <w:i/>
                <w:iCs/>
                <w:sz w:val="18"/>
                <w:szCs w:val="18"/>
              </w:rPr>
              <w:t>3.02</w:t>
            </w:r>
          </w:p>
        </w:tc>
        <w:tc>
          <w:tcPr>
            <w:tcW w:w="2502" w:type="pct"/>
            <w:gridSpan w:val="3"/>
            <w:shd w:val="clear" w:color="auto" w:fill="auto"/>
            <w:vAlign w:val="center"/>
            <w:hideMark/>
          </w:tcPr>
          <w:p w:rsidR="00DE795F" w:rsidRPr="00DE795F" w:rsidRDefault="00DE795F" w:rsidP="00DE795F">
            <w:pPr>
              <w:rPr>
                <w:rFonts w:cs="Arial"/>
                <w:sz w:val="18"/>
                <w:szCs w:val="18"/>
              </w:rPr>
            </w:pPr>
            <w:r w:rsidRPr="00DE795F">
              <w:rPr>
                <w:rFonts w:cs="Arial"/>
                <w:b/>
                <w:bCs/>
                <w:sz w:val="18"/>
                <w:szCs w:val="18"/>
              </w:rPr>
              <w:t>Achat et distribution des semences améliorées aux GICS et d'agriculteurs</w:t>
            </w:r>
            <w:r w:rsidRPr="00DE795F">
              <w:rPr>
                <w:rFonts w:cs="Arial"/>
                <w:sz w:val="18"/>
                <w:szCs w:val="18"/>
              </w:rPr>
              <w:br/>
              <w:t>Ce prix rémunère l'achat de lots de semences améliorées de mais arachide, sorgho à distribuer aux agriculteurs dont les parcelles de champs seront détruits avec le passage de la route. Les GICS et Associations seront identifiées par une ONG recrutée pour encadrer les opérations d'expropriation</w:t>
            </w:r>
          </w:p>
        </w:tc>
        <w:tc>
          <w:tcPr>
            <w:tcW w:w="317" w:type="pct"/>
            <w:shd w:val="clear" w:color="auto" w:fill="auto"/>
            <w:vAlign w:val="center"/>
            <w:hideMark/>
          </w:tcPr>
          <w:p w:rsidR="00DE795F" w:rsidRPr="00DE795F" w:rsidRDefault="00DE795F" w:rsidP="00DE795F">
            <w:pPr>
              <w:jc w:val="center"/>
              <w:rPr>
                <w:rFonts w:cs="Arial"/>
                <w:sz w:val="18"/>
                <w:szCs w:val="18"/>
              </w:rPr>
            </w:pPr>
            <w:r w:rsidRPr="00DE795F">
              <w:rPr>
                <w:rFonts w:cs="Arial"/>
                <w:sz w:val="18"/>
                <w:szCs w:val="18"/>
              </w:rPr>
              <w:t>u/LOT</w:t>
            </w:r>
          </w:p>
        </w:tc>
        <w:tc>
          <w:tcPr>
            <w:tcW w:w="251" w:type="pct"/>
            <w:shd w:val="clear" w:color="auto" w:fill="auto"/>
            <w:vAlign w:val="center"/>
            <w:hideMark/>
          </w:tcPr>
          <w:p w:rsidR="00DE795F" w:rsidRPr="00DE795F" w:rsidRDefault="00DE795F" w:rsidP="00DE795F">
            <w:pPr>
              <w:jc w:val="right"/>
              <w:rPr>
                <w:rFonts w:cs="Arial"/>
                <w:sz w:val="18"/>
                <w:szCs w:val="18"/>
              </w:rPr>
            </w:pPr>
            <w:r w:rsidRPr="00DE795F">
              <w:rPr>
                <w:rFonts w:cs="Arial"/>
                <w:sz w:val="18"/>
                <w:szCs w:val="18"/>
              </w:rPr>
              <w:t>25</w:t>
            </w:r>
          </w:p>
        </w:tc>
        <w:tc>
          <w:tcPr>
            <w:tcW w:w="413" w:type="pct"/>
            <w:shd w:val="clear" w:color="auto" w:fill="auto"/>
            <w:vAlign w:val="center"/>
            <w:hideMark/>
          </w:tcPr>
          <w:p w:rsidR="00DE795F" w:rsidRPr="00173AAE" w:rsidRDefault="00DE795F" w:rsidP="00173AAE">
            <w:pPr>
              <w:ind w:left="-36"/>
              <w:jc w:val="right"/>
              <w:rPr>
                <w:rFonts w:cs="Arial"/>
                <w:sz w:val="16"/>
                <w:szCs w:val="16"/>
              </w:rPr>
            </w:pPr>
            <w:r w:rsidRPr="00173AAE">
              <w:rPr>
                <w:rFonts w:cs="Arial"/>
                <w:sz w:val="16"/>
                <w:szCs w:val="16"/>
              </w:rPr>
              <w:t>500000</w:t>
            </w:r>
          </w:p>
        </w:tc>
        <w:tc>
          <w:tcPr>
            <w:tcW w:w="490" w:type="pct"/>
            <w:shd w:val="clear" w:color="auto" w:fill="auto"/>
            <w:vAlign w:val="center"/>
            <w:hideMark/>
          </w:tcPr>
          <w:p w:rsidR="00DE795F" w:rsidRPr="009E5672" w:rsidRDefault="009E5672" w:rsidP="009E5672">
            <w:pPr>
              <w:jc w:val="right"/>
              <w:rPr>
                <w:rFonts w:cs="Arial"/>
                <w:sz w:val="16"/>
                <w:szCs w:val="16"/>
              </w:rPr>
            </w:pPr>
            <w:r>
              <w:rPr>
                <w:rFonts w:cs="Arial"/>
                <w:sz w:val="16"/>
                <w:szCs w:val="16"/>
              </w:rPr>
              <w:t>12</w:t>
            </w:r>
            <w:r w:rsidR="00DE795F" w:rsidRPr="009E5672">
              <w:rPr>
                <w:rFonts w:cs="Arial"/>
                <w:sz w:val="16"/>
                <w:szCs w:val="16"/>
              </w:rPr>
              <w:t>500 000</w:t>
            </w:r>
          </w:p>
        </w:tc>
      </w:tr>
      <w:tr w:rsidR="00DE795F" w:rsidRPr="00DE795F" w:rsidTr="00173AAE">
        <w:trPr>
          <w:trHeight w:val="1335"/>
          <w:jc w:val="center"/>
        </w:trPr>
        <w:tc>
          <w:tcPr>
            <w:tcW w:w="628" w:type="pct"/>
            <w:vMerge/>
            <w:vAlign w:val="center"/>
            <w:hideMark/>
          </w:tcPr>
          <w:p w:rsidR="00DE795F" w:rsidRPr="00DE795F" w:rsidRDefault="00DE795F" w:rsidP="00DE795F">
            <w:pPr>
              <w:rPr>
                <w:rFonts w:cs="Arial"/>
                <w:b/>
                <w:bCs/>
                <w:sz w:val="18"/>
                <w:szCs w:val="18"/>
              </w:rPr>
            </w:pPr>
          </w:p>
        </w:tc>
        <w:tc>
          <w:tcPr>
            <w:tcW w:w="399" w:type="pct"/>
            <w:shd w:val="clear" w:color="auto" w:fill="auto"/>
            <w:vAlign w:val="center"/>
            <w:hideMark/>
          </w:tcPr>
          <w:p w:rsidR="00DE795F" w:rsidRPr="00DE795F" w:rsidRDefault="00DE795F" w:rsidP="00DE795F">
            <w:pPr>
              <w:jc w:val="center"/>
              <w:rPr>
                <w:rFonts w:cs="Arial"/>
                <w:i/>
                <w:iCs/>
                <w:sz w:val="18"/>
                <w:szCs w:val="18"/>
              </w:rPr>
            </w:pPr>
            <w:r w:rsidRPr="00DE795F">
              <w:rPr>
                <w:rFonts w:cs="Arial"/>
                <w:i/>
                <w:iCs/>
                <w:sz w:val="18"/>
                <w:szCs w:val="18"/>
              </w:rPr>
              <w:t>3.03</w:t>
            </w:r>
          </w:p>
        </w:tc>
        <w:tc>
          <w:tcPr>
            <w:tcW w:w="2502" w:type="pct"/>
            <w:gridSpan w:val="3"/>
            <w:shd w:val="clear" w:color="auto" w:fill="auto"/>
            <w:vAlign w:val="center"/>
            <w:hideMark/>
          </w:tcPr>
          <w:p w:rsidR="00DE795F" w:rsidRPr="00DE795F" w:rsidRDefault="00DE795F" w:rsidP="00DE795F">
            <w:pPr>
              <w:rPr>
                <w:rFonts w:cs="Arial"/>
                <w:sz w:val="18"/>
                <w:szCs w:val="18"/>
              </w:rPr>
            </w:pPr>
            <w:r w:rsidRPr="00DE795F">
              <w:rPr>
                <w:rFonts w:cs="Arial"/>
                <w:b/>
                <w:bCs/>
                <w:sz w:val="18"/>
                <w:szCs w:val="18"/>
              </w:rPr>
              <w:t>Achat de portes-tout ou pousse pousse</w:t>
            </w:r>
            <w:r w:rsidRPr="00DE795F">
              <w:rPr>
                <w:rFonts w:cs="Arial"/>
                <w:sz w:val="18"/>
                <w:szCs w:val="18"/>
              </w:rPr>
              <w:br/>
              <w:t>ce prix rémunère l'achat et la distribution des porte-tout pour alléger le transport et l'acheminement des cultures et bois de chauffe des champs vers les lieux d'habitation. Il sera remis 2 porte tout par village recensé autour du linéaire pour 25 villages, soit 50 unités.</w:t>
            </w:r>
          </w:p>
        </w:tc>
        <w:tc>
          <w:tcPr>
            <w:tcW w:w="317" w:type="pct"/>
            <w:shd w:val="clear" w:color="auto" w:fill="auto"/>
            <w:vAlign w:val="center"/>
            <w:hideMark/>
          </w:tcPr>
          <w:p w:rsidR="00DE795F" w:rsidRPr="00DE795F" w:rsidRDefault="00DE795F" w:rsidP="00DE795F">
            <w:pPr>
              <w:jc w:val="center"/>
              <w:rPr>
                <w:rFonts w:cs="Arial"/>
                <w:sz w:val="18"/>
                <w:szCs w:val="18"/>
              </w:rPr>
            </w:pPr>
            <w:r w:rsidRPr="00DE795F">
              <w:rPr>
                <w:rFonts w:cs="Arial"/>
                <w:sz w:val="18"/>
                <w:szCs w:val="18"/>
              </w:rPr>
              <w:t>U</w:t>
            </w:r>
          </w:p>
        </w:tc>
        <w:tc>
          <w:tcPr>
            <w:tcW w:w="251" w:type="pct"/>
            <w:shd w:val="clear" w:color="auto" w:fill="auto"/>
            <w:vAlign w:val="center"/>
            <w:hideMark/>
          </w:tcPr>
          <w:p w:rsidR="00DE795F" w:rsidRPr="00DE795F" w:rsidRDefault="00DE795F" w:rsidP="00DE795F">
            <w:pPr>
              <w:jc w:val="right"/>
              <w:rPr>
                <w:rFonts w:cs="Arial"/>
                <w:sz w:val="18"/>
                <w:szCs w:val="18"/>
              </w:rPr>
            </w:pPr>
            <w:r w:rsidRPr="00DE795F">
              <w:rPr>
                <w:rFonts w:cs="Arial"/>
                <w:sz w:val="18"/>
                <w:szCs w:val="18"/>
              </w:rPr>
              <w:t>50</w:t>
            </w:r>
          </w:p>
        </w:tc>
        <w:tc>
          <w:tcPr>
            <w:tcW w:w="413" w:type="pct"/>
            <w:shd w:val="clear" w:color="auto" w:fill="auto"/>
            <w:vAlign w:val="center"/>
            <w:hideMark/>
          </w:tcPr>
          <w:p w:rsidR="00DE795F" w:rsidRPr="00173AAE" w:rsidRDefault="00DE795F" w:rsidP="00173AAE">
            <w:pPr>
              <w:ind w:left="-36"/>
              <w:jc w:val="right"/>
              <w:rPr>
                <w:rFonts w:cs="Arial"/>
                <w:sz w:val="16"/>
                <w:szCs w:val="16"/>
              </w:rPr>
            </w:pPr>
            <w:r w:rsidRPr="00173AAE">
              <w:rPr>
                <w:rFonts w:cs="Arial"/>
                <w:sz w:val="16"/>
                <w:szCs w:val="16"/>
              </w:rPr>
              <w:t>150000</w:t>
            </w:r>
          </w:p>
        </w:tc>
        <w:tc>
          <w:tcPr>
            <w:tcW w:w="490" w:type="pct"/>
            <w:shd w:val="clear" w:color="auto" w:fill="auto"/>
            <w:vAlign w:val="center"/>
            <w:hideMark/>
          </w:tcPr>
          <w:p w:rsidR="00DE795F" w:rsidRPr="009E5672" w:rsidRDefault="00DE795F" w:rsidP="009E5672">
            <w:pPr>
              <w:jc w:val="right"/>
              <w:rPr>
                <w:rFonts w:cs="Arial"/>
                <w:sz w:val="16"/>
                <w:szCs w:val="16"/>
              </w:rPr>
            </w:pPr>
            <w:r w:rsidRPr="009E5672">
              <w:rPr>
                <w:rFonts w:cs="Arial"/>
                <w:sz w:val="16"/>
                <w:szCs w:val="16"/>
              </w:rPr>
              <w:t>7 500 000</w:t>
            </w:r>
          </w:p>
        </w:tc>
      </w:tr>
      <w:tr w:rsidR="00DE795F" w:rsidRPr="00DE795F" w:rsidTr="00173AAE">
        <w:trPr>
          <w:trHeight w:val="1575"/>
          <w:jc w:val="center"/>
        </w:trPr>
        <w:tc>
          <w:tcPr>
            <w:tcW w:w="628" w:type="pct"/>
            <w:vMerge/>
            <w:vAlign w:val="center"/>
            <w:hideMark/>
          </w:tcPr>
          <w:p w:rsidR="00DE795F" w:rsidRPr="00DE795F" w:rsidRDefault="00DE795F" w:rsidP="00DE795F">
            <w:pPr>
              <w:rPr>
                <w:rFonts w:cs="Arial"/>
                <w:b/>
                <w:bCs/>
                <w:sz w:val="18"/>
                <w:szCs w:val="18"/>
              </w:rPr>
            </w:pPr>
          </w:p>
        </w:tc>
        <w:tc>
          <w:tcPr>
            <w:tcW w:w="399" w:type="pct"/>
            <w:shd w:val="clear" w:color="auto" w:fill="auto"/>
            <w:vAlign w:val="center"/>
            <w:hideMark/>
          </w:tcPr>
          <w:p w:rsidR="00DE795F" w:rsidRPr="00DE795F" w:rsidRDefault="00DE795F" w:rsidP="00DE795F">
            <w:pPr>
              <w:jc w:val="center"/>
              <w:rPr>
                <w:rFonts w:cs="Arial"/>
                <w:i/>
                <w:iCs/>
                <w:sz w:val="18"/>
                <w:szCs w:val="18"/>
              </w:rPr>
            </w:pPr>
            <w:r w:rsidRPr="00DE795F">
              <w:rPr>
                <w:rFonts w:cs="Arial"/>
                <w:i/>
                <w:iCs/>
                <w:sz w:val="18"/>
                <w:szCs w:val="18"/>
              </w:rPr>
              <w:t>3.04</w:t>
            </w:r>
          </w:p>
        </w:tc>
        <w:tc>
          <w:tcPr>
            <w:tcW w:w="2502" w:type="pct"/>
            <w:gridSpan w:val="3"/>
            <w:shd w:val="clear" w:color="auto" w:fill="auto"/>
            <w:vAlign w:val="center"/>
            <w:hideMark/>
          </w:tcPr>
          <w:p w:rsidR="00DE795F" w:rsidRPr="00DE795F" w:rsidRDefault="00DE795F" w:rsidP="00DE795F">
            <w:pPr>
              <w:rPr>
                <w:rFonts w:cs="Arial"/>
                <w:b/>
                <w:bCs/>
                <w:sz w:val="18"/>
                <w:szCs w:val="18"/>
              </w:rPr>
            </w:pPr>
            <w:r w:rsidRPr="00DE795F">
              <w:rPr>
                <w:rFonts w:cs="Arial"/>
                <w:b/>
                <w:bCs/>
                <w:sz w:val="18"/>
                <w:szCs w:val="18"/>
              </w:rPr>
              <w:t>Aménagement des Biefs/abreuvoirs et/ou aires de destressage des animaux</w:t>
            </w:r>
            <w:r w:rsidRPr="00DE795F">
              <w:rPr>
                <w:rFonts w:cs="Arial"/>
                <w:b/>
                <w:bCs/>
                <w:sz w:val="18"/>
                <w:szCs w:val="18"/>
              </w:rPr>
              <w:br/>
            </w:r>
            <w:r w:rsidRPr="00DE795F">
              <w:rPr>
                <w:rFonts w:cs="Arial"/>
                <w:sz w:val="18"/>
                <w:szCs w:val="18"/>
              </w:rPr>
              <w:t>Ce prix rémunère l'aménagement en zone rurale des dispositifs de rétention d'eau pour l'alimentation du bétail. Le choix de l'ouvrage sera fonction des conditions de site. Les travaux seront de préférence exécutés par des PME locales pour leur connaissance du milieu et leur capacité d'adaptation de l'infrastructure prévue aux besoins des éleveurs</w:t>
            </w:r>
          </w:p>
        </w:tc>
        <w:tc>
          <w:tcPr>
            <w:tcW w:w="317" w:type="pct"/>
            <w:shd w:val="clear" w:color="auto" w:fill="auto"/>
            <w:vAlign w:val="center"/>
            <w:hideMark/>
          </w:tcPr>
          <w:p w:rsidR="00DE795F" w:rsidRPr="00DE795F" w:rsidRDefault="00DE795F" w:rsidP="00DE795F">
            <w:pPr>
              <w:jc w:val="center"/>
              <w:rPr>
                <w:rFonts w:cs="Arial"/>
                <w:sz w:val="18"/>
                <w:szCs w:val="18"/>
              </w:rPr>
            </w:pPr>
            <w:r w:rsidRPr="00DE795F">
              <w:rPr>
                <w:rFonts w:cs="Arial"/>
                <w:sz w:val="18"/>
                <w:szCs w:val="18"/>
              </w:rPr>
              <w:t>U</w:t>
            </w:r>
          </w:p>
        </w:tc>
        <w:tc>
          <w:tcPr>
            <w:tcW w:w="251" w:type="pct"/>
            <w:shd w:val="clear" w:color="auto" w:fill="auto"/>
            <w:vAlign w:val="center"/>
            <w:hideMark/>
          </w:tcPr>
          <w:p w:rsidR="00DE795F" w:rsidRPr="00DE795F" w:rsidRDefault="00DE795F" w:rsidP="00DE795F">
            <w:pPr>
              <w:jc w:val="right"/>
              <w:rPr>
                <w:rFonts w:cs="Arial"/>
                <w:sz w:val="18"/>
                <w:szCs w:val="18"/>
              </w:rPr>
            </w:pPr>
            <w:r w:rsidRPr="00DE795F">
              <w:rPr>
                <w:rFonts w:cs="Arial"/>
                <w:sz w:val="18"/>
                <w:szCs w:val="18"/>
              </w:rPr>
              <w:t>4</w:t>
            </w:r>
          </w:p>
        </w:tc>
        <w:tc>
          <w:tcPr>
            <w:tcW w:w="413" w:type="pct"/>
            <w:shd w:val="clear" w:color="auto" w:fill="auto"/>
            <w:vAlign w:val="center"/>
            <w:hideMark/>
          </w:tcPr>
          <w:p w:rsidR="00DE795F" w:rsidRPr="00173AAE" w:rsidRDefault="00DE795F" w:rsidP="00173AAE">
            <w:pPr>
              <w:ind w:left="-36"/>
              <w:jc w:val="right"/>
              <w:rPr>
                <w:rFonts w:cs="Arial"/>
                <w:sz w:val="16"/>
                <w:szCs w:val="16"/>
              </w:rPr>
            </w:pPr>
            <w:r w:rsidRPr="00173AAE">
              <w:rPr>
                <w:rFonts w:cs="Arial"/>
                <w:sz w:val="16"/>
                <w:szCs w:val="16"/>
              </w:rPr>
              <w:t>2 500 000</w:t>
            </w:r>
          </w:p>
        </w:tc>
        <w:tc>
          <w:tcPr>
            <w:tcW w:w="490" w:type="pct"/>
            <w:shd w:val="clear" w:color="auto" w:fill="auto"/>
            <w:vAlign w:val="center"/>
            <w:hideMark/>
          </w:tcPr>
          <w:p w:rsidR="00DE795F" w:rsidRPr="009E5672" w:rsidRDefault="00DE795F" w:rsidP="009E5672">
            <w:pPr>
              <w:jc w:val="right"/>
              <w:rPr>
                <w:rFonts w:cs="Arial"/>
                <w:sz w:val="16"/>
                <w:szCs w:val="16"/>
              </w:rPr>
            </w:pPr>
            <w:r w:rsidRPr="009E5672">
              <w:rPr>
                <w:rFonts w:cs="Arial"/>
                <w:sz w:val="16"/>
                <w:szCs w:val="16"/>
              </w:rPr>
              <w:t>10 000 000</w:t>
            </w:r>
          </w:p>
        </w:tc>
      </w:tr>
      <w:tr w:rsidR="00173AAE" w:rsidRPr="00DE795F" w:rsidTr="00173AAE">
        <w:trPr>
          <w:trHeight w:val="390"/>
          <w:jc w:val="center"/>
        </w:trPr>
        <w:tc>
          <w:tcPr>
            <w:tcW w:w="628" w:type="pct"/>
            <w:shd w:val="clear" w:color="000000" w:fill="D8D8D8"/>
            <w:vAlign w:val="center"/>
            <w:hideMark/>
          </w:tcPr>
          <w:p w:rsidR="00173AAE" w:rsidRPr="00DE795F" w:rsidRDefault="00173AAE" w:rsidP="00DE795F">
            <w:pPr>
              <w:rPr>
                <w:rFonts w:cs="Arial"/>
                <w:b/>
                <w:bCs/>
                <w:i/>
                <w:iCs/>
                <w:sz w:val="18"/>
                <w:szCs w:val="18"/>
              </w:rPr>
            </w:pPr>
            <w:r w:rsidRPr="00DE795F">
              <w:rPr>
                <w:rFonts w:cs="Arial"/>
                <w:b/>
                <w:bCs/>
                <w:i/>
                <w:iCs/>
                <w:sz w:val="18"/>
                <w:szCs w:val="18"/>
              </w:rPr>
              <w:t>Sous Total 3</w:t>
            </w:r>
          </w:p>
        </w:tc>
        <w:tc>
          <w:tcPr>
            <w:tcW w:w="399" w:type="pct"/>
            <w:shd w:val="clear" w:color="000000" w:fill="D8D8D8"/>
            <w:vAlign w:val="center"/>
            <w:hideMark/>
          </w:tcPr>
          <w:p w:rsidR="00173AAE" w:rsidRPr="00DE795F" w:rsidRDefault="00173AAE" w:rsidP="00DE795F">
            <w:pPr>
              <w:rPr>
                <w:rFonts w:cs="Arial"/>
                <w:b/>
                <w:bCs/>
                <w:i/>
                <w:iCs/>
                <w:sz w:val="18"/>
                <w:szCs w:val="18"/>
              </w:rPr>
            </w:pPr>
            <w:r w:rsidRPr="00DE795F">
              <w:rPr>
                <w:rFonts w:cs="Arial"/>
                <w:b/>
                <w:bCs/>
                <w:i/>
                <w:iCs/>
                <w:sz w:val="18"/>
                <w:szCs w:val="18"/>
              </w:rPr>
              <w:t> </w:t>
            </w:r>
          </w:p>
        </w:tc>
        <w:tc>
          <w:tcPr>
            <w:tcW w:w="469" w:type="pct"/>
            <w:gridSpan w:val="2"/>
            <w:shd w:val="clear" w:color="000000" w:fill="D8D8D8"/>
            <w:vAlign w:val="center"/>
            <w:hideMark/>
          </w:tcPr>
          <w:p w:rsidR="00173AAE" w:rsidRPr="00DE795F" w:rsidRDefault="00173AAE" w:rsidP="00DE795F">
            <w:pPr>
              <w:rPr>
                <w:rFonts w:cs="Arial"/>
                <w:b/>
                <w:bCs/>
                <w:i/>
                <w:iCs/>
                <w:sz w:val="18"/>
                <w:szCs w:val="18"/>
              </w:rPr>
            </w:pPr>
            <w:r w:rsidRPr="00DE795F">
              <w:rPr>
                <w:rFonts w:cs="Arial"/>
                <w:b/>
                <w:bCs/>
                <w:i/>
                <w:iCs/>
                <w:sz w:val="18"/>
                <w:szCs w:val="18"/>
              </w:rPr>
              <w:t> </w:t>
            </w:r>
          </w:p>
        </w:tc>
        <w:tc>
          <w:tcPr>
            <w:tcW w:w="2033" w:type="pct"/>
            <w:shd w:val="clear" w:color="000000" w:fill="D8D8D8"/>
            <w:vAlign w:val="center"/>
            <w:hideMark/>
          </w:tcPr>
          <w:p w:rsidR="00173AAE" w:rsidRPr="00DE795F" w:rsidRDefault="00173AAE" w:rsidP="00DE795F">
            <w:pPr>
              <w:rPr>
                <w:rFonts w:cs="Arial"/>
                <w:b/>
                <w:bCs/>
                <w:i/>
                <w:iCs/>
                <w:sz w:val="18"/>
                <w:szCs w:val="18"/>
              </w:rPr>
            </w:pPr>
            <w:r w:rsidRPr="00DE795F">
              <w:rPr>
                <w:rFonts w:cs="Arial"/>
                <w:b/>
                <w:bCs/>
                <w:i/>
                <w:iCs/>
                <w:sz w:val="18"/>
                <w:szCs w:val="18"/>
              </w:rPr>
              <w:t> </w:t>
            </w:r>
          </w:p>
        </w:tc>
        <w:tc>
          <w:tcPr>
            <w:tcW w:w="317" w:type="pct"/>
            <w:shd w:val="clear" w:color="000000" w:fill="D8D8D8"/>
            <w:vAlign w:val="center"/>
            <w:hideMark/>
          </w:tcPr>
          <w:p w:rsidR="00173AAE" w:rsidRPr="00DE795F" w:rsidRDefault="00173AAE" w:rsidP="00DE795F">
            <w:pPr>
              <w:jc w:val="center"/>
              <w:rPr>
                <w:rFonts w:cs="Arial"/>
                <w:b/>
                <w:bCs/>
                <w:i/>
                <w:iCs/>
                <w:sz w:val="18"/>
                <w:szCs w:val="18"/>
              </w:rPr>
            </w:pPr>
            <w:r w:rsidRPr="00DE795F">
              <w:rPr>
                <w:rFonts w:cs="Arial"/>
                <w:b/>
                <w:bCs/>
                <w:i/>
                <w:iCs/>
                <w:sz w:val="18"/>
                <w:szCs w:val="18"/>
              </w:rPr>
              <w:t> </w:t>
            </w:r>
          </w:p>
        </w:tc>
        <w:tc>
          <w:tcPr>
            <w:tcW w:w="251" w:type="pct"/>
            <w:shd w:val="clear" w:color="000000" w:fill="D8D8D8"/>
            <w:vAlign w:val="center"/>
            <w:hideMark/>
          </w:tcPr>
          <w:p w:rsidR="00173AAE" w:rsidRPr="00DE795F" w:rsidRDefault="00173AAE" w:rsidP="00DE795F">
            <w:pPr>
              <w:jc w:val="right"/>
              <w:rPr>
                <w:rFonts w:cs="Arial"/>
                <w:b/>
                <w:bCs/>
                <w:i/>
                <w:iCs/>
                <w:sz w:val="18"/>
                <w:szCs w:val="18"/>
              </w:rPr>
            </w:pPr>
            <w:r w:rsidRPr="00DE795F">
              <w:rPr>
                <w:rFonts w:cs="Arial"/>
                <w:b/>
                <w:bCs/>
                <w:i/>
                <w:iCs/>
                <w:sz w:val="18"/>
                <w:szCs w:val="18"/>
              </w:rPr>
              <w:t> </w:t>
            </w:r>
          </w:p>
        </w:tc>
        <w:tc>
          <w:tcPr>
            <w:tcW w:w="903" w:type="pct"/>
            <w:gridSpan w:val="2"/>
            <w:shd w:val="clear" w:color="000000" w:fill="D8D8D8"/>
            <w:vAlign w:val="center"/>
            <w:hideMark/>
          </w:tcPr>
          <w:p w:rsidR="00173AAE" w:rsidRPr="009E5672" w:rsidRDefault="00173AAE" w:rsidP="00173AAE">
            <w:pPr>
              <w:jc w:val="right"/>
              <w:rPr>
                <w:rFonts w:cs="Arial"/>
                <w:b/>
                <w:bCs/>
                <w:i/>
                <w:iCs/>
                <w:sz w:val="16"/>
                <w:szCs w:val="16"/>
              </w:rPr>
            </w:pPr>
            <w:r w:rsidRPr="00DE795F">
              <w:rPr>
                <w:rFonts w:cs="Arial"/>
                <w:b/>
                <w:bCs/>
                <w:i/>
                <w:iCs/>
                <w:sz w:val="18"/>
                <w:szCs w:val="18"/>
              </w:rPr>
              <w:t> </w:t>
            </w:r>
            <w:r w:rsidRPr="009E5672">
              <w:rPr>
                <w:rFonts w:cs="Arial"/>
                <w:b/>
                <w:bCs/>
                <w:i/>
                <w:iCs/>
                <w:sz w:val="16"/>
                <w:szCs w:val="16"/>
              </w:rPr>
              <w:t>36 000 000</w:t>
            </w:r>
          </w:p>
        </w:tc>
      </w:tr>
    </w:tbl>
    <w:p w:rsidR="00DE795F" w:rsidRDefault="00DE795F" w:rsidP="009C48E5">
      <w:pPr>
        <w:jc w:val="both"/>
        <w:rPr>
          <w:rFonts w:cs="Arial"/>
          <w:szCs w:val="22"/>
        </w:rPr>
      </w:pPr>
    </w:p>
    <w:p w:rsidR="00DE795F" w:rsidRDefault="00DE795F" w:rsidP="009C48E5">
      <w:pPr>
        <w:jc w:val="both"/>
        <w:rPr>
          <w:rFonts w:cs="Arial"/>
          <w:szCs w:val="22"/>
        </w:rPr>
      </w:pPr>
    </w:p>
    <w:p w:rsidR="00B11A6E" w:rsidRPr="00B11A6E" w:rsidRDefault="00B11A6E" w:rsidP="00B11A6E">
      <w:pPr>
        <w:pStyle w:val="ListParagraph"/>
        <w:widowControl w:val="0"/>
        <w:numPr>
          <w:ilvl w:val="2"/>
          <w:numId w:val="15"/>
        </w:numPr>
        <w:spacing w:before="240" w:after="120"/>
        <w:ind w:left="709"/>
        <w:jc w:val="both"/>
        <w:outlineLvl w:val="2"/>
        <w:rPr>
          <w:b/>
          <w:iCs/>
          <w:color w:val="93AC00"/>
          <w:kern w:val="32"/>
        </w:rPr>
      </w:pPr>
      <w:bookmarkStart w:id="338" w:name="_Toc378667903"/>
      <w:r w:rsidRPr="00B11A6E">
        <w:rPr>
          <w:b/>
          <w:iCs/>
          <w:color w:val="93AC00"/>
          <w:kern w:val="32"/>
        </w:rPr>
        <w:t xml:space="preserve">Mesures visant la protection de l’environnement </w:t>
      </w:r>
      <w:r>
        <w:rPr>
          <w:b/>
          <w:iCs/>
          <w:color w:val="93AC00"/>
          <w:kern w:val="32"/>
        </w:rPr>
        <w:t>et des personnes</w:t>
      </w:r>
      <w:bookmarkEnd w:id="338"/>
    </w:p>
    <w:p w:rsidR="009E62B7" w:rsidRPr="00B11A6E" w:rsidRDefault="009E62B7" w:rsidP="00B11A6E">
      <w:pPr>
        <w:pStyle w:val="N4"/>
        <w:numPr>
          <w:ilvl w:val="3"/>
          <w:numId w:val="15"/>
        </w:numPr>
        <w:spacing w:after="120"/>
        <w:ind w:left="1560" w:hanging="993"/>
        <w:rPr>
          <w:rFonts w:cs="Arial"/>
          <w:b w:val="0"/>
          <w:color w:val="000099"/>
          <w:sz w:val="22"/>
          <w:szCs w:val="22"/>
        </w:rPr>
      </w:pPr>
      <w:bookmarkStart w:id="339" w:name="_Toc378667904"/>
      <w:r w:rsidRPr="00B11A6E">
        <w:rPr>
          <w:rFonts w:cs="Arial"/>
          <w:b w:val="0"/>
          <w:color w:val="000099"/>
          <w:sz w:val="22"/>
          <w:szCs w:val="22"/>
        </w:rPr>
        <w:t>Aménagement des forages</w:t>
      </w:r>
      <w:bookmarkEnd w:id="339"/>
    </w:p>
    <w:p w:rsidR="00B11A6E" w:rsidRPr="00B11A6E" w:rsidRDefault="00B11A6E" w:rsidP="00D8335F">
      <w:pPr>
        <w:keepNext/>
        <w:ind w:left="142"/>
        <w:jc w:val="both"/>
        <w:rPr>
          <w:rFonts w:cs="Arial"/>
          <w:b/>
          <w:szCs w:val="22"/>
        </w:rPr>
      </w:pPr>
      <w:r w:rsidRPr="00B11A6E">
        <w:rPr>
          <w:rFonts w:cs="Arial"/>
          <w:b/>
          <w:szCs w:val="22"/>
        </w:rPr>
        <w:t xml:space="preserve">Objectifs </w:t>
      </w:r>
    </w:p>
    <w:p w:rsidR="00B11A6E" w:rsidRPr="00B11A6E" w:rsidRDefault="00B11A6E" w:rsidP="00E5436B">
      <w:pPr>
        <w:pStyle w:val="ListParagraph"/>
        <w:numPr>
          <w:ilvl w:val="0"/>
          <w:numId w:val="22"/>
        </w:numPr>
        <w:jc w:val="both"/>
        <w:rPr>
          <w:rFonts w:cs="Arial"/>
        </w:rPr>
      </w:pPr>
      <w:r>
        <w:rPr>
          <w:rFonts w:cs="Arial"/>
          <w:szCs w:val="22"/>
        </w:rPr>
        <w:t>Approvisionner suffisamment le chantier en eau pour couvrir les besoins sans avoir recours aux sources exploitées par les populations ;</w:t>
      </w:r>
    </w:p>
    <w:p w:rsidR="00B11A6E" w:rsidRPr="00B11A6E" w:rsidRDefault="00B11A6E" w:rsidP="00E5436B">
      <w:pPr>
        <w:pStyle w:val="ListParagraph"/>
        <w:numPr>
          <w:ilvl w:val="0"/>
          <w:numId w:val="22"/>
        </w:numPr>
        <w:jc w:val="both"/>
        <w:rPr>
          <w:rFonts w:cs="Arial"/>
        </w:rPr>
      </w:pPr>
      <w:r>
        <w:rPr>
          <w:rFonts w:cs="Arial"/>
          <w:szCs w:val="22"/>
        </w:rPr>
        <w:t xml:space="preserve">Lutter efficacement contre les poussières en saison sèche et éviter ainsi l’exposition des personnes aux maladies ;  </w:t>
      </w:r>
    </w:p>
    <w:p w:rsidR="00B11A6E" w:rsidRPr="00B11A6E" w:rsidRDefault="00B11A6E" w:rsidP="00E5436B">
      <w:pPr>
        <w:pStyle w:val="ListParagraph"/>
        <w:numPr>
          <w:ilvl w:val="0"/>
          <w:numId w:val="22"/>
        </w:numPr>
        <w:jc w:val="both"/>
        <w:rPr>
          <w:rFonts w:cs="Arial"/>
        </w:rPr>
      </w:pPr>
      <w:r>
        <w:rPr>
          <w:rFonts w:cs="Arial"/>
          <w:szCs w:val="22"/>
        </w:rPr>
        <w:t>Eviter la pression sur les ressources en eaux des populations et du bétail ;</w:t>
      </w:r>
    </w:p>
    <w:p w:rsidR="00B11A6E" w:rsidRDefault="00B11A6E" w:rsidP="00E5436B">
      <w:pPr>
        <w:pStyle w:val="ListParagraph"/>
        <w:numPr>
          <w:ilvl w:val="0"/>
          <w:numId w:val="22"/>
        </w:numPr>
        <w:jc w:val="both"/>
        <w:rPr>
          <w:rFonts w:cs="Arial"/>
        </w:rPr>
      </w:pPr>
      <w:r w:rsidRPr="00B11A6E">
        <w:rPr>
          <w:rFonts w:cs="Arial"/>
        </w:rPr>
        <w:t>C</w:t>
      </w:r>
      <w:r w:rsidR="009E62B7" w:rsidRPr="00B11A6E">
        <w:rPr>
          <w:rFonts w:cs="Arial"/>
        </w:rPr>
        <w:t>ompens</w:t>
      </w:r>
      <w:r>
        <w:rPr>
          <w:rFonts w:cs="Arial"/>
        </w:rPr>
        <w:t>er les</w:t>
      </w:r>
      <w:r w:rsidR="009E62B7" w:rsidRPr="00B11A6E">
        <w:rPr>
          <w:rFonts w:cs="Arial"/>
        </w:rPr>
        <w:t xml:space="preserve"> infrastructures en eau </w:t>
      </w:r>
      <w:r>
        <w:rPr>
          <w:rFonts w:cs="Arial"/>
        </w:rPr>
        <w:t xml:space="preserve">(03 puits/forages) </w:t>
      </w:r>
      <w:r w:rsidR="009E62B7" w:rsidRPr="00B11A6E">
        <w:rPr>
          <w:rFonts w:cs="Arial"/>
        </w:rPr>
        <w:t xml:space="preserve">potable qui seront affectés, </w:t>
      </w:r>
    </w:p>
    <w:p w:rsidR="00D8335F" w:rsidRPr="00D8335F" w:rsidRDefault="00D8335F" w:rsidP="00D8335F">
      <w:pPr>
        <w:keepNext/>
        <w:ind w:left="142"/>
        <w:jc w:val="both"/>
        <w:rPr>
          <w:rFonts w:cs="Arial"/>
          <w:b/>
          <w:szCs w:val="22"/>
        </w:rPr>
      </w:pPr>
      <w:r>
        <w:rPr>
          <w:rFonts w:cs="Arial"/>
          <w:b/>
          <w:szCs w:val="22"/>
        </w:rPr>
        <w:t xml:space="preserve">Taches </w:t>
      </w:r>
      <w:r w:rsidRPr="00D8335F">
        <w:rPr>
          <w:rFonts w:cs="Arial"/>
          <w:b/>
          <w:szCs w:val="22"/>
        </w:rPr>
        <w:t xml:space="preserve"> </w:t>
      </w:r>
    </w:p>
    <w:p w:rsidR="00B11A6E" w:rsidRPr="00B11A6E" w:rsidRDefault="00B11A6E" w:rsidP="00B11A6E">
      <w:pPr>
        <w:jc w:val="both"/>
        <w:rPr>
          <w:rFonts w:cs="Arial"/>
        </w:rPr>
      </w:pPr>
    </w:p>
    <w:p w:rsidR="00D8335F" w:rsidRDefault="00D8335F" w:rsidP="00E5436B">
      <w:pPr>
        <w:pStyle w:val="ListParagraph"/>
        <w:numPr>
          <w:ilvl w:val="0"/>
          <w:numId w:val="22"/>
        </w:numPr>
        <w:jc w:val="both"/>
        <w:rPr>
          <w:rFonts w:cs="Arial"/>
        </w:rPr>
      </w:pPr>
      <w:r>
        <w:rPr>
          <w:rFonts w:cs="Arial"/>
        </w:rPr>
        <w:t>Recruter une société spécialisée ou faire exécuter les forages par l’entreprise en charge des travaux ;</w:t>
      </w:r>
    </w:p>
    <w:p w:rsidR="00D8335F" w:rsidRDefault="00D8335F" w:rsidP="00E5436B">
      <w:pPr>
        <w:pStyle w:val="ListParagraph"/>
        <w:numPr>
          <w:ilvl w:val="0"/>
          <w:numId w:val="22"/>
        </w:numPr>
        <w:jc w:val="both"/>
        <w:rPr>
          <w:rFonts w:cs="Arial"/>
        </w:rPr>
      </w:pPr>
      <w:r>
        <w:rPr>
          <w:rFonts w:cs="Arial"/>
        </w:rPr>
        <w:t>Recherche de la nappe d’eau disponible par des prospections hydrogéologiques ;</w:t>
      </w:r>
    </w:p>
    <w:p w:rsidR="00D8335F" w:rsidRDefault="00D8335F" w:rsidP="00E5436B">
      <w:pPr>
        <w:pStyle w:val="alina1v"/>
        <w:numPr>
          <w:ilvl w:val="0"/>
          <w:numId w:val="22"/>
        </w:numPr>
      </w:pPr>
      <w:r>
        <w:t>Préférence donnée aux villages qui ne disposent pas de point d’eau potable ou à proximité des forages qui seront empiétés par le projet ;</w:t>
      </w:r>
    </w:p>
    <w:p w:rsidR="009E62B7" w:rsidRPr="009C48E5" w:rsidRDefault="009E62B7" w:rsidP="009C48E5">
      <w:pPr>
        <w:jc w:val="both"/>
        <w:rPr>
          <w:rFonts w:cs="Arial"/>
        </w:rPr>
      </w:pPr>
    </w:p>
    <w:p w:rsidR="00D8335F" w:rsidRPr="00D8335F" w:rsidRDefault="00D8335F" w:rsidP="00D8335F">
      <w:pPr>
        <w:keepNext/>
        <w:ind w:left="284"/>
        <w:jc w:val="both"/>
        <w:rPr>
          <w:rFonts w:cs="Arial"/>
          <w:b/>
          <w:szCs w:val="22"/>
        </w:rPr>
      </w:pPr>
      <w:r w:rsidRPr="00D8335F">
        <w:rPr>
          <w:rFonts w:cs="Arial"/>
          <w:b/>
          <w:szCs w:val="22"/>
        </w:rPr>
        <w:t xml:space="preserve">Coût </w:t>
      </w:r>
    </w:p>
    <w:p w:rsidR="00D8335F" w:rsidRDefault="00D8335F" w:rsidP="00D8335F">
      <w:pPr>
        <w:ind w:left="426"/>
        <w:jc w:val="both"/>
        <w:rPr>
          <w:rFonts w:cs="Arial"/>
          <w:szCs w:val="22"/>
        </w:rPr>
      </w:pPr>
    </w:p>
    <w:p w:rsidR="009E62B7" w:rsidRPr="00D8335F" w:rsidRDefault="00D8335F" w:rsidP="00D8335F">
      <w:pPr>
        <w:ind w:left="426"/>
        <w:jc w:val="both"/>
        <w:rPr>
          <w:rFonts w:cs="Arial"/>
          <w:szCs w:val="22"/>
        </w:rPr>
      </w:pPr>
      <w:r>
        <w:rPr>
          <w:rFonts w:cs="Arial"/>
          <w:szCs w:val="22"/>
        </w:rPr>
        <w:t xml:space="preserve">Il est suggéré d’aménager 01 forage tous les 15 km, soit 04 forages pour 60 km. Le prix unitaire </w:t>
      </w:r>
      <w:r w:rsidR="009E62B7" w:rsidRPr="00D8335F">
        <w:rPr>
          <w:rFonts w:cs="Arial"/>
          <w:szCs w:val="22"/>
        </w:rPr>
        <w:t xml:space="preserve">d’un forage est estimé à </w:t>
      </w:r>
      <w:r>
        <w:rPr>
          <w:rFonts w:cs="Arial"/>
          <w:szCs w:val="22"/>
        </w:rPr>
        <w:t xml:space="preserve">8 </w:t>
      </w:r>
      <w:r w:rsidR="009E62B7" w:rsidRPr="00D8335F">
        <w:rPr>
          <w:rFonts w:cs="Arial"/>
          <w:szCs w:val="22"/>
        </w:rPr>
        <w:t>millions de FCFA, soit un montant global de 42.000.000 FCFA HT.</w:t>
      </w:r>
    </w:p>
    <w:p w:rsidR="009E5672" w:rsidRDefault="009E5672" w:rsidP="00B11A6E">
      <w:pPr>
        <w:pStyle w:val="N4"/>
        <w:numPr>
          <w:ilvl w:val="3"/>
          <w:numId w:val="15"/>
        </w:numPr>
        <w:spacing w:after="120"/>
        <w:ind w:left="1560" w:hanging="993"/>
        <w:rPr>
          <w:rFonts w:cs="Arial"/>
          <w:b w:val="0"/>
          <w:color w:val="000099"/>
          <w:sz w:val="22"/>
          <w:szCs w:val="22"/>
        </w:rPr>
      </w:pPr>
      <w:bookmarkStart w:id="340" w:name="_Toc378667905"/>
      <w:r>
        <w:rPr>
          <w:rFonts w:cs="Arial"/>
          <w:b w:val="0"/>
          <w:color w:val="000099"/>
          <w:sz w:val="22"/>
          <w:szCs w:val="22"/>
        </w:rPr>
        <w:t>Aménagement des accès riverains définitifs</w:t>
      </w:r>
      <w:bookmarkEnd w:id="340"/>
      <w:r>
        <w:rPr>
          <w:rFonts w:cs="Arial"/>
          <w:b w:val="0"/>
          <w:color w:val="000099"/>
          <w:sz w:val="22"/>
          <w:szCs w:val="22"/>
        </w:rPr>
        <w:t xml:space="preserve"> </w:t>
      </w:r>
    </w:p>
    <w:p w:rsidR="000C4449" w:rsidRDefault="009E5672" w:rsidP="009E5672">
      <w:pPr>
        <w:ind w:left="426"/>
        <w:jc w:val="both"/>
        <w:rPr>
          <w:rFonts w:cs="Arial"/>
          <w:szCs w:val="22"/>
        </w:rPr>
      </w:pPr>
      <w:r w:rsidRPr="009E5672">
        <w:rPr>
          <w:rFonts w:cs="Arial"/>
          <w:szCs w:val="22"/>
        </w:rPr>
        <w:t xml:space="preserve">Il a été repéré entre le carrefour Para PK1+200 et le PK 5+700, des riverains qui dans leurs efforts d’amélioration de leur cadre de vie, se sont investis à aménager des </w:t>
      </w:r>
      <w:r>
        <w:rPr>
          <w:rFonts w:cs="Arial"/>
          <w:szCs w:val="22"/>
        </w:rPr>
        <w:t xml:space="preserve">voies pour </w:t>
      </w:r>
      <w:r w:rsidRPr="009E5672">
        <w:rPr>
          <w:rFonts w:cs="Arial"/>
          <w:szCs w:val="22"/>
        </w:rPr>
        <w:t>acc</w:t>
      </w:r>
      <w:r>
        <w:rPr>
          <w:rFonts w:cs="Arial"/>
          <w:szCs w:val="22"/>
        </w:rPr>
        <w:t xml:space="preserve">éder </w:t>
      </w:r>
      <w:r w:rsidRPr="009E5672">
        <w:rPr>
          <w:rFonts w:cs="Arial"/>
          <w:szCs w:val="22"/>
        </w:rPr>
        <w:t>à leurs domiciles</w:t>
      </w:r>
      <w:r>
        <w:rPr>
          <w:rFonts w:cs="Arial"/>
          <w:szCs w:val="22"/>
        </w:rPr>
        <w:t xml:space="preserve"> en voitures partant de la route</w:t>
      </w:r>
      <w:r w:rsidRPr="009E5672">
        <w:rPr>
          <w:rFonts w:cs="Arial"/>
          <w:szCs w:val="22"/>
        </w:rPr>
        <w:t>.</w:t>
      </w:r>
      <w:r>
        <w:rPr>
          <w:rFonts w:cs="Arial"/>
          <w:szCs w:val="22"/>
        </w:rPr>
        <w:t xml:space="preserve"> Ces aménagements individuels ne sont pas toujours en adéquation avec </w:t>
      </w:r>
      <w:r w:rsidRPr="009E5672">
        <w:rPr>
          <w:rFonts w:cs="Arial"/>
          <w:szCs w:val="22"/>
        </w:rPr>
        <w:t xml:space="preserve"> </w:t>
      </w:r>
      <w:r>
        <w:rPr>
          <w:rFonts w:cs="Arial"/>
          <w:szCs w:val="22"/>
        </w:rPr>
        <w:t xml:space="preserve">les caractéristiques de la route où ces accès débouchent. </w:t>
      </w:r>
    </w:p>
    <w:p w:rsidR="000C4449" w:rsidRDefault="000C4449" w:rsidP="009E5672">
      <w:pPr>
        <w:ind w:left="426"/>
        <w:jc w:val="both"/>
        <w:rPr>
          <w:rFonts w:cs="Arial"/>
          <w:szCs w:val="22"/>
        </w:rPr>
      </w:pPr>
    </w:p>
    <w:p w:rsidR="000F7AAE" w:rsidRDefault="000C4449" w:rsidP="009E5672">
      <w:pPr>
        <w:ind w:left="426"/>
        <w:jc w:val="both"/>
        <w:rPr>
          <w:rFonts w:cs="Arial"/>
          <w:szCs w:val="22"/>
        </w:rPr>
      </w:pPr>
      <w:r>
        <w:rPr>
          <w:rFonts w:cs="Arial"/>
          <w:szCs w:val="22"/>
        </w:rPr>
        <w:t xml:space="preserve">Afin d’anticiper sur ces problèmes au niveau du carrefour Frolina, il est suggéré d’aménager des accès </w:t>
      </w:r>
      <w:r w:rsidR="009E5672">
        <w:rPr>
          <w:rFonts w:cs="Arial"/>
          <w:szCs w:val="22"/>
        </w:rPr>
        <w:t xml:space="preserve"> </w:t>
      </w:r>
      <w:r>
        <w:rPr>
          <w:rFonts w:cs="Arial"/>
          <w:szCs w:val="22"/>
        </w:rPr>
        <w:t xml:space="preserve">sécurisés pour les boutiques ou commerces installés légèrement en hauteur par rapport à la route. </w:t>
      </w:r>
    </w:p>
    <w:p w:rsidR="000C4449" w:rsidRDefault="000C4449" w:rsidP="009E5672">
      <w:pPr>
        <w:ind w:left="426"/>
        <w:jc w:val="both"/>
        <w:rPr>
          <w:rFonts w:cs="Arial"/>
          <w:szCs w:val="22"/>
        </w:rPr>
      </w:pPr>
      <w:r>
        <w:rPr>
          <w:rFonts w:cs="Arial"/>
          <w:szCs w:val="22"/>
        </w:rPr>
        <w:t xml:space="preserve">Cout : une provision de 10.000.000 de FCFA a été proposée pour cette mesure. </w:t>
      </w:r>
    </w:p>
    <w:p w:rsidR="000C4449" w:rsidRDefault="000C4449" w:rsidP="009E5672">
      <w:pPr>
        <w:ind w:left="426"/>
        <w:jc w:val="both"/>
        <w:rPr>
          <w:rFonts w:cs="Arial"/>
          <w:szCs w:val="22"/>
        </w:rPr>
      </w:pPr>
    </w:p>
    <w:p w:rsidR="000C4449" w:rsidRDefault="000C4449" w:rsidP="000C4449">
      <w:pPr>
        <w:pStyle w:val="N4"/>
        <w:numPr>
          <w:ilvl w:val="3"/>
          <w:numId w:val="15"/>
        </w:numPr>
        <w:spacing w:after="120"/>
        <w:ind w:left="1560" w:hanging="993"/>
        <w:rPr>
          <w:rFonts w:cs="Arial"/>
          <w:b w:val="0"/>
          <w:color w:val="000099"/>
          <w:sz w:val="22"/>
          <w:szCs w:val="22"/>
        </w:rPr>
      </w:pPr>
      <w:bookmarkStart w:id="341" w:name="_Toc378667906"/>
      <w:r>
        <w:rPr>
          <w:rFonts w:cs="Arial"/>
          <w:b w:val="0"/>
          <w:color w:val="000099"/>
          <w:sz w:val="22"/>
          <w:szCs w:val="22"/>
        </w:rPr>
        <w:t>Aménagement des abris – poubelles et fosses d’enfouissement des déchets</w:t>
      </w:r>
      <w:bookmarkEnd w:id="341"/>
    </w:p>
    <w:p w:rsidR="000C4449" w:rsidRDefault="000C4449" w:rsidP="000C4449">
      <w:pPr>
        <w:keepNext/>
        <w:ind w:left="142"/>
        <w:jc w:val="both"/>
        <w:rPr>
          <w:rFonts w:cs="Arial"/>
          <w:b/>
          <w:szCs w:val="22"/>
        </w:rPr>
      </w:pPr>
      <w:r w:rsidRPr="000C4449">
        <w:rPr>
          <w:rFonts w:cs="Arial"/>
          <w:b/>
          <w:szCs w:val="22"/>
        </w:rPr>
        <w:t xml:space="preserve">Objectifs : </w:t>
      </w:r>
    </w:p>
    <w:p w:rsidR="00DF480F" w:rsidRPr="000C4449" w:rsidRDefault="00DF480F" w:rsidP="000C4449">
      <w:pPr>
        <w:keepNext/>
        <w:ind w:left="142"/>
        <w:jc w:val="both"/>
        <w:rPr>
          <w:rFonts w:cs="Arial"/>
          <w:b/>
          <w:szCs w:val="22"/>
        </w:rPr>
      </w:pPr>
    </w:p>
    <w:p w:rsidR="00DF480F" w:rsidRDefault="00DF480F"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Améliorer le paysage autour de l’’environnement routier ;</w:t>
      </w:r>
    </w:p>
    <w:p w:rsidR="000C4449" w:rsidRDefault="000C4449"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Lutte contre l’insalubrité et la dispersion des papiers plastiques</w:t>
      </w:r>
      <w:r w:rsidR="00F46A00">
        <w:rPr>
          <w:rFonts w:cs="Arial"/>
          <w:szCs w:val="22"/>
        </w:rPr>
        <w:t> ;</w:t>
      </w:r>
    </w:p>
    <w:p w:rsidR="000C4449" w:rsidRDefault="000C4449"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Appui aux communautés dans leurs efforts de développement</w:t>
      </w:r>
      <w:r w:rsidR="00F46A00">
        <w:rPr>
          <w:rFonts w:cs="Arial"/>
          <w:szCs w:val="22"/>
        </w:rPr>
        <w:t> </w:t>
      </w:r>
      <w:r w:rsidR="00222C98">
        <w:rPr>
          <w:rFonts w:cs="Arial"/>
          <w:szCs w:val="22"/>
        </w:rPr>
        <w:t>(les abriq poubelle sont destinés à accueillir des bacs de collecte de déchets)</w:t>
      </w:r>
      <w:r w:rsidR="00F46A00">
        <w:rPr>
          <w:rFonts w:cs="Arial"/>
          <w:szCs w:val="22"/>
        </w:rPr>
        <w:t>;</w:t>
      </w:r>
    </w:p>
    <w:p w:rsidR="00F46A00" w:rsidRDefault="00F46A00"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Créer un cadre favorable à l’élimination rapide des déchets générés autour du chantier.</w:t>
      </w:r>
    </w:p>
    <w:p w:rsidR="000C4449" w:rsidRDefault="000C4449" w:rsidP="00F46A00">
      <w:pPr>
        <w:spacing w:before="120" w:after="120"/>
        <w:jc w:val="both"/>
        <w:rPr>
          <w:rFonts w:cs="Arial"/>
          <w:szCs w:val="22"/>
        </w:rPr>
      </w:pPr>
      <w:r>
        <w:rPr>
          <w:rFonts w:cs="Arial"/>
          <w:szCs w:val="22"/>
        </w:rPr>
        <w:t xml:space="preserve">Maroua et la </w:t>
      </w:r>
      <w:r w:rsidR="006E48E7">
        <w:rPr>
          <w:rFonts w:cs="Arial"/>
          <w:szCs w:val="22"/>
        </w:rPr>
        <w:t xml:space="preserve">Région </w:t>
      </w:r>
      <w:r>
        <w:rPr>
          <w:rFonts w:cs="Arial"/>
          <w:szCs w:val="22"/>
        </w:rPr>
        <w:t>de l’</w:t>
      </w:r>
      <w:r w:rsidR="006E48E7">
        <w:rPr>
          <w:rFonts w:cs="Arial"/>
          <w:szCs w:val="22"/>
        </w:rPr>
        <w:t>E</w:t>
      </w:r>
      <w:r>
        <w:rPr>
          <w:rFonts w:cs="Arial"/>
          <w:szCs w:val="22"/>
        </w:rPr>
        <w:t xml:space="preserve">xtrême </w:t>
      </w:r>
      <w:r w:rsidR="006E48E7">
        <w:rPr>
          <w:rFonts w:cs="Arial"/>
          <w:szCs w:val="22"/>
        </w:rPr>
        <w:t xml:space="preserve">Nord </w:t>
      </w:r>
      <w:r>
        <w:rPr>
          <w:rFonts w:cs="Arial"/>
          <w:szCs w:val="22"/>
        </w:rPr>
        <w:t xml:space="preserve">en général souffre d’un réel problème d’insalubrité et d’élimination de déchets. </w:t>
      </w:r>
      <w:r w:rsidR="00F46A00">
        <w:rPr>
          <w:rFonts w:cs="Arial"/>
          <w:szCs w:val="22"/>
        </w:rPr>
        <w:t xml:space="preserve">Si les déchets biodégradables posent moins de gêne, les déchets plastiques par contre constituent une véritable peste à éradiquer. </w:t>
      </w:r>
      <w:r>
        <w:rPr>
          <w:rFonts w:cs="Arial"/>
          <w:szCs w:val="22"/>
        </w:rPr>
        <w:t xml:space="preserve">Dans les grands carrefours </w:t>
      </w:r>
      <w:r w:rsidR="00F46A00">
        <w:rPr>
          <w:rFonts w:cs="Arial"/>
          <w:szCs w:val="22"/>
        </w:rPr>
        <w:t xml:space="preserve">(Para, Frolina), </w:t>
      </w:r>
      <w:r>
        <w:rPr>
          <w:rFonts w:cs="Arial"/>
          <w:szCs w:val="22"/>
        </w:rPr>
        <w:t>et zones commerciales</w:t>
      </w:r>
      <w:r w:rsidR="00F46A00">
        <w:rPr>
          <w:rFonts w:cs="Arial"/>
          <w:szCs w:val="22"/>
        </w:rPr>
        <w:t xml:space="preserve"> (</w:t>
      </w:r>
      <w:r w:rsidR="00173AAE">
        <w:rPr>
          <w:rFonts w:cs="Arial"/>
          <w:szCs w:val="22"/>
        </w:rPr>
        <w:t>Carrefour Para, Frolina, Godola, Makalingai, Lalawai</w:t>
      </w:r>
      <w:r w:rsidR="00F46A00">
        <w:rPr>
          <w:rFonts w:cs="Arial"/>
          <w:szCs w:val="22"/>
        </w:rPr>
        <w:t>)</w:t>
      </w:r>
      <w:r>
        <w:rPr>
          <w:rFonts w:cs="Arial"/>
          <w:szCs w:val="22"/>
        </w:rPr>
        <w:t xml:space="preserve">, </w:t>
      </w:r>
      <w:r w:rsidR="00F46A00">
        <w:rPr>
          <w:rFonts w:cs="Arial"/>
          <w:szCs w:val="22"/>
        </w:rPr>
        <w:t xml:space="preserve">ces déchets sont dispersés dans tous les sens par le vent et donnent un aspect dégradé au paysage. </w:t>
      </w:r>
    </w:p>
    <w:p w:rsidR="00F46A00" w:rsidRDefault="00F46A00" w:rsidP="000C4449">
      <w:pPr>
        <w:jc w:val="both"/>
        <w:rPr>
          <w:rFonts w:cs="Arial"/>
          <w:szCs w:val="22"/>
        </w:rPr>
      </w:pPr>
      <w:r>
        <w:rPr>
          <w:rFonts w:cs="Arial"/>
          <w:szCs w:val="22"/>
        </w:rPr>
        <w:t xml:space="preserve">La présence du chantier sera également génératrice de déchets et il importe de fixer </w:t>
      </w:r>
      <w:r w:rsidR="0016539C">
        <w:rPr>
          <w:rFonts w:cs="Arial"/>
          <w:szCs w:val="22"/>
        </w:rPr>
        <w:t xml:space="preserve">un cadre favorable à leur gestion efficace. La proposition d’aménagement des abris poubelles et des fosses d’enfouissement se présente </w:t>
      </w:r>
      <w:r w:rsidR="00DF480F">
        <w:rPr>
          <w:rFonts w:cs="Arial"/>
          <w:szCs w:val="22"/>
        </w:rPr>
        <w:t xml:space="preserve">comme une doléance mais </w:t>
      </w:r>
      <w:r w:rsidR="0016539C">
        <w:rPr>
          <w:rFonts w:cs="Arial"/>
          <w:szCs w:val="22"/>
        </w:rPr>
        <w:t xml:space="preserve">aussi comme un soutien au Communes d’Arrondissement dans leurs efforts de développement des localités </w:t>
      </w:r>
      <w:r>
        <w:rPr>
          <w:rFonts w:cs="Arial"/>
          <w:szCs w:val="22"/>
        </w:rPr>
        <w:t xml:space="preserve"> </w:t>
      </w:r>
      <w:r w:rsidR="0016539C">
        <w:rPr>
          <w:rFonts w:cs="Arial"/>
          <w:szCs w:val="22"/>
        </w:rPr>
        <w:t>mais peut être aussi comptabilisés comme une redevance pour la gestion des pollutions diverses que le projet va générer</w:t>
      </w:r>
      <w:r w:rsidR="00894B5B">
        <w:rPr>
          <w:rFonts w:cs="Arial"/>
          <w:szCs w:val="22"/>
        </w:rPr>
        <w:t xml:space="preserve"> pendant les travaux. </w:t>
      </w:r>
      <w:r w:rsidR="0016539C">
        <w:rPr>
          <w:rFonts w:cs="Arial"/>
          <w:szCs w:val="22"/>
        </w:rPr>
        <w:t xml:space="preserve"> </w:t>
      </w:r>
    </w:p>
    <w:p w:rsidR="00DF480F" w:rsidRPr="009E5672" w:rsidRDefault="00DF480F" w:rsidP="000C4449">
      <w:pPr>
        <w:jc w:val="both"/>
        <w:rPr>
          <w:rFonts w:cs="Arial"/>
          <w:szCs w:val="22"/>
        </w:rPr>
      </w:pPr>
    </w:p>
    <w:p w:rsidR="00894B5B" w:rsidRDefault="00894B5B" w:rsidP="00894B5B">
      <w:pPr>
        <w:keepNext/>
        <w:ind w:left="142"/>
        <w:jc w:val="both"/>
        <w:rPr>
          <w:rFonts w:cs="Arial"/>
          <w:b/>
          <w:szCs w:val="22"/>
        </w:rPr>
      </w:pPr>
      <w:r>
        <w:rPr>
          <w:rFonts w:cs="Arial"/>
          <w:b/>
          <w:szCs w:val="22"/>
        </w:rPr>
        <w:t>T</w:t>
      </w:r>
      <w:r w:rsidR="00DF480F">
        <w:rPr>
          <w:rFonts w:cs="Arial"/>
          <w:b/>
          <w:szCs w:val="22"/>
        </w:rPr>
        <w:t>â</w:t>
      </w:r>
      <w:r>
        <w:rPr>
          <w:rFonts w:cs="Arial"/>
          <w:b/>
          <w:szCs w:val="22"/>
        </w:rPr>
        <w:t xml:space="preserve">ches </w:t>
      </w:r>
      <w:r w:rsidRPr="000C4449">
        <w:rPr>
          <w:rFonts w:cs="Arial"/>
          <w:b/>
          <w:szCs w:val="22"/>
        </w:rPr>
        <w:t>:</w:t>
      </w:r>
      <w:r>
        <w:rPr>
          <w:rFonts w:cs="Arial"/>
          <w:b/>
          <w:szCs w:val="22"/>
        </w:rPr>
        <w:t xml:space="preserve"> </w:t>
      </w:r>
    </w:p>
    <w:p w:rsidR="00894B5B" w:rsidRDefault="00894B5B" w:rsidP="00E5436B">
      <w:pPr>
        <w:pStyle w:val="ListParagraph"/>
        <w:numPr>
          <w:ilvl w:val="0"/>
          <w:numId w:val="23"/>
        </w:numPr>
        <w:autoSpaceDE w:val="0"/>
        <w:autoSpaceDN w:val="0"/>
        <w:adjustRightInd w:val="0"/>
        <w:spacing w:after="60"/>
        <w:ind w:left="709" w:hanging="356"/>
        <w:jc w:val="both"/>
        <w:rPr>
          <w:rFonts w:cs="Arial"/>
          <w:szCs w:val="22"/>
        </w:rPr>
      </w:pPr>
      <w:r w:rsidRPr="00894B5B">
        <w:rPr>
          <w:rFonts w:cs="Arial"/>
          <w:szCs w:val="22"/>
        </w:rPr>
        <w:t>Convier les Maires des 05 arrondissement</w:t>
      </w:r>
      <w:r>
        <w:rPr>
          <w:rFonts w:cs="Arial"/>
          <w:szCs w:val="22"/>
        </w:rPr>
        <w:t>s</w:t>
      </w:r>
      <w:r w:rsidRPr="00894B5B">
        <w:rPr>
          <w:rFonts w:cs="Arial"/>
          <w:szCs w:val="22"/>
        </w:rPr>
        <w:t xml:space="preserve"> (Maroua 1er et 2ème, Méri, Tokombéré, Mora) </w:t>
      </w:r>
      <w:r>
        <w:rPr>
          <w:rFonts w:cs="Arial"/>
          <w:szCs w:val="22"/>
        </w:rPr>
        <w:t>à l’identification des sites devant accueillir ces infrastructures ;</w:t>
      </w:r>
    </w:p>
    <w:p w:rsidR="00894B5B" w:rsidRDefault="00894B5B"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Faire exécuter les travaux par l’Entreprise ou des PME locales (prise comme sous traitants de l’entreprise pour éviter de longues procédures d’appels d’offre) ;</w:t>
      </w:r>
    </w:p>
    <w:p w:rsidR="00894B5B" w:rsidRDefault="00894B5B"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 xml:space="preserve">Etablir des procès verbaux de réception des ouvrages à la fin des travaux et faire signer par les Maires qui s’engageront à sensibiliser leurs populations à l’usage de ces infrastructures. </w:t>
      </w:r>
    </w:p>
    <w:p w:rsidR="00173AAE" w:rsidRPr="00173AAE" w:rsidRDefault="00173AAE" w:rsidP="00173AAE">
      <w:pPr>
        <w:autoSpaceDE w:val="0"/>
        <w:autoSpaceDN w:val="0"/>
        <w:adjustRightInd w:val="0"/>
        <w:spacing w:after="60"/>
        <w:jc w:val="both"/>
        <w:rPr>
          <w:rFonts w:cs="Arial"/>
          <w:szCs w:val="22"/>
        </w:rPr>
      </w:pPr>
    </w:p>
    <w:p w:rsidR="00894B5B" w:rsidRDefault="00894B5B" w:rsidP="00894B5B">
      <w:pPr>
        <w:keepNext/>
        <w:ind w:left="142"/>
        <w:jc w:val="both"/>
        <w:rPr>
          <w:rFonts w:cs="Arial"/>
          <w:b/>
          <w:szCs w:val="22"/>
        </w:rPr>
      </w:pPr>
      <w:r w:rsidRPr="00894B5B">
        <w:rPr>
          <w:rFonts w:cs="Arial"/>
          <w:b/>
          <w:szCs w:val="22"/>
        </w:rPr>
        <w:t xml:space="preserve">Cout : </w:t>
      </w:r>
      <w:r>
        <w:rPr>
          <w:rFonts w:cs="Arial"/>
          <w:b/>
          <w:szCs w:val="22"/>
        </w:rPr>
        <w:t xml:space="preserve">un forfait de 3 millions de FCFA a été alloué par site. </w:t>
      </w:r>
    </w:p>
    <w:p w:rsidR="00894B5B" w:rsidRDefault="00894B5B" w:rsidP="00894B5B">
      <w:pPr>
        <w:keepNext/>
        <w:ind w:left="142"/>
        <w:jc w:val="both"/>
        <w:rPr>
          <w:rFonts w:cs="Arial"/>
          <w:b/>
          <w:szCs w:val="22"/>
        </w:rPr>
      </w:pPr>
    </w:p>
    <w:p w:rsidR="00C21ACC" w:rsidRDefault="00C21ACC" w:rsidP="00894B5B">
      <w:pPr>
        <w:keepNext/>
        <w:ind w:left="142"/>
        <w:jc w:val="both"/>
        <w:rPr>
          <w:rFonts w:cs="Arial"/>
          <w:b/>
          <w:szCs w:val="22"/>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962"/>
      </w:tblGrid>
      <w:tr w:rsidR="00C21ACC" w:rsidTr="0075100E">
        <w:trPr>
          <w:trHeight w:val="3288"/>
        </w:trPr>
        <w:tc>
          <w:tcPr>
            <w:tcW w:w="4394" w:type="dxa"/>
          </w:tcPr>
          <w:p w:rsidR="00C21ACC" w:rsidRDefault="00C21ACC" w:rsidP="00C21ACC">
            <w:pPr>
              <w:keepNext/>
              <w:jc w:val="center"/>
              <w:rPr>
                <w:rFonts w:cs="Arial"/>
                <w:b/>
                <w:szCs w:val="22"/>
              </w:rPr>
            </w:pPr>
            <w:r>
              <w:rPr>
                <w:rFonts w:cs="Arial"/>
                <w:b/>
                <w:noProof/>
                <w:szCs w:val="22"/>
                <w:lang w:val="en-US" w:eastAsia="en-US"/>
              </w:rPr>
              <w:drawing>
                <wp:inline distT="0" distB="0" distL="0" distR="0" wp14:anchorId="6B5F81EA" wp14:editId="4A07DF00">
                  <wp:extent cx="2613562" cy="1958196"/>
                  <wp:effectExtent l="19050" t="0" r="0" b="0"/>
                  <wp:docPr id="23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613047" cy="1957810"/>
                          </a:xfrm>
                          <a:prstGeom prst="rect">
                            <a:avLst/>
                          </a:prstGeom>
                          <a:noFill/>
                          <a:ln w="9525">
                            <a:noFill/>
                            <a:miter lim="800000"/>
                            <a:headEnd/>
                            <a:tailEnd/>
                          </a:ln>
                        </pic:spPr>
                      </pic:pic>
                    </a:graphicData>
                  </a:graphic>
                </wp:inline>
              </w:drawing>
            </w:r>
          </w:p>
        </w:tc>
        <w:tc>
          <w:tcPr>
            <w:tcW w:w="4962" w:type="dxa"/>
            <w:vMerge w:val="restart"/>
          </w:tcPr>
          <w:p w:rsidR="00C21ACC" w:rsidRDefault="00C21ACC" w:rsidP="00894B5B">
            <w:pPr>
              <w:keepNext/>
              <w:rPr>
                <w:rFonts w:cs="Arial"/>
                <w:b/>
                <w:szCs w:val="22"/>
              </w:rPr>
            </w:pPr>
            <w:r>
              <w:rPr>
                <w:rFonts w:cs="Arial"/>
                <w:b/>
                <w:noProof/>
                <w:szCs w:val="22"/>
                <w:lang w:val="en-US" w:eastAsia="en-US"/>
              </w:rPr>
              <w:drawing>
                <wp:inline distT="0" distB="0" distL="0" distR="0" wp14:anchorId="2B02D98B" wp14:editId="27607B78">
                  <wp:extent cx="3053759" cy="3859618"/>
                  <wp:effectExtent l="19050" t="0" r="0" b="0"/>
                  <wp:docPr id="3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cstate="email">
                            <a:lum bright="-10000"/>
                            <a:extLst>
                              <a:ext uri="{28A0092B-C50C-407E-A947-70E740481C1C}">
                                <a14:useLocalDpi xmlns:a14="http://schemas.microsoft.com/office/drawing/2010/main"/>
                              </a:ext>
                            </a:extLst>
                          </a:blip>
                          <a:srcRect/>
                          <a:stretch>
                            <a:fillRect/>
                          </a:stretch>
                        </pic:blipFill>
                        <pic:spPr bwMode="auto">
                          <a:xfrm>
                            <a:off x="0" y="0"/>
                            <a:ext cx="3058268" cy="3865317"/>
                          </a:xfrm>
                          <a:prstGeom prst="rect">
                            <a:avLst/>
                          </a:prstGeom>
                          <a:noFill/>
                          <a:ln w="9525">
                            <a:noFill/>
                            <a:miter lim="800000"/>
                            <a:headEnd/>
                            <a:tailEnd/>
                          </a:ln>
                        </pic:spPr>
                      </pic:pic>
                    </a:graphicData>
                  </a:graphic>
                </wp:inline>
              </w:drawing>
            </w:r>
          </w:p>
        </w:tc>
      </w:tr>
      <w:tr w:rsidR="00C21ACC" w:rsidTr="0075100E">
        <w:tc>
          <w:tcPr>
            <w:tcW w:w="4394" w:type="dxa"/>
          </w:tcPr>
          <w:p w:rsidR="00C21ACC" w:rsidRDefault="00C21ACC" w:rsidP="00C21ACC">
            <w:pPr>
              <w:keepNext/>
              <w:jc w:val="center"/>
              <w:rPr>
                <w:rFonts w:cs="Arial"/>
                <w:b/>
                <w:szCs w:val="22"/>
              </w:rPr>
            </w:pPr>
            <w:r>
              <w:rPr>
                <w:rFonts w:cs="Arial"/>
                <w:b/>
                <w:noProof/>
                <w:szCs w:val="22"/>
                <w:lang w:val="en-US" w:eastAsia="en-US"/>
              </w:rPr>
              <w:drawing>
                <wp:inline distT="0" distB="0" distL="0" distR="0" wp14:anchorId="3B6D797E" wp14:editId="71DABAE0">
                  <wp:extent cx="2430852" cy="1768415"/>
                  <wp:effectExtent l="19050" t="0" r="7548" b="0"/>
                  <wp:docPr id="3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cstate="email">
                            <a:lum bright="-20000"/>
                            <a:extLst>
                              <a:ext uri="{28A0092B-C50C-407E-A947-70E740481C1C}">
                                <a14:useLocalDpi xmlns:a14="http://schemas.microsoft.com/office/drawing/2010/main"/>
                              </a:ext>
                            </a:extLst>
                          </a:blip>
                          <a:srcRect/>
                          <a:stretch>
                            <a:fillRect/>
                          </a:stretch>
                        </pic:blipFill>
                        <pic:spPr bwMode="auto">
                          <a:xfrm>
                            <a:off x="0" y="0"/>
                            <a:ext cx="2435148" cy="1771540"/>
                          </a:xfrm>
                          <a:prstGeom prst="rect">
                            <a:avLst/>
                          </a:prstGeom>
                          <a:noFill/>
                          <a:ln w="9525">
                            <a:noFill/>
                            <a:miter lim="800000"/>
                            <a:headEnd/>
                            <a:tailEnd/>
                          </a:ln>
                        </pic:spPr>
                      </pic:pic>
                    </a:graphicData>
                  </a:graphic>
                </wp:inline>
              </w:drawing>
            </w:r>
          </w:p>
        </w:tc>
        <w:tc>
          <w:tcPr>
            <w:tcW w:w="4962" w:type="dxa"/>
            <w:vMerge/>
          </w:tcPr>
          <w:p w:rsidR="00C21ACC" w:rsidRDefault="00C21ACC" w:rsidP="00894B5B">
            <w:pPr>
              <w:keepNext/>
              <w:rPr>
                <w:rFonts w:cs="Arial"/>
                <w:b/>
                <w:szCs w:val="22"/>
              </w:rPr>
            </w:pPr>
          </w:p>
        </w:tc>
      </w:tr>
      <w:tr w:rsidR="0075100E" w:rsidTr="0075100E">
        <w:tc>
          <w:tcPr>
            <w:tcW w:w="9356" w:type="dxa"/>
            <w:gridSpan w:val="2"/>
          </w:tcPr>
          <w:p w:rsidR="0075100E" w:rsidRDefault="0075100E" w:rsidP="0075100E">
            <w:pPr>
              <w:keepNext/>
              <w:jc w:val="center"/>
              <w:rPr>
                <w:rFonts w:cs="Arial"/>
                <w:b/>
                <w:szCs w:val="22"/>
              </w:rPr>
            </w:pPr>
            <w:r>
              <w:rPr>
                <w:rFonts w:cs="Arial"/>
                <w:b/>
                <w:szCs w:val="22"/>
              </w:rPr>
              <w:t>Schéma d’aménagements envisageables</w:t>
            </w:r>
          </w:p>
        </w:tc>
      </w:tr>
    </w:tbl>
    <w:p w:rsidR="00C21ACC" w:rsidRPr="00894B5B" w:rsidRDefault="00C21ACC" w:rsidP="00894B5B">
      <w:pPr>
        <w:keepNext/>
        <w:ind w:left="142"/>
        <w:jc w:val="both"/>
        <w:rPr>
          <w:rFonts w:cs="Arial"/>
          <w:b/>
          <w:szCs w:val="22"/>
        </w:rPr>
      </w:pPr>
    </w:p>
    <w:p w:rsidR="009E62B7" w:rsidRPr="00894B5B" w:rsidRDefault="009E62B7" w:rsidP="00894B5B">
      <w:pPr>
        <w:pStyle w:val="N4"/>
        <w:numPr>
          <w:ilvl w:val="3"/>
          <w:numId w:val="15"/>
        </w:numPr>
        <w:spacing w:after="120"/>
        <w:ind w:left="1560" w:hanging="993"/>
        <w:rPr>
          <w:rFonts w:cs="Arial"/>
          <w:b w:val="0"/>
          <w:color w:val="000099"/>
          <w:sz w:val="22"/>
          <w:szCs w:val="22"/>
        </w:rPr>
      </w:pPr>
      <w:bookmarkStart w:id="342" w:name="_Toc378667907"/>
      <w:r w:rsidRPr="00894B5B">
        <w:rPr>
          <w:rFonts w:cs="Arial"/>
          <w:b w:val="0"/>
          <w:color w:val="000099"/>
          <w:sz w:val="22"/>
          <w:szCs w:val="22"/>
        </w:rPr>
        <w:t>Sauvetage archéologique</w:t>
      </w:r>
      <w:bookmarkEnd w:id="342"/>
      <w:r w:rsidRPr="00894B5B">
        <w:rPr>
          <w:rFonts w:cs="Arial"/>
          <w:b w:val="0"/>
          <w:color w:val="000099"/>
          <w:sz w:val="22"/>
          <w:szCs w:val="22"/>
        </w:rPr>
        <w:t xml:space="preserve"> </w:t>
      </w:r>
    </w:p>
    <w:p w:rsidR="00222C98" w:rsidRPr="00222C98" w:rsidRDefault="00222C98" w:rsidP="00222C98">
      <w:pPr>
        <w:spacing w:after="120"/>
        <w:ind w:left="142"/>
        <w:jc w:val="both"/>
        <w:rPr>
          <w:rFonts w:cs="Arial"/>
          <w:b/>
          <w:szCs w:val="22"/>
        </w:rPr>
      </w:pPr>
      <w:r w:rsidRPr="00222C98">
        <w:rPr>
          <w:rFonts w:cs="Arial"/>
          <w:b/>
          <w:szCs w:val="22"/>
        </w:rPr>
        <w:t>Objectif :</w:t>
      </w:r>
    </w:p>
    <w:p w:rsidR="00222C98"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 xml:space="preserve">Le sauvetage archéologique a pour objectif de protéger et mettre en valeur les trésors archéologiques et paléontologiques enfouis qui peuvent être mis à découvert par les travaux routiers (terrassement, exploitation des zones d’emprunt, des carrières etc.). </w:t>
      </w:r>
    </w:p>
    <w:p w:rsidR="00222C98" w:rsidRDefault="00222C98"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 xml:space="preserve">Les </w:t>
      </w:r>
      <w:r w:rsidR="009E62B7" w:rsidRPr="009C48E5">
        <w:rPr>
          <w:rFonts w:cs="Arial"/>
          <w:szCs w:val="22"/>
        </w:rPr>
        <w:t xml:space="preserve">cultures ou civilisations </w:t>
      </w:r>
      <w:r>
        <w:rPr>
          <w:rFonts w:cs="Arial"/>
          <w:szCs w:val="22"/>
        </w:rPr>
        <w:t>des ethnies recensées</w:t>
      </w:r>
      <w:r w:rsidR="009E62B7" w:rsidRPr="009C48E5">
        <w:rPr>
          <w:rFonts w:cs="Arial"/>
          <w:szCs w:val="22"/>
        </w:rPr>
        <w:t xml:space="preserve"> révèlent qu’historiquement ces peuples ont laissé un important legs symbole de leur existence. </w:t>
      </w:r>
    </w:p>
    <w:p w:rsidR="00173AAE" w:rsidRDefault="00173AAE" w:rsidP="00173AAE">
      <w:pPr>
        <w:pStyle w:val="ListParagraph"/>
        <w:autoSpaceDE w:val="0"/>
        <w:autoSpaceDN w:val="0"/>
        <w:adjustRightInd w:val="0"/>
        <w:spacing w:after="60"/>
        <w:ind w:left="709"/>
        <w:jc w:val="both"/>
        <w:rPr>
          <w:rFonts w:cs="Arial"/>
          <w:szCs w:val="22"/>
        </w:rPr>
      </w:pPr>
    </w:p>
    <w:p w:rsidR="00222C98" w:rsidRPr="00222C98" w:rsidRDefault="00222C98" w:rsidP="00222C98">
      <w:pPr>
        <w:spacing w:after="120"/>
        <w:ind w:left="142"/>
        <w:jc w:val="both"/>
        <w:rPr>
          <w:rFonts w:cs="Arial"/>
          <w:b/>
          <w:szCs w:val="22"/>
        </w:rPr>
      </w:pPr>
      <w:r w:rsidRPr="00222C98">
        <w:rPr>
          <w:rFonts w:cs="Arial"/>
          <w:b/>
          <w:szCs w:val="22"/>
        </w:rPr>
        <w:t xml:space="preserve">Textes de références : </w:t>
      </w:r>
    </w:p>
    <w:p w:rsidR="009E62B7"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La loi – cadre de 1996 sur l’environnement prescrit le principe de précaution selon lequel</w:t>
      </w:r>
      <w:r w:rsidRPr="00222C98">
        <w:rPr>
          <w:rFonts w:cs="Arial"/>
          <w:szCs w:val="22"/>
        </w:rPr>
        <w:t xml:space="preserve"> </w:t>
      </w:r>
      <w:r w:rsidRPr="009C48E5">
        <w:rPr>
          <w:rFonts w:cs="Arial"/>
          <w:szCs w:val="22"/>
        </w:rPr>
        <w:t>« </w:t>
      </w:r>
      <w:r w:rsidRPr="00222C98">
        <w:rPr>
          <w:rFonts w:cs="Arial"/>
          <w:szCs w:val="22"/>
        </w:rPr>
        <w:t>l’absence de certitudes, compte tenu des connaissances scientifiques et techniques du moment, ne doivent pas retarder l’adoption des mesures effectives et proportionnées visant à prévenir un risque de dommages graves et irréversibles à l’environnement et à un coût économiquement acceptable </w:t>
      </w:r>
      <w:r w:rsidRPr="009C48E5">
        <w:rPr>
          <w:rFonts w:cs="Arial"/>
          <w:szCs w:val="22"/>
        </w:rPr>
        <w:t>».</w:t>
      </w:r>
    </w:p>
    <w:p w:rsidR="009E62B7" w:rsidRPr="00222C98" w:rsidRDefault="00222C98" w:rsidP="00222C98">
      <w:pPr>
        <w:spacing w:after="120"/>
        <w:ind w:left="142"/>
        <w:jc w:val="both"/>
        <w:rPr>
          <w:rFonts w:cs="Arial"/>
          <w:b/>
          <w:szCs w:val="22"/>
        </w:rPr>
      </w:pPr>
      <w:r w:rsidRPr="00222C98">
        <w:rPr>
          <w:rFonts w:cs="Arial"/>
          <w:b/>
          <w:szCs w:val="22"/>
        </w:rPr>
        <w:t xml:space="preserve">Taches </w:t>
      </w:r>
    </w:p>
    <w:p w:rsidR="009E62B7" w:rsidRPr="00222C98"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222C98">
        <w:rPr>
          <w:rFonts w:cs="Arial"/>
          <w:szCs w:val="22"/>
        </w:rPr>
        <w:t xml:space="preserve">Le Maître d’Ouvrage devra recruter un expert archéologue qui dispensera une formation aux responsables du terrassement (Entreprise et MDC). En vue de  les former à reconnaître  les indices d’une présence archéologique. L’expert doit fournir dans le cadre de cette formation, une planche décrivant les différents indices à rechercher pendant les terrassements. Dès qu’un indice est repéré, l’expert descend sur le terrain pour confirmer, évaluer et procéder éventuellement à sa récupération. </w:t>
      </w:r>
    </w:p>
    <w:p w:rsidR="009E62B7" w:rsidRPr="009C48E5"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9C48E5">
        <w:rPr>
          <w:rFonts w:cs="Arial"/>
          <w:szCs w:val="22"/>
        </w:rPr>
        <w:t xml:space="preserve">Au cas où une fouille archéologique devrait être engagée sur une surface importante de l’emprise de la route, l’entreprise doit envisager une modification dans le programme des travaux, permettant de conduire cette fouille à terme sans arrêt des travaux.   </w:t>
      </w:r>
    </w:p>
    <w:p w:rsidR="009E62B7" w:rsidRPr="009C48E5" w:rsidRDefault="009E62B7" w:rsidP="009C48E5">
      <w:pPr>
        <w:jc w:val="both"/>
        <w:rPr>
          <w:rFonts w:cs="Arial"/>
          <w:b/>
          <w:i/>
          <w:szCs w:val="22"/>
        </w:rPr>
      </w:pPr>
    </w:p>
    <w:p w:rsidR="009E62B7" w:rsidRDefault="009E62B7" w:rsidP="00222C98">
      <w:pPr>
        <w:keepNext/>
        <w:ind w:left="142"/>
        <w:jc w:val="both"/>
        <w:rPr>
          <w:rFonts w:cs="Arial"/>
          <w:b/>
          <w:i/>
          <w:szCs w:val="22"/>
        </w:rPr>
      </w:pPr>
      <w:r w:rsidRPr="00222C98">
        <w:rPr>
          <w:rFonts w:cs="Arial"/>
          <w:b/>
          <w:szCs w:val="22"/>
        </w:rPr>
        <w:t xml:space="preserve">Coût de la mesure : </w:t>
      </w:r>
      <w:r w:rsidRPr="009C48E5">
        <w:rPr>
          <w:rFonts w:cs="Arial"/>
          <w:i/>
          <w:szCs w:val="22"/>
        </w:rPr>
        <w:t xml:space="preserve">un forfait de </w:t>
      </w:r>
      <w:r w:rsidRPr="009C48E5">
        <w:rPr>
          <w:rFonts w:cs="Arial"/>
          <w:b/>
          <w:i/>
          <w:szCs w:val="22"/>
        </w:rPr>
        <w:t>10.000.000 FCFA HT</w:t>
      </w:r>
    </w:p>
    <w:p w:rsidR="00222C98" w:rsidRPr="009C48E5" w:rsidRDefault="00222C98" w:rsidP="00222C98">
      <w:pPr>
        <w:keepNext/>
        <w:ind w:left="142"/>
        <w:jc w:val="both"/>
        <w:rPr>
          <w:rFonts w:cs="Arial"/>
          <w:b/>
          <w:i/>
          <w:szCs w:val="22"/>
        </w:rPr>
      </w:pPr>
    </w:p>
    <w:tbl>
      <w:tblPr>
        <w:tblW w:w="4845" w:type="pct"/>
        <w:jc w:val="right"/>
        <w:tblInd w:w="496"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firstRow="1" w:lastRow="0" w:firstColumn="1" w:lastColumn="0" w:noHBand="0" w:noVBand="1"/>
      </w:tblPr>
      <w:tblGrid>
        <w:gridCol w:w="1274"/>
        <w:gridCol w:w="717"/>
        <w:gridCol w:w="4965"/>
        <w:gridCol w:w="568"/>
        <w:gridCol w:w="452"/>
        <w:gridCol w:w="850"/>
        <w:gridCol w:w="1131"/>
      </w:tblGrid>
      <w:tr w:rsidR="00C21ACC" w:rsidRPr="00DE795F" w:rsidTr="00321745">
        <w:trPr>
          <w:trHeight w:val="324"/>
          <w:jc w:val="right"/>
        </w:trPr>
        <w:tc>
          <w:tcPr>
            <w:tcW w:w="640" w:type="pct"/>
            <w:shd w:val="clear" w:color="auto" w:fill="D9D9D9" w:themeFill="background1" w:themeFillShade="D9"/>
            <w:vAlign w:val="center"/>
            <w:hideMark/>
          </w:tcPr>
          <w:p w:rsidR="00C21ACC" w:rsidRPr="00811EAE" w:rsidRDefault="00C21ACC" w:rsidP="00321745">
            <w:pPr>
              <w:rPr>
                <w:rFonts w:cs="Arial"/>
                <w:b/>
                <w:bCs/>
                <w:sz w:val="16"/>
                <w:szCs w:val="16"/>
              </w:rPr>
            </w:pPr>
            <w:r w:rsidRPr="00811EAE">
              <w:rPr>
                <w:rFonts w:cs="Arial"/>
                <w:b/>
                <w:bCs/>
                <w:sz w:val="16"/>
                <w:szCs w:val="16"/>
              </w:rPr>
              <w:t xml:space="preserve">Composante </w:t>
            </w:r>
          </w:p>
        </w:tc>
        <w:tc>
          <w:tcPr>
            <w:tcW w:w="360" w:type="pct"/>
            <w:shd w:val="clear" w:color="auto" w:fill="D9D9D9" w:themeFill="background1" w:themeFillShade="D9"/>
            <w:vAlign w:val="center"/>
            <w:hideMark/>
          </w:tcPr>
          <w:p w:rsidR="00C21ACC" w:rsidRPr="00811EAE" w:rsidRDefault="00C21ACC" w:rsidP="00321745">
            <w:pPr>
              <w:jc w:val="center"/>
              <w:rPr>
                <w:rFonts w:cs="Arial"/>
                <w:i/>
                <w:iCs/>
                <w:sz w:val="16"/>
                <w:szCs w:val="16"/>
              </w:rPr>
            </w:pPr>
            <w:r w:rsidRPr="00811EAE">
              <w:rPr>
                <w:rFonts w:cs="Arial"/>
                <w:i/>
                <w:iCs/>
                <w:sz w:val="16"/>
                <w:szCs w:val="16"/>
              </w:rPr>
              <w:t>N°</w:t>
            </w:r>
            <w:r>
              <w:rPr>
                <w:rFonts w:cs="Arial"/>
                <w:i/>
                <w:iCs/>
                <w:sz w:val="16"/>
                <w:szCs w:val="16"/>
              </w:rPr>
              <w:t xml:space="preserve"> </w:t>
            </w:r>
            <w:r w:rsidRPr="00811EAE">
              <w:rPr>
                <w:rFonts w:cs="Arial"/>
                <w:i/>
                <w:iCs/>
                <w:sz w:val="16"/>
                <w:szCs w:val="16"/>
              </w:rPr>
              <w:t>prix</w:t>
            </w:r>
          </w:p>
        </w:tc>
        <w:tc>
          <w:tcPr>
            <w:tcW w:w="2493" w:type="pct"/>
            <w:shd w:val="clear" w:color="auto" w:fill="D9D9D9" w:themeFill="background1" w:themeFillShade="D9"/>
            <w:vAlign w:val="center"/>
          </w:tcPr>
          <w:p w:rsidR="00C21ACC" w:rsidRPr="00811EAE" w:rsidRDefault="00C21ACC" w:rsidP="00321745">
            <w:pPr>
              <w:jc w:val="center"/>
              <w:rPr>
                <w:rFonts w:cs="Arial"/>
                <w:i/>
                <w:iCs/>
                <w:sz w:val="16"/>
                <w:szCs w:val="16"/>
              </w:rPr>
            </w:pPr>
            <w:r w:rsidRPr="00811EAE">
              <w:rPr>
                <w:rFonts w:cs="Arial"/>
                <w:b/>
                <w:bCs/>
                <w:sz w:val="16"/>
                <w:szCs w:val="16"/>
              </w:rPr>
              <w:t>Libellé</w:t>
            </w:r>
            <w:r>
              <w:rPr>
                <w:rFonts w:cs="Arial"/>
                <w:b/>
                <w:bCs/>
                <w:sz w:val="16"/>
                <w:szCs w:val="16"/>
              </w:rPr>
              <w:t xml:space="preserve"> de la Mesure </w:t>
            </w:r>
          </w:p>
        </w:tc>
        <w:tc>
          <w:tcPr>
            <w:tcW w:w="285" w:type="pct"/>
            <w:shd w:val="clear" w:color="auto" w:fill="D9D9D9" w:themeFill="background1" w:themeFillShade="D9"/>
            <w:vAlign w:val="center"/>
            <w:hideMark/>
          </w:tcPr>
          <w:p w:rsidR="00C21ACC" w:rsidRPr="00811EAE" w:rsidRDefault="00C21ACC" w:rsidP="00321745">
            <w:pPr>
              <w:jc w:val="center"/>
              <w:rPr>
                <w:rFonts w:cs="Arial"/>
                <w:sz w:val="16"/>
                <w:szCs w:val="16"/>
              </w:rPr>
            </w:pPr>
            <w:r w:rsidRPr="00811EAE">
              <w:rPr>
                <w:rFonts w:cs="Arial"/>
                <w:sz w:val="16"/>
                <w:szCs w:val="16"/>
              </w:rPr>
              <w:t xml:space="preserve">Unité </w:t>
            </w:r>
          </w:p>
        </w:tc>
        <w:tc>
          <w:tcPr>
            <w:tcW w:w="227" w:type="pct"/>
            <w:shd w:val="clear" w:color="auto" w:fill="D9D9D9" w:themeFill="background1" w:themeFillShade="D9"/>
            <w:vAlign w:val="center"/>
            <w:hideMark/>
          </w:tcPr>
          <w:p w:rsidR="00C21ACC" w:rsidRPr="00811EAE" w:rsidRDefault="00C21ACC" w:rsidP="00321745">
            <w:pPr>
              <w:jc w:val="center"/>
              <w:rPr>
                <w:rFonts w:cs="Arial"/>
                <w:sz w:val="16"/>
                <w:szCs w:val="16"/>
              </w:rPr>
            </w:pPr>
            <w:r w:rsidRPr="00811EAE">
              <w:rPr>
                <w:rFonts w:cs="Arial"/>
                <w:sz w:val="16"/>
                <w:szCs w:val="16"/>
              </w:rPr>
              <w:t>Qté</w:t>
            </w:r>
          </w:p>
        </w:tc>
        <w:tc>
          <w:tcPr>
            <w:tcW w:w="427" w:type="pct"/>
            <w:shd w:val="clear" w:color="auto" w:fill="D9D9D9" w:themeFill="background1" w:themeFillShade="D9"/>
            <w:vAlign w:val="center"/>
            <w:hideMark/>
          </w:tcPr>
          <w:p w:rsidR="00C21ACC" w:rsidRPr="00811EAE" w:rsidRDefault="00C21ACC" w:rsidP="00321745">
            <w:pPr>
              <w:jc w:val="center"/>
              <w:rPr>
                <w:rFonts w:cs="Arial"/>
                <w:sz w:val="16"/>
                <w:szCs w:val="16"/>
              </w:rPr>
            </w:pPr>
            <w:r w:rsidRPr="00811EAE">
              <w:rPr>
                <w:rFonts w:cs="Arial"/>
                <w:sz w:val="16"/>
                <w:szCs w:val="16"/>
              </w:rPr>
              <w:t>PU</w:t>
            </w:r>
          </w:p>
        </w:tc>
        <w:tc>
          <w:tcPr>
            <w:tcW w:w="568" w:type="pct"/>
            <w:shd w:val="clear" w:color="auto" w:fill="D9D9D9" w:themeFill="background1" w:themeFillShade="D9"/>
            <w:vAlign w:val="center"/>
            <w:hideMark/>
          </w:tcPr>
          <w:p w:rsidR="00C21ACC" w:rsidRPr="00811EAE" w:rsidRDefault="00C21ACC" w:rsidP="00321745">
            <w:pPr>
              <w:jc w:val="center"/>
              <w:rPr>
                <w:rFonts w:cs="Arial"/>
                <w:sz w:val="16"/>
                <w:szCs w:val="16"/>
              </w:rPr>
            </w:pPr>
            <w:r w:rsidRPr="00811EAE">
              <w:rPr>
                <w:rFonts w:cs="Arial"/>
                <w:sz w:val="16"/>
                <w:szCs w:val="16"/>
              </w:rPr>
              <w:t>P</w:t>
            </w:r>
            <w:r>
              <w:rPr>
                <w:rFonts w:cs="Arial"/>
                <w:sz w:val="16"/>
                <w:szCs w:val="16"/>
              </w:rPr>
              <w:t>T</w:t>
            </w:r>
          </w:p>
        </w:tc>
      </w:tr>
      <w:tr w:rsidR="00C21ACC" w:rsidRPr="000F7AAE" w:rsidTr="00321745">
        <w:trPr>
          <w:trHeight w:val="1515"/>
          <w:jc w:val="right"/>
        </w:trPr>
        <w:tc>
          <w:tcPr>
            <w:tcW w:w="640" w:type="pct"/>
            <w:shd w:val="clear" w:color="auto" w:fill="auto"/>
            <w:vAlign w:val="center"/>
            <w:hideMark/>
          </w:tcPr>
          <w:p w:rsidR="00C21ACC" w:rsidRPr="000F7AAE" w:rsidRDefault="00C21ACC" w:rsidP="00321745">
            <w:pPr>
              <w:jc w:val="center"/>
              <w:rPr>
                <w:rFonts w:cs="Arial"/>
                <w:b/>
                <w:bCs/>
                <w:i/>
                <w:iCs/>
                <w:sz w:val="18"/>
                <w:szCs w:val="18"/>
              </w:rPr>
            </w:pPr>
            <w:r w:rsidRPr="000F7AAE">
              <w:rPr>
                <w:rFonts w:cs="Arial"/>
                <w:b/>
                <w:bCs/>
                <w:i/>
                <w:iCs/>
                <w:sz w:val="18"/>
                <w:szCs w:val="18"/>
              </w:rPr>
              <w:t>Approvisionnement en eau</w:t>
            </w:r>
          </w:p>
        </w:tc>
        <w:tc>
          <w:tcPr>
            <w:tcW w:w="360" w:type="pct"/>
            <w:shd w:val="clear" w:color="auto" w:fill="auto"/>
            <w:vAlign w:val="center"/>
            <w:hideMark/>
          </w:tcPr>
          <w:p w:rsidR="00C21ACC" w:rsidRPr="000F7AAE" w:rsidRDefault="00C21ACC" w:rsidP="00321745">
            <w:pPr>
              <w:jc w:val="center"/>
              <w:rPr>
                <w:rFonts w:cs="Arial"/>
                <w:i/>
                <w:iCs/>
                <w:sz w:val="18"/>
                <w:szCs w:val="18"/>
              </w:rPr>
            </w:pPr>
            <w:r w:rsidRPr="000F7AAE">
              <w:rPr>
                <w:rFonts w:cs="Arial"/>
                <w:i/>
                <w:iCs/>
                <w:sz w:val="18"/>
                <w:szCs w:val="18"/>
              </w:rPr>
              <w:t>4.03</w:t>
            </w:r>
          </w:p>
        </w:tc>
        <w:tc>
          <w:tcPr>
            <w:tcW w:w="2493" w:type="pct"/>
            <w:shd w:val="clear" w:color="auto" w:fill="auto"/>
            <w:vAlign w:val="center"/>
            <w:hideMark/>
          </w:tcPr>
          <w:p w:rsidR="00C21ACC" w:rsidRPr="000F7AAE" w:rsidRDefault="00C21ACC" w:rsidP="00321745">
            <w:pPr>
              <w:rPr>
                <w:rFonts w:cs="Arial"/>
                <w:i/>
                <w:iCs/>
                <w:sz w:val="18"/>
                <w:szCs w:val="18"/>
              </w:rPr>
            </w:pPr>
            <w:r w:rsidRPr="000F7AAE">
              <w:rPr>
                <w:rFonts w:cs="Arial"/>
                <w:b/>
                <w:bCs/>
                <w:i/>
                <w:iCs/>
                <w:sz w:val="18"/>
                <w:szCs w:val="18"/>
              </w:rPr>
              <w:t>Aménagement de forages</w:t>
            </w:r>
            <w:r w:rsidRPr="000F7AAE">
              <w:rPr>
                <w:rFonts w:cs="Arial"/>
                <w:i/>
                <w:iCs/>
                <w:sz w:val="18"/>
                <w:szCs w:val="18"/>
              </w:rPr>
              <w:br/>
              <w:t>Ce prix rémunère l'aménagement de 04 forages (en dehors de ceux prévus dans le PIR=0</w:t>
            </w:r>
            <w:r>
              <w:rPr>
                <w:rFonts w:cs="Arial"/>
                <w:i/>
                <w:iCs/>
                <w:sz w:val="18"/>
                <w:szCs w:val="18"/>
              </w:rPr>
              <w:t>3</w:t>
            </w:r>
            <w:r w:rsidRPr="000F7AAE">
              <w:rPr>
                <w:rFonts w:cs="Arial"/>
                <w:i/>
                <w:iCs/>
                <w:sz w:val="18"/>
                <w:szCs w:val="18"/>
              </w:rPr>
              <w:t>), en raison d'un forage tous les 15 km, en vue d'approvisionner le chantier en eau (abattement de poussières, divers) et éviter la concurrence entre les besoins en eau du chantier et ceux des populations</w:t>
            </w:r>
          </w:p>
        </w:tc>
        <w:tc>
          <w:tcPr>
            <w:tcW w:w="285" w:type="pct"/>
            <w:shd w:val="clear" w:color="auto" w:fill="auto"/>
            <w:vAlign w:val="center"/>
            <w:hideMark/>
          </w:tcPr>
          <w:p w:rsidR="00C21ACC" w:rsidRPr="000F7AAE" w:rsidRDefault="00C21ACC" w:rsidP="00321745">
            <w:pPr>
              <w:jc w:val="center"/>
              <w:rPr>
                <w:rFonts w:cs="Arial"/>
                <w:sz w:val="18"/>
                <w:szCs w:val="18"/>
              </w:rPr>
            </w:pPr>
            <w:r w:rsidRPr="000F7AAE">
              <w:rPr>
                <w:rFonts w:cs="Arial"/>
                <w:sz w:val="18"/>
                <w:szCs w:val="18"/>
              </w:rPr>
              <w:t>U</w:t>
            </w:r>
          </w:p>
        </w:tc>
        <w:tc>
          <w:tcPr>
            <w:tcW w:w="227" w:type="pct"/>
            <w:shd w:val="clear" w:color="auto" w:fill="auto"/>
            <w:vAlign w:val="center"/>
            <w:hideMark/>
          </w:tcPr>
          <w:p w:rsidR="00C21ACC" w:rsidRPr="000F7AAE" w:rsidRDefault="00C21ACC" w:rsidP="00321745">
            <w:pPr>
              <w:jc w:val="center"/>
              <w:rPr>
                <w:rFonts w:cs="Arial"/>
                <w:sz w:val="18"/>
                <w:szCs w:val="18"/>
              </w:rPr>
            </w:pPr>
            <w:r w:rsidRPr="000F7AAE">
              <w:rPr>
                <w:rFonts w:cs="Arial"/>
                <w:sz w:val="18"/>
                <w:szCs w:val="18"/>
              </w:rPr>
              <w:t>4</w:t>
            </w:r>
          </w:p>
        </w:tc>
        <w:tc>
          <w:tcPr>
            <w:tcW w:w="427" w:type="pct"/>
            <w:shd w:val="clear" w:color="000000" w:fill="DDD9C3"/>
            <w:vAlign w:val="center"/>
            <w:hideMark/>
          </w:tcPr>
          <w:p w:rsidR="00C21ACC" w:rsidRPr="009E5672" w:rsidRDefault="00C21ACC" w:rsidP="00321745">
            <w:pPr>
              <w:jc w:val="center"/>
              <w:rPr>
                <w:rFonts w:cs="Arial"/>
                <w:sz w:val="14"/>
                <w:szCs w:val="14"/>
              </w:rPr>
            </w:pPr>
            <w:r w:rsidRPr="009E5672">
              <w:rPr>
                <w:rFonts w:cs="Arial"/>
                <w:sz w:val="14"/>
                <w:szCs w:val="14"/>
              </w:rPr>
              <w:t>8 000 000</w:t>
            </w:r>
          </w:p>
        </w:tc>
        <w:tc>
          <w:tcPr>
            <w:tcW w:w="568" w:type="pct"/>
            <w:shd w:val="clear" w:color="auto" w:fill="auto"/>
            <w:vAlign w:val="center"/>
            <w:hideMark/>
          </w:tcPr>
          <w:p w:rsidR="00C21ACC" w:rsidRPr="000F7AAE" w:rsidRDefault="00C21ACC" w:rsidP="00321745">
            <w:pPr>
              <w:ind w:left="-97"/>
              <w:jc w:val="right"/>
              <w:rPr>
                <w:rFonts w:cs="Arial"/>
                <w:b/>
                <w:bCs/>
                <w:sz w:val="18"/>
                <w:szCs w:val="18"/>
              </w:rPr>
            </w:pPr>
            <w:r w:rsidRPr="000F7AAE">
              <w:rPr>
                <w:rFonts w:cs="Arial"/>
                <w:b/>
                <w:bCs/>
                <w:sz w:val="18"/>
                <w:szCs w:val="18"/>
              </w:rPr>
              <w:t>32 000 000</w:t>
            </w:r>
          </w:p>
        </w:tc>
      </w:tr>
      <w:tr w:rsidR="00C21ACC" w:rsidRPr="000F7AAE" w:rsidTr="00321745">
        <w:trPr>
          <w:trHeight w:val="805"/>
          <w:jc w:val="right"/>
        </w:trPr>
        <w:tc>
          <w:tcPr>
            <w:tcW w:w="640" w:type="pct"/>
            <w:shd w:val="clear" w:color="auto" w:fill="auto"/>
            <w:vAlign w:val="center"/>
            <w:hideMark/>
          </w:tcPr>
          <w:p w:rsidR="00C21ACC" w:rsidRPr="000F7AAE" w:rsidRDefault="00C21ACC" w:rsidP="00321745">
            <w:pPr>
              <w:jc w:val="center"/>
              <w:rPr>
                <w:rFonts w:cs="Arial"/>
                <w:b/>
                <w:bCs/>
                <w:i/>
                <w:iCs/>
                <w:sz w:val="18"/>
                <w:szCs w:val="18"/>
              </w:rPr>
            </w:pPr>
            <w:r w:rsidRPr="000F7AAE">
              <w:rPr>
                <w:rFonts w:cs="Arial"/>
                <w:b/>
                <w:bCs/>
                <w:i/>
                <w:iCs/>
                <w:sz w:val="18"/>
                <w:szCs w:val="18"/>
              </w:rPr>
              <w:t>Infrastructures de desserte</w:t>
            </w:r>
          </w:p>
        </w:tc>
        <w:tc>
          <w:tcPr>
            <w:tcW w:w="360" w:type="pct"/>
            <w:shd w:val="clear" w:color="auto" w:fill="auto"/>
            <w:vAlign w:val="center"/>
            <w:hideMark/>
          </w:tcPr>
          <w:p w:rsidR="00C21ACC" w:rsidRPr="000F7AAE" w:rsidRDefault="00C21ACC" w:rsidP="00321745">
            <w:pPr>
              <w:jc w:val="center"/>
              <w:rPr>
                <w:rFonts w:cs="Arial"/>
                <w:i/>
                <w:iCs/>
                <w:sz w:val="18"/>
                <w:szCs w:val="18"/>
              </w:rPr>
            </w:pPr>
            <w:r w:rsidRPr="000F7AAE">
              <w:rPr>
                <w:rFonts w:cs="Arial"/>
                <w:i/>
                <w:iCs/>
                <w:sz w:val="18"/>
                <w:szCs w:val="18"/>
              </w:rPr>
              <w:t>4.04</w:t>
            </w:r>
          </w:p>
        </w:tc>
        <w:tc>
          <w:tcPr>
            <w:tcW w:w="2493" w:type="pct"/>
            <w:shd w:val="clear" w:color="auto" w:fill="auto"/>
            <w:vAlign w:val="center"/>
            <w:hideMark/>
          </w:tcPr>
          <w:p w:rsidR="00C21ACC" w:rsidRPr="000F7AAE" w:rsidRDefault="00C21ACC" w:rsidP="00321745">
            <w:pPr>
              <w:rPr>
                <w:rFonts w:cs="Arial"/>
                <w:i/>
                <w:iCs/>
                <w:sz w:val="18"/>
                <w:szCs w:val="18"/>
              </w:rPr>
            </w:pPr>
            <w:r w:rsidRPr="000F7AAE">
              <w:rPr>
                <w:rFonts w:cs="Arial"/>
                <w:b/>
                <w:bCs/>
                <w:i/>
                <w:iCs/>
                <w:sz w:val="18"/>
                <w:szCs w:val="18"/>
              </w:rPr>
              <w:t xml:space="preserve">Aménagement des accès riverains définitifs </w:t>
            </w:r>
            <w:r w:rsidRPr="000F7AAE">
              <w:rPr>
                <w:rFonts w:cs="Arial"/>
                <w:i/>
                <w:iCs/>
                <w:sz w:val="18"/>
                <w:szCs w:val="18"/>
              </w:rPr>
              <w:t>en fin de travaux (bétonnées avec rambarde de sécurisé</w:t>
            </w:r>
            <w:r>
              <w:rPr>
                <w:rFonts w:cs="Arial"/>
                <w:i/>
                <w:iCs/>
                <w:sz w:val="18"/>
                <w:szCs w:val="18"/>
              </w:rPr>
              <w:t>e</w:t>
            </w:r>
            <w:r w:rsidRPr="000F7AAE">
              <w:rPr>
                <w:rFonts w:cs="Arial"/>
                <w:i/>
                <w:iCs/>
                <w:sz w:val="18"/>
                <w:szCs w:val="18"/>
              </w:rPr>
              <w:t xml:space="preserve"> pour accéder aux constructions situées en crête de talus)</w:t>
            </w:r>
          </w:p>
        </w:tc>
        <w:tc>
          <w:tcPr>
            <w:tcW w:w="285" w:type="pct"/>
            <w:shd w:val="clear" w:color="auto" w:fill="auto"/>
            <w:vAlign w:val="center"/>
            <w:hideMark/>
          </w:tcPr>
          <w:p w:rsidR="00C21ACC" w:rsidRPr="000F7AAE" w:rsidRDefault="00C21ACC" w:rsidP="00321745">
            <w:pPr>
              <w:jc w:val="center"/>
              <w:rPr>
                <w:rFonts w:cs="Arial"/>
                <w:sz w:val="18"/>
                <w:szCs w:val="18"/>
              </w:rPr>
            </w:pPr>
            <w:r w:rsidRPr="000F7AAE">
              <w:rPr>
                <w:rFonts w:cs="Arial"/>
                <w:sz w:val="18"/>
                <w:szCs w:val="18"/>
              </w:rPr>
              <w:t>ff</w:t>
            </w:r>
          </w:p>
        </w:tc>
        <w:tc>
          <w:tcPr>
            <w:tcW w:w="227" w:type="pct"/>
            <w:shd w:val="clear" w:color="auto" w:fill="auto"/>
            <w:vAlign w:val="center"/>
            <w:hideMark/>
          </w:tcPr>
          <w:p w:rsidR="00C21ACC" w:rsidRPr="000F7AAE" w:rsidRDefault="00C21ACC" w:rsidP="00321745">
            <w:pPr>
              <w:jc w:val="center"/>
              <w:rPr>
                <w:rFonts w:cs="Arial"/>
                <w:sz w:val="18"/>
                <w:szCs w:val="18"/>
              </w:rPr>
            </w:pPr>
            <w:r>
              <w:rPr>
                <w:rFonts w:cs="Arial"/>
                <w:sz w:val="18"/>
                <w:szCs w:val="18"/>
              </w:rPr>
              <w:t>1</w:t>
            </w:r>
          </w:p>
        </w:tc>
        <w:tc>
          <w:tcPr>
            <w:tcW w:w="427" w:type="pct"/>
            <w:shd w:val="clear" w:color="000000" w:fill="DDD9C3"/>
            <w:vAlign w:val="center"/>
            <w:hideMark/>
          </w:tcPr>
          <w:p w:rsidR="00C21ACC" w:rsidRPr="009E5672" w:rsidRDefault="00C21ACC" w:rsidP="00321745">
            <w:pPr>
              <w:jc w:val="center"/>
              <w:rPr>
                <w:rFonts w:cs="Arial"/>
                <w:sz w:val="14"/>
                <w:szCs w:val="14"/>
              </w:rPr>
            </w:pPr>
            <w:r>
              <w:rPr>
                <w:rFonts w:cs="Arial"/>
                <w:sz w:val="14"/>
                <w:szCs w:val="14"/>
              </w:rPr>
              <w:t>10000000</w:t>
            </w:r>
          </w:p>
        </w:tc>
        <w:tc>
          <w:tcPr>
            <w:tcW w:w="568" w:type="pct"/>
            <w:shd w:val="clear" w:color="auto" w:fill="auto"/>
            <w:vAlign w:val="center"/>
            <w:hideMark/>
          </w:tcPr>
          <w:p w:rsidR="00C21ACC" w:rsidRPr="000F7AAE" w:rsidRDefault="00C21ACC" w:rsidP="00321745">
            <w:pPr>
              <w:ind w:left="-97"/>
              <w:jc w:val="right"/>
              <w:rPr>
                <w:rFonts w:cs="Arial"/>
                <w:b/>
                <w:bCs/>
                <w:sz w:val="18"/>
                <w:szCs w:val="18"/>
              </w:rPr>
            </w:pPr>
            <w:r>
              <w:rPr>
                <w:rFonts w:cs="Arial"/>
                <w:b/>
                <w:bCs/>
                <w:sz w:val="18"/>
                <w:szCs w:val="18"/>
              </w:rPr>
              <w:t>1</w:t>
            </w:r>
            <w:r w:rsidRPr="000F7AAE">
              <w:rPr>
                <w:rFonts w:cs="Arial"/>
                <w:b/>
                <w:bCs/>
                <w:sz w:val="18"/>
                <w:szCs w:val="18"/>
              </w:rPr>
              <w:t>0 000 000</w:t>
            </w:r>
          </w:p>
        </w:tc>
      </w:tr>
      <w:tr w:rsidR="00C21ACC" w:rsidRPr="000F7AAE" w:rsidTr="00173AAE">
        <w:trPr>
          <w:trHeight w:val="2157"/>
          <w:jc w:val="right"/>
        </w:trPr>
        <w:tc>
          <w:tcPr>
            <w:tcW w:w="640" w:type="pct"/>
            <w:shd w:val="clear" w:color="auto" w:fill="auto"/>
            <w:vAlign w:val="center"/>
            <w:hideMark/>
          </w:tcPr>
          <w:p w:rsidR="00C21ACC" w:rsidRPr="000F7AAE" w:rsidRDefault="00C21ACC" w:rsidP="00321745">
            <w:pPr>
              <w:jc w:val="center"/>
              <w:rPr>
                <w:rFonts w:cs="Arial"/>
                <w:b/>
                <w:bCs/>
                <w:i/>
                <w:iCs/>
                <w:sz w:val="18"/>
                <w:szCs w:val="18"/>
              </w:rPr>
            </w:pPr>
            <w:r w:rsidRPr="000F7AAE">
              <w:rPr>
                <w:rFonts w:cs="Arial"/>
                <w:b/>
                <w:bCs/>
                <w:i/>
                <w:iCs/>
                <w:sz w:val="18"/>
                <w:szCs w:val="18"/>
              </w:rPr>
              <w:t>Salubrité</w:t>
            </w:r>
          </w:p>
        </w:tc>
        <w:tc>
          <w:tcPr>
            <w:tcW w:w="360" w:type="pct"/>
            <w:shd w:val="clear" w:color="auto" w:fill="auto"/>
            <w:vAlign w:val="center"/>
            <w:hideMark/>
          </w:tcPr>
          <w:p w:rsidR="00C21ACC" w:rsidRPr="000F7AAE" w:rsidRDefault="00C21ACC" w:rsidP="00321745">
            <w:pPr>
              <w:jc w:val="center"/>
              <w:rPr>
                <w:rFonts w:cs="Arial"/>
                <w:i/>
                <w:iCs/>
                <w:sz w:val="18"/>
                <w:szCs w:val="18"/>
              </w:rPr>
            </w:pPr>
            <w:r w:rsidRPr="000F7AAE">
              <w:rPr>
                <w:rFonts w:cs="Arial"/>
                <w:i/>
                <w:iCs/>
                <w:sz w:val="18"/>
                <w:szCs w:val="18"/>
              </w:rPr>
              <w:t>4.06</w:t>
            </w:r>
          </w:p>
        </w:tc>
        <w:tc>
          <w:tcPr>
            <w:tcW w:w="2493" w:type="pct"/>
            <w:shd w:val="clear" w:color="auto" w:fill="auto"/>
            <w:vAlign w:val="center"/>
            <w:hideMark/>
          </w:tcPr>
          <w:p w:rsidR="00C21ACC" w:rsidRPr="000F7AAE" w:rsidRDefault="00C21ACC" w:rsidP="00321745">
            <w:pPr>
              <w:rPr>
                <w:rFonts w:cs="Arial"/>
                <w:i/>
                <w:iCs/>
                <w:sz w:val="18"/>
                <w:szCs w:val="18"/>
              </w:rPr>
            </w:pPr>
            <w:r w:rsidRPr="000F7AAE">
              <w:rPr>
                <w:rFonts w:cs="Arial"/>
                <w:b/>
                <w:bCs/>
                <w:i/>
                <w:iCs/>
                <w:sz w:val="18"/>
                <w:szCs w:val="18"/>
              </w:rPr>
              <w:t xml:space="preserve">Aménagement de 06 abris - poubelles et fosses d'enfouissement de déchets non biodégradables </w:t>
            </w:r>
            <w:r w:rsidRPr="000F7AAE">
              <w:rPr>
                <w:rFonts w:cs="Arial"/>
                <w:i/>
                <w:iCs/>
                <w:sz w:val="18"/>
                <w:szCs w:val="18"/>
              </w:rPr>
              <w:t>autour au carrefour Para, poste de Douane de Frolina, péage de Mora, marchés de Godola, LalaWai et Makalingai pour assurer la pré collecte et l'élimination des déchets générés</w:t>
            </w:r>
            <w:r w:rsidRPr="000F7AAE">
              <w:rPr>
                <w:rFonts w:cs="Arial"/>
                <w:i/>
                <w:iCs/>
                <w:sz w:val="18"/>
                <w:szCs w:val="18"/>
              </w:rPr>
              <w:br/>
              <w:t xml:space="preserve">Ce prix rémunère l'aménagement d'une plate forme bétonnée de 4m² pour la pose de bac poubelle et l'aménagement d'une fosse de 5m de profondeur sur une section de (2x2m) de entourée d'un grillage de protection sur des sites désignés par le Maire de la localité concernée. </w:t>
            </w:r>
          </w:p>
        </w:tc>
        <w:tc>
          <w:tcPr>
            <w:tcW w:w="285" w:type="pct"/>
            <w:shd w:val="clear" w:color="auto" w:fill="auto"/>
            <w:vAlign w:val="center"/>
            <w:hideMark/>
          </w:tcPr>
          <w:p w:rsidR="00C21ACC" w:rsidRPr="000F7AAE" w:rsidRDefault="00C21ACC" w:rsidP="00321745">
            <w:pPr>
              <w:jc w:val="center"/>
              <w:rPr>
                <w:rFonts w:cs="Arial"/>
                <w:sz w:val="18"/>
                <w:szCs w:val="18"/>
              </w:rPr>
            </w:pPr>
            <w:r w:rsidRPr="000F7AAE">
              <w:rPr>
                <w:rFonts w:cs="Arial"/>
                <w:sz w:val="18"/>
                <w:szCs w:val="18"/>
              </w:rPr>
              <w:t>U/site</w:t>
            </w:r>
          </w:p>
        </w:tc>
        <w:tc>
          <w:tcPr>
            <w:tcW w:w="227" w:type="pct"/>
            <w:shd w:val="clear" w:color="auto" w:fill="auto"/>
            <w:vAlign w:val="center"/>
            <w:hideMark/>
          </w:tcPr>
          <w:p w:rsidR="00C21ACC" w:rsidRPr="000F7AAE" w:rsidRDefault="00C21ACC" w:rsidP="00321745">
            <w:pPr>
              <w:jc w:val="center"/>
              <w:rPr>
                <w:rFonts w:cs="Arial"/>
                <w:sz w:val="18"/>
                <w:szCs w:val="18"/>
              </w:rPr>
            </w:pPr>
            <w:r w:rsidRPr="000F7AAE">
              <w:rPr>
                <w:rFonts w:cs="Arial"/>
                <w:sz w:val="18"/>
                <w:szCs w:val="18"/>
              </w:rPr>
              <w:t>6</w:t>
            </w:r>
          </w:p>
        </w:tc>
        <w:tc>
          <w:tcPr>
            <w:tcW w:w="427" w:type="pct"/>
            <w:shd w:val="clear" w:color="000000" w:fill="DDD9C3"/>
            <w:vAlign w:val="center"/>
            <w:hideMark/>
          </w:tcPr>
          <w:p w:rsidR="00C21ACC" w:rsidRPr="009E5672" w:rsidRDefault="00C21ACC" w:rsidP="00321745">
            <w:pPr>
              <w:jc w:val="center"/>
              <w:rPr>
                <w:rFonts w:cs="Arial"/>
                <w:sz w:val="14"/>
                <w:szCs w:val="14"/>
              </w:rPr>
            </w:pPr>
            <w:r w:rsidRPr="009E5672">
              <w:rPr>
                <w:rFonts w:cs="Arial"/>
                <w:sz w:val="14"/>
                <w:szCs w:val="14"/>
              </w:rPr>
              <w:t>3 000 000</w:t>
            </w:r>
          </w:p>
        </w:tc>
        <w:tc>
          <w:tcPr>
            <w:tcW w:w="568" w:type="pct"/>
            <w:shd w:val="clear" w:color="auto" w:fill="auto"/>
            <w:vAlign w:val="center"/>
            <w:hideMark/>
          </w:tcPr>
          <w:p w:rsidR="00C21ACC" w:rsidRPr="000F7AAE" w:rsidRDefault="00C21ACC" w:rsidP="00321745">
            <w:pPr>
              <w:rPr>
                <w:rFonts w:cs="Arial"/>
                <w:b/>
                <w:bCs/>
                <w:sz w:val="18"/>
                <w:szCs w:val="18"/>
              </w:rPr>
            </w:pPr>
            <w:r w:rsidRPr="000F7AAE">
              <w:rPr>
                <w:rFonts w:cs="Arial"/>
                <w:b/>
                <w:bCs/>
                <w:sz w:val="18"/>
                <w:szCs w:val="18"/>
              </w:rPr>
              <w:t>18</w:t>
            </w:r>
            <w:r w:rsidR="00173AAE">
              <w:rPr>
                <w:rFonts w:cs="Arial"/>
                <w:b/>
                <w:bCs/>
                <w:sz w:val="18"/>
                <w:szCs w:val="18"/>
              </w:rPr>
              <w:t xml:space="preserve"> </w:t>
            </w:r>
            <w:r w:rsidRPr="000F7AAE">
              <w:rPr>
                <w:rFonts w:cs="Arial"/>
                <w:b/>
                <w:bCs/>
                <w:sz w:val="18"/>
                <w:szCs w:val="18"/>
              </w:rPr>
              <w:t>000 000</w:t>
            </w:r>
          </w:p>
        </w:tc>
      </w:tr>
      <w:tr w:rsidR="00222C98" w:rsidRPr="000F7AAE" w:rsidTr="00173AAE">
        <w:trPr>
          <w:trHeight w:val="1692"/>
          <w:jc w:val="right"/>
        </w:trPr>
        <w:tc>
          <w:tcPr>
            <w:tcW w:w="640" w:type="pct"/>
            <w:shd w:val="clear" w:color="auto" w:fill="auto"/>
            <w:vAlign w:val="center"/>
            <w:hideMark/>
          </w:tcPr>
          <w:p w:rsidR="00222C98" w:rsidRPr="000F7AAE" w:rsidRDefault="00222C98" w:rsidP="00321745">
            <w:pPr>
              <w:jc w:val="center"/>
              <w:rPr>
                <w:rFonts w:cs="Arial"/>
                <w:b/>
                <w:bCs/>
                <w:i/>
                <w:iCs/>
                <w:sz w:val="18"/>
                <w:szCs w:val="18"/>
              </w:rPr>
            </w:pPr>
            <w:r>
              <w:rPr>
                <w:rFonts w:cs="Arial"/>
                <w:b/>
                <w:bCs/>
                <w:i/>
                <w:iCs/>
                <w:sz w:val="18"/>
                <w:szCs w:val="18"/>
              </w:rPr>
              <w:t>Sauvetage archéologique</w:t>
            </w:r>
          </w:p>
        </w:tc>
        <w:tc>
          <w:tcPr>
            <w:tcW w:w="360" w:type="pct"/>
            <w:shd w:val="clear" w:color="auto" w:fill="auto"/>
            <w:vAlign w:val="center"/>
            <w:hideMark/>
          </w:tcPr>
          <w:p w:rsidR="00222C98" w:rsidRPr="000F7AAE" w:rsidRDefault="00222C98" w:rsidP="00321745">
            <w:pPr>
              <w:jc w:val="center"/>
              <w:rPr>
                <w:rFonts w:cs="Arial"/>
                <w:i/>
                <w:iCs/>
                <w:sz w:val="18"/>
                <w:szCs w:val="18"/>
              </w:rPr>
            </w:pPr>
            <w:r>
              <w:rPr>
                <w:rFonts w:cs="Arial"/>
                <w:i/>
                <w:iCs/>
                <w:sz w:val="18"/>
                <w:szCs w:val="18"/>
              </w:rPr>
              <w:t>4.07</w:t>
            </w:r>
          </w:p>
        </w:tc>
        <w:tc>
          <w:tcPr>
            <w:tcW w:w="2493" w:type="pct"/>
            <w:shd w:val="clear" w:color="auto" w:fill="auto"/>
            <w:vAlign w:val="center"/>
            <w:hideMark/>
          </w:tcPr>
          <w:p w:rsidR="00222C98" w:rsidRDefault="00222C98" w:rsidP="00321745">
            <w:pPr>
              <w:rPr>
                <w:rFonts w:cs="Arial"/>
                <w:b/>
                <w:bCs/>
                <w:i/>
                <w:iCs/>
                <w:sz w:val="18"/>
                <w:szCs w:val="18"/>
              </w:rPr>
            </w:pPr>
            <w:r>
              <w:rPr>
                <w:rFonts w:cs="Arial"/>
                <w:b/>
                <w:bCs/>
                <w:i/>
                <w:iCs/>
                <w:sz w:val="18"/>
                <w:szCs w:val="18"/>
              </w:rPr>
              <w:t xml:space="preserve">Mobilisation d’un Archéologue à temps partiel pour le suivi et la récolte éventuelle des vestiges ou artéfacts </w:t>
            </w:r>
          </w:p>
          <w:p w:rsidR="00222C98" w:rsidRPr="00173AAE" w:rsidRDefault="00222C98" w:rsidP="00321745">
            <w:pPr>
              <w:rPr>
                <w:rFonts w:cs="Arial"/>
                <w:bCs/>
                <w:iCs/>
                <w:sz w:val="18"/>
                <w:szCs w:val="18"/>
              </w:rPr>
            </w:pPr>
            <w:r w:rsidRPr="00173AAE">
              <w:rPr>
                <w:rFonts w:cs="Arial"/>
                <w:bCs/>
                <w:iCs/>
                <w:sz w:val="18"/>
                <w:szCs w:val="18"/>
              </w:rPr>
              <w:t>Ce prix rémunère au forfait toutes les charges liés à la mobilisation sur le terrain du Consultant, la formation par lui des équipes de terrassement à la reconnaissance des indices ;</w:t>
            </w:r>
            <w:r w:rsidR="00173AAE" w:rsidRPr="00173AAE">
              <w:rPr>
                <w:rFonts w:cs="Arial"/>
                <w:bCs/>
                <w:iCs/>
                <w:sz w:val="18"/>
                <w:szCs w:val="18"/>
              </w:rPr>
              <w:t xml:space="preserve">la récolte des échantillons et la production de rapports de prestation </w:t>
            </w:r>
          </w:p>
        </w:tc>
        <w:tc>
          <w:tcPr>
            <w:tcW w:w="285" w:type="pct"/>
            <w:shd w:val="clear" w:color="auto" w:fill="auto"/>
            <w:vAlign w:val="center"/>
            <w:hideMark/>
          </w:tcPr>
          <w:p w:rsidR="00222C98" w:rsidRPr="000F7AAE" w:rsidRDefault="00173AAE" w:rsidP="00321745">
            <w:pPr>
              <w:jc w:val="center"/>
              <w:rPr>
                <w:rFonts w:cs="Arial"/>
                <w:sz w:val="18"/>
                <w:szCs w:val="18"/>
              </w:rPr>
            </w:pPr>
            <w:r>
              <w:rPr>
                <w:rFonts w:cs="Arial"/>
                <w:sz w:val="18"/>
                <w:szCs w:val="18"/>
              </w:rPr>
              <w:t>u</w:t>
            </w:r>
          </w:p>
        </w:tc>
        <w:tc>
          <w:tcPr>
            <w:tcW w:w="227" w:type="pct"/>
            <w:shd w:val="clear" w:color="auto" w:fill="auto"/>
            <w:vAlign w:val="center"/>
            <w:hideMark/>
          </w:tcPr>
          <w:p w:rsidR="00222C98" w:rsidRPr="000F7AAE" w:rsidRDefault="00173AAE" w:rsidP="00321745">
            <w:pPr>
              <w:jc w:val="center"/>
              <w:rPr>
                <w:rFonts w:cs="Arial"/>
                <w:sz w:val="18"/>
                <w:szCs w:val="18"/>
              </w:rPr>
            </w:pPr>
            <w:r>
              <w:rPr>
                <w:rFonts w:cs="Arial"/>
                <w:sz w:val="18"/>
                <w:szCs w:val="18"/>
              </w:rPr>
              <w:t>ff</w:t>
            </w:r>
          </w:p>
        </w:tc>
        <w:tc>
          <w:tcPr>
            <w:tcW w:w="427" w:type="pct"/>
            <w:shd w:val="clear" w:color="000000" w:fill="DDD9C3"/>
            <w:vAlign w:val="center"/>
            <w:hideMark/>
          </w:tcPr>
          <w:p w:rsidR="00222C98" w:rsidRPr="009E5672" w:rsidRDefault="00173AAE" w:rsidP="00321745">
            <w:pPr>
              <w:jc w:val="center"/>
              <w:rPr>
                <w:rFonts w:cs="Arial"/>
                <w:sz w:val="14"/>
                <w:szCs w:val="14"/>
              </w:rPr>
            </w:pPr>
            <w:r>
              <w:rPr>
                <w:rFonts w:cs="Arial"/>
                <w:sz w:val="14"/>
                <w:szCs w:val="14"/>
              </w:rPr>
              <w:t>10000000</w:t>
            </w:r>
          </w:p>
        </w:tc>
        <w:tc>
          <w:tcPr>
            <w:tcW w:w="568" w:type="pct"/>
            <w:shd w:val="clear" w:color="auto" w:fill="auto"/>
            <w:vAlign w:val="center"/>
            <w:hideMark/>
          </w:tcPr>
          <w:p w:rsidR="00222C98" w:rsidRPr="000F7AAE" w:rsidRDefault="00173AAE" w:rsidP="00321745">
            <w:pPr>
              <w:rPr>
                <w:rFonts w:cs="Arial"/>
                <w:b/>
                <w:bCs/>
                <w:sz w:val="18"/>
                <w:szCs w:val="18"/>
              </w:rPr>
            </w:pPr>
            <w:r>
              <w:rPr>
                <w:rFonts w:cs="Arial"/>
                <w:b/>
                <w:bCs/>
                <w:sz w:val="18"/>
                <w:szCs w:val="18"/>
              </w:rPr>
              <w:t xml:space="preserve">10 000 000 </w:t>
            </w:r>
          </w:p>
        </w:tc>
      </w:tr>
      <w:tr w:rsidR="00C21ACC" w:rsidRPr="00894B5B" w:rsidTr="00321745">
        <w:trPr>
          <w:trHeight w:val="238"/>
          <w:jc w:val="right"/>
        </w:trPr>
        <w:tc>
          <w:tcPr>
            <w:tcW w:w="1000" w:type="pct"/>
            <w:gridSpan w:val="2"/>
            <w:shd w:val="clear" w:color="auto" w:fill="D9D9D9" w:themeFill="background1" w:themeFillShade="D9"/>
            <w:vAlign w:val="center"/>
            <w:hideMark/>
          </w:tcPr>
          <w:p w:rsidR="00C21ACC" w:rsidRPr="00894B5B" w:rsidRDefault="00C21ACC" w:rsidP="00321745">
            <w:pPr>
              <w:jc w:val="center"/>
              <w:rPr>
                <w:rFonts w:cs="Arial"/>
                <w:b/>
                <w:i/>
                <w:iCs/>
                <w:sz w:val="18"/>
                <w:szCs w:val="18"/>
              </w:rPr>
            </w:pPr>
            <w:r w:rsidRPr="00894B5B">
              <w:rPr>
                <w:rFonts w:cs="Arial"/>
                <w:b/>
                <w:i/>
                <w:iCs/>
                <w:sz w:val="18"/>
                <w:szCs w:val="18"/>
              </w:rPr>
              <w:t>Sous total 5</w:t>
            </w:r>
          </w:p>
        </w:tc>
        <w:tc>
          <w:tcPr>
            <w:tcW w:w="2493" w:type="pct"/>
            <w:shd w:val="clear" w:color="auto" w:fill="D9D9D9" w:themeFill="background1" w:themeFillShade="D9"/>
            <w:vAlign w:val="center"/>
            <w:hideMark/>
          </w:tcPr>
          <w:p w:rsidR="00C21ACC" w:rsidRPr="00894B5B" w:rsidRDefault="00C21ACC" w:rsidP="00321745">
            <w:pPr>
              <w:rPr>
                <w:rFonts w:cs="Arial"/>
                <w:b/>
                <w:bCs/>
                <w:i/>
                <w:iCs/>
                <w:sz w:val="18"/>
                <w:szCs w:val="18"/>
              </w:rPr>
            </w:pPr>
          </w:p>
        </w:tc>
        <w:tc>
          <w:tcPr>
            <w:tcW w:w="285" w:type="pct"/>
            <w:shd w:val="clear" w:color="auto" w:fill="D9D9D9" w:themeFill="background1" w:themeFillShade="D9"/>
            <w:vAlign w:val="center"/>
            <w:hideMark/>
          </w:tcPr>
          <w:p w:rsidR="00C21ACC" w:rsidRPr="00894B5B" w:rsidRDefault="00C21ACC" w:rsidP="00321745">
            <w:pPr>
              <w:jc w:val="center"/>
              <w:rPr>
                <w:rFonts w:cs="Arial"/>
                <w:b/>
                <w:i/>
                <w:sz w:val="18"/>
                <w:szCs w:val="18"/>
              </w:rPr>
            </w:pPr>
          </w:p>
        </w:tc>
        <w:tc>
          <w:tcPr>
            <w:tcW w:w="227" w:type="pct"/>
            <w:shd w:val="clear" w:color="auto" w:fill="D9D9D9" w:themeFill="background1" w:themeFillShade="D9"/>
            <w:vAlign w:val="center"/>
            <w:hideMark/>
          </w:tcPr>
          <w:p w:rsidR="00C21ACC" w:rsidRPr="00894B5B" w:rsidRDefault="00C21ACC" w:rsidP="00321745">
            <w:pPr>
              <w:jc w:val="center"/>
              <w:rPr>
                <w:rFonts w:cs="Arial"/>
                <w:b/>
                <w:i/>
                <w:sz w:val="18"/>
                <w:szCs w:val="18"/>
              </w:rPr>
            </w:pPr>
          </w:p>
        </w:tc>
        <w:tc>
          <w:tcPr>
            <w:tcW w:w="427" w:type="pct"/>
            <w:shd w:val="clear" w:color="auto" w:fill="D9D9D9" w:themeFill="background1" w:themeFillShade="D9"/>
            <w:vAlign w:val="center"/>
            <w:hideMark/>
          </w:tcPr>
          <w:p w:rsidR="00C21ACC" w:rsidRPr="00894B5B" w:rsidRDefault="00C21ACC" w:rsidP="00321745">
            <w:pPr>
              <w:jc w:val="center"/>
              <w:rPr>
                <w:rFonts w:cs="Arial"/>
                <w:b/>
                <w:i/>
                <w:sz w:val="14"/>
                <w:szCs w:val="14"/>
              </w:rPr>
            </w:pPr>
          </w:p>
        </w:tc>
        <w:tc>
          <w:tcPr>
            <w:tcW w:w="568" w:type="pct"/>
            <w:shd w:val="clear" w:color="auto" w:fill="D9D9D9" w:themeFill="background1" w:themeFillShade="D9"/>
            <w:vAlign w:val="center"/>
            <w:hideMark/>
          </w:tcPr>
          <w:p w:rsidR="00C21ACC" w:rsidRPr="00894B5B" w:rsidRDefault="00222C98" w:rsidP="00321745">
            <w:pPr>
              <w:rPr>
                <w:rFonts w:cs="Arial"/>
                <w:b/>
                <w:bCs/>
                <w:i/>
                <w:sz w:val="18"/>
                <w:szCs w:val="18"/>
              </w:rPr>
            </w:pPr>
            <w:r>
              <w:rPr>
                <w:rFonts w:cs="Arial"/>
                <w:b/>
                <w:bCs/>
                <w:i/>
                <w:sz w:val="18"/>
                <w:szCs w:val="18"/>
              </w:rPr>
              <w:t>7</w:t>
            </w:r>
            <w:r w:rsidR="00C21ACC" w:rsidRPr="00894B5B">
              <w:rPr>
                <w:rFonts w:cs="Arial"/>
                <w:b/>
                <w:bCs/>
                <w:i/>
                <w:sz w:val="18"/>
                <w:szCs w:val="18"/>
              </w:rPr>
              <w:t>0.000.000</w:t>
            </w:r>
          </w:p>
        </w:tc>
      </w:tr>
    </w:tbl>
    <w:p w:rsidR="00DF480F" w:rsidRPr="00DF480F" w:rsidRDefault="00DF480F" w:rsidP="00DF480F">
      <w:pPr>
        <w:rPr>
          <w:kern w:val="32"/>
        </w:rPr>
      </w:pPr>
      <w:bookmarkStart w:id="343" w:name="_Toc378667908"/>
    </w:p>
    <w:p w:rsidR="009E62B7" w:rsidRPr="00894B5B" w:rsidRDefault="009E62B7" w:rsidP="00DF480F">
      <w:pPr>
        <w:pStyle w:val="ListParagraph"/>
        <w:keepNext/>
        <w:widowControl w:val="0"/>
        <w:numPr>
          <w:ilvl w:val="2"/>
          <w:numId w:val="15"/>
        </w:numPr>
        <w:spacing w:before="240" w:after="120"/>
        <w:ind w:left="709"/>
        <w:jc w:val="both"/>
        <w:outlineLvl w:val="2"/>
        <w:rPr>
          <w:b/>
          <w:iCs/>
          <w:color w:val="93AC00"/>
          <w:kern w:val="32"/>
        </w:rPr>
      </w:pPr>
      <w:r w:rsidRPr="00894B5B">
        <w:rPr>
          <w:b/>
          <w:iCs/>
          <w:color w:val="93AC00"/>
          <w:kern w:val="32"/>
        </w:rPr>
        <w:t>Mesures d’optimisation et/ou de bonification</w:t>
      </w:r>
      <w:bookmarkEnd w:id="343"/>
      <w:r w:rsidRPr="00894B5B">
        <w:rPr>
          <w:b/>
          <w:iCs/>
          <w:color w:val="93AC00"/>
          <w:kern w:val="32"/>
        </w:rPr>
        <w:t xml:space="preserve"> </w:t>
      </w:r>
    </w:p>
    <w:p w:rsidR="009E62B7" w:rsidRPr="009C48E5" w:rsidRDefault="009E62B7" w:rsidP="00DF480F">
      <w:pPr>
        <w:keepNext/>
        <w:jc w:val="both"/>
        <w:rPr>
          <w:rFonts w:cs="Arial"/>
          <w:szCs w:val="22"/>
        </w:rPr>
      </w:pPr>
      <w:bookmarkStart w:id="344" w:name="_Toc191022025"/>
      <w:r w:rsidRPr="009C48E5">
        <w:rPr>
          <w:rFonts w:cs="Arial"/>
          <w:szCs w:val="22"/>
        </w:rPr>
        <w:t xml:space="preserve">Il s’agit d’un ensemble de mesures relevant des doléances formulées par les populations et qui contribueraient significativement à donner une plus-value aux impacts positifs du projet et de rehausser ainsi la prise en compte du volet social comme contribution </w:t>
      </w:r>
      <w:r w:rsidR="00173AAE">
        <w:rPr>
          <w:rFonts w:cs="Arial"/>
          <w:szCs w:val="22"/>
        </w:rPr>
        <w:t xml:space="preserve">du projet </w:t>
      </w:r>
      <w:r w:rsidRPr="009C48E5">
        <w:rPr>
          <w:rFonts w:cs="Arial"/>
          <w:szCs w:val="22"/>
        </w:rPr>
        <w:t xml:space="preserve">à l’atteinte des Objectifs du Millénaire pour le Développement(OMD) et des stratégies de lutte contre la pauvreté. </w:t>
      </w:r>
    </w:p>
    <w:p w:rsidR="009E62B7" w:rsidRPr="00173AAE" w:rsidRDefault="009E62B7" w:rsidP="00173AAE">
      <w:pPr>
        <w:pStyle w:val="N4"/>
        <w:numPr>
          <w:ilvl w:val="3"/>
          <w:numId w:val="15"/>
        </w:numPr>
        <w:spacing w:after="120"/>
        <w:ind w:left="1560" w:hanging="993"/>
        <w:rPr>
          <w:rFonts w:cs="Arial"/>
          <w:b w:val="0"/>
          <w:color w:val="000099"/>
          <w:sz w:val="22"/>
          <w:szCs w:val="22"/>
        </w:rPr>
      </w:pPr>
      <w:bookmarkStart w:id="345" w:name="_Toc378667909"/>
      <w:r w:rsidRPr="00173AAE">
        <w:rPr>
          <w:rFonts w:cs="Arial"/>
          <w:b w:val="0"/>
          <w:color w:val="000099"/>
          <w:sz w:val="22"/>
          <w:szCs w:val="22"/>
        </w:rPr>
        <w:t>Concession des installations de chantier aux communautés locales</w:t>
      </w:r>
      <w:bookmarkEnd w:id="344"/>
      <w:bookmarkEnd w:id="345"/>
    </w:p>
    <w:p w:rsidR="00824A22" w:rsidRDefault="00824A22" w:rsidP="009C48E5">
      <w:pPr>
        <w:jc w:val="both"/>
        <w:rPr>
          <w:rFonts w:cs="Arial"/>
          <w:szCs w:val="22"/>
        </w:rPr>
      </w:pPr>
    </w:p>
    <w:p w:rsidR="009E62B7" w:rsidRDefault="009E62B7" w:rsidP="00824A22">
      <w:pPr>
        <w:spacing w:after="120"/>
        <w:jc w:val="both"/>
        <w:rPr>
          <w:rFonts w:cs="Arial"/>
          <w:szCs w:val="22"/>
        </w:rPr>
      </w:pPr>
      <w:r w:rsidRPr="009C48E5">
        <w:rPr>
          <w:rFonts w:cs="Arial"/>
          <w:szCs w:val="22"/>
        </w:rPr>
        <w:t>Les populations ont suggéré que les installations/les bâtiments des bases chantier soient construits en matériaux définitifs et qu’ils soient restitués aux communautés locales pour être reconvertis en centre de santé ou en salles de classe ou pour des foyers de jeunesse.</w:t>
      </w:r>
    </w:p>
    <w:p w:rsidR="00824A22" w:rsidRPr="009C48E5" w:rsidRDefault="00824A22" w:rsidP="00824A22">
      <w:pPr>
        <w:spacing w:after="120"/>
        <w:jc w:val="both"/>
        <w:rPr>
          <w:rFonts w:cs="Arial"/>
          <w:szCs w:val="22"/>
        </w:rPr>
      </w:pPr>
      <w:r>
        <w:rPr>
          <w:rFonts w:cs="Arial"/>
          <w:szCs w:val="22"/>
        </w:rPr>
        <w:t xml:space="preserve">Considérant la taille des installations d’un chantier de cette importance, l’une des propositions a été de rétrocéder ces installations au Ministère de l’Enseignement Supérieur, pour abriter provisoirement l’université de Maroua dont les différentes salles de cours sont actuellement réparties dans plusieurs établissements scolaires de la ville. C’est le cas du collège Espoir situé au PK 1+600. </w:t>
      </w:r>
    </w:p>
    <w:p w:rsidR="009E62B7" w:rsidRDefault="009E62B7" w:rsidP="009C48E5">
      <w:pPr>
        <w:jc w:val="both"/>
        <w:rPr>
          <w:rFonts w:cs="Arial"/>
          <w:szCs w:val="22"/>
        </w:rPr>
      </w:pPr>
      <w:r w:rsidRPr="009C48E5">
        <w:rPr>
          <w:rFonts w:cs="Arial"/>
          <w:szCs w:val="22"/>
          <w:u w:val="single"/>
        </w:rPr>
        <w:t>Coût de la mesure</w:t>
      </w:r>
      <w:r w:rsidRPr="009C48E5">
        <w:rPr>
          <w:rFonts w:cs="Arial"/>
          <w:szCs w:val="22"/>
        </w:rPr>
        <w:t> : il est prévu un prix pour les installations de chantier. Cette mesure permettrait simplement aux populations de capitaliser les investissements du Maitre d’Ouvrage.</w:t>
      </w:r>
    </w:p>
    <w:p w:rsidR="00894B5B" w:rsidRDefault="00894B5B" w:rsidP="009C48E5">
      <w:pPr>
        <w:jc w:val="both"/>
        <w:rPr>
          <w:rFonts w:cs="Arial"/>
          <w:szCs w:val="22"/>
        </w:rPr>
      </w:pPr>
    </w:p>
    <w:tbl>
      <w:tblPr>
        <w:tblW w:w="4828" w:type="pct"/>
        <w:jc w:val="center"/>
        <w:tblInd w:w="106"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firstRow="1" w:lastRow="0" w:firstColumn="1" w:lastColumn="0" w:noHBand="0" w:noVBand="1"/>
      </w:tblPr>
      <w:tblGrid>
        <w:gridCol w:w="1665"/>
        <w:gridCol w:w="716"/>
        <w:gridCol w:w="4967"/>
        <w:gridCol w:w="568"/>
        <w:gridCol w:w="451"/>
        <w:gridCol w:w="849"/>
        <w:gridCol w:w="707"/>
      </w:tblGrid>
      <w:tr w:rsidR="00894B5B" w:rsidRPr="000F7AAE" w:rsidTr="008528F7">
        <w:trPr>
          <w:trHeight w:val="870"/>
          <w:jc w:val="center"/>
        </w:trPr>
        <w:tc>
          <w:tcPr>
            <w:tcW w:w="839" w:type="pct"/>
            <w:shd w:val="clear" w:color="auto" w:fill="auto"/>
            <w:vAlign w:val="center"/>
            <w:hideMark/>
          </w:tcPr>
          <w:p w:rsidR="00894B5B" w:rsidRPr="000F7AAE" w:rsidRDefault="00824A22" w:rsidP="00321745">
            <w:pPr>
              <w:jc w:val="center"/>
              <w:rPr>
                <w:rFonts w:cs="Arial"/>
                <w:b/>
                <w:bCs/>
                <w:i/>
                <w:iCs/>
                <w:sz w:val="18"/>
                <w:szCs w:val="18"/>
              </w:rPr>
            </w:pPr>
            <w:r w:rsidRPr="000F7AAE">
              <w:rPr>
                <w:rFonts w:cs="Arial"/>
                <w:b/>
                <w:bCs/>
                <w:i/>
                <w:iCs/>
                <w:sz w:val="18"/>
                <w:szCs w:val="18"/>
              </w:rPr>
              <w:t>Développement</w:t>
            </w:r>
            <w:r w:rsidR="00894B5B" w:rsidRPr="000F7AAE">
              <w:rPr>
                <w:rFonts w:cs="Arial"/>
                <w:b/>
                <w:bCs/>
                <w:i/>
                <w:iCs/>
                <w:sz w:val="18"/>
                <w:szCs w:val="18"/>
              </w:rPr>
              <w:t xml:space="preserve"> des Communautés</w:t>
            </w:r>
          </w:p>
        </w:tc>
        <w:tc>
          <w:tcPr>
            <w:tcW w:w="361" w:type="pct"/>
            <w:shd w:val="clear" w:color="auto" w:fill="auto"/>
            <w:vAlign w:val="center"/>
            <w:hideMark/>
          </w:tcPr>
          <w:p w:rsidR="00894B5B" w:rsidRPr="000F7AAE" w:rsidRDefault="00894B5B" w:rsidP="00321745">
            <w:pPr>
              <w:jc w:val="center"/>
              <w:rPr>
                <w:rFonts w:cs="Arial"/>
                <w:i/>
                <w:iCs/>
                <w:sz w:val="18"/>
                <w:szCs w:val="18"/>
              </w:rPr>
            </w:pPr>
            <w:r w:rsidRPr="000F7AAE">
              <w:rPr>
                <w:rFonts w:cs="Arial"/>
                <w:i/>
                <w:iCs/>
                <w:sz w:val="18"/>
                <w:szCs w:val="18"/>
              </w:rPr>
              <w:t>4.07</w:t>
            </w:r>
          </w:p>
        </w:tc>
        <w:tc>
          <w:tcPr>
            <w:tcW w:w="2503" w:type="pct"/>
            <w:shd w:val="clear" w:color="auto" w:fill="auto"/>
            <w:vAlign w:val="center"/>
            <w:hideMark/>
          </w:tcPr>
          <w:p w:rsidR="00894B5B" w:rsidRPr="000F7AAE" w:rsidRDefault="00894B5B" w:rsidP="00321745">
            <w:pPr>
              <w:rPr>
                <w:rFonts w:cs="Arial"/>
                <w:b/>
                <w:bCs/>
                <w:sz w:val="18"/>
                <w:szCs w:val="18"/>
              </w:rPr>
            </w:pPr>
            <w:r w:rsidRPr="000F7AAE">
              <w:rPr>
                <w:rFonts w:cs="Arial"/>
                <w:b/>
                <w:bCs/>
                <w:sz w:val="18"/>
                <w:szCs w:val="18"/>
              </w:rPr>
              <w:t xml:space="preserve">Concession des installations des bases chantier aux communautés locales  </w:t>
            </w:r>
          </w:p>
        </w:tc>
        <w:tc>
          <w:tcPr>
            <w:tcW w:w="286" w:type="pct"/>
            <w:shd w:val="clear" w:color="auto" w:fill="auto"/>
            <w:vAlign w:val="center"/>
            <w:hideMark/>
          </w:tcPr>
          <w:p w:rsidR="00894B5B" w:rsidRPr="000F7AAE" w:rsidRDefault="00894B5B" w:rsidP="00321745">
            <w:pPr>
              <w:jc w:val="center"/>
              <w:rPr>
                <w:rFonts w:cs="Arial"/>
                <w:sz w:val="18"/>
                <w:szCs w:val="18"/>
              </w:rPr>
            </w:pPr>
            <w:r w:rsidRPr="000F7AAE">
              <w:rPr>
                <w:rFonts w:cs="Arial"/>
                <w:sz w:val="18"/>
                <w:szCs w:val="18"/>
              </w:rPr>
              <w:t>u</w:t>
            </w:r>
          </w:p>
        </w:tc>
        <w:tc>
          <w:tcPr>
            <w:tcW w:w="227" w:type="pct"/>
            <w:shd w:val="clear" w:color="auto" w:fill="auto"/>
            <w:vAlign w:val="center"/>
            <w:hideMark/>
          </w:tcPr>
          <w:p w:rsidR="00894B5B" w:rsidRPr="000F7AAE" w:rsidRDefault="00894B5B" w:rsidP="00321745">
            <w:pPr>
              <w:jc w:val="right"/>
              <w:rPr>
                <w:rFonts w:cs="Arial"/>
                <w:sz w:val="18"/>
                <w:szCs w:val="18"/>
              </w:rPr>
            </w:pPr>
            <w:r w:rsidRPr="000F7AAE">
              <w:rPr>
                <w:rFonts w:cs="Arial"/>
                <w:sz w:val="18"/>
                <w:szCs w:val="18"/>
              </w:rPr>
              <w:t> </w:t>
            </w:r>
          </w:p>
        </w:tc>
        <w:tc>
          <w:tcPr>
            <w:tcW w:w="428" w:type="pct"/>
            <w:shd w:val="clear" w:color="000000" w:fill="DDD9C3"/>
            <w:vAlign w:val="center"/>
            <w:hideMark/>
          </w:tcPr>
          <w:p w:rsidR="00894B5B" w:rsidRPr="000F7AAE" w:rsidRDefault="00894B5B" w:rsidP="00321745">
            <w:pPr>
              <w:jc w:val="center"/>
              <w:rPr>
                <w:rFonts w:cs="Arial"/>
                <w:sz w:val="18"/>
                <w:szCs w:val="18"/>
              </w:rPr>
            </w:pPr>
            <w:r w:rsidRPr="000F7AAE">
              <w:rPr>
                <w:rFonts w:cs="Arial"/>
                <w:sz w:val="18"/>
                <w:szCs w:val="18"/>
              </w:rPr>
              <w:t> </w:t>
            </w:r>
          </w:p>
        </w:tc>
        <w:tc>
          <w:tcPr>
            <w:tcW w:w="356" w:type="pct"/>
            <w:shd w:val="clear" w:color="auto" w:fill="auto"/>
            <w:vAlign w:val="center"/>
            <w:hideMark/>
          </w:tcPr>
          <w:p w:rsidR="00894B5B" w:rsidRPr="000F7AAE" w:rsidRDefault="00894B5B" w:rsidP="00321745">
            <w:pPr>
              <w:jc w:val="center"/>
              <w:rPr>
                <w:rFonts w:cs="Arial"/>
                <w:b/>
                <w:bCs/>
                <w:sz w:val="18"/>
                <w:szCs w:val="18"/>
              </w:rPr>
            </w:pPr>
            <w:r w:rsidRPr="000F7AAE">
              <w:rPr>
                <w:rFonts w:cs="Arial"/>
                <w:b/>
                <w:bCs/>
                <w:sz w:val="18"/>
                <w:szCs w:val="18"/>
              </w:rPr>
              <w:t>*</w:t>
            </w:r>
          </w:p>
        </w:tc>
      </w:tr>
    </w:tbl>
    <w:p w:rsidR="00894B5B" w:rsidRDefault="00894B5B" w:rsidP="009C48E5">
      <w:pPr>
        <w:jc w:val="both"/>
        <w:rPr>
          <w:rFonts w:cs="Arial"/>
          <w:szCs w:val="22"/>
        </w:rPr>
      </w:pPr>
    </w:p>
    <w:p w:rsidR="009E62B7" w:rsidRPr="0075100E" w:rsidRDefault="009E62B7" w:rsidP="0075100E">
      <w:pPr>
        <w:pStyle w:val="N4"/>
        <w:numPr>
          <w:ilvl w:val="3"/>
          <w:numId w:val="15"/>
        </w:numPr>
        <w:spacing w:after="120"/>
        <w:ind w:left="1560" w:hanging="993"/>
        <w:rPr>
          <w:rFonts w:cs="Arial"/>
          <w:b w:val="0"/>
          <w:color w:val="000099"/>
          <w:sz w:val="22"/>
          <w:szCs w:val="22"/>
        </w:rPr>
      </w:pPr>
      <w:bookmarkStart w:id="346" w:name="_Toc191022024"/>
      <w:bookmarkStart w:id="347" w:name="_Toc378667910"/>
      <w:r w:rsidRPr="0075100E">
        <w:rPr>
          <w:rFonts w:cs="Arial"/>
          <w:b w:val="0"/>
          <w:color w:val="000099"/>
          <w:sz w:val="22"/>
          <w:szCs w:val="22"/>
        </w:rPr>
        <w:t>Priorisation des méthodes HIMO</w:t>
      </w:r>
      <w:bookmarkEnd w:id="346"/>
      <w:r w:rsidRPr="0075100E">
        <w:rPr>
          <w:rFonts w:cs="Arial"/>
          <w:b w:val="0"/>
          <w:color w:val="000099"/>
          <w:sz w:val="22"/>
          <w:szCs w:val="22"/>
        </w:rPr>
        <w:t>, recrutement des riverains et intégration de l’approche Genre</w:t>
      </w:r>
      <w:bookmarkEnd w:id="347"/>
      <w:r w:rsidRPr="0075100E">
        <w:rPr>
          <w:rFonts w:cs="Arial"/>
          <w:b w:val="0"/>
          <w:color w:val="000099"/>
          <w:sz w:val="22"/>
          <w:szCs w:val="22"/>
        </w:rPr>
        <w:t xml:space="preserve"> </w:t>
      </w:r>
    </w:p>
    <w:p w:rsidR="009E62B7" w:rsidRPr="009C48E5" w:rsidRDefault="009E62B7" w:rsidP="00824A22">
      <w:pPr>
        <w:spacing w:after="120"/>
        <w:jc w:val="both"/>
        <w:rPr>
          <w:rFonts w:cs="Arial"/>
          <w:szCs w:val="22"/>
        </w:rPr>
      </w:pPr>
      <w:r w:rsidRPr="009C48E5">
        <w:rPr>
          <w:rFonts w:cs="Arial"/>
          <w:szCs w:val="22"/>
        </w:rPr>
        <w:t>Les jeunes en quête d’emploi rencontrés ont également souhaité que les entreprises en charge des travaux leur confient chaque fois que c’est faisable, des petits travaux afin qu’ils puissent bénéficier des retombées économiques directes du projet. Les travaux de nettoyage, de gardiennage ne faisant pas partie des tâches qui demandent une spécialisation peuvent être attribuées aux locaux sans distinction de sexe, ni de tribu.  L’option d’intensification de la méthode HIMO pourra ainsi leur offrir de l’emploi et constituer une sorte d’appui aux jeunes pour lutter contre le chômage.</w:t>
      </w:r>
    </w:p>
    <w:p w:rsidR="009E62B7" w:rsidRPr="009C48E5" w:rsidRDefault="009E62B7" w:rsidP="00824A22">
      <w:pPr>
        <w:spacing w:after="120"/>
        <w:jc w:val="both"/>
        <w:rPr>
          <w:rFonts w:cs="Arial"/>
          <w:szCs w:val="22"/>
        </w:rPr>
      </w:pPr>
      <w:r w:rsidRPr="009C48E5">
        <w:rPr>
          <w:rFonts w:cs="Arial"/>
          <w:szCs w:val="22"/>
        </w:rPr>
        <w:t>Pour rendre la mesure plus efficace, le Maitre d’Ouvrage pourrait fixer un taux de recrutement des riverains parmi le personnel de chantier. L’Entreprise se chargera de mettre sur pied une démarche transparente de recrutement basée sur :</w:t>
      </w:r>
    </w:p>
    <w:p w:rsidR="009E62B7" w:rsidRPr="00824A22" w:rsidRDefault="00C472B8"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l</w:t>
      </w:r>
      <w:r w:rsidR="009E62B7" w:rsidRPr="00824A22">
        <w:rPr>
          <w:rFonts w:cs="Arial"/>
          <w:szCs w:val="22"/>
        </w:rPr>
        <w:t>a publication de ses besoins en recrutement (effectifs, postes à pourvoir, durée de l’emploi…) ;</w:t>
      </w:r>
    </w:p>
    <w:p w:rsidR="009E62B7" w:rsidRPr="00824A22" w:rsidRDefault="00C472B8"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l</w:t>
      </w:r>
      <w:r w:rsidR="009E62B7" w:rsidRPr="00824A22">
        <w:rPr>
          <w:rFonts w:cs="Arial"/>
          <w:szCs w:val="22"/>
        </w:rPr>
        <w:t>’affichage de la liste des candidats potentiels retirée auprès des chefs de villages concernés</w:t>
      </w:r>
    </w:p>
    <w:p w:rsidR="009E62B7" w:rsidRPr="00824A22" w:rsidRDefault="00C472B8"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l</w:t>
      </w:r>
      <w:r w:rsidR="009E62B7" w:rsidRPr="00824A22">
        <w:rPr>
          <w:rFonts w:cs="Arial"/>
          <w:szCs w:val="22"/>
        </w:rPr>
        <w:t>’affichage de la liste des candidats retenus et le nom du village de leur provenance.</w:t>
      </w:r>
    </w:p>
    <w:p w:rsidR="009E62B7" w:rsidRPr="00824A22" w:rsidRDefault="00C472B8"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i</w:t>
      </w:r>
      <w:r w:rsidR="009E62B7" w:rsidRPr="00824A22">
        <w:rPr>
          <w:rFonts w:cs="Arial"/>
          <w:szCs w:val="22"/>
        </w:rPr>
        <w:t>mposer un quota de sous-traitance de travaux aux PME locales qui recrutent plus les riverains pour travaux HIMO.</w:t>
      </w:r>
    </w:p>
    <w:p w:rsidR="009E62B7" w:rsidRPr="009C48E5" w:rsidRDefault="009E62B7" w:rsidP="00824A22">
      <w:pPr>
        <w:spacing w:after="120"/>
        <w:jc w:val="both"/>
        <w:rPr>
          <w:rFonts w:cs="Arial"/>
          <w:szCs w:val="22"/>
        </w:rPr>
      </w:pPr>
      <w:r w:rsidRPr="009C48E5">
        <w:rPr>
          <w:rFonts w:cs="Arial"/>
          <w:szCs w:val="22"/>
        </w:rPr>
        <w:t>Afin d’améliorer temporairement l’économie locale, les entreprises devront préférentiellement recruter, à compétence égale, leurs employés temporaires parmi les populations résidant dans les zones des travaux. L</w:t>
      </w:r>
      <w:r w:rsidR="006E48E7">
        <w:rPr>
          <w:rFonts w:cs="Arial"/>
          <w:szCs w:val="22"/>
        </w:rPr>
        <w:t>a</w:t>
      </w:r>
      <w:r w:rsidRPr="009C48E5">
        <w:rPr>
          <w:rFonts w:cs="Arial"/>
          <w:szCs w:val="22"/>
        </w:rPr>
        <w:t xml:space="preserve"> MDC vérifiera que les contrats de sous-traitance leur permettent de rentrer dans leurs frais. Les travaux de sous-traitance sont par exemple : la plantation d’arbres, constructions de la digue, aménagement des fossés maçonnés…</w:t>
      </w:r>
    </w:p>
    <w:p w:rsidR="009E62B7" w:rsidRPr="009C48E5" w:rsidRDefault="009E62B7" w:rsidP="00824A22">
      <w:pPr>
        <w:spacing w:after="120"/>
        <w:jc w:val="both"/>
        <w:rPr>
          <w:rFonts w:cs="Arial"/>
          <w:szCs w:val="22"/>
        </w:rPr>
      </w:pPr>
      <w:r w:rsidRPr="009C48E5">
        <w:rPr>
          <w:rFonts w:cs="Arial"/>
          <w:szCs w:val="22"/>
        </w:rPr>
        <w:t>On peut envisager de faire obligation aux responsables des entreprises en charge des travaux, d’inventorier tous les emplois qui peuvent être confiés aux femmes et d’instaurer une discrimination positive dans l’attribution des postes en faveur des femmes en leur réservant un certain quota de postes. A titre d’illustration, les emplois de magasiniers dans les chantiers pourraient être réservés aux femmes. De même, la priorité sera donnée aux femmes dans les espaces qui seront réservés à la restauration des travailleurs pendant la réalisation des infrastructures d’assainissement.</w:t>
      </w:r>
    </w:p>
    <w:p w:rsidR="009E62B7" w:rsidRDefault="009E62B7" w:rsidP="00C26B89">
      <w:pPr>
        <w:spacing w:after="120"/>
        <w:jc w:val="both"/>
        <w:rPr>
          <w:rFonts w:cs="Arial"/>
          <w:szCs w:val="22"/>
        </w:rPr>
      </w:pPr>
      <w:r w:rsidRPr="00824A22">
        <w:rPr>
          <w:rFonts w:cs="Arial"/>
          <w:szCs w:val="22"/>
        </w:rPr>
        <w:t>Coût de la mesure</w:t>
      </w:r>
      <w:r w:rsidRPr="009C48E5">
        <w:rPr>
          <w:rFonts w:cs="Arial"/>
          <w:szCs w:val="22"/>
        </w:rPr>
        <w:t xml:space="preserve"> : </w:t>
      </w:r>
      <w:r w:rsidR="00824A22">
        <w:rPr>
          <w:rFonts w:cs="Arial"/>
          <w:szCs w:val="22"/>
        </w:rPr>
        <w:t xml:space="preserve">prise en charge dans les salaires. </w:t>
      </w:r>
    </w:p>
    <w:p w:rsidR="009E62B7" w:rsidRPr="0075100E" w:rsidRDefault="009E62B7" w:rsidP="00C26B89">
      <w:pPr>
        <w:pStyle w:val="ListParagraph"/>
        <w:keepNext/>
        <w:widowControl w:val="0"/>
        <w:numPr>
          <w:ilvl w:val="2"/>
          <w:numId w:val="15"/>
        </w:numPr>
        <w:spacing w:before="240" w:after="120"/>
        <w:ind w:left="709"/>
        <w:jc w:val="both"/>
        <w:outlineLvl w:val="2"/>
        <w:rPr>
          <w:b/>
          <w:iCs/>
          <w:color w:val="93AC00"/>
          <w:kern w:val="32"/>
          <w:sz w:val="24"/>
        </w:rPr>
      </w:pPr>
      <w:bookmarkStart w:id="348" w:name="_Toc378667911"/>
      <w:r w:rsidRPr="0075100E">
        <w:rPr>
          <w:b/>
          <w:iCs/>
          <w:color w:val="93AC00"/>
          <w:kern w:val="32"/>
          <w:sz w:val="24"/>
        </w:rPr>
        <w:t>Mesures de contrôle et suivi des aspects environnementaux et sociaux du projet</w:t>
      </w:r>
      <w:bookmarkEnd w:id="348"/>
    </w:p>
    <w:p w:rsidR="00C26B89" w:rsidRPr="00C2193B" w:rsidRDefault="00C26B89" w:rsidP="00C26B89">
      <w:pPr>
        <w:autoSpaceDE w:val="0"/>
        <w:autoSpaceDN w:val="0"/>
        <w:adjustRightInd w:val="0"/>
        <w:spacing w:after="120"/>
        <w:jc w:val="both"/>
        <w:rPr>
          <w:rFonts w:eastAsia="Calibri" w:cs="Arial"/>
          <w:b/>
          <w:szCs w:val="22"/>
          <w:lang w:eastAsia="en-US"/>
        </w:rPr>
      </w:pPr>
      <w:r w:rsidRPr="00C2193B">
        <w:rPr>
          <w:rFonts w:eastAsia="Calibri" w:cs="Arial"/>
          <w:b/>
          <w:szCs w:val="22"/>
          <w:lang w:eastAsia="en-US"/>
        </w:rPr>
        <w:t xml:space="preserve">Objectifs : </w:t>
      </w:r>
    </w:p>
    <w:p w:rsidR="009E62B7" w:rsidRPr="009C48E5" w:rsidRDefault="009E62B7" w:rsidP="00C26B89">
      <w:pPr>
        <w:keepNext/>
        <w:jc w:val="both"/>
        <w:rPr>
          <w:rFonts w:cs="Arial"/>
        </w:rPr>
      </w:pPr>
      <w:r w:rsidRPr="009C48E5">
        <w:rPr>
          <w:rFonts w:cs="Arial"/>
        </w:rPr>
        <w:t>La mise en œuvre et le suivi de l’exécution des mesures environnementales et sociales préconisées nécessitent l’intervention d’un certain nombre d’acteurs.</w:t>
      </w:r>
    </w:p>
    <w:p w:rsidR="009E62B7" w:rsidRPr="009C48E5" w:rsidRDefault="009E62B7" w:rsidP="009C48E5">
      <w:pPr>
        <w:jc w:val="both"/>
        <w:rPr>
          <w:rFonts w:cs="Arial"/>
        </w:rPr>
      </w:pPr>
    </w:p>
    <w:p w:rsidR="009E62B7" w:rsidRPr="00824A22"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La Cellule de protection de l’environnement du Maitre d’Ouvrage qui est logée au sein de la D</w:t>
      </w:r>
      <w:r w:rsidR="00824A22" w:rsidRPr="00824A22">
        <w:rPr>
          <w:rFonts w:cs="Arial"/>
          <w:szCs w:val="22"/>
        </w:rPr>
        <w:t>I</w:t>
      </w:r>
      <w:r w:rsidRPr="00824A22">
        <w:rPr>
          <w:rFonts w:cs="Arial"/>
          <w:szCs w:val="22"/>
        </w:rPr>
        <w:t>PER ;</w:t>
      </w:r>
    </w:p>
    <w:p w:rsidR="009E62B7" w:rsidRPr="00824A22"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Les Commissions Départementales de Constats et d’Evaluation des biens mis en cause dans le cadre des expropriations ;</w:t>
      </w:r>
    </w:p>
    <w:p w:rsidR="009E62B7" w:rsidRPr="00824A22"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Le(s) ONG chargées de sensibiliser et d’encadrer les populations sur divers aspects;</w:t>
      </w:r>
    </w:p>
    <w:p w:rsidR="009E62B7" w:rsidRPr="00824A22"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Les Maitrises d’œuvre environnementale à travers la mobilisation d’un personnel qualifié en la matière (un Expert et/ou un assistant en Environnement) ;</w:t>
      </w:r>
    </w:p>
    <w:p w:rsidR="009E62B7" w:rsidRPr="00824A22" w:rsidRDefault="009E62B7" w:rsidP="00E5436B">
      <w:pPr>
        <w:pStyle w:val="ListParagraph"/>
        <w:numPr>
          <w:ilvl w:val="0"/>
          <w:numId w:val="23"/>
        </w:numPr>
        <w:autoSpaceDE w:val="0"/>
        <w:autoSpaceDN w:val="0"/>
        <w:adjustRightInd w:val="0"/>
        <w:spacing w:after="60"/>
        <w:ind w:left="709" w:hanging="356"/>
        <w:jc w:val="both"/>
        <w:rPr>
          <w:rFonts w:cs="Arial"/>
          <w:szCs w:val="22"/>
        </w:rPr>
      </w:pPr>
      <w:r w:rsidRPr="00824A22">
        <w:rPr>
          <w:rFonts w:cs="Arial"/>
          <w:szCs w:val="22"/>
        </w:rPr>
        <w:t xml:space="preserve">Les autres administrations pouvant intervenir dans la mise en œuvre des mesures d’accompagnement qui concernent leur secteur d’activités il s’agit du MINEPDED, MINFOF, MINADER, MINEDUB, MINSANTE, MINESEC…les mairies, les chefs traditionnels. </w:t>
      </w:r>
    </w:p>
    <w:p w:rsidR="009E62B7" w:rsidRPr="00824A22" w:rsidRDefault="009E62B7" w:rsidP="00824A22">
      <w:pPr>
        <w:spacing w:after="120"/>
        <w:jc w:val="both"/>
        <w:rPr>
          <w:rFonts w:cs="Arial"/>
          <w:szCs w:val="22"/>
        </w:rPr>
      </w:pPr>
      <w:r w:rsidRPr="00824A22">
        <w:rPr>
          <w:rFonts w:cs="Arial"/>
          <w:szCs w:val="22"/>
        </w:rPr>
        <w:t xml:space="preserve">Les modalités de leurs interventions sont détaillées dans (i) le Plan de Gestion Environnemental et Social (qui intègre le programme de mise en œuvre des mesures et le plan de suivi) et (ii) dans le Plan de Réinstallation. </w:t>
      </w:r>
    </w:p>
    <w:p w:rsidR="00C26B89" w:rsidRPr="00C26B89" w:rsidRDefault="00C26B89" w:rsidP="00C26B89">
      <w:pPr>
        <w:autoSpaceDE w:val="0"/>
        <w:autoSpaceDN w:val="0"/>
        <w:adjustRightInd w:val="0"/>
        <w:spacing w:after="120"/>
        <w:jc w:val="both"/>
        <w:rPr>
          <w:rFonts w:eastAsia="Calibri" w:cs="Arial"/>
          <w:b/>
          <w:szCs w:val="22"/>
          <w:lang w:eastAsia="en-US"/>
        </w:rPr>
      </w:pPr>
      <w:r w:rsidRPr="00C26B89">
        <w:rPr>
          <w:rFonts w:eastAsia="Calibri" w:cs="Arial"/>
          <w:b/>
          <w:szCs w:val="22"/>
          <w:lang w:eastAsia="en-US"/>
        </w:rPr>
        <w:t>Couts</w:t>
      </w:r>
    </w:p>
    <w:p w:rsidR="009E62B7" w:rsidRPr="00824A22" w:rsidRDefault="009E62B7" w:rsidP="00824A22">
      <w:pPr>
        <w:spacing w:after="120"/>
        <w:jc w:val="both"/>
        <w:rPr>
          <w:rFonts w:cs="Arial"/>
          <w:szCs w:val="22"/>
        </w:rPr>
      </w:pPr>
      <w:r w:rsidRPr="00824A22">
        <w:rPr>
          <w:rFonts w:cs="Arial"/>
          <w:szCs w:val="22"/>
        </w:rPr>
        <w:t>Les coûts relatifs à la mobilisation des ONG et associations sont pris en compte dans la rubrique sensibilisation, recasement et reboisement. Un appui logistique est prévu pour le MINFOF dans le cadre des campagnes de reboisement.</w:t>
      </w:r>
    </w:p>
    <w:p w:rsidR="009E62B7" w:rsidRPr="00824A22" w:rsidRDefault="009E62B7" w:rsidP="00824A22">
      <w:pPr>
        <w:spacing w:after="120"/>
        <w:jc w:val="both"/>
        <w:rPr>
          <w:rFonts w:cs="Arial"/>
          <w:szCs w:val="22"/>
        </w:rPr>
      </w:pPr>
      <w:r w:rsidRPr="00824A22">
        <w:rPr>
          <w:rFonts w:cs="Arial"/>
          <w:szCs w:val="22"/>
        </w:rPr>
        <w:t xml:space="preserve">Les coûts liés à la mobilisation des Spécialistes en Environnement dans les équipes de Missions de Contrôle (ou Maitrises d’œuvre) ne seront pas repris ici. Ils sont directement intégrés dans le coût de leur mobilisation et dépend étroitement de leurs offres financières. </w:t>
      </w:r>
    </w:p>
    <w:p w:rsidR="009E62B7" w:rsidRPr="009C48E5" w:rsidRDefault="009E62B7" w:rsidP="009C48E5">
      <w:pPr>
        <w:pStyle w:val="ListParagraph"/>
        <w:ind w:left="0"/>
        <w:jc w:val="both"/>
        <w:rPr>
          <w:rFonts w:cs="Arial"/>
        </w:rPr>
      </w:pPr>
      <w:r w:rsidRPr="009C48E5">
        <w:rPr>
          <w:rFonts w:cs="Arial"/>
        </w:rPr>
        <w:t xml:space="preserve">Finalement un forfait de </w:t>
      </w:r>
      <w:r w:rsidR="00824A22">
        <w:rPr>
          <w:rFonts w:cs="Arial"/>
        </w:rPr>
        <w:t>1</w:t>
      </w:r>
      <w:r w:rsidR="00824A22">
        <w:rPr>
          <w:rFonts w:cs="Arial"/>
          <w:b/>
        </w:rPr>
        <w:t>4.4</w:t>
      </w:r>
      <w:r w:rsidRPr="009C48E5">
        <w:rPr>
          <w:rFonts w:cs="Arial"/>
          <w:b/>
        </w:rPr>
        <w:t>00.000 FCFA</w:t>
      </w:r>
      <w:r w:rsidRPr="009C48E5">
        <w:rPr>
          <w:rFonts w:cs="Arial"/>
        </w:rPr>
        <w:t xml:space="preserve"> peut être prévu lors de travaux, en vue d’assurer le suivi du projet par les Administrations décentralisées des domaines sectoriels concernées par les mesures d’accompagnement formulées. </w:t>
      </w:r>
      <w:r w:rsidRPr="009C48E5">
        <w:rPr>
          <w:rFonts w:cs="Arial"/>
          <w:i/>
        </w:rPr>
        <w:t xml:space="preserve"> </w:t>
      </w:r>
    </w:p>
    <w:p w:rsidR="009E62B7" w:rsidRPr="0075100E" w:rsidRDefault="009E62B7" w:rsidP="0075100E">
      <w:pPr>
        <w:pStyle w:val="ListParagraph"/>
        <w:widowControl w:val="0"/>
        <w:numPr>
          <w:ilvl w:val="2"/>
          <w:numId w:val="15"/>
        </w:numPr>
        <w:spacing w:before="240" w:after="120"/>
        <w:ind w:left="709"/>
        <w:jc w:val="both"/>
        <w:outlineLvl w:val="2"/>
        <w:rPr>
          <w:b/>
          <w:iCs/>
          <w:color w:val="93AC00"/>
          <w:kern w:val="32"/>
        </w:rPr>
      </w:pPr>
      <w:bookmarkStart w:id="349" w:name="_Toc378667912"/>
      <w:r w:rsidRPr="0075100E">
        <w:rPr>
          <w:b/>
          <w:iCs/>
          <w:color w:val="93AC00"/>
          <w:kern w:val="32"/>
        </w:rPr>
        <w:t>Renforcement des capacités des acteurs de mise en œuvre du PGES</w:t>
      </w:r>
      <w:bookmarkEnd w:id="349"/>
    </w:p>
    <w:p w:rsidR="00C2193B" w:rsidRPr="00C2193B" w:rsidRDefault="00C2193B" w:rsidP="00C2193B">
      <w:pPr>
        <w:autoSpaceDE w:val="0"/>
        <w:autoSpaceDN w:val="0"/>
        <w:adjustRightInd w:val="0"/>
        <w:spacing w:after="120"/>
        <w:jc w:val="both"/>
        <w:rPr>
          <w:rFonts w:eastAsia="Calibri" w:cs="Arial"/>
          <w:b/>
          <w:szCs w:val="22"/>
          <w:lang w:eastAsia="en-US"/>
        </w:rPr>
      </w:pPr>
      <w:r w:rsidRPr="00C2193B">
        <w:rPr>
          <w:rFonts w:eastAsia="Calibri" w:cs="Arial"/>
          <w:b/>
          <w:szCs w:val="22"/>
          <w:lang w:eastAsia="en-US"/>
        </w:rPr>
        <w:t xml:space="preserve">Objectifs : </w:t>
      </w:r>
    </w:p>
    <w:p w:rsidR="00C2193B" w:rsidRPr="00C2193B" w:rsidRDefault="00C2193B" w:rsidP="00E5436B">
      <w:pPr>
        <w:pStyle w:val="ListParagraph"/>
        <w:numPr>
          <w:ilvl w:val="0"/>
          <w:numId w:val="23"/>
        </w:numPr>
        <w:autoSpaceDE w:val="0"/>
        <w:autoSpaceDN w:val="0"/>
        <w:adjustRightInd w:val="0"/>
        <w:spacing w:after="60"/>
        <w:ind w:left="709" w:hanging="356"/>
        <w:jc w:val="both"/>
        <w:rPr>
          <w:rFonts w:cs="Arial"/>
          <w:szCs w:val="22"/>
        </w:rPr>
      </w:pPr>
      <w:r w:rsidRPr="00C2193B">
        <w:rPr>
          <w:rFonts w:cs="Arial"/>
          <w:szCs w:val="22"/>
        </w:rPr>
        <w:t xml:space="preserve">Former les ingénieurs de suivi du Maitre d’Ouvrage en suivi environnemental et social de projet </w:t>
      </w:r>
    </w:p>
    <w:p w:rsidR="00C2193B" w:rsidRDefault="009E62B7" w:rsidP="00C2193B">
      <w:pPr>
        <w:autoSpaceDE w:val="0"/>
        <w:autoSpaceDN w:val="0"/>
        <w:adjustRightInd w:val="0"/>
        <w:spacing w:after="120"/>
        <w:jc w:val="both"/>
        <w:rPr>
          <w:rFonts w:cs="Arial"/>
          <w:szCs w:val="22"/>
        </w:rPr>
      </w:pPr>
      <w:r w:rsidRPr="009C48E5">
        <w:rPr>
          <w:rFonts w:eastAsia="Calibri" w:cs="Arial"/>
          <w:szCs w:val="22"/>
          <w:lang w:eastAsia="en-US"/>
        </w:rPr>
        <w:t>Le retour d’expérience des projets antérieurs fait montre que les acteurs de mise en œuvre du PGES ont beaucoup de faiblesses</w:t>
      </w:r>
      <w:r w:rsidR="00E34AE5" w:rsidRPr="009C48E5">
        <w:rPr>
          <w:rFonts w:eastAsia="Calibri" w:cs="Arial"/>
          <w:szCs w:val="22"/>
          <w:lang w:eastAsia="en-US"/>
        </w:rPr>
        <w:t>.</w:t>
      </w:r>
      <w:r w:rsidR="00824A22">
        <w:rPr>
          <w:rFonts w:eastAsia="Calibri" w:cs="Arial"/>
          <w:szCs w:val="22"/>
          <w:lang w:eastAsia="en-US"/>
        </w:rPr>
        <w:t xml:space="preserve"> Celles – ci </w:t>
      </w:r>
      <w:r w:rsidRPr="009C48E5">
        <w:rPr>
          <w:rFonts w:eastAsia="Calibri" w:cs="Arial"/>
          <w:szCs w:val="22"/>
          <w:lang w:eastAsia="en-US"/>
        </w:rPr>
        <w:t xml:space="preserve">sont liées </w:t>
      </w:r>
      <w:r w:rsidR="00C2193B">
        <w:rPr>
          <w:rFonts w:eastAsia="Calibri" w:cs="Arial"/>
          <w:szCs w:val="22"/>
          <w:lang w:eastAsia="en-US"/>
        </w:rPr>
        <w:t>en partie à </w:t>
      </w:r>
      <w:r w:rsidRPr="00C2193B">
        <w:rPr>
          <w:rFonts w:cs="Arial"/>
          <w:szCs w:val="22"/>
        </w:rPr>
        <w:t>l'insuf</w:t>
      </w:r>
      <w:r w:rsidR="00C2193B">
        <w:rPr>
          <w:rFonts w:cs="Arial"/>
          <w:szCs w:val="22"/>
        </w:rPr>
        <w:t xml:space="preserve">fisance des ressources humaines qualifiées pour assurer le suivi de projet et apporter des réponses idoines </w:t>
      </w:r>
      <w:r w:rsidRPr="00C2193B">
        <w:rPr>
          <w:rFonts w:cs="Arial"/>
          <w:szCs w:val="22"/>
        </w:rPr>
        <w:t xml:space="preserve"> </w:t>
      </w:r>
      <w:r w:rsidR="00C2193B">
        <w:rPr>
          <w:rFonts w:cs="Arial"/>
          <w:szCs w:val="22"/>
        </w:rPr>
        <w:t xml:space="preserve">dans les délais compatibles avec l’urgence des préoccupations ou des problèmes environnementaux et sociaux relevés. </w:t>
      </w:r>
    </w:p>
    <w:p w:rsidR="00C26B89" w:rsidRDefault="00C2193B" w:rsidP="00C2193B">
      <w:pPr>
        <w:autoSpaceDE w:val="0"/>
        <w:autoSpaceDN w:val="0"/>
        <w:adjustRightInd w:val="0"/>
        <w:spacing w:after="120"/>
        <w:jc w:val="both"/>
        <w:rPr>
          <w:rFonts w:cs="Arial"/>
          <w:szCs w:val="22"/>
        </w:rPr>
      </w:pPr>
      <w:r>
        <w:rPr>
          <w:rFonts w:cs="Arial"/>
          <w:szCs w:val="22"/>
        </w:rPr>
        <w:t>La plupart des ingénieurs de suivi auprès du Maitre d’Ouvrage ne sont pas formés à la gestion environnementales et sociale, d’où la proposition d’intégrer au projet un volet de renforcement de capacités</w:t>
      </w:r>
      <w:r w:rsidR="00C26B89">
        <w:rPr>
          <w:rFonts w:cs="Arial"/>
          <w:szCs w:val="22"/>
        </w:rPr>
        <w:t>.</w:t>
      </w:r>
    </w:p>
    <w:p w:rsidR="00C26B89" w:rsidRPr="00C26B89" w:rsidRDefault="00C26B89" w:rsidP="00C2193B">
      <w:pPr>
        <w:autoSpaceDE w:val="0"/>
        <w:autoSpaceDN w:val="0"/>
        <w:adjustRightInd w:val="0"/>
        <w:spacing w:after="120"/>
        <w:jc w:val="both"/>
        <w:rPr>
          <w:rFonts w:eastAsia="Calibri" w:cs="Arial"/>
          <w:b/>
          <w:szCs w:val="22"/>
          <w:lang w:eastAsia="en-US"/>
        </w:rPr>
      </w:pPr>
      <w:r w:rsidRPr="00C26B89">
        <w:rPr>
          <w:rFonts w:eastAsia="Calibri" w:cs="Arial"/>
          <w:b/>
          <w:szCs w:val="22"/>
          <w:lang w:eastAsia="en-US"/>
        </w:rPr>
        <w:t>T</w:t>
      </w:r>
      <w:r w:rsidR="00DF480F">
        <w:rPr>
          <w:rFonts w:eastAsia="Calibri" w:cs="Arial"/>
          <w:b/>
          <w:szCs w:val="22"/>
          <w:lang w:eastAsia="en-US"/>
        </w:rPr>
        <w:t>â</w:t>
      </w:r>
      <w:r w:rsidRPr="00C26B89">
        <w:rPr>
          <w:rFonts w:eastAsia="Calibri" w:cs="Arial"/>
          <w:b/>
          <w:szCs w:val="22"/>
          <w:lang w:eastAsia="en-US"/>
        </w:rPr>
        <w:t>ches :</w:t>
      </w:r>
    </w:p>
    <w:p w:rsidR="00C2193B" w:rsidRDefault="00C26B89" w:rsidP="00E5436B">
      <w:pPr>
        <w:pStyle w:val="ListParagraph"/>
        <w:numPr>
          <w:ilvl w:val="0"/>
          <w:numId w:val="23"/>
        </w:numPr>
        <w:autoSpaceDE w:val="0"/>
        <w:autoSpaceDN w:val="0"/>
        <w:adjustRightInd w:val="0"/>
        <w:spacing w:after="60"/>
        <w:ind w:left="709" w:hanging="356"/>
        <w:jc w:val="both"/>
        <w:rPr>
          <w:rFonts w:cs="Arial"/>
          <w:szCs w:val="22"/>
        </w:rPr>
      </w:pPr>
      <w:r>
        <w:rPr>
          <w:rFonts w:cs="Arial"/>
          <w:szCs w:val="22"/>
        </w:rPr>
        <w:t xml:space="preserve">Mobiliser </w:t>
      </w:r>
      <w:r w:rsidR="00C2193B">
        <w:rPr>
          <w:rFonts w:cs="Arial"/>
          <w:szCs w:val="22"/>
        </w:rPr>
        <w:t xml:space="preserve">au moins 02 </w:t>
      </w:r>
      <w:r>
        <w:rPr>
          <w:rFonts w:cs="Arial"/>
          <w:szCs w:val="22"/>
        </w:rPr>
        <w:t xml:space="preserve">Ingénieurs Juniors du MINTP au sein des équipes de la </w:t>
      </w:r>
      <w:r w:rsidR="00C2193B">
        <w:rPr>
          <w:rFonts w:cs="Arial"/>
          <w:szCs w:val="22"/>
        </w:rPr>
        <w:t xml:space="preserve">Mission de Contrôle pendant toute la durée du projet. </w:t>
      </w:r>
    </w:p>
    <w:p w:rsidR="00C26B89" w:rsidRDefault="00C26B89" w:rsidP="00C26B89">
      <w:pPr>
        <w:autoSpaceDE w:val="0"/>
        <w:autoSpaceDN w:val="0"/>
        <w:adjustRightInd w:val="0"/>
        <w:spacing w:after="120"/>
        <w:jc w:val="both"/>
        <w:rPr>
          <w:rFonts w:eastAsia="Calibri" w:cs="Arial"/>
          <w:b/>
          <w:szCs w:val="22"/>
          <w:lang w:eastAsia="en-US"/>
        </w:rPr>
      </w:pPr>
      <w:r w:rsidRPr="00C26B89">
        <w:rPr>
          <w:rFonts w:eastAsia="Calibri" w:cs="Arial"/>
          <w:b/>
          <w:szCs w:val="22"/>
          <w:lang w:eastAsia="en-US"/>
        </w:rPr>
        <w:t>Co</w:t>
      </w:r>
      <w:r w:rsidR="00DF480F">
        <w:rPr>
          <w:rFonts w:eastAsia="Calibri" w:cs="Arial"/>
          <w:b/>
          <w:szCs w:val="22"/>
          <w:lang w:eastAsia="en-US"/>
        </w:rPr>
        <w:t>û</w:t>
      </w:r>
      <w:r w:rsidRPr="00C26B89">
        <w:rPr>
          <w:rFonts w:eastAsia="Calibri" w:cs="Arial"/>
          <w:b/>
          <w:szCs w:val="22"/>
          <w:lang w:eastAsia="en-US"/>
        </w:rPr>
        <w:t>t</w:t>
      </w:r>
      <w:r>
        <w:rPr>
          <w:rFonts w:eastAsia="Calibri" w:cs="Arial"/>
          <w:b/>
          <w:szCs w:val="22"/>
          <w:lang w:eastAsia="en-US"/>
        </w:rPr>
        <w:t xml:space="preserve"> :  </w:t>
      </w:r>
    </w:p>
    <w:p w:rsidR="00C40EDB" w:rsidRPr="00C26B89" w:rsidRDefault="00C26B89" w:rsidP="00C26B89">
      <w:pPr>
        <w:autoSpaceDE w:val="0"/>
        <w:autoSpaceDN w:val="0"/>
        <w:adjustRightInd w:val="0"/>
        <w:spacing w:after="120"/>
        <w:jc w:val="both"/>
        <w:rPr>
          <w:rFonts w:eastAsia="Calibri" w:cs="Arial"/>
          <w:b/>
          <w:szCs w:val="22"/>
          <w:lang w:eastAsia="en-US"/>
        </w:rPr>
      </w:pPr>
      <w:r w:rsidRPr="00C26B89">
        <w:rPr>
          <w:rFonts w:eastAsia="Calibri" w:cs="Arial"/>
          <w:szCs w:val="22"/>
          <w:lang w:eastAsia="en-US"/>
        </w:rPr>
        <w:t xml:space="preserve">Un montant de 800.000 FCFA/mois a été proposé pour couvrir les frais d’hébergement, et frais de vie sur le chantier pour une personne. </w:t>
      </w:r>
      <w:r>
        <w:rPr>
          <w:rFonts w:eastAsia="Calibri" w:cs="Arial"/>
          <w:szCs w:val="22"/>
          <w:lang w:eastAsia="en-US"/>
        </w:rPr>
        <w:t xml:space="preserve">Soit une enveloppe de </w:t>
      </w:r>
      <w:r w:rsidRPr="00C26B89">
        <w:rPr>
          <w:rFonts w:eastAsia="Calibri" w:cs="Arial"/>
          <w:b/>
          <w:szCs w:val="22"/>
          <w:lang w:eastAsia="en-US"/>
        </w:rPr>
        <w:t xml:space="preserve">19.200.000 FCFA pour la prise en charge par la MDC de 02 ingénieurs sur 24 mois.  </w:t>
      </w:r>
      <w:bookmarkStart w:id="350" w:name="_Toc261626499"/>
    </w:p>
    <w:p w:rsidR="009E62B7" w:rsidRPr="009C48E5" w:rsidRDefault="009E62B7" w:rsidP="00C26B89">
      <w:pPr>
        <w:pStyle w:val="ListParagraph"/>
        <w:pageBreakBefore/>
        <w:numPr>
          <w:ilvl w:val="0"/>
          <w:numId w:val="15"/>
        </w:numPr>
        <w:pBdr>
          <w:bottom w:val="single" w:sz="12" w:space="4" w:color="808080"/>
        </w:pBdr>
        <w:spacing w:after="360"/>
        <w:ind w:left="709" w:hanging="720"/>
        <w:jc w:val="both"/>
        <w:outlineLvl w:val="0"/>
        <w:rPr>
          <w:rFonts w:cs="Arial"/>
          <w:bCs/>
          <w:color w:val="93AC00"/>
          <w:kern w:val="32"/>
          <w:sz w:val="36"/>
          <w:szCs w:val="36"/>
        </w:rPr>
      </w:pPr>
      <w:bookmarkStart w:id="351" w:name="_Toc378667913"/>
      <w:bookmarkEnd w:id="350"/>
      <w:r w:rsidRPr="009C48E5">
        <w:rPr>
          <w:rFonts w:cs="Arial"/>
          <w:bCs/>
          <w:color w:val="93AC00"/>
          <w:kern w:val="32"/>
          <w:sz w:val="36"/>
          <w:szCs w:val="36"/>
        </w:rPr>
        <w:t>CONCLUSION</w:t>
      </w:r>
      <w:bookmarkEnd w:id="351"/>
    </w:p>
    <w:p w:rsidR="009E62B7" w:rsidRPr="009C48E5" w:rsidRDefault="009E62B7" w:rsidP="002520AC">
      <w:pPr>
        <w:spacing w:after="120"/>
        <w:jc w:val="both"/>
        <w:rPr>
          <w:rFonts w:cs="Arial"/>
          <w:sz w:val="16"/>
          <w:szCs w:val="16"/>
        </w:rPr>
      </w:pPr>
      <w:r w:rsidRPr="009C48E5">
        <w:rPr>
          <w:rFonts w:cs="Arial"/>
        </w:rPr>
        <w:t xml:space="preserve">La présente étude a permis de confirmer l’intérêt du projet de la réhabilitation de la route </w:t>
      </w:r>
      <w:r w:rsidR="00754B3E">
        <w:rPr>
          <w:rFonts w:cs="Arial"/>
        </w:rPr>
        <w:t>Maroua - Mora</w:t>
      </w:r>
      <w:r w:rsidRPr="009C48E5">
        <w:rPr>
          <w:rFonts w:cs="Arial"/>
        </w:rPr>
        <w:t xml:space="preserve"> sur le plan national qu’au niveau du renforcement de l’intégration sous régionale des pays membres de la CEMAC. </w:t>
      </w:r>
      <w:r w:rsidR="00754B3E">
        <w:rPr>
          <w:rFonts w:cs="Arial"/>
        </w:rPr>
        <w:t xml:space="preserve">En dépit des impacts négatifs liés à l’exécution des travaux, les </w:t>
      </w:r>
      <w:r w:rsidR="00A1540B">
        <w:rPr>
          <w:rFonts w:cs="Arial"/>
        </w:rPr>
        <w:t xml:space="preserve">enquêtes sociales et réunions de consultation publiques réalisées entre décembre 2013 et janvier 2014, </w:t>
      </w:r>
      <w:r w:rsidRPr="009C48E5">
        <w:rPr>
          <w:rFonts w:cs="Arial"/>
        </w:rPr>
        <w:t xml:space="preserve">ont permis de relever une forte adhésion des populations au projet. </w:t>
      </w:r>
    </w:p>
    <w:p w:rsidR="002520AC" w:rsidRDefault="00754B3E" w:rsidP="002520AC">
      <w:pPr>
        <w:spacing w:after="120"/>
        <w:jc w:val="both"/>
        <w:rPr>
          <w:rFonts w:cs="Arial"/>
          <w:szCs w:val="22"/>
        </w:rPr>
      </w:pPr>
      <w:r>
        <w:rPr>
          <w:rFonts w:cs="Arial"/>
          <w:szCs w:val="22"/>
        </w:rPr>
        <w:t xml:space="preserve">En effet, s’agissant d’un projet de réhabilitation d’une route existante sans modification de tracé, l’évaluation des impacts avait à priori une portée limitée. </w:t>
      </w:r>
      <w:r w:rsidR="009E62B7" w:rsidRPr="009C48E5">
        <w:rPr>
          <w:rFonts w:cs="Arial"/>
          <w:szCs w:val="22"/>
        </w:rPr>
        <w:t xml:space="preserve">Les impacts négatifs identifiés pour la phase travaux sont classiques à la plupart des chantiers routiers pour lesquels un panel de réponses existe. De nombreux impacts sur l’environnement naturel et humain pourront être évités par les bonnes pratiques environnementales de l’entreprise chargée des travaux. </w:t>
      </w:r>
    </w:p>
    <w:p w:rsidR="00883BA1" w:rsidRPr="009C48E5" w:rsidRDefault="009E62B7" w:rsidP="002520AC">
      <w:pPr>
        <w:spacing w:after="120"/>
        <w:jc w:val="both"/>
        <w:rPr>
          <w:rFonts w:cs="Arial"/>
          <w:szCs w:val="22"/>
        </w:rPr>
      </w:pPr>
      <w:r w:rsidRPr="009C48E5">
        <w:rPr>
          <w:rFonts w:cs="Arial"/>
          <w:szCs w:val="22"/>
        </w:rPr>
        <w:t xml:space="preserve">Le respect de ces pratiques ne correspond généralement pas à des travaux précis, mais plutôt à une </w:t>
      </w:r>
      <w:r w:rsidRPr="00A1540B">
        <w:rPr>
          <w:rFonts w:cs="Arial"/>
          <w:b/>
          <w:szCs w:val="22"/>
        </w:rPr>
        <w:t xml:space="preserve">démarche </w:t>
      </w:r>
      <w:r w:rsidR="00A1540B" w:rsidRPr="00A1540B">
        <w:rPr>
          <w:rFonts w:cs="Arial"/>
          <w:b/>
          <w:szCs w:val="22"/>
        </w:rPr>
        <w:t>Qualité – Sécurité – Environnement (QSE</w:t>
      </w:r>
      <w:r w:rsidR="00A1540B">
        <w:rPr>
          <w:rFonts w:cs="Arial"/>
          <w:szCs w:val="22"/>
        </w:rPr>
        <w:t>)</w:t>
      </w:r>
      <w:r w:rsidR="00A1540B" w:rsidRPr="009C48E5">
        <w:rPr>
          <w:rFonts w:cs="Arial"/>
          <w:szCs w:val="22"/>
        </w:rPr>
        <w:t xml:space="preserve"> </w:t>
      </w:r>
      <w:r w:rsidRPr="009C48E5">
        <w:rPr>
          <w:rFonts w:cs="Arial"/>
          <w:szCs w:val="22"/>
        </w:rPr>
        <w:t>dans l</w:t>
      </w:r>
      <w:r w:rsidR="00A1540B">
        <w:rPr>
          <w:rFonts w:cs="Arial"/>
          <w:szCs w:val="22"/>
        </w:rPr>
        <w:t>es i</w:t>
      </w:r>
      <w:r w:rsidRPr="009C48E5">
        <w:rPr>
          <w:rFonts w:cs="Arial"/>
          <w:szCs w:val="22"/>
        </w:rPr>
        <w:t>nstallation</w:t>
      </w:r>
      <w:r w:rsidR="00A1540B">
        <w:rPr>
          <w:rFonts w:cs="Arial"/>
          <w:szCs w:val="22"/>
        </w:rPr>
        <w:t>s</w:t>
      </w:r>
      <w:r w:rsidRPr="009C48E5">
        <w:rPr>
          <w:rFonts w:cs="Arial"/>
          <w:szCs w:val="22"/>
        </w:rPr>
        <w:t xml:space="preserve"> et la mise en œuvre des différentes activités liées au projet. </w:t>
      </w:r>
      <w:r w:rsidR="00883BA1">
        <w:rPr>
          <w:rFonts w:cs="Arial"/>
          <w:szCs w:val="22"/>
        </w:rPr>
        <w:t>Afin d’encourager l’Entreprise dans cette démarche et permettre l’application de sanctions en cas de non-conformité</w:t>
      </w:r>
      <w:r w:rsidR="002520AC">
        <w:rPr>
          <w:rFonts w:cs="Arial"/>
          <w:szCs w:val="22"/>
        </w:rPr>
        <w:t>,</w:t>
      </w:r>
      <w:r w:rsidR="00883BA1">
        <w:rPr>
          <w:rFonts w:cs="Arial"/>
          <w:szCs w:val="22"/>
        </w:rPr>
        <w:t xml:space="preserve"> un taux </w:t>
      </w:r>
      <w:r w:rsidR="002520AC">
        <w:rPr>
          <w:rFonts w:cs="Arial"/>
          <w:szCs w:val="22"/>
        </w:rPr>
        <w:t xml:space="preserve">forfaitaire de 20% </w:t>
      </w:r>
      <w:r w:rsidR="00883BA1" w:rsidRPr="009C48E5">
        <w:rPr>
          <w:rFonts w:cs="Arial"/>
          <w:szCs w:val="22"/>
        </w:rPr>
        <w:t xml:space="preserve"> du prix des installations de chantier </w:t>
      </w:r>
      <w:r w:rsidR="002520AC">
        <w:rPr>
          <w:rFonts w:cs="Arial"/>
          <w:szCs w:val="22"/>
        </w:rPr>
        <w:t xml:space="preserve">a été allouée à la prise en compte de ces aspects. </w:t>
      </w:r>
    </w:p>
    <w:p w:rsidR="009A34B3" w:rsidRDefault="009E62B7" w:rsidP="002520AC">
      <w:pPr>
        <w:pStyle w:val="BodyText"/>
        <w:keepNext/>
        <w:tabs>
          <w:tab w:val="right" w:leader="dot" w:pos="9062"/>
        </w:tabs>
        <w:spacing w:after="120" w:line="240" w:lineRule="auto"/>
        <w:ind w:right="72"/>
        <w:rPr>
          <w:rFonts w:ascii="Arial" w:hAnsi="Arial" w:cs="Arial"/>
          <w:sz w:val="22"/>
          <w:szCs w:val="22"/>
        </w:rPr>
      </w:pPr>
      <w:r w:rsidRPr="009C48E5">
        <w:rPr>
          <w:rFonts w:ascii="Arial" w:hAnsi="Arial" w:cs="Arial"/>
          <w:sz w:val="22"/>
          <w:szCs w:val="22"/>
        </w:rPr>
        <w:t xml:space="preserve">Pour chaque impact identifié, des mesures ont été proposées en vue de les atténuer, les compenser ou les optimiser. </w:t>
      </w:r>
      <w:r w:rsidR="009A34B3" w:rsidRPr="002426FB">
        <w:rPr>
          <w:rFonts w:ascii="Arial" w:hAnsi="Arial" w:cs="Arial"/>
          <w:sz w:val="22"/>
          <w:szCs w:val="22"/>
        </w:rPr>
        <w:t>La gravité des impacts résiduels dépend</w:t>
      </w:r>
      <w:r w:rsidR="009A34B3">
        <w:rPr>
          <w:rFonts w:ascii="Arial" w:hAnsi="Arial" w:cs="Arial"/>
          <w:sz w:val="22"/>
          <w:szCs w:val="22"/>
        </w:rPr>
        <w:t>ra</w:t>
      </w:r>
      <w:r w:rsidR="009A34B3" w:rsidRPr="002426FB">
        <w:rPr>
          <w:rFonts w:ascii="Arial" w:hAnsi="Arial" w:cs="Arial"/>
          <w:sz w:val="22"/>
          <w:szCs w:val="22"/>
        </w:rPr>
        <w:t xml:space="preserve"> de plusieurs conditions</w:t>
      </w:r>
      <w:r w:rsidR="002520AC">
        <w:rPr>
          <w:rFonts w:ascii="Arial" w:hAnsi="Arial" w:cs="Arial"/>
          <w:sz w:val="22"/>
          <w:szCs w:val="22"/>
        </w:rPr>
        <w:t xml:space="preserve"> </w:t>
      </w:r>
      <w:r w:rsidR="009A34B3" w:rsidRPr="002426FB">
        <w:rPr>
          <w:rFonts w:ascii="Arial" w:hAnsi="Arial" w:cs="Arial"/>
          <w:sz w:val="22"/>
          <w:szCs w:val="22"/>
        </w:rPr>
        <w:t xml:space="preserve">: </w:t>
      </w:r>
    </w:p>
    <w:p w:rsidR="009A34B3" w:rsidRPr="002426FB" w:rsidRDefault="009A34B3" w:rsidP="00E5436B">
      <w:pPr>
        <w:pStyle w:val="BodyText3"/>
        <w:widowControl w:val="0"/>
        <w:numPr>
          <w:ilvl w:val="0"/>
          <w:numId w:val="59"/>
        </w:numPr>
        <w:tabs>
          <w:tab w:val="clear" w:pos="720"/>
          <w:tab w:val="num" w:pos="1080"/>
        </w:tabs>
        <w:adjustRightInd w:val="0"/>
        <w:ind w:left="1080"/>
        <w:jc w:val="both"/>
        <w:textAlignment w:val="baseline"/>
        <w:rPr>
          <w:rFonts w:ascii="Arial" w:hAnsi="Arial" w:cs="Arial"/>
          <w:sz w:val="22"/>
          <w:szCs w:val="22"/>
        </w:rPr>
      </w:pPr>
      <w:r w:rsidRPr="002426FB">
        <w:rPr>
          <w:rFonts w:ascii="Arial" w:hAnsi="Arial" w:cs="Arial"/>
          <w:sz w:val="22"/>
          <w:szCs w:val="22"/>
        </w:rPr>
        <w:t xml:space="preserve">de la prise en compte suffisante dans l’étude technique détaillée, </w:t>
      </w:r>
      <w:r>
        <w:rPr>
          <w:rFonts w:ascii="Arial" w:hAnsi="Arial" w:cs="Arial"/>
          <w:sz w:val="22"/>
          <w:szCs w:val="22"/>
        </w:rPr>
        <w:t xml:space="preserve">des propositions d’aménagement </w:t>
      </w:r>
      <w:r w:rsidR="002520AC">
        <w:rPr>
          <w:rFonts w:ascii="Arial" w:hAnsi="Arial" w:cs="Arial"/>
          <w:sz w:val="22"/>
          <w:szCs w:val="22"/>
        </w:rPr>
        <w:t xml:space="preserve">faites </w:t>
      </w:r>
      <w:r>
        <w:rPr>
          <w:rFonts w:ascii="Arial" w:hAnsi="Arial" w:cs="Arial"/>
          <w:sz w:val="22"/>
          <w:szCs w:val="22"/>
        </w:rPr>
        <w:t xml:space="preserve">en vue d’assurer la pérennité de </w:t>
      </w:r>
      <w:r w:rsidR="002520AC">
        <w:rPr>
          <w:rFonts w:ascii="Arial" w:hAnsi="Arial" w:cs="Arial"/>
          <w:sz w:val="22"/>
          <w:szCs w:val="22"/>
        </w:rPr>
        <w:t>la route</w:t>
      </w:r>
      <w:r>
        <w:rPr>
          <w:rFonts w:ascii="Arial" w:hAnsi="Arial" w:cs="Arial"/>
          <w:sz w:val="22"/>
          <w:szCs w:val="22"/>
        </w:rPr>
        <w:t xml:space="preserve"> projeté</w:t>
      </w:r>
      <w:r w:rsidR="002520AC">
        <w:rPr>
          <w:rFonts w:ascii="Arial" w:hAnsi="Arial" w:cs="Arial"/>
          <w:sz w:val="22"/>
          <w:szCs w:val="22"/>
        </w:rPr>
        <w:t>e</w:t>
      </w:r>
      <w:r w:rsidRPr="002426FB">
        <w:rPr>
          <w:rFonts w:ascii="Arial" w:hAnsi="Arial" w:cs="Arial"/>
          <w:sz w:val="22"/>
          <w:szCs w:val="22"/>
        </w:rPr>
        <w:t> ;</w:t>
      </w:r>
    </w:p>
    <w:p w:rsidR="009A34B3" w:rsidRPr="002426FB" w:rsidRDefault="009A34B3" w:rsidP="00E5436B">
      <w:pPr>
        <w:pStyle w:val="BodyText3"/>
        <w:widowControl w:val="0"/>
        <w:numPr>
          <w:ilvl w:val="0"/>
          <w:numId w:val="59"/>
        </w:numPr>
        <w:tabs>
          <w:tab w:val="clear" w:pos="720"/>
          <w:tab w:val="num" w:pos="1080"/>
        </w:tabs>
        <w:adjustRightInd w:val="0"/>
        <w:ind w:left="1080"/>
        <w:jc w:val="both"/>
        <w:textAlignment w:val="baseline"/>
        <w:rPr>
          <w:rFonts w:ascii="Arial" w:hAnsi="Arial" w:cs="Arial"/>
          <w:sz w:val="22"/>
          <w:szCs w:val="22"/>
        </w:rPr>
      </w:pPr>
      <w:r w:rsidRPr="002426FB">
        <w:rPr>
          <w:rFonts w:ascii="Arial" w:hAnsi="Arial" w:cs="Arial"/>
          <w:sz w:val="22"/>
          <w:szCs w:val="22"/>
        </w:rPr>
        <w:t>des méthodes d’exécution des travaux de l’entreprise</w:t>
      </w:r>
      <w:r>
        <w:rPr>
          <w:rFonts w:ascii="Arial" w:hAnsi="Arial" w:cs="Arial"/>
          <w:sz w:val="22"/>
          <w:szCs w:val="22"/>
        </w:rPr>
        <w:t> : i</w:t>
      </w:r>
      <w:r w:rsidRPr="002426FB">
        <w:rPr>
          <w:rFonts w:ascii="Arial" w:hAnsi="Arial" w:cs="Arial"/>
          <w:sz w:val="22"/>
          <w:szCs w:val="22"/>
        </w:rPr>
        <w:t xml:space="preserve">l s’agit notamment de ses compétences techniques pour une durabilité des ouvrages et bonnes pratiques environnementales ; </w:t>
      </w:r>
    </w:p>
    <w:p w:rsidR="009A34B3" w:rsidRPr="002426FB" w:rsidRDefault="009A34B3" w:rsidP="00E5436B">
      <w:pPr>
        <w:pStyle w:val="BodyText3"/>
        <w:widowControl w:val="0"/>
        <w:numPr>
          <w:ilvl w:val="0"/>
          <w:numId w:val="59"/>
        </w:numPr>
        <w:tabs>
          <w:tab w:val="clear" w:pos="720"/>
          <w:tab w:val="num" w:pos="1080"/>
        </w:tabs>
        <w:adjustRightInd w:val="0"/>
        <w:ind w:left="1080"/>
        <w:jc w:val="both"/>
        <w:textAlignment w:val="baseline"/>
        <w:rPr>
          <w:rFonts w:ascii="Arial" w:hAnsi="Arial" w:cs="Arial"/>
          <w:sz w:val="22"/>
          <w:szCs w:val="22"/>
        </w:rPr>
      </w:pPr>
      <w:r w:rsidRPr="002426FB">
        <w:rPr>
          <w:rFonts w:ascii="Arial" w:hAnsi="Arial" w:cs="Arial"/>
          <w:sz w:val="22"/>
          <w:szCs w:val="22"/>
        </w:rPr>
        <w:t>des capacités du Maître d’Ouvrage à prendre en compte les préoccupations en matière de protection de l’environnement et en assumer les coûts : les mesures préconisées ne seront mises en œuvre que si elles sont intégrées dans les D</w:t>
      </w:r>
      <w:r>
        <w:rPr>
          <w:rFonts w:ascii="Arial" w:hAnsi="Arial" w:cs="Arial"/>
          <w:sz w:val="22"/>
          <w:szCs w:val="22"/>
        </w:rPr>
        <w:t xml:space="preserve">ossiers de Consultation des Entreprises et de la Mission de Contrôle. </w:t>
      </w:r>
    </w:p>
    <w:p w:rsidR="00427281" w:rsidRDefault="00427281" w:rsidP="00427281">
      <w:pPr>
        <w:pStyle w:val="BodyText"/>
        <w:keepNext/>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hd w:val="clear" w:color="auto" w:fill="EAF1DD" w:themeFill="accent3" w:themeFillTint="33"/>
        <w:tabs>
          <w:tab w:val="right" w:leader="dot" w:pos="9062"/>
        </w:tabs>
        <w:spacing w:after="120" w:line="240" w:lineRule="auto"/>
        <w:ind w:right="72"/>
        <w:rPr>
          <w:rFonts w:ascii="Arial" w:hAnsi="Arial" w:cs="Arial"/>
          <w:sz w:val="22"/>
          <w:szCs w:val="22"/>
        </w:rPr>
      </w:pPr>
      <w:r>
        <w:rPr>
          <w:rFonts w:ascii="Arial" w:hAnsi="Arial" w:cs="Arial"/>
          <w:sz w:val="22"/>
          <w:szCs w:val="22"/>
        </w:rPr>
        <w:t xml:space="preserve">L’une des recommandations forte de l’étude visant la protection stricte de l’environnement porte sur l’utilisation des carrières de roches existantes (Salak ou Tchéré) et l’interdiction d’ouvrir d’autres sites sans que les gisements disponibles soient épuisés. </w:t>
      </w:r>
    </w:p>
    <w:p w:rsidR="00642A2F" w:rsidRDefault="009E62B7" w:rsidP="002520AC">
      <w:pPr>
        <w:pStyle w:val="BodyText"/>
        <w:keepNext/>
        <w:tabs>
          <w:tab w:val="right" w:leader="dot" w:pos="9062"/>
        </w:tabs>
        <w:spacing w:after="120" w:line="240" w:lineRule="auto"/>
        <w:ind w:right="72"/>
        <w:rPr>
          <w:rFonts w:ascii="Arial" w:hAnsi="Arial" w:cs="Arial"/>
          <w:sz w:val="22"/>
          <w:szCs w:val="22"/>
        </w:rPr>
      </w:pPr>
      <w:r w:rsidRPr="009C48E5">
        <w:rPr>
          <w:rFonts w:ascii="Arial" w:hAnsi="Arial" w:cs="Arial"/>
          <w:sz w:val="22"/>
          <w:szCs w:val="22"/>
        </w:rPr>
        <w:t xml:space="preserve">L’étude a également abouti à l’élaboration d’un Plan de Gestion Environnemental et Social visant l’organisation de la mise en œuvre de ses mesures et leur suivi pour les rendre efficaces. </w:t>
      </w:r>
      <w:r w:rsidR="009A34B3">
        <w:rPr>
          <w:rFonts w:ascii="Arial" w:hAnsi="Arial" w:cs="Arial"/>
          <w:sz w:val="22"/>
          <w:szCs w:val="22"/>
        </w:rPr>
        <w:t>Ce P</w:t>
      </w:r>
      <w:r w:rsidR="002F1692">
        <w:rPr>
          <w:rFonts w:ascii="Arial" w:hAnsi="Arial" w:cs="Arial"/>
          <w:sz w:val="22"/>
          <w:szCs w:val="22"/>
        </w:rPr>
        <w:t>G</w:t>
      </w:r>
      <w:r w:rsidR="009A34B3">
        <w:rPr>
          <w:rFonts w:ascii="Arial" w:hAnsi="Arial" w:cs="Arial"/>
          <w:sz w:val="22"/>
          <w:szCs w:val="22"/>
        </w:rPr>
        <w:t xml:space="preserve">ES fait l’objet du volume 2 /4 du dossier. </w:t>
      </w:r>
      <w:r w:rsidRPr="009C48E5">
        <w:rPr>
          <w:rFonts w:ascii="Arial" w:hAnsi="Arial" w:cs="Arial"/>
          <w:b/>
          <w:sz w:val="22"/>
          <w:szCs w:val="22"/>
        </w:rPr>
        <w:t xml:space="preserve">Sur la base de l’efficacité escomptée de ce PGES </w:t>
      </w:r>
      <w:r w:rsidRPr="009C48E5">
        <w:rPr>
          <w:rFonts w:ascii="Arial" w:hAnsi="Arial" w:cs="Arial"/>
          <w:sz w:val="22"/>
          <w:szCs w:val="22"/>
        </w:rPr>
        <w:t>les impacts négatifs résiduels du projet sont qualifiés de mineurs et dans tous les cas très inférieurs aux avantages sociaux liés au bitumage de la route.</w:t>
      </w:r>
    </w:p>
    <w:p w:rsidR="009A34B3" w:rsidRDefault="00642A2F" w:rsidP="002520AC">
      <w:pPr>
        <w:spacing w:after="120"/>
        <w:jc w:val="both"/>
        <w:rPr>
          <w:rFonts w:cs="Arial"/>
          <w:szCs w:val="22"/>
        </w:rPr>
      </w:pPr>
      <w:r w:rsidRPr="009C48E5">
        <w:rPr>
          <w:rFonts w:cs="Arial"/>
          <w:szCs w:val="22"/>
        </w:rPr>
        <w:t>Le coût de mise en œuvre d</w:t>
      </w:r>
      <w:r w:rsidR="009A34B3">
        <w:rPr>
          <w:rFonts w:cs="Arial"/>
          <w:szCs w:val="22"/>
        </w:rPr>
        <w:t xml:space="preserve">u PGES est estimé à </w:t>
      </w:r>
      <w:r w:rsidR="009A34B3" w:rsidRPr="002520AC">
        <w:rPr>
          <w:rFonts w:cs="Arial"/>
          <w:b/>
          <w:color w:val="808080" w:themeColor="background1" w:themeShade="80"/>
          <w:szCs w:val="22"/>
        </w:rPr>
        <w:t>2</w:t>
      </w:r>
      <w:r w:rsidR="00C26B89">
        <w:rPr>
          <w:rFonts w:cs="Arial"/>
          <w:b/>
          <w:color w:val="808080" w:themeColor="background1" w:themeShade="80"/>
          <w:szCs w:val="22"/>
        </w:rPr>
        <w:t>49 600 000</w:t>
      </w:r>
      <w:r w:rsidR="009A34B3" w:rsidRPr="002520AC">
        <w:rPr>
          <w:rFonts w:cs="Arial"/>
          <w:b/>
          <w:color w:val="808080" w:themeColor="background1" w:themeShade="80"/>
          <w:szCs w:val="22"/>
        </w:rPr>
        <w:t xml:space="preserve"> FCFA</w:t>
      </w:r>
      <w:r w:rsidR="009A34B3">
        <w:rPr>
          <w:rFonts w:cs="Arial"/>
          <w:szCs w:val="22"/>
        </w:rPr>
        <w:t xml:space="preserve"> et celui du Plan d’Indemnisation et de Recasement (PIR) à </w:t>
      </w:r>
      <w:r w:rsidR="009A34B3" w:rsidRPr="002520AC">
        <w:rPr>
          <w:rFonts w:cs="Arial"/>
          <w:b/>
          <w:color w:val="808080" w:themeColor="background1" w:themeShade="80"/>
          <w:szCs w:val="22"/>
        </w:rPr>
        <w:t>1</w:t>
      </w:r>
      <w:r w:rsidR="00C26B89">
        <w:rPr>
          <w:rFonts w:cs="Arial"/>
          <w:b/>
          <w:color w:val="808080" w:themeColor="background1" w:themeShade="80"/>
          <w:szCs w:val="22"/>
        </w:rPr>
        <w:t>47.</w:t>
      </w:r>
      <w:r w:rsidR="00460C8D">
        <w:rPr>
          <w:rFonts w:cs="Arial"/>
          <w:b/>
          <w:color w:val="808080" w:themeColor="background1" w:themeShade="80"/>
          <w:szCs w:val="22"/>
        </w:rPr>
        <w:t>475.750</w:t>
      </w:r>
      <w:r w:rsidR="009A34B3" w:rsidRPr="002520AC">
        <w:rPr>
          <w:rFonts w:cs="Arial"/>
          <w:b/>
          <w:color w:val="808080" w:themeColor="background1" w:themeShade="80"/>
          <w:szCs w:val="22"/>
        </w:rPr>
        <w:t>FCFA</w:t>
      </w:r>
      <w:r w:rsidR="009A34B3">
        <w:rPr>
          <w:rFonts w:cs="Arial"/>
          <w:szCs w:val="22"/>
        </w:rPr>
        <w:t xml:space="preserve">. Soit un montant global </w:t>
      </w:r>
      <w:r w:rsidR="00C26B89">
        <w:rPr>
          <w:rFonts w:cs="Arial"/>
          <w:szCs w:val="22"/>
        </w:rPr>
        <w:t xml:space="preserve">arrondi </w:t>
      </w:r>
      <w:r w:rsidR="009A34B3" w:rsidRPr="009A34B3">
        <w:rPr>
          <w:rFonts w:cs="Arial"/>
          <w:b/>
          <w:szCs w:val="22"/>
        </w:rPr>
        <w:t>de 400 millions de FCFA</w:t>
      </w:r>
      <w:r w:rsidR="009A34B3">
        <w:rPr>
          <w:rFonts w:cs="Arial"/>
          <w:szCs w:val="22"/>
        </w:rPr>
        <w:t xml:space="preserve"> représentant </w:t>
      </w:r>
      <w:r w:rsidR="009A34B3" w:rsidRPr="009A34B3">
        <w:rPr>
          <w:rFonts w:cs="Arial"/>
          <w:b/>
          <w:szCs w:val="22"/>
        </w:rPr>
        <w:t>1,2 % du co</w:t>
      </w:r>
      <w:r w:rsidR="002520AC">
        <w:rPr>
          <w:rFonts w:cs="Arial"/>
          <w:b/>
          <w:szCs w:val="22"/>
        </w:rPr>
        <w:t>û</w:t>
      </w:r>
      <w:r w:rsidR="009A34B3" w:rsidRPr="009A34B3">
        <w:rPr>
          <w:rFonts w:cs="Arial"/>
          <w:b/>
          <w:szCs w:val="22"/>
        </w:rPr>
        <w:t>t des travaux</w:t>
      </w:r>
      <w:r w:rsidR="009A34B3">
        <w:rPr>
          <w:rFonts w:cs="Arial"/>
          <w:szCs w:val="22"/>
        </w:rPr>
        <w:t xml:space="preserve">. </w:t>
      </w:r>
    </w:p>
    <w:p w:rsidR="009E62B7" w:rsidRDefault="009E62B7" w:rsidP="002520AC">
      <w:pPr>
        <w:spacing w:after="120"/>
        <w:jc w:val="both"/>
        <w:rPr>
          <w:rFonts w:cs="Arial"/>
        </w:rPr>
      </w:pPr>
      <w:r w:rsidRPr="009C48E5">
        <w:rPr>
          <w:rFonts w:cs="Arial"/>
        </w:rPr>
        <w:t xml:space="preserve">Prenant en compte le fait que les entreprises en charge des travaux ne sont pas toujours spécialisées dans la mise en œuvre de certaines actions (reboisement, sensibilisation…) et que tenues par les délais, leur principale urgence reste l’exécution des travaux routiers, la stratégie de mise en œuvre réussie des mesures d’accompagnement préconisées s’appuie sur leur exécution par les ONGs, Associations de la société civiles, PME, sous la supervision de la Cellule Environnementale du projet du MINTP. Cette approche </w:t>
      </w:r>
      <w:r w:rsidR="002520AC">
        <w:rPr>
          <w:rFonts w:cs="Arial"/>
        </w:rPr>
        <w:t xml:space="preserve">est </w:t>
      </w:r>
      <w:r w:rsidRPr="009C48E5">
        <w:rPr>
          <w:rFonts w:cs="Arial"/>
        </w:rPr>
        <w:t>favorable à leur exécution et leur suivi dans les mêmes délais que ceux des travaux</w:t>
      </w:r>
      <w:r w:rsidR="002520AC">
        <w:rPr>
          <w:rFonts w:cs="Arial"/>
        </w:rPr>
        <w:t xml:space="preserve">. Elle </w:t>
      </w:r>
      <w:r w:rsidRPr="009C48E5">
        <w:rPr>
          <w:rFonts w:cs="Arial"/>
        </w:rPr>
        <w:t>permettrait d’alléger leurs coûts, de favoriser une participation massive des populations au projet et des retombées économiq</w:t>
      </w:r>
      <w:r w:rsidR="002520AC">
        <w:rPr>
          <w:rFonts w:cs="Arial"/>
        </w:rPr>
        <w:t>ues directes pour les riverains</w:t>
      </w:r>
      <w:r w:rsidRPr="009C48E5">
        <w:rPr>
          <w:rFonts w:cs="Arial"/>
        </w:rPr>
        <w:t xml:space="preserve">. </w:t>
      </w:r>
    </w:p>
    <w:p w:rsidR="00460C8D" w:rsidRDefault="00460C8D" w:rsidP="002520AC">
      <w:pPr>
        <w:spacing w:after="120"/>
        <w:jc w:val="both"/>
        <w:rPr>
          <w:rFonts w:cs="Arial"/>
        </w:rPr>
      </w:pPr>
    </w:p>
    <w:p w:rsidR="00460C8D" w:rsidRDefault="00460C8D" w:rsidP="002520AC">
      <w:pPr>
        <w:spacing w:after="120"/>
        <w:jc w:val="both"/>
        <w:rPr>
          <w:rFonts w:cs="Arial"/>
        </w:rPr>
      </w:pPr>
    </w:p>
    <w:p w:rsidR="00460C8D" w:rsidRDefault="00460C8D" w:rsidP="002520AC">
      <w:pPr>
        <w:spacing w:after="120"/>
        <w:jc w:val="both"/>
        <w:rPr>
          <w:rFonts w:cs="Arial"/>
        </w:rPr>
      </w:pPr>
    </w:p>
    <w:p w:rsidR="00460C8D" w:rsidRPr="009C48E5" w:rsidRDefault="00460C8D" w:rsidP="002520AC">
      <w:pPr>
        <w:spacing w:after="120"/>
        <w:jc w:val="both"/>
        <w:rPr>
          <w:rFonts w:cs="Arial"/>
        </w:rPr>
      </w:pPr>
    </w:p>
    <w:tbl>
      <w:tblPr>
        <w:tblW w:w="8789" w:type="dxa"/>
        <w:tblInd w:w="25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6237"/>
        <w:gridCol w:w="2552"/>
      </w:tblGrid>
      <w:tr w:rsidR="00460C8D" w:rsidRPr="00460C8D" w:rsidTr="00460C8D">
        <w:tc>
          <w:tcPr>
            <w:tcW w:w="6237" w:type="dxa"/>
            <w:shd w:val="clear" w:color="auto" w:fill="D9D9D9" w:themeFill="background1" w:themeFillShade="D9"/>
            <w:vAlign w:val="center"/>
          </w:tcPr>
          <w:p w:rsidR="00460C8D" w:rsidRPr="00460C8D" w:rsidRDefault="00460C8D" w:rsidP="00460C8D">
            <w:pPr>
              <w:autoSpaceDE w:val="0"/>
              <w:autoSpaceDN w:val="0"/>
              <w:adjustRightInd w:val="0"/>
              <w:spacing w:after="120"/>
              <w:jc w:val="center"/>
              <w:rPr>
                <w:rFonts w:cs="Arial"/>
                <w:b/>
              </w:rPr>
            </w:pPr>
            <w:r w:rsidRPr="00460C8D">
              <w:rPr>
                <w:rFonts w:cs="Arial"/>
                <w:b/>
                <w:szCs w:val="22"/>
              </w:rPr>
              <w:t>Mesures Préconisées</w:t>
            </w:r>
          </w:p>
        </w:tc>
        <w:tc>
          <w:tcPr>
            <w:tcW w:w="2552" w:type="dxa"/>
            <w:shd w:val="clear" w:color="auto" w:fill="D9D9D9" w:themeFill="background1" w:themeFillShade="D9"/>
            <w:vAlign w:val="center"/>
          </w:tcPr>
          <w:p w:rsidR="00460C8D" w:rsidRPr="00460C8D" w:rsidRDefault="00460C8D" w:rsidP="00460C8D">
            <w:pPr>
              <w:autoSpaceDE w:val="0"/>
              <w:autoSpaceDN w:val="0"/>
              <w:adjustRightInd w:val="0"/>
              <w:spacing w:after="120"/>
              <w:rPr>
                <w:rFonts w:cs="Arial"/>
                <w:b/>
              </w:rPr>
            </w:pPr>
            <w:r>
              <w:rPr>
                <w:rFonts w:cs="Arial"/>
                <w:b/>
                <w:szCs w:val="22"/>
              </w:rPr>
              <w:t xml:space="preserve">          </w:t>
            </w:r>
            <w:r w:rsidRPr="00460C8D">
              <w:rPr>
                <w:rFonts w:cs="Arial"/>
                <w:b/>
                <w:szCs w:val="22"/>
              </w:rPr>
              <w:t>Couts</w:t>
            </w:r>
          </w:p>
        </w:tc>
      </w:tr>
      <w:tr w:rsidR="00460C8D" w:rsidRPr="00416FFD" w:rsidTr="00460C8D">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601" w:hanging="425"/>
              <w:rPr>
                <w:rFonts w:cs="Arial"/>
              </w:rPr>
            </w:pPr>
            <w:r w:rsidRPr="00F97ECC">
              <w:rPr>
                <w:rFonts w:cs="Arial"/>
                <w:szCs w:val="22"/>
              </w:rPr>
              <w:t>Le coût de mise en œuvre du plan de compensation :</w:t>
            </w:r>
          </w:p>
        </w:tc>
        <w:tc>
          <w:tcPr>
            <w:tcW w:w="2552" w:type="dxa"/>
            <w:vAlign w:val="center"/>
          </w:tcPr>
          <w:p w:rsidR="00460C8D" w:rsidRPr="00F97ECC" w:rsidRDefault="00460C8D" w:rsidP="00460C8D">
            <w:pPr>
              <w:autoSpaceDE w:val="0"/>
              <w:autoSpaceDN w:val="0"/>
              <w:adjustRightInd w:val="0"/>
              <w:spacing w:after="120"/>
              <w:jc w:val="right"/>
              <w:rPr>
                <w:rFonts w:cs="Arial"/>
              </w:rPr>
            </w:pPr>
            <w:r>
              <w:rPr>
                <w:rFonts w:cs="Arial"/>
                <w:szCs w:val="22"/>
              </w:rPr>
              <w:t>147 475 750</w:t>
            </w:r>
            <w:r w:rsidRPr="00F97ECC">
              <w:rPr>
                <w:rFonts w:cs="Arial"/>
                <w:szCs w:val="22"/>
              </w:rPr>
              <w:t xml:space="preserve"> FCFA</w:t>
            </w:r>
          </w:p>
        </w:tc>
      </w:tr>
      <w:tr w:rsidR="00460C8D" w:rsidRPr="00416FFD" w:rsidTr="00460C8D">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cout des mesures d’accompagnement au PAPS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36 000 000 FCFA</w:t>
            </w:r>
          </w:p>
        </w:tc>
      </w:tr>
      <w:tr w:rsidR="00460C8D" w:rsidRPr="00416FFD" w:rsidTr="00460C8D">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coût des sensibilisations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40 000 000 FCFA</w:t>
            </w:r>
          </w:p>
        </w:tc>
      </w:tr>
      <w:tr w:rsidR="00460C8D" w:rsidRPr="00416FFD" w:rsidTr="00460C8D">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coût d’aménagement des forages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32 000 000 FCFA) </w:t>
            </w:r>
          </w:p>
        </w:tc>
      </w:tr>
      <w:tr w:rsidR="00460C8D" w:rsidRPr="00416FFD" w:rsidTr="00460C8D">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cout d’aménagement des accès riverains définitifs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20 000 000 FCFA </w:t>
            </w:r>
          </w:p>
        </w:tc>
      </w:tr>
      <w:tr w:rsidR="00460C8D" w:rsidRPr="00416FFD" w:rsidTr="00460C8D">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coût de mise en œuvre du plan de reboisement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70 000 000 FCFA </w:t>
            </w:r>
          </w:p>
        </w:tc>
      </w:tr>
      <w:tr w:rsidR="00460C8D" w:rsidRPr="00416FFD" w:rsidTr="00460C8D">
        <w:tc>
          <w:tcPr>
            <w:tcW w:w="6237" w:type="dxa"/>
            <w:vAlign w:val="center"/>
          </w:tcPr>
          <w:p w:rsidR="00460C8D" w:rsidRPr="00F97ECC" w:rsidRDefault="00460C8D" w:rsidP="00E5436B">
            <w:pPr>
              <w:pStyle w:val="ListParagraph"/>
              <w:numPr>
                <w:ilvl w:val="0"/>
                <w:numId w:val="63"/>
              </w:numPr>
              <w:autoSpaceDE w:val="0"/>
              <w:autoSpaceDN w:val="0"/>
              <w:adjustRightInd w:val="0"/>
              <w:spacing w:after="120"/>
              <w:ind w:left="567" w:hanging="283"/>
              <w:rPr>
                <w:rFonts w:cs="Arial"/>
              </w:rPr>
            </w:pPr>
            <w:r w:rsidRPr="00F97ECC">
              <w:rPr>
                <w:rFonts w:cs="Arial"/>
                <w:szCs w:val="22"/>
              </w:rPr>
              <w:t>le cout d’aménagement d’abris poubelle ou fosse d’enfouissement de déchets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18 000 000 F CFA </w:t>
            </w:r>
          </w:p>
        </w:tc>
      </w:tr>
      <w:tr w:rsidR="00460C8D" w:rsidTr="00460C8D">
        <w:trPr>
          <w:trHeight w:val="417"/>
        </w:trPr>
        <w:tc>
          <w:tcPr>
            <w:tcW w:w="6237" w:type="dxa"/>
            <w:vAlign w:val="center"/>
          </w:tcPr>
          <w:p w:rsidR="00460C8D" w:rsidRPr="00F97ECC" w:rsidRDefault="00460C8D" w:rsidP="00E5436B">
            <w:pPr>
              <w:pStyle w:val="ListParagraph"/>
              <w:numPr>
                <w:ilvl w:val="0"/>
                <w:numId w:val="63"/>
              </w:numPr>
              <w:tabs>
                <w:tab w:val="left" w:pos="720"/>
              </w:tabs>
              <w:autoSpaceDE w:val="0"/>
              <w:autoSpaceDN w:val="0"/>
              <w:adjustRightInd w:val="0"/>
              <w:spacing w:after="120"/>
              <w:ind w:left="567" w:hanging="283"/>
              <w:rPr>
                <w:rFonts w:cs="Arial"/>
              </w:rPr>
            </w:pPr>
            <w:r w:rsidRPr="00F97ECC">
              <w:rPr>
                <w:rFonts w:cs="Arial"/>
                <w:szCs w:val="22"/>
              </w:rPr>
              <w:t>le coût du Suivi par l’Administration et du renforcement des capacités :</w:t>
            </w:r>
          </w:p>
        </w:tc>
        <w:tc>
          <w:tcPr>
            <w:tcW w:w="2552" w:type="dxa"/>
            <w:vAlign w:val="center"/>
          </w:tcPr>
          <w:p w:rsidR="00460C8D" w:rsidRPr="00F97ECC" w:rsidRDefault="00460C8D" w:rsidP="00321745">
            <w:pPr>
              <w:autoSpaceDE w:val="0"/>
              <w:autoSpaceDN w:val="0"/>
              <w:adjustRightInd w:val="0"/>
              <w:spacing w:after="120"/>
              <w:jc w:val="right"/>
              <w:rPr>
                <w:rFonts w:cs="Arial"/>
              </w:rPr>
            </w:pPr>
            <w:r w:rsidRPr="00F97ECC">
              <w:rPr>
                <w:rFonts w:cs="Arial"/>
                <w:szCs w:val="22"/>
              </w:rPr>
              <w:t>33 600 000 FCFA</w:t>
            </w:r>
          </w:p>
        </w:tc>
      </w:tr>
      <w:tr w:rsidR="00460C8D" w:rsidRPr="00460C8D" w:rsidTr="00460C8D">
        <w:trPr>
          <w:trHeight w:val="417"/>
        </w:trPr>
        <w:tc>
          <w:tcPr>
            <w:tcW w:w="6237" w:type="dxa"/>
            <w:shd w:val="clear" w:color="auto" w:fill="EAF1DD"/>
            <w:vAlign w:val="center"/>
          </w:tcPr>
          <w:p w:rsidR="00460C8D" w:rsidRPr="00460C8D" w:rsidRDefault="00460C8D" w:rsidP="00321745">
            <w:pPr>
              <w:pStyle w:val="ListParagraph"/>
              <w:tabs>
                <w:tab w:val="left" w:pos="720"/>
              </w:tabs>
              <w:autoSpaceDE w:val="0"/>
              <w:autoSpaceDN w:val="0"/>
              <w:adjustRightInd w:val="0"/>
              <w:spacing w:after="120"/>
              <w:ind w:left="0"/>
              <w:rPr>
                <w:rFonts w:cs="Arial"/>
                <w:b/>
                <w:i/>
              </w:rPr>
            </w:pPr>
          </w:p>
        </w:tc>
        <w:tc>
          <w:tcPr>
            <w:tcW w:w="2552" w:type="dxa"/>
            <w:shd w:val="clear" w:color="auto" w:fill="EAF1DD"/>
            <w:vAlign w:val="center"/>
          </w:tcPr>
          <w:p w:rsidR="00460C8D" w:rsidRPr="00460C8D" w:rsidRDefault="00460C8D" w:rsidP="00460C8D">
            <w:pPr>
              <w:autoSpaceDE w:val="0"/>
              <w:autoSpaceDN w:val="0"/>
              <w:adjustRightInd w:val="0"/>
              <w:spacing w:after="120"/>
              <w:jc w:val="right"/>
              <w:rPr>
                <w:rFonts w:cs="Arial"/>
                <w:b/>
                <w:i/>
              </w:rPr>
            </w:pPr>
            <w:r w:rsidRPr="00460C8D">
              <w:rPr>
                <w:rFonts w:cs="Arial"/>
                <w:b/>
                <w:i/>
                <w:szCs w:val="22"/>
              </w:rPr>
              <w:t>397.075.750 F CFA</w:t>
            </w:r>
          </w:p>
        </w:tc>
      </w:tr>
    </w:tbl>
    <w:p w:rsidR="003F4B1B" w:rsidRPr="009C48E5" w:rsidRDefault="003F4B1B" w:rsidP="009C48E5">
      <w:pPr>
        <w:rPr>
          <w:rFonts w:cs="Arial"/>
          <w:szCs w:val="22"/>
        </w:rPr>
      </w:pPr>
    </w:p>
    <w:p w:rsidR="00CF449B" w:rsidRPr="009C48E5" w:rsidRDefault="00CF449B" w:rsidP="009C48E5">
      <w:pPr>
        <w:pStyle w:val="N2"/>
        <w:numPr>
          <w:ilvl w:val="0"/>
          <w:numId w:val="0"/>
        </w:numPr>
        <w:spacing w:after="240"/>
        <w:rPr>
          <w:rFonts w:cs="Arial"/>
          <w:szCs w:val="32"/>
        </w:rPr>
      </w:pPr>
    </w:p>
    <w:p w:rsidR="00CF449B" w:rsidRPr="009C48E5" w:rsidRDefault="00CF449B" w:rsidP="009C48E5">
      <w:pPr>
        <w:pStyle w:val="N2"/>
        <w:numPr>
          <w:ilvl w:val="0"/>
          <w:numId w:val="0"/>
        </w:numPr>
        <w:spacing w:after="240"/>
        <w:rPr>
          <w:rFonts w:cs="Arial"/>
          <w:szCs w:val="32"/>
        </w:rPr>
      </w:pPr>
    </w:p>
    <w:p w:rsidR="00CF449B" w:rsidRPr="009C48E5" w:rsidRDefault="00CF449B" w:rsidP="009C48E5">
      <w:pPr>
        <w:pStyle w:val="N2"/>
        <w:numPr>
          <w:ilvl w:val="0"/>
          <w:numId w:val="0"/>
        </w:numPr>
        <w:spacing w:after="240"/>
        <w:rPr>
          <w:rFonts w:cs="Arial"/>
          <w:szCs w:val="32"/>
        </w:rPr>
      </w:pPr>
    </w:p>
    <w:p w:rsidR="00CF449B" w:rsidRPr="009C48E5" w:rsidRDefault="00CF449B" w:rsidP="009C48E5">
      <w:pPr>
        <w:pStyle w:val="N2"/>
        <w:numPr>
          <w:ilvl w:val="0"/>
          <w:numId w:val="0"/>
        </w:numPr>
        <w:spacing w:after="240"/>
        <w:rPr>
          <w:rFonts w:cs="Arial"/>
          <w:szCs w:val="32"/>
        </w:rPr>
      </w:pPr>
    </w:p>
    <w:p w:rsidR="00433892" w:rsidRPr="009C48E5" w:rsidRDefault="00433892" w:rsidP="009C48E5">
      <w:pPr>
        <w:pStyle w:val="N2"/>
        <w:numPr>
          <w:ilvl w:val="0"/>
          <w:numId w:val="0"/>
        </w:numPr>
        <w:spacing w:after="240"/>
        <w:rPr>
          <w:rFonts w:cs="Arial"/>
          <w:szCs w:val="32"/>
        </w:rPr>
      </w:pPr>
    </w:p>
    <w:p w:rsidR="00433892" w:rsidRPr="009C48E5" w:rsidRDefault="00433892" w:rsidP="009C48E5">
      <w:pPr>
        <w:pStyle w:val="N2"/>
        <w:numPr>
          <w:ilvl w:val="0"/>
          <w:numId w:val="0"/>
        </w:numPr>
        <w:spacing w:after="240"/>
        <w:rPr>
          <w:rFonts w:cs="Arial"/>
          <w:szCs w:val="32"/>
        </w:rPr>
      </w:pPr>
    </w:p>
    <w:p w:rsidR="00433892" w:rsidRPr="009C48E5" w:rsidRDefault="00433892" w:rsidP="009C48E5">
      <w:pPr>
        <w:pStyle w:val="N2"/>
        <w:numPr>
          <w:ilvl w:val="0"/>
          <w:numId w:val="0"/>
        </w:numPr>
        <w:spacing w:after="240"/>
        <w:rPr>
          <w:rFonts w:cs="Arial"/>
          <w:szCs w:val="32"/>
        </w:rPr>
      </w:pPr>
    </w:p>
    <w:p w:rsidR="00433892" w:rsidRPr="009C48E5" w:rsidRDefault="00433892" w:rsidP="009C48E5">
      <w:pPr>
        <w:pStyle w:val="N2"/>
        <w:numPr>
          <w:ilvl w:val="0"/>
          <w:numId w:val="0"/>
        </w:numPr>
        <w:spacing w:after="240"/>
        <w:rPr>
          <w:rFonts w:cs="Arial"/>
          <w:szCs w:val="32"/>
        </w:rPr>
      </w:pPr>
    </w:p>
    <w:p w:rsidR="00433892" w:rsidRPr="009C48E5" w:rsidRDefault="00433892" w:rsidP="009C48E5">
      <w:pPr>
        <w:pStyle w:val="N2"/>
        <w:numPr>
          <w:ilvl w:val="0"/>
          <w:numId w:val="0"/>
        </w:numPr>
        <w:spacing w:after="240"/>
        <w:rPr>
          <w:rFonts w:cs="Arial"/>
          <w:szCs w:val="32"/>
        </w:rPr>
      </w:pPr>
    </w:p>
    <w:sectPr w:rsidR="00433892" w:rsidRPr="009C48E5" w:rsidSect="00057EF6">
      <w:pgSz w:w="23814" w:h="16840" w:orient="landscape"/>
      <w:pgMar w:top="1417" w:right="1417" w:bottom="1417" w:left="1417" w:header="709" w:footer="153"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284" w:rsidRDefault="003D1284" w:rsidP="007A3B63">
      <w:r>
        <w:separator/>
      </w:r>
    </w:p>
  </w:endnote>
  <w:endnote w:type="continuationSeparator" w:id="0">
    <w:p w:rsidR="003D1284" w:rsidRDefault="003D1284" w:rsidP="007A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erdana Ref">
    <w:altName w:val="Tahoma"/>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Gra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4" w:type="dxa"/>
      <w:jc w:val="center"/>
      <w:tblInd w:w="-230" w:type="dxa"/>
      <w:tblBorders>
        <w:top w:val="single" w:sz="4" w:space="0" w:color="auto"/>
      </w:tblBorders>
      <w:tblLayout w:type="fixed"/>
      <w:tblLook w:val="01E0" w:firstRow="1" w:lastRow="1" w:firstColumn="1" w:lastColumn="1" w:noHBand="0" w:noVBand="0"/>
    </w:tblPr>
    <w:tblGrid>
      <w:gridCol w:w="2296"/>
      <w:gridCol w:w="6216"/>
      <w:gridCol w:w="1182"/>
    </w:tblGrid>
    <w:tr w:rsidR="003D1284" w:rsidRPr="00E925A6" w:rsidTr="00F31C34">
      <w:trPr>
        <w:trHeight w:val="710"/>
        <w:jc w:val="center"/>
      </w:trPr>
      <w:tc>
        <w:tcPr>
          <w:tcW w:w="2296" w:type="dxa"/>
          <w:vAlign w:val="center"/>
        </w:tcPr>
        <w:p w:rsidR="003D1284" w:rsidRPr="00C31556" w:rsidRDefault="003D1284" w:rsidP="00F31C34">
          <w:pPr>
            <w:pStyle w:val="Footer"/>
            <w:ind w:left="-54"/>
            <w:rPr>
              <w:rFonts w:cs="Arial"/>
              <w:sz w:val="14"/>
              <w:szCs w:val="14"/>
            </w:rPr>
          </w:pPr>
          <w:r>
            <w:rPr>
              <w:rFonts w:cs="Arial"/>
              <w:b/>
              <w:noProof/>
              <w:sz w:val="20"/>
              <w:szCs w:val="20"/>
              <w:lang w:val="en-US" w:eastAsia="en-US"/>
            </w:rPr>
            <w:drawing>
              <wp:inline distT="0" distB="0" distL="0" distR="0">
                <wp:extent cx="1390650" cy="285750"/>
                <wp:effectExtent l="0" t="0" r="0" b="0"/>
                <wp:docPr id="255" name="Picture 2" descr="Egis SCET-Cameroun 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s SCET-Cameroun Coul"/>
                        <pic:cNvPicPr>
                          <a:picLocks noChangeAspect="1" noChangeArrowheads="1"/>
                        </pic:cNvPicPr>
                      </pic:nvPicPr>
                      <pic:blipFill>
                        <a:blip r:embed="rId1">
                          <a:extLst>
                            <a:ext uri="{28A0092B-C50C-407E-A947-70E740481C1C}">
                              <a14:useLocalDpi xmlns:a14="http://schemas.microsoft.com/office/drawing/2010/main" val="0"/>
                            </a:ext>
                          </a:extLst>
                        </a:blip>
                        <a:srcRect b="13023"/>
                        <a:stretch>
                          <a:fillRect/>
                        </a:stretch>
                      </pic:blipFill>
                      <pic:spPr bwMode="auto">
                        <a:xfrm>
                          <a:off x="0" y="0"/>
                          <a:ext cx="1390650" cy="285750"/>
                        </a:xfrm>
                        <a:prstGeom prst="rect">
                          <a:avLst/>
                        </a:prstGeom>
                        <a:noFill/>
                        <a:ln>
                          <a:noFill/>
                        </a:ln>
                      </pic:spPr>
                    </pic:pic>
                  </a:graphicData>
                </a:graphic>
              </wp:inline>
            </w:drawing>
          </w:r>
        </w:p>
      </w:tc>
      <w:tc>
        <w:tcPr>
          <w:tcW w:w="6216" w:type="dxa"/>
          <w:vAlign w:val="center"/>
        </w:tcPr>
        <w:p w:rsidR="003D1284" w:rsidRPr="00FA7F43" w:rsidRDefault="003D1284" w:rsidP="00F31C34">
          <w:pPr>
            <w:tabs>
              <w:tab w:val="right" w:pos="9072"/>
            </w:tabs>
            <w:jc w:val="center"/>
            <w:rPr>
              <w:rFonts w:cs="Arial"/>
              <w:i/>
              <w:sz w:val="14"/>
              <w:szCs w:val="14"/>
            </w:rPr>
          </w:pPr>
          <w:r w:rsidRPr="00FA7F43">
            <w:rPr>
              <w:rFonts w:cs="Arial"/>
              <w:i/>
              <w:sz w:val="14"/>
              <w:szCs w:val="14"/>
            </w:rPr>
            <w:t xml:space="preserve">Etudes d’Impact Environnemental et Social des travaux de réhabilitation de la route </w:t>
          </w:r>
          <w:proofErr w:type="spellStart"/>
          <w:r w:rsidRPr="00FA7F43">
            <w:rPr>
              <w:rFonts w:cs="Arial"/>
              <w:i/>
              <w:sz w:val="14"/>
              <w:szCs w:val="14"/>
            </w:rPr>
            <w:t>Dabanga-Kousseri</w:t>
          </w:r>
          <w:proofErr w:type="spellEnd"/>
          <w:r w:rsidRPr="00FA7F43">
            <w:rPr>
              <w:rFonts w:cs="Arial"/>
              <w:i/>
              <w:sz w:val="14"/>
              <w:szCs w:val="14"/>
            </w:rPr>
            <w:t xml:space="preserve"> et voie de contournement de </w:t>
          </w:r>
          <w:proofErr w:type="spellStart"/>
          <w:r w:rsidRPr="00FA7F43">
            <w:rPr>
              <w:rFonts w:cs="Arial"/>
              <w:i/>
              <w:sz w:val="14"/>
              <w:szCs w:val="14"/>
            </w:rPr>
            <w:t>Kousseri</w:t>
          </w:r>
          <w:proofErr w:type="spellEnd"/>
          <w:r w:rsidRPr="00FA7F43">
            <w:rPr>
              <w:rFonts w:cs="Arial"/>
              <w:i/>
              <w:sz w:val="14"/>
              <w:szCs w:val="14"/>
            </w:rPr>
            <w:t xml:space="preserve"> </w:t>
          </w:r>
        </w:p>
        <w:p w:rsidR="003D1284" w:rsidRPr="00C31556" w:rsidRDefault="003D1284" w:rsidP="00F31C34">
          <w:pPr>
            <w:pStyle w:val="Footer"/>
            <w:jc w:val="center"/>
            <w:rPr>
              <w:rFonts w:cs="Arial"/>
              <w:i/>
              <w:sz w:val="14"/>
              <w:szCs w:val="14"/>
            </w:rPr>
          </w:pPr>
          <w:r w:rsidRPr="00C31556">
            <w:rPr>
              <w:rFonts w:cs="Arial"/>
              <w:i/>
              <w:sz w:val="14"/>
              <w:szCs w:val="14"/>
            </w:rPr>
            <w:t>Notice de Clauses Environnementales et Sociales de chantier – Avril 2013</w:t>
          </w:r>
        </w:p>
      </w:tc>
      <w:tc>
        <w:tcPr>
          <w:tcW w:w="1182" w:type="dxa"/>
          <w:vAlign w:val="center"/>
        </w:tcPr>
        <w:p w:rsidR="003D1284" w:rsidRPr="00C31556" w:rsidRDefault="003D1284" w:rsidP="00F31C34">
          <w:pPr>
            <w:pStyle w:val="Footer"/>
            <w:tabs>
              <w:tab w:val="left" w:pos="200"/>
              <w:tab w:val="center" w:pos="459"/>
            </w:tabs>
            <w:ind w:left="-108" w:right="-108"/>
            <w:jc w:val="center"/>
            <w:rPr>
              <w:rFonts w:cs="Arial"/>
              <w:i/>
              <w:sz w:val="14"/>
              <w:szCs w:val="14"/>
            </w:rPr>
          </w:pPr>
          <w:r w:rsidRPr="00C31556">
            <w:rPr>
              <w:rFonts w:cs="Arial"/>
              <w:i/>
              <w:sz w:val="14"/>
              <w:szCs w:val="14"/>
            </w:rPr>
            <w:t xml:space="preserve">Page </w:t>
          </w:r>
          <w:r w:rsidRPr="00C31556">
            <w:rPr>
              <w:rFonts w:cs="Arial"/>
              <w:i/>
              <w:sz w:val="14"/>
              <w:szCs w:val="14"/>
            </w:rPr>
            <w:fldChar w:fldCharType="begin"/>
          </w:r>
          <w:r w:rsidRPr="00C31556">
            <w:rPr>
              <w:rFonts w:cs="Arial"/>
              <w:i/>
              <w:sz w:val="14"/>
              <w:szCs w:val="14"/>
            </w:rPr>
            <w:instrText xml:space="preserve"> PAGE </w:instrText>
          </w:r>
          <w:r w:rsidRPr="00C31556">
            <w:rPr>
              <w:rFonts w:cs="Arial"/>
              <w:i/>
              <w:sz w:val="14"/>
              <w:szCs w:val="14"/>
            </w:rPr>
            <w:fldChar w:fldCharType="separate"/>
          </w:r>
          <w:r>
            <w:rPr>
              <w:rFonts w:cs="Arial"/>
              <w:i/>
              <w:noProof/>
              <w:sz w:val="14"/>
              <w:szCs w:val="14"/>
            </w:rPr>
            <w:t>2</w:t>
          </w:r>
          <w:r w:rsidRPr="00C31556">
            <w:rPr>
              <w:rFonts w:cs="Arial"/>
              <w:i/>
              <w:sz w:val="14"/>
              <w:szCs w:val="14"/>
            </w:rPr>
            <w:fldChar w:fldCharType="end"/>
          </w:r>
          <w:r w:rsidRPr="00C31556">
            <w:rPr>
              <w:rFonts w:cs="Arial"/>
              <w:i/>
              <w:sz w:val="14"/>
              <w:szCs w:val="14"/>
            </w:rPr>
            <w:t>/</w:t>
          </w:r>
          <w:r w:rsidRPr="00C31556">
            <w:rPr>
              <w:rFonts w:cs="Arial"/>
              <w:i/>
              <w:sz w:val="14"/>
              <w:szCs w:val="14"/>
            </w:rPr>
            <w:fldChar w:fldCharType="begin"/>
          </w:r>
          <w:r w:rsidRPr="00C31556">
            <w:rPr>
              <w:rFonts w:cs="Arial"/>
              <w:i/>
              <w:sz w:val="14"/>
              <w:szCs w:val="14"/>
            </w:rPr>
            <w:instrText xml:space="preserve"> NUMPAGES </w:instrText>
          </w:r>
          <w:r w:rsidRPr="00C31556">
            <w:rPr>
              <w:rFonts w:cs="Arial"/>
              <w:i/>
              <w:sz w:val="14"/>
              <w:szCs w:val="14"/>
            </w:rPr>
            <w:fldChar w:fldCharType="separate"/>
          </w:r>
          <w:r>
            <w:rPr>
              <w:rFonts w:cs="Arial"/>
              <w:i/>
              <w:noProof/>
              <w:sz w:val="14"/>
              <w:szCs w:val="14"/>
            </w:rPr>
            <w:t>80</w:t>
          </w:r>
          <w:r w:rsidRPr="00C31556">
            <w:rPr>
              <w:rFonts w:cs="Arial"/>
              <w:i/>
              <w:sz w:val="14"/>
              <w:szCs w:val="14"/>
            </w:rPr>
            <w:fldChar w:fldCharType="end"/>
          </w:r>
        </w:p>
        <w:p w:rsidR="003D1284" w:rsidRPr="00C31556" w:rsidRDefault="003D1284" w:rsidP="00F31C34">
          <w:pPr>
            <w:pStyle w:val="Footer"/>
            <w:tabs>
              <w:tab w:val="left" w:pos="200"/>
              <w:tab w:val="center" w:pos="459"/>
            </w:tabs>
            <w:ind w:left="-108" w:right="-108"/>
            <w:jc w:val="center"/>
            <w:rPr>
              <w:rFonts w:cs="Arial"/>
              <w:i/>
              <w:sz w:val="14"/>
              <w:szCs w:val="14"/>
            </w:rPr>
          </w:pPr>
          <w:r w:rsidRPr="00C31556">
            <w:rPr>
              <w:rFonts w:cs="Arial"/>
              <w:i/>
              <w:sz w:val="14"/>
              <w:szCs w:val="14"/>
            </w:rPr>
            <w:t>IC/CFS</w:t>
          </w:r>
        </w:p>
      </w:tc>
    </w:tr>
  </w:tbl>
  <w:p w:rsidR="003D1284" w:rsidRDefault="003D12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1E0" w:firstRow="1" w:lastRow="1" w:firstColumn="1" w:lastColumn="1" w:noHBand="0" w:noVBand="0"/>
    </w:tblPr>
    <w:tblGrid>
      <w:gridCol w:w="3633"/>
      <w:gridCol w:w="15460"/>
      <w:gridCol w:w="2103"/>
    </w:tblGrid>
    <w:tr w:rsidR="003D1284" w:rsidRPr="00D853AE" w:rsidTr="001C455C">
      <w:trPr>
        <w:trHeight w:val="418"/>
      </w:trPr>
      <w:tc>
        <w:tcPr>
          <w:tcW w:w="857" w:type="pct"/>
          <w:vAlign w:val="center"/>
        </w:tcPr>
        <w:p w:rsidR="003D1284" w:rsidRPr="00D853AE" w:rsidRDefault="003D1284" w:rsidP="0001016E">
          <w:pPr>
            <w:pStyle w:val="Footer"/>
            <w:rPr>
              <w:rFonts w:cs="Arial"/>
              <w:b/>
              <w:i/>
              <w:sz w:val="20"/>
              <w:szCs w:val="20"/>
            </w:rPr>
          </w:pPr>
          <w:r>
            <w:rPr>
              <w:rFonts w:cs="Arial"/>
              <w:b/>
              <w:i/>
              <w:noProof/>
              <w:sz w:val="20"/>
              <w:szCs w:val="20"/>
              <w:lang w:val="en-US" w:eastAsia="en-US"/>
            </w:rPr>
            <w:drawing>
              <wp:inline distT="0" distB="0" distL="0" distR="0" wp14:anchorId="1B19F6CC" wp14:editId="4E1DA7C8">
                <wp:extent cx="1390650" cy="190500"/>
                <wp:effectExtent l="0" t="0" r="0" b="0"/>
                <wp:docPr id="183" name="Image 15" descr="Egis SCET-Cameroun 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Egis SCET-Cameroun Co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3647" w:type="pct"/>
          <w:vAlign w:val="center"/>
        </w:tcPr>
        <w:p w:rsidR="003D1284" w:rsidRPr="00D853AE" w:rsidRDefault="003D1284" w:rsidP="005C6E88">
          <w:pPr>
            <w:pStyle w:val="Footer"/>
            <w:jc w:val="center"/>
            <w:rPr>
              <w:rFonts w:cs="Arial"/>
              <w:b/>
              <w:i/>
              <w:sz w:val="20"/>
              <w:szCs w:val="20"/>
            </w:rPr>
          </w:pPr>
          <w:r w:rsidRPr="00D853AE">
            <w:rPr>
              <w:rFonts w:cs="Arial"/>
              <w:b/>
              <w:i/>
              <w:sz w:val="20"/>
              <w:szCs w:val="20"/>
            </w:rPr>
            <w:t xml:space="preserve">Rapport Provisoire -  </w:t>
          </w:r>
          <w:r>
            <w:rPr>
              <w:rFonts w:cs="Arial"/>
              <w:b/>
              <w:i/>
              <w:sz w:val="20"/>
              <w:szCs w:val="20"/>
            </w:rPr>
            <w:t xml:space="preserve">Version  01 </w:t>
          </w:r>
          <w:r w:rsidRPr="00D853AE">
            <w:rPr>
              <w:rFonts w:cs="Arial"/>
              <w:b/>
              <w:i/>
              <w:sz w:val="20"/>
              <w:szCs w:val="20"/>
            </w:rPr>
            <w:t>Etabli le </w:t>
          </w:r>
          <w:r>
            <w:rPr>
              <w:rFonts w:cs="Arial"/>
              <w:b/>
              <w:i/>
              <w:sz w:val="20"/>
              <w:szCs w:val="20"/>
            </w:rPr>
            <w:t xml:space="preserve">13 Février </w:t>
          </w:r>
          <w:r w:rsidRPr="00D853AE">
            <w:rPr>
              <w:rFonts w:cs="Arial"/>
              <w:b/>
              <w:i/>
              <w:sz w:val="20"/>
              <w:szCs w:val="20"/>
            </w:rPr>
            <w:t>201</w:t>
          </w:r>
          <w:r>
            <w:rPr>
              <w:rFonts w:cs="Arial"/>
              <w:b/>
              <w:i/>
              <w:sz w:val="20"/>
              <w:szCs w:val="20"/>
            </w:rPr>
            <w:t>4</w:t>
          </w:r>
          <w:r w:rsidRPr="00D853AE">
            <w:rPr>
              <w:rFonts w:cs="Arial"/>
              <w:b/>
              <w:i/>
              <w:sz w:val="20"/>
              <w:szCs w:val="20"/>
            </w:rPr>
            <w:t xml:space="preserve"> – </w:t>
          </w:r>
          <w:r>
            <w:rPr>
              <w:rFonts w:cs="Arial"/>
              <w:b/>
              <w:i/>
              <w:sz w:val="20"/>
              <w:szCs w:val="20"/>
            </w:rPr>
            <w:t>Révision</w:t>
          </w:r>
          <w:r w:rsidRPr="00D853AE">
            <w:rPr>
              <w:rFonts w:cs="Arial"/>
              <w:b/>
              <w:i/>
              <w:sz w:val="20"/>
              <w:szCs w:val="20"/>
            </w:rPr>
            <w:t xml:space="preserve"> 001</w:t>
          </w:r>
        </w:p>
      </w:tc>
      <w:tc>
        <w:tcPr>
          <w:tcW w:w="496" w:type="pct"/>
          <w:vAlign w:val="center"/>
        </w:tcPr>
        <w:p w:rsidR="003D1284" w:rsidRPr="00D853AE" w:rsidRDefault="003D1284" w:rsidP="0001016E">
          <w:pPr>
            <w:pStyle w:val="Footer"/>
            <w:tabs>
              <w:tab w:val="left" w:pos="200"/>
              <w:tab w:val="center" w:pos="459"/>
            </w:tabs>
            <w:ind w:left="-108" w:right="-108"/>
            <w:jc w:val="center"/>
            <w:rPr>
              <w:rFonts w:cs="Arial"/>
              <w:b/>
              <w:i/>
              <w:sz w:val="20"/>
              <w:szCs w:val="20"/>
            </w:rPr>
          </w:pPr>
          <w:r w:rsidRPr="00D853AE">
            <w:rPr>
              <w:rFonts w:cs="Arial"/>
              <w:b/>
              <w:i/>
              <w:sz w:val="20"/>
              <w:szCs w:val="20"/>
            </w:rPr>
            <w:t xml:space="preserve">Page </w:t>
          </w:r>
          <w:r w:rsidRPr="00D853AE">
            <w:rPr>
              <w:rFonts w:cs="Arial"/>
              <w:b/>
              <w:i/>
              <w:sz w:val="20"/>
              <w:szCs w:val="20"/>
            </w:rPr>
            <w:fldChar w:fldCharType="begin"/>
          </w:r>
          <w:r w:rsidRPr="00D853AE">
            <w:rPr>
              <w:rFonts w:cs="Arial"/>
              <w:b/>
              <w:i/>
              <w:sz w:val="20"/>
              <w:szCs w:val="20"/>
            </w:rPr>
            <w:instrText xml:space="preserve"> PAGE </w:instrText>
          </w:r>
          <w:r w:rsidRPr="00D853AE">
            <w:rPr>
              <w:rFonts w:cs="Arial"/>
              <w:b/>
              <w:i/>
              <w:sz w:val="20"/>
              <w:szCs w:val="20"/>
            </w:rPr>
            <w:fldChar w:fldCharType="separate"/>
          </w:r>
          <w:r w:rsidR="00F81C21">
            <w:rPr>
              <w:rFonts w:cs="Arial"/>
              <w:b/>
              <w:i/>
              <w:noProof/>
              <w:sz w:val="20"/>
              <w:szCs w:val="20"/>
            </w:rPr>
            <w:t>79</w:t>
          </w:r>
          <w:r w:rsidRPr="00D853AE">
            <w:rPr>
              <w:rFonts w:cs="Arial"/>
              <w:b/>
              <w:i/>
              <w:sz w:val="20"/>
              <w:szCs w:val="20"/>
            </w:rPr>
            <w:fldChar w:fldCharType="end"/>
          </w:r>
          <w:r w:rsidRPr="00D853AE">
            <w:rPr>
              <w:rFonts w:cs="Arial"/>
              <w:b/>
              <w:i/>
              <w:sz w:val="20"/>
              <w:szCs w:val="20"/>
            </w:rPr>
            <w:t>/</w:t>
          </w:r>
          <w:r w:rsidRPr="00D853AE">
            <w:rPr>
              <w:rFonts w:cs="Arial"/>
              <w:b/>
              <w:i/>
              <w:sz w:val="20"/>
              <w:szCs w:val="20"/>
            </w:rPr>
            <w:fldChar w:fldCharType="begin"/>
          </w:r>
          <w:r w:rsidRPr="00D853AE">
            <w:rPr>
              <w:rFonts w:cs="Arial"/>
              <w:b/>
              <w:i/>
              <w:sz w:val="20"/>
              <w:szCs w:val="20"/>
            </w:rPr>
            <w:instrText xml:space="preserve"> NUMPAGES </w:instrText>
          </w:r>
          <w:r w:rsidRPr="00D853AE">
            <w:rPr>
              <w:rFonts w:cs="Arial"/>
              <w:b/>
              <w:i/>
              <w:sz w:val="20"/>
              <w:szCs w:val="20"/>
            </w:rPr>
            <w:fldChar w:fldCharType="separate"/>
          </w:r>
          <w:r w:rsidR="00F81C21">
            <w:rPr>
              <w:rFonts w:cs="Arial"/>
              <w:b/>
              <w:i/>
              <w:noProof/>
              <w:sz w:val="20"/>
              <w:szCs w:val="20"/>
            </w:rPr>
            <w:t>79</w:t>
          </w:r>
          <w:r w:rsidRPr="00D853AE">
            <w:rPr>
              <w:rFonts w:cs="Arial"/>
              <w:b/>
              <w:i/>
              <w:sz w:val="20"/>
              <w:szCs w:val="20"/>
            </w:rPr>
            <w:fldChar w:fldCharType="end"/>
          </w:r>
        </w:p>
        <w:p w:rsidR="003D1284" w:rsidRPr="00D853AE" w:rsidRDefault="003D1284" w:rsidP="001C455C">
          <w:pPr>
            <w:pStyle w:val="Footer"/>
            <w:tabs>
              <w:tab w:val="left" w:pos="200"/>
              <w:tab w:val="center" w:pos="459"/>
            </w:tabs>
            <w:ind w:left="-108" w:right="-108"/>
            <w:jc w:val="center"/>
            <w:rPr>
              <w:rFonts w:cs="Arial"/>
              <w:b/>
              <w:i/>
              <w:sz w:val="20"/>
              <w:szCs w:val="20"/>
            </w:rPr>
          </w:pPr>
          <w:r>
            <w:rPr>
              <w:rFonts w:cs="Arial"/>
              <w:b/>
              <w:i/>
              <w:sz w:val="20"/>
              <w:szCs w:val="20"/>
            </w:rPr>
            <w:t>WD/ARN</w:t>
          </w:r>
          <w:r w:rsidRPr="00D853AE">
            <w:rPr>
              <w:rFonts w:cs="Arial"/>
              <w:b/>
              <w:i/>
              <w:sz w:val="20"/>
              <w:szCs w:val="20"/>
            </w:rPr>
            <w:t>/CFS</w:t>
          </w:r>
        </w:p>
      </w:tc>
    </w:tr>
  </w:tbl>
  <w:p w:rsidR="003D1284" w:rsidRPr="009C055C" w:rsidRDefault="003D1284" w:rsidP="0001016E">
    <w:pPr>
      <w:pStyle w:val="Foo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284" w:rsidRDefault="003D1284" w:rsidP="007A3B63">
      <w:r>
        <w:separator/>
      </w:r>
    </w:p>
  </w:footnote>
  <w:footnote w:type="continuationSeparator" w:id="0">
    <w:p w:rsidR="003D1284" w:rsidRDefault="003D1284" w:rsidP="007A3B63">
      <w:r>
        <w:continuationSeparator/>
      </w:r>
    </w:p>
  </w:footnote>
  <w:footnote w:id="1">
    <w:p w:rsidR="003D1284" w:rsidRPr="000E1C36" w:rsidRDefault="003D1284" w:rsidP="00CB3EAD">
      <w:pPr>
        <w:pStyle w:val="FootnoteText"/>
        <w:rPr>
          <w:rFonts w:cs="Arial"/>
        </w:rPr>
      </w:pPr>
      <w:r w:rsidRPr="000E1C36">
        <w:rPr>
          <w:rStyle w:val="FootnoteReference"/>
          <w:rFonts w:cs="Arial"/>
        </w:rPr>
        <w:footnoteRef/>
      </w:r>
      <w:r w:rsidRPr="000E1C36">
        <w:rPr>
          <w:rFonts w:cs="Arial"/>
        </w:rPr>
        <w:t xml:space="preserve"> Front Inter Tropical</w:t>
      </w:r>
    </w:p>
  </w:footnote>
  <w:footnote w:id="2">
    <w:p w:rsidR="003D1284" w:rsidRPr="00386D07" w:rsidRDefault="003D1284" w:rsidP="00CC3241">
      <w:pPr>
        <w:autoSpaceDE w:val="0"/>
        <w:autoSpaceDN w:val="0"/>
        <w:adjustRightInd w:val="0"/>
        <w:rPr>
          <w:rFonts w:eastAsiaTheme="minorHAnsi"/>
          <w:i/>
          <w:sz w:val="16"/>
          <w:szCs w:val="16"/>
        </w:rPr>
      </w:pPr>
      <w:r>
        <w:rPr>
          <w:rStyle w:val="FootnoteReference"/>
        </w:rPr>
        <w:footnoteRef/>
      </w:r>
      <w:r w:rsidRPr="00386D07">
        <w:rPr>
          <w:rFonts w:eastAsiaTheme="minorHAnsi"/>
          <w:i/>
          <w:sz w:val="16"/>
          <w:szCs w:val="16"/>
        </w:rPr>
        <w:t xml:space="preserve">Jean </w:t>
      </w:r>
      <w:proofErr w:type="spellStart"/>
      <w:r w:rsidRPr="00386D07">
        <w:rPr>
          <w:rFonts w:eastAsiaTheme="minorHAnsi"/>
          <w:i/>
          <w:sz w:val="16"/>
          <w:szCs w:val="16"/>
        </w:rPr>
        <w:t>Devisse</w:t>
      </w:r>
      <w:proofErr w:type="spellEnd"/>
      <w:r w:rsidRPr="00386D07">
        <w:rPr>
          <w:rFonts w:eastAsiaTheme="minorHAnsi"/>
          <w:i/>
          <w:sz w:val="16"/>
          <w:szCs w:val="16"/>
        </w:rPr>
        <w:t xml:space="preserve">, (1992), « Apport de l’archéologie à l’historien de l’Afrique », in </w:t>
      </w:r>
      <w:proofErr w:type="spellStart"/>
      <w:r w:rsidRPr="00386D07">
        <w:rPr>
          <w:rFonts w:eastAsiaTheme="minorHAnsi"/>
          <w:i/>
          <w:sz w:val="16"/>
          <w:szCs w:val="16"/>
        </w:rPr>
        <w:t>Essomba</w:t>
      </w:r>
      <w:proofErr w:type="spellEnd"/>
      <w:r w:rsidRPr="00386D07">
        <w:rPr>
          <w:rFonts w:eastAsiaTheme="minorHAnsi"/>
          <w:i/>
          <w:sz w:val="16"/>
          <w:szCs w:val="16"/>
        </w:rPr>
        <w:t xml:space="preserve"> Joseph-Marie, </w:t>
      </w:r>
      <w:r w:rsidRPr="00386D07">
        <w:rPr>
          <w:rFonts w:eastAsiaTheme="minorHAnsi"/>
          <w:i/>
          <w:iCs/>
          <w:sz w:val="16"/>
          <w:szCs w:val="16"/>
        </w:rPr>
        <w:t xml:space="preserve">L’archéologie au Cameroun. Actes du premier colloque international de Yaoundé (6-9 janvier 1986), </w:t>
      </w:r>
      <w:r w:rsidRPr="00386D07">
        <w:rPr>
          <w:rFonts w:eastAsiaTheme="minorHAnsi"/>
          <w:i/>
          <w:sz w:val="16"/>
          <w:szCs w:val="16"/>
        </w:rPr>
        <w:t>Paris, Karthala,  pp.14-34.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0804" w:type="dxa"/>
      <w:tblLook w:val="04A0" w:firstRow="1" w:lastRow="0" w:firstColumn="1" w:lastColumn="0" w:noHBand="0" w:noVBand="1"/>
    </w:tblPr>
    <w:tblGrid>
      <w:gridCol w:w="10109"/>
      <w:gridCol w:w="10695"/>
    </w:tblGrid>
    <w:tr w:rsidR="003D1284" w:rsidRPr="009B4123" w:rsidTr="00B3638A">
      <w:trPr>
        <w:trHeight w:val="444"/>
      </w:trPr>
      <w:tc>
        <w:tcPr>
          <w:tcW w:w="10109" w:type="dxa"/>
          <w:tcBorders>
            <w:bottom w:val="single" w:sz="4" w:space="0" w:color="808080"/>
          </w:tcBorders>
          <w:vAlign w:val="center"/>
        </w:tcPr>
        <w:p w:rsidR="003D1284" w:rsidRPr="009B4123" w:rsidRDefault="003D1284" w:rsidP="00B3638A">
          <w:pPr>
            <w:pStyle w:val="En-Tete"/>
            <w:spacing w:before="60" w:after="80"/>
            <w:ind w:left="-68"/>
            <w:jc w:val="left"/>
            <w:rPr>
              <w:bCs/>
              <w:sz w:val="20"/>
              <w:szCs w:val="20"/>
            </w:rPr>
          </w:pPr>
          <w:r w:rsidRPr="009B4123">
            <w:rPr>
              <w:bCs/>
              <w:sz w:val="20"/>
              <w:szCs w:val="20"/>
            </w:rPr>
            <w:t xml:space="preserve">République du Cameroun </w:t>
          </w:r>
        </w:p>
      </w:tc>
      <w:tc>
        <w:tcPr>
          <w:tcW w:w="10695" w:type="dxa"/>
          <w:tcBorders>
            <w:bottom w:val="single" w:sz="4" w:space="0" w:color="808080"/>
          </w:tcBorders>
          <w:vAlign w:val="center"/>
        </w:tcPr>
        <w:p w:rsidR="003D1284" w:rsidRPr="009B4123" w:rsidRDefault="003D1284" w:rsidP="00B3638A">
          <w:pPr>
            <w:pStyle w:val="En-Tete"/>
            <w:spacing w:before="60" w:after="80"/>
            <w:ind w:left="-68"/>
            <w:jc w:val="right"/>
            <w:rPr>
              <w:bCs/>
              <w:sz w:val="20"/>
              <w:szCs w:val="20"/>
            </w:rPr>
          </w:pPr>
          <w:r>
            <w:rPr>
              <w:i/>
              <w:sz w:val="20"/>
              <w:szCs w:val="20"/>
            </w:rPr>
            <w:t>Travaux de réhabilitation de la route Maroua – Mora (60 km à l’Extrême Nord)</w:t>
          </w:r>
        </w:p>
      </w:tc>
    </w:tr>
    <w:tr w:rsidR="003D1284" w:rsidRPr="009B4123" w:rsidTr="00B3638A">
      <w:trPr>
        <w:trHeight w:val="276"/>
      </w:trPr>
      <w:tc>
        <w:tcPr>
          <w:tcW w:w="10109" w:type="dxa"/>
          <w:tcBorders>
            <w:top w:val="single" w:sz="4" w:space="0" w:color="808080"/>
          </w:tcBorders>
          <w:vAlign w:val="center"/>
        </w:tcPr>
        <w:p w:rsidR="003D1284" w:rsidRPr="00D853AE" w:rsidRDefault="003D1284" w:rsidP="00D853AE">
          <w:pPr>
            <w:pStyle w:val="En-Tete"/>
            <w:spacing w:before="60" w:after="80"/>
            <w:ind w:left="-68"/>
            <w:jc w:val="left"/>
            <w:rPr>
              <w:bCs/>
              <w:i/>
              <w:sz w:val="20"/>
              <w:szCs w:val="20"/>
            </w:rPr>
          </w:pPr>
          <w:r w:rsidRPr="00D853AE">
            <w:rPr>
              <w:bCs/>
              <w:i/>
              <w:sz w:val="20"/>
              <w:szCs w:val="20"/>
            </w:rPr>
            <w:t xml:space="preserve">Ministère des Travaux Publics </w:t>
          </w:r>
        </w:p>
      </w:tc>
      <w:tc>
        <w:tcPr>
          <w:tcW w:w="10695" w:type="dxa"/>
          <w:tcBorders>
            <w:top w:val="single" w:sz="4" w:space="0" w:color="808080"/>
          </w:tcBorders>
          <w:vAlign w:val="center"/>
        </w:tcPr>
        <w:p w:rsidR="003D1284" w:rsidRPr="00D853AE" w:rsidRDefault="003D1284" w:rsidP="00B3638A">
          <w:pPr>
            <w:pStyle w:val="En-Tete"/>
            <w:spacing w:before="60" w:after="80"/>
            <w:ind w:left="-68"/>
            <w:jc w:val="right"/>
            <w:rPr>
              <w:bCs/>
              <w:i/>
              <w:sz w:val="20"/>
              <w:szCs w:val="20"/>
            </w:rPr>
          </w:pPr>
          <w:r w:rsidRPr="00D853AE">
            <w:rPr>
              <w:bCs/>
              <w:i/>
              <w:sz w:val="20"/>
              <w:szCs w:val="20"/>
            </w:rPr>
            <w:t>Etude d’Impact Environnemental et Social</w:t>
          </w:r>
        </w:p>
      </w:tc>
    </w:tr>
  </w:tbl>
  <w:p w:rsidR="003D1284" w:rsidRDefault="003D12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14"/>
      </v:shape>
    </w:pict>
  </w:numPicBullet>
  <w:abstractNum w:abstractNumId="0">
    <w:nsid w:val="06010F70"/>
    <w:multiLevelType w:val="multilevel"/>
    <w:tmpl w:val="0C60393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64119DD"/>
    <w:multiLevelType w:val="hybridMultilevel"/>
    <w:tmpl w:val="98B2862C"/>
    <w:lvl w:ilvl="0" w:tplc="B8CCEFA2">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1">
      <w:start w:val="1"/>
      <w:numFmt w:val="bullet"/>
      <w:lvlText w:val=""/>
      <w:lvlJc w:val="left"/>
      <w:pPr>
        <w:tabs>
          <w:tab w:val="num" w:pos="1788"/>
        </w:tabs>
        <w:ind w:left="1788" w:hanging="360"/>
      </w:pPr>
      <w:rPr>
        <w:rFonts w:ascii="Symbol" w:hAnsi="Symbol"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
    <w:nsid w:val="07B56547"/>
    <w:multiLevelType w:val="hybridMultilevel"/>
    <w:tmpl w:val="64F472A2"/>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5667AA"/>
    <w:multiLevelType w:val="hybridMultilevel"/>
    <w:tmpl w:val="18CEED0C"/>
    <w:lvl w:ilvl="0" w:tplc="EAE60160">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B72E3C"/>
    <w:multiLevelType w:val="hybridMultilevel"/>
    <w:tmpl w:val="DB92E87C"/>
    <w:lvl w:ilvl="0" w:tplc="040C0001">
      <w:start w:val="1"/>
      <w:numFmt w:val="bullet"/>
      <w:lvlText w:val=""/>
      <w:lvlJc w:val="left"/>
      <w:pPr>
        <w:tabs>
          <w:tab w:val="num" w:pos="1068"/>
        </w:tabs>
        <w:ind w:left="1068" w:hanging="360"/>
      </w:pPr>
      <w:rPr>
        <w:rFonts w:ascii="Wingdings" w:hAnsi="Wingdings" w:hint="default"/>
        <w:color w:val="76923C" w:themeColor="accent3" w:themeShade="BF"/>
        <w:u w:color="76923C" w:themeColor="accent3" w:themeShade="BF"/>
      </w:rPr>
    </w:lvl>
    <w:lvl w:ilvl="1" w:tplc="040C0001">
      <w:start w:val="1"/>
      <w:numFmt w:val="bullet"/>
      <w:lvlText w:val=""/>
      <w:lvlJc w:val="left"/>
      <w:pPr>
        <w:tabs>
          <w:tab w:val="num" w:pos="1788"/>
        </w:tabs>
        <w:ind w:left="1788" w:hanging="360"/>
      </w:pPr>
      <w:rPr>
        <w:rFonts w:ascii="Symbol" w:hAnsi="Symbol"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
    <w:nsid w:val="0F4A3666"/>
    <w:multiLevelType w:val="hybridMultilevel"/>
    <w:tmpl w:val="3E1C30D6"/>
    <w:lvl w:ilvl="0" w:tplc="040C0001">
      <w:start w:val="1"/>
      <w:numFmt w:val="bullet"/>
      <w:lvlText w:val=""/>
      <w:lvlJc w:val="left"/>
      <w:pPr>
        <w:tabs>
          <w:tab w:val="num" w:pos="1068"/>
        </w:tabs>
        <w:ind w:left="1068" w:hanging="360"/>
      </w:pPr>
      <w:rPr>
        <w:rFonts w:ascii="Wingdings" w:hAnsi="Wingdings" w:hint="default"/>
        <w:color w:val="76923C" w:themeColor="accent3" w:themeShade="BF"/>
        <w:u w:color="76923C" w:themeColor="accent3" w:themeShade="BF"/>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
    <w:nsid w:val="11A23439"/>
    <w:multiLevelType w:val="hybridMultilevel"/>
    <w:tmpl w:val="68D2C5C2"/>
    <w:lvl w:ilvl="0" w:tplc="7BB693FE">
      <w:start w:val="1"/>
      <w:numFmt w:val="bullet"/>
      <w:lvlText w:val=""/>
      <w:lvlJc w:val="left"/>
      <w:pPr>
        <w:ind w:left="144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3C07261"/>
    <w:multiLevelType w:val="hybridMultilevel"/>
    <w:tmpl w:val="8188DD70"/>
    <w:lvl w:ilvl="0" w:tplc="7BB693FE">
      <w:start w:val="1"/>
      <w:numFmt w:val="bullet"/>
      <w:lvlText w:val=""/>
      <w:lvlJc w:val="left"/>
      <w:pPr>
        <w:ind w:left="1428"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1416523C"/>
    <w:multiLevelType w:val="hybridMultilevel"/>
    <w:tmpl w:val="200CAF72"/>
    <w:lvl w:ilvl="0" w:tplc="537C32FC">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DC75DB"/>
    <w:multiLevelType w:val="hybridMultilevel"/>
    <w:tmpl w:val="36804C14"/>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7B45F2"/>
    <w:multiLevelType w:val="hybridMultilevel"/>
    <w:tmpl w:val="14E88B7C"/>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F035AF"/>
    <w:multiLevelType w:val="hybridMultilevel"/>
    <w:tmpl w:val="50B6EF22"/>
    <w:lvl w:ilvl="0" w:tplc="36C0BB28">
      <w:start w:val="9"/>
      <w:numFmt w:val="bullet"/>
      <w:pStyle w:val="Listepuce1"/>
      <w:lvlText w:val="-"/>
      <w:lvlJc w:val="left"/>
      <w:pPr>
        <w:tabs>
          <w:tab w:val="num" w:pos="510"/>
        </w:tabs>
        <w:ind w:left="340" w:firstLine="0"/>
      </w:pPr>
      <w:rPr>
        <w:rFonts w:ascii="Arial" w:eastAsia="Times New Roman" w:hAnsi="Arial" w:hint="default"/>
      </w:rPr>
    </w:lvl>
    <w:lvl w:ilvl="1" w:tplc="040C000B"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A5D1E4A"/>
    <w:multiLevelType w:val="hybridMultilevel"/>
    <w:tmpl w:val="7F5A1462"/>
    <w:lvl w:ilvl="0" w:tplc="0409000F">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pStyle w:val="N5"/>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1D475B76"/>
    <w:multiLevelType w:val="hybridMultilevel"/>
    <w:tmpl w:val="31FC0C32"/>
    <w:lvl w:ilvl="0" w:tplc="5E1827A2">
      <w:start w:val="6"/>
      <w:numFmt w:val="bullet"/>
      <w:lvlText w:val="-"/>
      <w:lvlJc w:val="left"/>
      <w:pPr>
        <w:ind w:left="780" w:hanging="720"/>
      </w:pPr>
      <w:rPr>
        <w:rFonts w:ascii="Arial Narrow" w:eastAsia="Times New Roman" w:hAnsi="Arial Narrow" w:cs="Times New Roman" w:hint="default"/>
        <w:color w:val="76923C" w:themeColor="accent3" w:themeShade="BF"/>
        <w:u w:color="76923C" w:themeColor="accent3" w:themeShade="BF"/>
      </w:rPr>
    </w:lvl>
    <w:lvl w:ilvl="1" w:tplc="040C0003" w:tentative="1">
      <w:start w:val="1"/>
      <w:numFmt w:val="lowerLetter"/>
      <w:lvlText w:val="%2."/>
      <w:lvlJc w:val="left"/>
      <w:pPr>
        <w:ind w:left="1140" w:hanging="360"/>
      </w:pPr>
    </w:lvl>
    <w:lvl w:ilvl="2" w:tplc="040C0005">
      <w:start w:val="1"/>
      <w:numFmt w:val="lowerRoman"/>
      <w:lvlText w:val="%3."/>
      <w:lvlJc w:val="right"/>
      <w:pPr>
        <w:ind w:left="1860" w:hanging="180"/>
      </w:pPr>
    </w:lvl>
    <w:lvl w:ilvl="3" w:tplc="040C0001" w:tentative="1">
      <w:start w:val="1"/>
      <w:numFmt w:val="decimal"/>
      <w:lvlText w:val="%4."/>
      <w:lvlJc w:val="left"/>
      <w:pPr>
        <w:ind w:left="2580" w:hanging="360"/>
      </w:pPr>
    </w:lvl>
    <w:lvl w:ilvl="4" w:tplc="040C0003" w:tentative="1">
      <w:start w:val="1"/>
      <w:numFmt w:val="lowerLetter"/>
      <w:lvlText w:val="%5."/>
      <w:lvlJc w:val="left"/>
      <w:pPr>
        <w:ind w:left="3300" w:hanging="360"/>
      </w:pPr>
    </w:lvl>
    <w:lvl w:ilvl="5" w:tplc="040C0005" w:tentative="1">
      <w:start w:val="1"/>
      <w:numFmt w:val="lowerRoman"/>
      <w:lvlText w:val="%6."/>
      <w:lvlJc w:val="right"/>
      <w:pPr>
        <w:ind w:left="4020" w:hanging="180"/>
      </w:pPr>
    </w:lvl>
    <w:lvl w:ilvl="6" w:tplc="040C0001" w:tentative="1">
      <w:start w:val="1"/>
      <w:numFmt w:val="decimal"/>
      <w:lvlText w:val="%7."/>
      <w:lvlJc w:val="left"/>
      <w:pPr>
        <w:ind w:left="4740" w:hanging="360"/>
      </w:pPr>
    </w:lvl>
    <w:lvl w:ilvl="7" w:tplc="040C0003" w:tentative="1">
      <w:start w:val="1"/>
      <w:numFmt w:val="lowerLetter"/>
      <w:lvlText w:val="%8."/>
      <w:lvlJc w:val="left"/>
      <w:pPr>
        <w:ind w:left="5460" w:hanging="360"/>
      </w:pPr>
    </w:lvl>
    <w:lvl w:ilvl="8" w:tplc="040C0005" w:tentative="1">
      <w:start w:val="1"/>
      <w:numFmt w:val="lowerRoman"/>
      <w:lvlText w:val="%9."/>
      <w:lvlJc w:val="right"/>
      <w:pPr>
        <w:ind w:left="6180" w:hanging="180"/>
      </w:pPr>
    </w:lvl>
  </w:abstractNum>
  <w:abstractNum w:abstractNumId="14">
    <w:nsid w:val="1FBE6EBE"/>
    <w:multiLevelType w:val="hybridMultilevel"/>
    <w:tmpl w:val="76DC654E"/>
    <w:lvl w:ilvl="0" w:tplc="8DFEE99E">
      <w:start w:val="1"/>
      <w:numFmt w:val="bullet"/>
      <w:pStyle w:val="PucerondeP06"/>
      <w:lvlText w:val=""/>
      <w:lvlJc w:val="left"/>
      <w:pPr>
        <w:tabs>
          <w:tab w:val="num" w:pos="720"/>
        </w:tabs>
        <w:ind w:left="720" w:hanging="360"/>
      </w:pPr>
      <w:rPr>
        <w:rFonts w:ascii="Symbol" w:hAnsi="Symbol" w:hint="default"/>
        <w:sz w:val="20"/>
      </w:rPr>
    </w:lvl>
    <w:lvl w:ilvl="1" w:tplc="2EBC2A64">
      <w:start w:val="1"/>
      <w:numFmt w:val="bullet"/>
      <w:pStyle w:val="Puceronde2P06"/>
      <w:lvlText w:val="o"/>
      <w:lvlJc w:val="left"/>
      <w:pPr>
        <w:tabs>
          <w:tab w:val="num" w:pos="1440"/>
        </w:tabs>
        <w:ind w:left="1440" w:hanging="360"/>
      </w:pPr>
      <w:rPr>
        <w:rFonts w:ascii="Courier New" w:hAnsi="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07853C8"/>
    <w:multiLevelType w:val="hybridMultilevel"/>
    <w:tmpl w:val="B7B08B3A"/>
    <w:lvl w:ilvl="0" w:tplc="040C0003">
      <w:start w:val="1"/>
      <w:numFmt w:val="bullet"/>
      <w:lvlText w:val=""/>
      <w:lvlJc w:val="left"/>
      <w:pPr>
        <w:tabs>
          <w:tab w:val="num" w:pos="1068"/>
        </w:tabs>
        <w:ind w:left="1068" w:hanging="360"/>
      </w:pPr>
      <w:rPr>
        <w:rFonts w:ascii="Symbol" w:hAnsi="Symbol" w:hint="default"/>
      </w:rPr>
    </w:lvl>
    <w:lvl w:ilvl="1" w:tplc="040C0003" w:tentative="1">
      <w:start w:val="1"/>
      <w:numFmt w:val="lowerLetter"/>
      <w:lvlText w:val="%2."/>
      <w:lvlJc w:val="left"/>
      <w:pPr>
        <w:tabs>
          <w:tab w:val="num" w:pos="1788"/>
        </w:tabs>
        <w:ind w:left="1788" w:hanging="360"/>
      </w:pPr>
    </w:lvl>
    <w:lvl w:ilvl="2" w:tplc="040C0005">
      <w:start w:val="1"/>
      <w:numFmt w:val="lowerRoman"/>
      <w:lvlText w:val="%3."/>
      <w:lvlJc w:val="right"/>
      <w:pPr>
        <w:tabs>
          <w:tab w:val="num" w:pos="2508"/>
        </w:tabs>
        <w:ind w:left="2508" w:hanging="180"/>
      </w:pPr>
    </w:lvl>
    <w:lvl w:ilvl="3" w:tplc="040C0001" w:tentative="1">
      <w:start w:val="1"/>
      <w:numFmt w:val="decimal"/>
      <w:lvlText w:val="%4."/>
      <w:lvlJc w:val="left"/>
      <w:pPr>
        <w:tabs>
          <w:tab w:val="num" w:pos="3228"/>
        </w:tabs>
        <w:ind w:left="3228" w:hanging="360"/>
      </w:pPr>
    </w:lvl>
    <w:lvl w:ilvl="4" w:tplc="040C0003" w:tentative="1">
      <w:start w:val="1"/>
      <w:numFmt w:val="lowerLetter"/>
      <w:lvlText w:val="%5."/>
      <w:lvlJc w:val="left"/>
      <w:pPr>
        <w:tabs>
          <w:tab w:val="num" w:pos="3948"/>
        </w:tabs>
        <w:ind w:left="3948" w:hanging="360"/>
      </w:pPr>
    </w:lvl>
    <w:lvl w:ilvl="5" w:tplc="040C0005" w:tentative="1">
      <w:start w:val="1"/>
      <w:numFmt w:val="lowerRoman"/>
      <w:lvlText w:val="%6."/>
      <w:lvlJc w:val="right"/>
      <w:pPr>
        <w:tabs>
          <w:tab w:val="num" w:pos="4668"/>
        </w:tabs>
        <w:ind w:left="4668" w:hanging="180"/>
      </w:pPr>
    </w:lvl>
    <w:lvl w:ilvl="6" w:tplc="040C0001" w:tentative="1">
      <w:start w:val="1"/>
      <w:numFmt w:val="decimal"/>
      <w:lvlText w:val="%7."/>
      <w:lvlJc w:val="left"/>
      <w:pPr>
        <w:tabs>
          <w:tab w:val="num" w:pos="5388"/>
        </w:tabs>
        <w:ind w:left="5388" w:hanging="360"/>
      </w:pPr>
    </w:lvl>
    <w:lvl w:ilvl="7" w:tplc="040C0003" w:tentative="1">
      <w:start w:val="1"/>
      <w:numFmt w:val="lowerLetter"/>
      <w:lvlText w:val="%8."/>
      <w:lvlJc w:val="left"/>
      <w:pPr>
        <w:tabs>
          <w:tab w:val="num" w:pos="6108"/>
        </w:tabs>
        <w:ind w:left="6108" w:hanging="360"/>
      </w:pPr>
    </w:lvl>
    <w:lvl w:ilvl="8" w:tplc="040C0005" w:tentative="1">
      <w:start w:val="1"/>
      <w:numFmt w:val="lowerRoman"/>
      <w:lvlText w:val="%9."/>
      <w:lvlJc w:val="right"/>
      <w:pPr>
        <w:tabs>
          <w:tab w:val="num" w:pos="6828"/>
        </w:tabs>
        <w:ind w:left="6828" w:hanging="180"/>
      </w:pPr>
    </w:lvl>
  </w:abstractNum>
  <w:abstractNum w:abstractNumId="16">
    <w:nsid w:val="20D845BB"/>
    <w:multiLevelType w:val="hybridMultilevel"/>
    <w:tmpl w:val="9312C1CE"/>
    <w:lvl w:ilvl="0" w:tplc="7BB693FE">
      <w:start w:val="1"/>
      <w:numFmt w:val="bullet"/>
      <w:lvlText w:val=""/>
      <w:lvlJc w:val="left"/>
      <w:pPr>
        <w:tabs>
          <w:tab w:val="num" w:pos="1068"/>
        </w:tabs>
        <w:ind w:left="1068"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2112357"/>
    <w:multiLevelType w:val="hybridMultilevel"/>
    <w:tmpl w:val="F1A4C4A6"/>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8D5FA8"/>
    <w:multiLevelType w:val="multilevel"/>
    <w:tmpl w:val="9A789A2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color w:val="808080" w:themeColor="background1" w:themeShade="80"/>
        <w:sz w:val="28"/>
        <w:szCs w:val="28"/>
      </w:rPr>
    </w:lvl>
    <w:lvl w:ilvl="2">
      <w:start w:val="1"/>
      <w:numFmt w:val="decimal"/>
      <w:isLgl/>
      <w:lvlText w:val="%1.%2.%3"/>
      <w:lvlJc w:val="left"/>
      <w:pPr>
        <w:ind w:left="2880" w:hanging="720"/>
      </w:pPr>
      <w:rPr>
        <w:rFonts w:hint="default"/>
        <w:b/>
        <w:sz w:val="24"/>
        <w:szCs w:val="24"/>
      </w:rPr>
    </w:lvl>
    <w:lvl w:ilvl="3">
      <w:start w:val="1"/>
      <w:numFmt w:val="decimal"/>
      <w:isLgl/>
      <w:lvlText w:val="%1.%2.%3.%4"/>
      <w:lvlJc w:val="left"/>
      <w:pPr>
        <w:ind w:left="1506" w:hanging="1080"/>
      </w:pPr>
      <w:rPr>
        <w:rFonts w:hint="default"/>
        <w:b w:val="0"/>
      </w:rPr>
    </w:lvl>
    <w:lvl w:ilvl="4">
      <w:start w:val="1"/>
      <w:numFmt w:val="decimal"/>
      <w:isLgl/>
      <w:lvlText w:val="%1.%2.%3.%4.%5"/>
      <w:lvlJc w:val="left"/>
      <w:pPr>
        <w:ind w:left="5040" w:hanging="1440"/>
      </w:pPr>
      <w:rPr>
        <w:rFonts w:hint="default"/>
      </w:rPr>
    </w:lvl>
    <w:lvl w:ilvl="5">
      <w:start w:val="1"/>
      <w:numFmt w:val="decimal"/>
      <w:isLgl/>
      <w:lvlText w:val="%1.%2.%3.%4.%5.%6"/>
      <w:lvlJc w:val="left"/>
      <w:pPr>
        <w:ind w:left="6120" w:hanging="180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920" w:hanging="2160"/>
      </w:pPr>
      <w:rPr>
        <w:rFonts w:hint="default"/>
      </w:rPr>
    </w:lvl>
    <w:lvl w:ilvl="8">
      <w:start w:val="1"/>
      <w:numFmt w:val="decimal"/>
      <w:isLgl/>
      <w:lvlText w:val="%1.%2.%3.%4.%5.%6.%7.%8.%9"/>
      <w:lvlJc w:val="left"/>
      <w:pPr>
        <w:ind w:left="9000" w:hanging="2520"/>
      </w:pPr>
      <w:rPr>
        <w:rFonts w:hint="default"/>
      </w:rPr>
    </w:lvl>
  </w:abstractNum>
  <w:abstractNum w:abstractNumId="19">
    <w:nsid w:val="24DF404E"/>
    <w:multiLevelType w:val="hybridMultilevel"/>
    <w:tmpl w:val="510CC09A"/>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404D2E"/>
    <w:multiLevelType w:val="multilevel"/>
    <w:tmpl w:val="2AA2FCE2"/>
    <w:lvl w:ilvl="0">
      <w:start w:val="1"/>
      <w:numFmt w:val="bullet"/>
      <w:lvlText w:val=""/>
      <w:lvlJc w:val="left"/>
      <w:pPr>
        <w:tabs>
          <w:tab w:val="num" w:pos="720"/>
        </w:tabs>
        <w:ind w:left="720" w:hanging="360"/>
      </w:pPr>
      <w:rPr>
        <w:rFonts w:ascii="Wingdings" w:hAnsi="Wingdings" w:hint="default"/>
        <w:color w:val="76923C" w:themeColor="accent3" w:themeShade="BF"/>
        <w:sz w:val="20"/>
        <w:u w:color="76923C" w:themeColor="accent3" w:themeShade="BF"/>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513C5A"/>
    <w:multiLevelType w:val="hybridMultilevel"/>
    <w:tmpl w:val="0C0EEE36"/>
    <w:lvl w:ilvl="0" w:tplc="9E466B9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6C91498"/>
    <w:multiLevelType w:val="hybridMultilevel"/>
    <w:tmpl w:val="9DDEE30C"/>
    <w:lvl w:ilvl="0" w:tplc="54D02532">
      <w:start w:val="3"/>
      <w:numFmt w:val="bullet"/>
      <w:lvlText w:val="-"/>
      <w:lvlJc w:val="left"/>
      <w:pPr>
        <w:ind w:left="720" w:hanging="360"/>
      </w:pPr>
      <w:rPr>
        <w:rFonts w:ascii="Times New Roman" w:eastAsia="Times New Roman" w:hAnsi="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E4F4823"/>
    <w:multiLevelType w:val="hybridMultilevel"/>
    <w:tmpl w:val="5B121904"/>
    <w:lvl w:ilvl="0" w:tplc="26560DF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B03C71"/>
    <w:multiLevelType w:val="hybridMultilevel"/>
    <w:tmpl w:val="992E2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3532E23"/>
    <w:multiLevelType w:val="hybridMultilevel"/>
    <w:tmpl w:val="627C8C98"/>
    <w:lvl w:ilvl="0" w:tplc="040C0001">
      <w:start w:val="1"/>
      <w:numFmt w:val="bullet"/>
      <w:lvlText w:val=""/>
      <w:lvlJc w:val="left"/>
      <w:pPr>
        <w:ind w:left="1428"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352043CF"/>
    <w:multiLevelType w:val="hybridMultilevel"/>
    <w:tmpl w:val="38E40B1A"/>
    <w:lvl w:ilvl="0" w:tplc="FDA08256">
      <w:start w:val="1"/>
      <w:numFmt w:val="bullet"/>
      <w:lvlText w:val=""/>
      <w:lvlJc w:val="left"/>
      <w:pPr>
        <w:ind w:left="720" w:hanging="360"/>
      </w:pPr>
      <w:rPr>
        <w:rFonts w:ascii="Symbol" w:hAnsi="Symbol" w:hint="default"/>
      </w:rPr>
    </w:lvl>
    <w:lvl w:ilvl="1" w:tplc="AE80FC24">
      <w:start w:val="1"/>
      <w:numFmt w:val="bullet"/>
      <w:pStyle w:val="N2"/>
      <w:lvlText w:val="o"/>
      <w:lvlJc w:val="left"/>
      <w:pPr>
        <w:ind w:left="1440" w:hanging="360"/>
      </w:pPr>
      <w:rPr>
        <w:rFonts w:ascii="Courier New" w:hAnsi="Courier New" w:cs="Courier New" w:hint="default"/>
      </w:rPr>
    </w:lvl>
    <w:lvl w:ilvl="2" w:tplc="877AC47E" w:tentative="1">
      <w:start w:val="1"/>
      <w:numFmt w:val="bullet"/>
      <w:lvlText w:val=""/>
      <w:lvlJc w:val="left"/>
      <w:pPr>
        <w:ind w:left="2160" w:hanging="360"/>
      </w:pPr>
      <w:rPr>
        <w:rFonts w:ascii="Wingdings" w:hAnsi="Wingdings" w:hint="default"/>
      </w:rPr>
    </w:lvl>
    <w:lvl w:ilvl="3" w:tplc="A552D876" w:tentative="1">
      <w:start w:val="1"/>
      <w:numFmt w:val="bullet"/>
      <w:lvlText w:val=""/>
      <w:lvlJc w:val="left"/>
      <w:pPr>
        <w:ind w:left="2880" w:hanging="360"/>
      </w:pPr>
      <w:rPr>
        <w:rFonts w:ascii="Symbol" w:hAnsi="Symbol" w:hint="default"/>
      </w:rPr>
    </w:lvl>
    <w:lvl w:ilvl="4" w:tplc="A8BA7506" w:tentative="1">
      <w:start w:val="1"/>
      <w:numFmt w:val="bullet"/>
      <w:lvlText w:val="o"/>
      <w:lvlJc w:val="left"/>
      <w:pPr>
        <w:ind w:left="3600" w:hanging="360"/>
      </w:pPr>
      <w:rPr>
        <w:rFonts w:ascii="Courier New" w:hAnsi="Courier New" w:cs="Courier New" w:hint="default"/>
      </w:rPr>
    </w:lvl>
    <w:lvl w:ilvl="5" w:tplc="ED8A4666" w:tentative="1">
      <w:start w:val="1"/>
      <w:numFmt w:val="bullet"/>
      <w:lvlText w:val=""/>
      <w:lvlJc w:val="left"/>
      <w:pPr>
        <w:ind w:left="4320" w:hanging="360"/>
      </w:pPr>
      <w:rPr>
        <w:rFonts w:ascii="Wingdings" w:hAnsi="Wingdings" w:hint="default"/>
      </w:rPr>
    </w:lvl>
    <w:lvl w:ilvl="6" w:tplc="356E0966" w:tentative="1">
      <w:start w:val="1"/>
      <w:numFmt w:val="bullet"/>
      <w:lvlText w:val=""/>
      <w:lvlJc w:val="left"/>
      <w:pPr>
        <w:ind w:left="5040" w:hanging="360"/>
      </w:pPr>
      <w:rPr>
        <w:rFonts w:ascii="Symbol" w:hAnsi="Symbol" w:hint="default"/>
      </w:rPr>
    </w:lvl>
    <w:lvl w:ilvl="7" w:tplc="F8240F12" w:tentative="1">
      <w:start w:val="1"/>
      <w:numFmt w:val="bullet"/>
      <w:lvlText w:val="o"/>
      <w:lvlJc w:val="left"/>
      <w:pPr>
        <w:ind w:left="5760" w:hanging="360"/>
      </w:pPr>
      <w:rPr>
        <w:rFonts w:ascii="Courier New" w:hAnsi="Courier New" w:cs="Courier New" w:hint="default"/>
      </w:rPr>
    </w:lvl>
    <w:lvl w:ilvl="8" w:tplc="70921C58" w:tentative="1">
      <w:start w:val="1"/>
      <w:numFmt w:val="bullet"/>
      <w:lvlText w:val=""/>
      <w:lvlJc w:val="left"/>
      <w:pPr>
        <w:ind w:left="6480" w:hanging="360"/>
      </w:pPr>
      <w:rPr>
        <w:rFonts w:ascii="Wingdings" w:hAnsi="Wingdings" w:hint="default"/>
      </w:rPr>
    </w:lvl>
  </w:abstractNum>
  <w:abstractNum w:abstractNumId="27">
    <w:nsid w:val="3CCF10FC"/>
    <w:multiLevelType w:val="hybridMultilevel"/>
    <w:tmpl w:val="B1F6BC38"/>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D187F35"/>
    <w:multiLevelType w:val="hybridMultilevel"/>
    <w:tmpl w:val="DA849F58"/>
    <w:lvl w:ilvl="0" w:tplc="B8CCEFA2">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DAD4E3F"/>
    <w:multiLevelType w:val="hybridMultilevel"/>
    <w:tmpl w:val="3EB2817A"/>
    <w:lvl w:ilvl="0" w:tplc="575A8CFC">
      <w:start w:val="3"/>
      <w:numFmt w:val="bullet"/>
      <w:lvlText w:val="-"/>
      <w:lvlJc w:val="left"/>
      <w:pPr>
        <w:tabs>
          <w:tab w:val="num" w:pos="957"/>
        </w:tabs>
        <w:ind w:left="957" w:hanging="360"/>
      </w:pPr>
      <w:rPr>
        <w:rFonts w:ascii="Arial" w:eastAsia="Times New Roman" w:hAnsi="Arial" w:cs="Arial"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start w:val="1"/>
      <w:numFmt w:val="bullet"/>
      <w:pStyle w:val="N4"/>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30">
    <w:nsid w:val="3F8E69A3"/>
    <w:multiLevelType w:val="hybridMultilevel"/>
    <w:tmpl w:val="DC903FB8"/>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FB0734E"/>
    <w:multiLevelType w:val="hybridMultilevel"/>
    <w:tmpl w:val="B054F39E"/>
    <w:lvl w:ilvl="0" w:tplc="040C0001">
      <w:start w:val="1"/>
      <w:numFmt w:val="bullet"/>
      <w:pStyle w:val="EnumGras"/>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0AE1620"/>
    <w:multiLevelType w:val="hybridMultilevel"/>
    <w:tmpl w:val="2C82D330"/>
    <w:lvl w:ilvl="0" w:tplc="575A8CFC">
      <w:start w:val="1"/>
      <w:numFmt w:val="bullet"/>
      <w:lvlText w:val=""/>
      <w:lvlJc w:val="left"/>
      <w:pPr>
        <w:tabs>
          <w:tab w:val="num" w:pos="1080"/>
        </w:tabs>
        <w:ind w:left="1080" w:hanging="360"/>
      </w:pPr>
      <w:rPr>
        <w:rFonts w:ascii="Symbol" w:hAnsi="Symbol" w:hint="default"/>
      </w:rPr>
    </w:lvl>
    <w:lvl w:ilvl="1" w:tplc="040C0003">
      <w:start w:val="1"/>
      <w:numFmt w:val="bullet"/>
      <w:pStyle w:val="ListepucesEES2"/>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3">
    <w:nsid w:val="43566EF4"/>
    <w:multiLevelType w:val="hybridMultilevel"/>
    <w:tmpl w:val="8C729CF6"/>
    <w:lvl w:ilvl="0" w:tplc="1F9CF06C">
      <w:start w:val="1"/>
      <w:numFmt w:val="bullet"/>
      <w:lvlText w:val=""/>
      <w:lvlJc w:val="left"/>
      <w:pPr>
        <w:tabs>
          <w:tab w:val="num" w:pos="777"/>
        </w:tabs>
        <w:ind w:left="777" w:hanging="360"/>
      </w:pPr>
      <w:rPr>
        <w:rFonts w:ascii="Wingdings" w:hAnsi="Wingdings" w:hint="default"/>
        <w:color w:val="76923C" w:themeColor="accent3" w:themeShade="BF"/>
        <w:u w:color="76923C" w:themeColor="accent3" w:themeShade="BF"/>
      </w:rPr>
    </w:lvl>
    <w:lvl w:ilvl="1" w:tplc="027A71BE">
      <w:start w:val="1"/>
      <w:numFmt w:val="bullet"/>
      <w:lvlText w:val="o"/>
      <w:lvlJc w:val="left"/>
      <w:pPr>
        <w:tabs>
          <w:tab w:val="num" w:pos="1497"/>
        </w:tabs>
        <w:ind w:left="1497" w:hanging="360"/>
      </w:pPr>
      <w:rPr>
        <w:rFonts w:ascii="Courier New" w:hAnsi="Courier New" w:cs="Courier New" w:hint="default"/>
      </w:rPr>
    </w:lvl>
    <w:lvl w:ilvl="2" w:tplc="0C346B18">
      <w:start w:val="1"/>
      <w:numFmt w:val="bullet"/>
      <w:lvlText w:val=""/>
      <w:lvlJc w:val="left"/>
      <w:pPr>
        <w:tabs>
          <w:tab w:val="num" w:pos="2217"/>
        </w:tabs>
        <w:ind w:left="2217" w:hanging="360"/>
      </w:pPr>
      <w:rPr>
        <w:rFonts w:ascii="Wingdings" w:hAnsi="Wingdings" w:hint="default"/>
      </w:rPr>
    </w:lvl>
    <w:lvl w:ilvl="3" w:tplc="D534A95C">
      <w:start w:val="1"/>
      <w:numFmt w:val="bullet"/>
      <w:lvlText w:val=""/>
      <w:lvlJc w:val="left"/>
      <w:pPr>
        <w:tabs>
          <w:tab w:val="num" w:pos="2937"/>
        </w:tabs>
        <w:ind w:left="2937" w:hanging="360"/>
      </w:pPr>
      <w:rPr>
        <w:rFonts w:ascii="Symbol" w:hAnsi="Symbol" w:hint="default"/>
      </w:rPr>
    </w:lvl>
    <w:lvl w:ilvl="4" w:tplc="B262F10E" w:tentative="1">
      <w:start w:val="1"/>
      <w:numFmt w:val="bullet"/>
      <w:lvlText w:val="o"/>
      <w:lvlJc w:val="left"/>
      <w:pPr>
        <w:tabs>
          <w:tab w:val="num" w:pos="3657"/>
        </w:tabs>
        <w:ind w:left="3657" w:hanging="360"/>
      </w:pPr>
      <w:rPr>
        <w:rFonts w:ascii="Courier New" w:hAnsi="Courier New" w:cs="Courier New" w:hint="default"/>
      </w:rPr>
    </w:lvl>
    <w:lvl w:ilvl="5" w:tplc="5B08D86A" w:tentative="1">
      <w:start w:val="1"/>
      <w:numFmt w:val="bullet"/>
      <w:lvlText w:val=""/>
      <w:lvlJc w:val="left"/>
      <w:pPr>
        <w:tabs>
          <w:tab w:val="num" w:pos="4377"/>
        </w:tabs>
        <w:ind w:left="4377" w:hanging="360"/>
      </w:pPr>
      <w:rPr>
        <w:rFonts w:ascii="Wingdings" w:hAnsi="Wingdings" w:hint="default"/>
      </w:rPr>
    </w:lvl>
    <w:lvl w:ilvl="6" w:tplc="FEA6B130" w:tentative="1">
      <w:start w:val="1"/>
      <w:numFmt w:val="bullet"/>
      <w:lvlText w:val=""/>
      <w:lvlJc w:val="left"/>
      <w:pPr>
        <w:tabs>
          <w:tab w:val="num" w:pos="5097"/>
        </w:tabs>
        <w:ind w:left="5097" w:hanging="360"/>
      </w:pPr>
      <w:rPr>
        <w:rFonts w:ascii="Symbol" w:hAnsi="Symbol" w:hint="default"/>
      </w:rPr>
    </w:lvl>
    <w:lvl w:ilvl="7" w:tplc="22BE6008" w:tentative="1">
      <w:start w:val="1"/>
      <w:numFmt w:val="bullet"/>
      <w:lvlText w:val="o"/>
      <w:lvlJc w:val="left"/>
      <w:pPr>
        <w:tabs>
          <w:tab w:val="num" w:pos="5817"/>
        </w:tabs>
        <w:ind w:left="5817" w:hanging="360"/>
      </w:pPr>
      <w:rPr>
        <w:rFonts w:ascii="Courier New" w:hAnsi="Courier New" w:cs="Courier New" w:hint="default"/>
      </w:rPr>
    </w:lvl>
    <w:lvl w:ilvl="8" w:tplc="83EA2648" w:tentative="1">
      <w:start w:val="1"/>
      <w:numFmt w:val="bullet"/>
      <w:lvlText w:val=""/>
      <w:lvlJc w:val="left"/>
      <w:pPr>
        <w:tabs>
          <w:tab w:val="num" w:pos="6537"/>
        </w:tabs>
        <w:ind w:left="6537" w:hanging="360"/>
      </w:pPr>
      <w:rPr>
        <w:rFonts w:ascii="Wingdings" w:hAnsi="Wingdings" w:hint="default"/>
      </w:rPr>
    </w:lvl>
  </w:abstractNum>
  <w:abstractNum w:abstractNumId="34">
    <w:nsid w:val="43AF60B9"/>
    <w:multiLevelType w:val="multilevel"/>
    <w:tmpl w:val="6CE0253C"/>
    <w:styleLink w:val="Listepuce2"/>
    <w:lvl w:ilvl="0">
      <w:start w:val="1"/>
      <w:numFmt w:val="bullet"/>
      <w:lvlText w:val="o"/>
      <w:lvlJc w:val="left"/>
      <w:pPr>
        <w:tabs>
          <w:tab w:val="num" w:pos="1068"/>
        </w:tabs>
        <w:ind w:left="1068" w:hanging="360"/>
      </w:pPr>
      <w:rPr>
        <w:rFonts w:ascii="Courier New" w:hAnsi="Courier New"/>
        <w:sz w:val="22"/>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5">
    <w:nsid w:val="455C2E3E"/>
    <w:multiLevelType w:val="hybridMultilevel"/>
    <w:tmpl w:val="87B6E040"/>
    <w:lvl w:ilvl="0" w:tplc="040C0001">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6600BAA"/>
    <w:multiLevelType w:val="hybridMultilevel"/>
    <w:tmpl w:val="FE0E2080"/>
    <w:lvl w:ilvl="0" w:tplc="05F0428A">
      <w:start w:val="1"/>
      <w:numFmt w:val="bullet"/>
      <w:lvlText w:val="-"/>
      <w:lvlJc w:val="left"/>
      <w:pPr>
        <w:tabs>
          <w:tab w:val="num" w:pos="720"/>
        </w:tabs>
        <w:ind w:left="720" w:hanging="360"/>
      </w:pPr>
      <w:rPr>
        <w:rFonts w:ascii="Verdana Ref" w:hAnsi="Verdana Ref" w:hint="default"/>
      </w:rPr>
    </w:lvl>
    <w:lvl w:ilvl="1" w:tplc="102CE686" w:tentative="1">
      <w:start w:val="1"/>
      <w:numFmt w:val="bullet"/>
      <w:lvlText w:val="o"/>
      <w:lvlJc w:val="left"/>
      <w:pPr>
        <w:tabs>
          <w:tab w:val="num" w:pos="1440"/>
        </w:tabs>
        <w:ind w:left="1440" w:hanging="360"/>
      </w:pPr>
      <w:rPr>
        <w:rFonts w:ascii="Courier New" w:hAnsi="Courier New" w:cs="Courier New" w:hint="default"/>
      </w:rPr>
    </w:lvl>
    <w:lvl w:ilvl="2" w:tplc="6978A794" w:tentative="1">
      <w:start w:val="1"/>
      <w:numFmt w:val="bullet"/>
      <w:lvlText w:val=""/>
      <w:lvlJc w:val="left"/>
      <w:pPr>
        <w:tabs>
          <w:tab w:val="num" w:pos="2160"/>
        </w:tabs>
        <w:ind w:left="2160" w:hanging="360"/>
      </w:pPr>
      <w:rPr>
        <w:rFonts w:ascii="Wingdings" w:hAnsi="Wingdings" w:hint="default"/>
      </w:rPr>
    </w:lvl>
    <w:lvl w:ilvl="3" w:tplc="8A660910" w:tentative="1">
      <w:start w:val="1"/>
      <w:numFmt w:val="bullet"/>
      <w:lvlText w:val=""/>
      <w:lvlJc w:val="left"/>
      <w:pPr>
        <w:tabs>
          <w:tab w:val="num" w:pos="2880"/>
        </w:tabs>
        <w:ind w:left="2880" w:hanging="360"/>
      </w:pPr>
      <w:rPr>
        <w:rFonts w:ascii="Symbol" w:hAnsi="Symbol" w:hint="default"/>
      </w:rPr>
    </w:lvl>
    <w:lvl w:ilvl="4" w:tplc="F1362816" w:tentative="1">
      <w:start w:val="1"/>
      <w:numFmt w:val="bullet"/>
      <w:lvlText w:val="o"/>
      <w:lvlJc w:val="left"/>
      <w:pPr>
        <w:tabs>
          <w:tab w:val="num" w:pos="3600"/>
        </w:tabs>
        <w:ind w:left="3600" w:hanging="360"/>
      </w:pPr>
      <w:rPr>
        <w:rFonts w:ascii="Courier New" w:hAnsi="Courier New" w:cs="Courier New" w:hint="default"/>
      </w:rPr>
    </w:lvl>
    <w:lvl w:ilvl="5" w:tplc="35EAA2A2" w:tentative="1">
      <w:start w:val="1"/>
      <w:numFmt w:val="bullet"/>
      <w:lvlText w:val=""/>
      <w:lvlJc w:val="left"/>
      <w:pPr>
        <w:tabs>
          <w:tab w:val="num" w:pos="4320"/>
        </w:tabs>
        <w:ind w:left="4320" w:hanging="360"/>
      </w:pPr>
      <w:rPr>
        <w:rFonts w:ascii="Wingdings" w:hAnsi="Wingdings" w:hint="default"/>
      </w:rPr>
    </w:lvl>
    <w:lvl w:ilvl="6" w:tplc="8976FE28" w:tentative="1">
      <w:start w:val="1"/>
      <w:numFmt w:val="bullet"/>
      <w:lvlText w:val=""/>
      <w:lvlJc w:val="left"/>
      <w:pPr>
        <w:tabs>
          <w:tab w:val="num" w:pos="5040"/>
        </w:tabs>
        <w:ind w:left="5040" w:hanging="360"/>
      </w:pPr>
      <w:rPr>
        <w:rFonts w:ascii="Symbol" w:hAnsi="Symbol" w:hint="default"/>
      </w:rPr>
    </w:lvl>
    <w:lvl w:ilvl="7" w:tplc="F9EA32F2" w:tentative="1">
      <w:start w:val="1"/>
      <w:numFmt w:val="bullet"/>
      <w:lvlText w:val="o"/>
      <w:lvlJc w:val="left"/>
      <w:pPr>
        <w:tabs>
          <w:tab w:val="num" w:pos="5760"/>
        </w:tabs>
        <w:ind w:left="5760" w:hanging="360"/>
      </w:pPr>
      <w:rPr>
        <w:rFonts w:ascii="Courier New" w:hAnsi="Courier New" w:cs="Courier New" w:hint="default"/>
      </w:rPr>
    </w:lvl>
    <w:lvl w:ilvl="8" w:tplc="B90C72EE" w:tentative="1">
      <w:start w:val="1"/>
      <w:numFmt w:val="bullet"/>
      <w:lvlText w:val=""/>
      <w:lvlJc w:val="left"/>
      <w:pPr>
        <w:tabs>
          <w:tab w:val="num" w:pos="6480"/>
        </w:tabs>
        <w:ind w:left="6480" w:hanging="360"/>
      </w:pPr>
      <w:rPr>
        <w:rFonts w:ascii="Wingdings" w:hAnsi="Wingdings" w:hint="default"/>
      </w:rPr>
    </w:lvl>
  </w:abstractNum>
  <w:abstractNum w:abstractNumId="37">
    <w:nsid w:val="49BD262F"/>
    <w:multiLevelType w:val="hybridMultilevel"/>
    <w:tmpl w:val="7BC22DD4"/>
    <w:lvl w:ilvl="0" w:tplc="D5E088EE">
      <w:start w:val="13"/>
      <w:numFmt w:val="bullet"/>
      <w:lvlText w:val="-"/>
      <w:lvlJc w:val="left"/>
      <w:pPr>
        <w:ind w:left="720" w:hanging="360"/>
      </w:pPr>
      <w:rPr>
        <w:rFonts w:ascii="Arial" w:eastAsia="Times New Roman" w:hAnsi="Arial" w:cs="Arial" w:hint="default"/>
      </w:rPr>
    </w:lvl>
    <w:lvl w:ilvl="1" w:tplc="8364F1CC" w:tentative="1">
      <w:start w:val="1"/>
      <w:numFmt w:val="bullet"/>
      <w:lvlText w:val="o"/>
      <w:lvlJc w:val="left"/>
      <w:pPr>
        <w:ind w:left="1440" w:hanging="360"/>
      </w:pPr>
      <w:rPr>
        <w:rFonts w:ascii="Courier New" w:hAnsi="Courier New" w:cs="Courier New" w:hint="default"/>
      </w:rPr>
    </w:lvl>
    <w:lvl w:ilvl="2" w:tplc="C5362B7A" w:tentative="1">
      <w:start w:val="1"/>
      <w:numFmt w:val="bullet"/>
      <w:lvlText w:val=""/>
      <w:lvlJc w:val="left"/>
      <w:pPr>
        <w:ind w:left="2160" w:hanging="360"/>
      </w:pPr>
      <w:rPr>
        <w:rFonts w:ascii="Wingdings" w:hAnsi="Wingdings" w:hint="default"/>
      </w:rPr>
    </w:lvl>
    <w:lvl w:ilvl="3" w:tplc="31F29382">
      <w:start w:val="1"/>
      <w:numFmt w:val="bullet"/>
      <w:lvlText w:val=""/>
      <w:lvlJc w:val="left"/>
      <w:pPr>
        <w:ind w:left="2880" w:hanging="360"/>
      </w:pPr>
      <w:rPr>
        <w:rFonts w:ascii="Symbol" w:hAnsi="Symbol" w:hint="default"/>
      </w:rPr>
    </w:lvl>
    <w:lvl w:ilvl="4" w:tplc="6AFA7E34" w:tentative="1">
      <w:start w:val="1"/>
      <w:numFmt w:val="bullet"/>
      <w:lvlText w:val="o"/>
      <w:lvlJc w:val="left"/>
      <w:pPr>
        <w:ind w:left="3600" w:hanging="360"/>
      </w:pPr>
      <w:rPr>
        <w:rFonts w:ascii="Courier New" w:hAnsi="Courier New" w:cs="Courier New" w:hint="default"/>
      </w:rPr>
    </w:lvl>
    <w:lvl w:ilvl="5" w:tplc="F8D81370" w:tentative="1">
      <w:start w:val="1"/>
      <w:numFmt w:val="bullet"/>
      <w:lvlText w:val=""/>
      <w:lvlJc w:val="left"/>
      <w:pPr>
        <w:ind w:left="4320" w:hanging="360"/>
      </w:pPr>
      <w:rPr>
        <w:rFonts w:ascii="Wingdings" w:hAnsi="Wingdings" w:hint="default"/>
      </w:rPr>
    </w:lvl>
    <w:lvl w:ilvl="6" w:tplc="13A4CF76" w:tentative="1">
      <w:start w:val="1"/>
      <w:numFmt w:val="bullet"/>
      <w:lvlText w:val=""/>
      <w:lvlJc w:val="left"/>
      <w:pPr>
        <w:ind w:left="5040" w:hanging="360"/>
      </w:pPr>
      <w:rPr>
        <w:rFonts w:ascii="Symbol" w:hAnsi="Symbol" w:hint="default"/>
      </w:rPr>
    </w:lvl>
    <w:lvl w:ilvl="7" w:tplc="8F2CF1C6" w:tentative="1">
      <w:start w:val="1"/>
      <w:numFmt w:val="bullet"/>
      <w:lvlText w:val="o"/>
      <w:lvlJc w:val="left"/>
      <w:pPr>
        <w:ind w:left="5760" w:hanging="360"/>
      </w:pPr>
      <w:rPr>
        <w:rFonts w:ascii="Courier New" w:hAnsi="Courier New" w:cs="Courier New" w:hint="default"/>
      </w:rPr>
    </w:lvl>
    <w:lvl w:ilvl="8" w:tplc="E47AC11E" w:tentative="1">
      <w:start w:val="1"/>
      <w:numFmt w:val="bullet"/>
      <w:lvlText w:val=""/>
      <w:lvlJc w:val="left"/>
      <w:pPr>
        <w:ind w:left="6480" w:hanging="360"/>
      </w:pPr>
      <w:rPr>
        <w:rFonts w:ascii="Wingdings" w:hAnsi="Wingdings" w:hint="default"/>
      </w:rPr>
    </w:lvl>
  </w:abstractNum>
  <w:abstractNum w:abstractNumId="38">
    <w:nsid w:val="4AC36C0E"/>
    <w:multiLevelType w:val="hybridMultilevel"/>
    <w:tmpl w:val="24ECF7CE"/>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C1B7B2B"/>
    <w:multiLevelType w:val="hybridMultilevel"/>
    <w:tmpl w:val="E0B2BC86"/>
    <w:lvl w:ilvl="0" w:tplc="2F902CA0">
      <w:start w:val="10"/>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4EBA76C9"/>
    <w:multiLevelType w:val="hybridMultilevel"/>
    <w:tmpl w:val="B560B188"/>
    <w:lvl w:ilvl="0" w:tplc="31981BCC">
      <w:start w:val="1"/>
      <w:numFmt w:val="bullet"/>
      <w:lvlText w:val=""/>
      <w:lvlJc w:val="left"/>
      <w:pPr>
        <w:ind w:left="786" w:hanging="360"/>
      </w:pPr>
      <w:rPr>
        <w:rFonts w:ascii="Wingdings" w:hAnsi="Wingdings" w:hint="default"/>
        <w:color w:val="76923C" w:themeColor="accent3" w:themeShade="BF"/>
      </w:rPr>
    </w:lvl>
    <w:lvl w:ilvl="1" w:tplc="BBB6AF3A" w:tentative="1">
      <w:start w:val="1"/>
      <w:numFmt w:val="bullet"/>
      <w:lvlText w:val="o"/>
      <w:lvlJc w:val="left"/>
      <w:pPr>
        <w:ind w:left="1440" w:hanging="360"/>
      </w:pPr>
      <w:rPr>
        <w:rFonts w:ascii="Courier New" w:hAnsi="Courier New" w:cs="Courier New" w:hint="default"/>
      </w:rPr>
    </w:lvl>
    <w:lvl w:ilvl="2" w:tplc="E2546B60" w:tentative="1">
      <w:start w:val="1"/>
      <w:numFmt w:val="bullet"/>
      <w:lvlText w:val=""/>
      <w:lvlJc w:val="left"/>
      <w:pPr>
        <w:ind w:left="2160" w:hanging="360"/>
      </w:pPr>
      <w:rPr>
        <w:rFonts w:ascii="Wingdings" w:hAnsi="Wingdings" w:hint="default"/>
      </w:rPr>
    </w:lvl>
    <w:lvl w:ilvl="3" w:tplc="A0C643C6" w:tentative="1">
      <w:start w:val="1"/>
      <w:numFmt w:val="bullet"/>
      <w:lvlText w:val=""/>
      <w:lvlJc w:val="left"/>
      <w:pPr>
        <w:ind w:left="2880" w:hanging="360"/>
      </w:pPr>
      <w:rPr>
        <w:rFonts w:ascii="Symbol" w:hAnsi="Symbol" w:hint="default"/>
      </w:rPr>
    </w:lvl>
    <w:lvl w:ilvl="4" w:tplc="5E58BDC4" w:tentative="1">
      <w:start w:val="1"/>
      <w:numFmt w:val="bullet"/>
      <w:lvlText w:val="o"/>
      <w:lvlJc w:val="left"/>
      <w:pPr>
        <w:ind w:left="3600" w:hanging="360"/>
      </w:pPr>
      <w:rPr>
        <w:rFonts w:ascii="Courier New" w:hAnsi="Courier New" w:cs="Courier New" w:hint="default"/>
      </w:rPr>
    </w:lvl>
    <w:lvl w:ilvl="5" w:tplc="A9081D14" w:tentative="1">
      <w:start w:val="1"/>
      <w:numFmt w:val="bullet"/>
      <w:lvlText w:val=""/>
      <w:lvlJc w:val="left"/>
      <w:pPr>
        <w:ind w:left="4320" w:hanging="360"/>
      </w:pPr>
      <w:rPr>
        <w:rFonts w:ascii="Wingdings" w:hAnsi="Wingdings" w:hint="default"/>
      </w:rPr>
    </w:lvl>
    <w:lvl w:ilvl="6" w:tplc="0C0213F8" w:tentative="1">
      <w:start w:val="1"/>
      <w:numFmt w:val="bullet"/>
      <w:lvlText w:val=""/>
      <w:lvlJc w:val="left"/>
      <w:pPr>
        <w:ind w:left="5040" w:hanging="360"/>
      </w:pPr>
      <w:rPr>
        <w:rFonts w:ascii="Symbol" w:hAnsi="Symbol" w:hint="default"/>
      </w:rPr>
    </w:lvl>
    <w:lvl w:ilvl="7" w:tplc="5888AC7A" w:tentative="1">
      <w:start w:val="1"/>
      <w:numFmt w:val="bullet"/>
      <w:lvlText w:val="o"/>
      <w:lvlJc w:val="left"/>
      <w:pPr>
        <w:ind w:left="5760" w:hanging="360"/>
      </w:pPr>
      <w:rPr>
        <w:rFonts w:ascii="Courier New" w:hAnsi="Courier New" w:cs="Courier New" w:hint="default"/>
      </w:rPr>
    </w:lvl>
    <w:lvl w:ilvl="8" w:tplc="6BC4D02A" w:tentative="1">
      <w:start w:val="1"/>
      <w:numFmt w:val="bullet"/>
      <w:lvlText w:val=""/>
      <w:lvlJc w:val="left"/>
      <w:pPr>
        <w:ind w:left="6480" w:hanging="360"/>
      </w:pPr>
      <w:rPr>
        <w:rFonts w:ascii="Wingdings" w:hAnsi="Wingdings" w:hint="default"/>
      </w:rPr>
    </w:lvl>
  </w:abstractNum>
  <w:abstractNum w:abstractNumId="41">
    <w:nsid w:val="4FC32174"/>
    <w:multiLevelType w:val="hybridMultilevel"/>
    <w:tmpl w:val="09A6A772"/>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FF36614"/>
    <w:multiLevelType w:val="hybridMultilevel"/>
    <w:tmpl w:val="D22A28B4"/>
    <w:lvl w:ilvl="0" w:tplc="7BB693FE">
      <w:start w:val="1"/>
      <w:numFmt w:val="bullet"/>
      <w:lvlText w:val=""/>
      <w:lvlJc w:val="left"/>
      <w:pPr>
        <w:ind w:left="108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504A7BD4"/>
    <w:multiLevelType w:val="hybridMultilevel"/>
    <w:tmpl w:val="B2C48F4A"/>
    <w:lvl w:ilvl="0" w:tplc="6988FB34">
      <w:start w:val="11"/>
      <w:numFmt w:val="bullet"/>
      <w:lvlText w:val="-"/>
      <w:lvlJc w:val="left"/>
      <w:pPr>
        <w:ind w:left="720" w:hanging="360"/>
      </w:pPr>
      <w:rPr>
        <w:rFonts w:ascii="Calibri" w:eastAsia="Calibri" w:hAnsi="Calibri" w:cs="Times New Roman" w:hint="default"/>
      </w:rPr>
    </w:lvl>
    <w:lvl w:ilvl="1" w:tplc="931047B6" w:tentative="1">
      <w:start w:val="1"/>
      <w:numFmt w:val="bullet"/>
      <w:lvlText w:val="o"/>
      <w:lvlJc w:val="left"/>
      <w:pPr>
        <w:ind w:left="1440" w:hanging="360"/>
      </w:pPr>
      <w:rPr>
        <w:rFonts w:ascii="Courier New" w:hAnsi="Courier New" w:cs="Courier New" w:hint="default"/>
      </w:rPr>
    </w:lvl>
    <w:lvl w:ilvl="2" w:tplc="6B308E90" w:tentative="1">
      <w:start w:val="1"/>
      <w:numFmt w:val="bullet"/>
      <w:lvlText w:val=""/>
      <w:lvlJc w:val="left"/>
      <w:pPr>
        <w:ind w:left="2160" w:hanging="360"/>
      </w:pPr>
      <w:rPr>
        <w:rFonts w:ascii="Wingdings" w:hAnsi="Wingdings" w:hint="default"/>
      </w:rPr>
    </w:lvl>
    <w:lvl w:ilvl="3" w:tplc="CAACC024" w:tentative="1">
      <w:start w:val="1"/>
      <w:numFmt w:val="bullet"/>
      <w:lvlText w:val=""/>
      <w:lvlJc w:val="left"/>
      <w:pPr>
        <w:ind w:left="2880" w:hanging="360"/>
      </w:pPr>
      <w:rPr>
        <w:rFonts w:ascii="Symbol" w:hAnsi="Symbol" w:hint="default"/>
      </w:rPr>
    </w:lvl>
    <w:lvl w:ilvl="4" w:tplc="9716D10E" w:tentative="1">
      <w:start w:val="1"/>
      <w:numFmt w:val="bullet"/>
      <w:lvlText w:val="o"/>
      <w:lvlJc w:val="left"/>
      <w:pPr>
        <w:ind w:left="3600" w:hanging="360"/>
      </w:pPr>
      <w:rPr>
        <w:rFonts w:ascii="Courier New" w:hAnsi="Courier New" w:cs="Courier New" w:hint="default"/>
      </w:rPr>
    </w:lvl>
    <w:lvl w:ilvl="5" w:tplc="AB325328" w:tentative="1">
      <w:start w:val="1"/>
      <w:numFmt w:val="bullet"/>
      <w:lvlText w:val=""/>
      <w:lvlJc w:val="left"/>
      <w:pPr>
        <w:ind w:left="4320" w:hanging="360"/>
      </w:pPr>
      <w:rPr>
        <w:rFonts w:ascii="Wingdings" w:hAnsi="Wingdings" w:hint="default"/>
      </w:rPr>
    </w:lvl>
    <w:lvl w:ilvl="6" w:tplc="B72EF67A" w:tentative="1">
      <w:start w:val="1"/>
      <w:numFmt w:val="bullet"/>
      <w:lvlText w:val=""/>
      <w:lvlJc w:val="left"/>
      <w:pPr>
        <w:ind w:left="5040" w:hanging="360"/>
      </w:pPr>
      <w:rPr>
        <w:rFonts w:ascii="Symbol" w:hAnsi="Symbol" w:hint="default"/>
      </w:rPr>
    </w:lvl>
    <w:lvl w:ilvl="7" w:tplc="30D26920" w:tentative="1">
      <w:start w:val="1"/>
      <w:numFmt w:val="bullet"/>
      <w:lvlText w:val="o"/>
      <w:lvlJc w:val="left"/>
      <w:pPr>
        <w:ind w:left="5760" w:hanging="360"/>
      </w:pPr>
      <w:rPr>
        <w:rFonts w:ascii="Courier New" w:hAnsi="Courier New" w:cs="Courier New" w:hint="default"/>
      </w:rPr>
    </w:lvl>
    <w:lvl w:ilvl="8" w:tplc="570AA952" w:tentative="1">
      <w:start w:val="1"/>
      <w:numFmt w:val="bullet"/>
      <w:lvlText w:val=""/>
      <w:lvlJc w:val="left"/>
      <w:pPr>
        <w:ind w:left="6480" w:hanging="360"/>
      </w:pPr>
      <w:rPr>
        <w:rFonts w:ascii="Wingdings" w:hAnsi="Wingdings" w:hint="default"/>
      </w:rPr>
    </w:lvl>
  </w:abstractNum>
  <w:abstractNum w:abstractNumId="44">
    <w:nsid w:val="53CB6020"/>
    <w:multiLevelType w:val="hybridMultilevel"/>
    <w:tmpl w:val="0BDEA832"/>
    <w:lvl w:ilvl="0" w:tplc="040C000B">
      <w:start w:val="1"/>
      <w:numFmt w:val="bullet"/>
      <w:pStyle w:val="puce1"/>
      <w:lvlText w:val=""/>
      <w:lvlJc w:val="left"/>
      <w:pPr>
        <w:tabs>
          <w:tab w:val="num" w:pos="644"/>
        </w:tabs>
        <w:ind w:left="644" w:hanging="360"/>
      </w:pPr>
      <w:rPr>
        <w:rFonts w:ascii="Symbol" w:hAnsi="Symbol" w:hint="default"/>
      </w:rPr>
    </w:lvl>
    <w:lvl w:ilvl="1" w:tplc="040C0003">
      <w:start w:val="1"/>
      <w:numFmt w:val="bullet"/>
      <w:pStyle w:val="puce2"/>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56182B75"/>
    <w:multiLevelType w:val="hybridMultilevel"/>
    <w:tmpl w:val="B258775C"/>
    <w:lvl w:ilvl="0" w:tplc="537C32FC">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7D714E4"/>
    <w:multiLevelType w:val="hybridMultilevel"/>
    <w:tmpl w:val="65A4D4EA"/>
    <w:lvl w:ilvl="0" w:tplc="92043502">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88E7764"/>
    <w:multiLevelType w:val="hybridMultilevel"/>
    <w:tmpl w:val="DC8221FE"/>
    <w:lvl w:ilvl="0" w:tplc="040C0001">
      <w:start w:val="1"/>
      <w:numFmt w:val="bullet"/>
      <w:lvlText w:val=""/>
      <w:lvlJc w:val="left"/>
      <w:pPr>
        <w:ind w:left="780" w:hanging="720"/>
      </w:pPr>
      <w:rPr>
        <w:rFonts w:ascii="Wingdings" w:hAnsi="Wingdings" w:hint="default"/>
        <w:color w:val="76923C" w:themeColor="accent3" w:themeShade="BF"/>
        <w:u w:color="76923C" w:themeColor="accent3" w:themeShade="BF"/>
      </w:rPr>
    </w:lvl>
    <w:lvl w:ilvl="1" w:tplc="040C0003" w:tentative="1">
      <w:start w:val="1"/>
      <w:numFmt w:val="lowerLetter"/>
      <w:lvlText w:val="%2."/>
      <w:lvlJc w:val="left"/>
      <w:pPr>
        <w:ind w:left="1140" w:hanging="360"/>
      </w:pPr>
    </w:lvl>
    <w:lvl w:ilvl="2" w:tplc="040C0005">
      <w:start w:val="1"/>
      <w:numFmt w:val="lowerRoman"/>
      <w:lvlText w:val="%3."/>
      <w:lvlJc w:val="right"/>
      <w:pPr>
        <w:ind w:left="1860" w:hanging="180"/>
      </w:pPr>
    </w:lvl>
    <w:lvl w:ilvl="3" w:tplc="040C0001">
      <w:start w:val="1"/>
      <w:numFmt w:val="decimal"/>
      <w:lvlText w:val="%4."/>
      <w:lvlJc w:val="left"/>
      <w:pPr>
        <w:ind w:left="2580" w:hanging="360"/>
      </w:pPr>
    </w:lvl>
    <w:lvl w:ilvl="4" w:tplc="040C0003" w:tentative="1">
      <w:start w:val="1"/>
      <w:numFmt w:val="lowerLetter"/>
      <w:lvlText w:val="%5."/>
      <w:lvlJc w:val="left"/>
      <w:pPr>
        <w:ind w:left="3300" w:hanging="360"/>
      </w:pPr>
    </w:lvl>
    <w:lvl w:ilvl="5" w:tplc="040C0005" w:tentative="1">
      <w:start w:val="1"/>
      <w:numFmt w:val="lowerRoman"/>
      <w:lvlText w:val="%6."/>
      <w:lvlJc w:val="right"/>
      <w:pPr>
        <w:ind w:left="4020" w:hanging="180"/>
      </w:pPr>
    </w:lvl>
    <w:lvl w:ilvl="6" w:tplc="040C0001" w:tentative="1">
      <w:start w:val="1"/>
      <w:numFmt w:val="decimal"/>
      <w:lvlText w:val="%7."/>
      <w:lvlJc w:val="left"/>
      <w:pPr>
        <w:ind w:left="4740" w:hanging="360"/>
      </w:pPr>
    </w:lvl>
    <w:lvl w:ilvl="7" w:tplc="040C0003" w:tentative="1">
      <w:start w:val="1"/>
      <w:numFmt w:val="lowerLetter"/>
      <w:lvlText w:val="%8."/>
      <w:lvlJc w:val="left"/>
      <w:pPr>
        <w:ind w:left="5460" w:hanging="360"/>
      </w:pPr>
    </w:lvl>
    <w:lvl w:ilvl="8" w:tplc="040C0005" w:tentative="1">
      <w:start w:val="1"/>
      <w:numFmt w:val="lowerRoman"/>
      <w:lvlText w:val="%9."/>
      <w:lvlJc w:val="right"/>
      <w:pPr>
        <w:ind w:left="6180" w:hanging="180"/>
      </w:pPr>
    </w:lvl>
  </w:abstractNum>
  <w:abstractNum w:abstractNumId="48">
    <w:nsid w:val="59543FDE"/>
    <w:multiLevelType w:val="hybridMultilevel"/>
    <w:tmpl w:val="BBCE6E76"/>
    <w:lvl w:ilvl="0" w:tplc="040C0001">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B3F5473"/>
    <w:multiLevelType w:val="hybridMultilevel"/>
    <w:tmpl w:val="DF263408"/>
    <w:lvl w:ilvl="0" w:tplc="6D04A658">
      <w:start w:val="1"/>
      <w:numFmt w:val="bullet"/>
      <w:lvlText w:val=""/>
      <w:lvlPicBulletId w:val="0"/>
      <w:lvlJc w:val="left"/>
      <w:pPr>
        <w:ind w:left="720" w:hanging="360"/>
      </w:pPr>
      <w:rPr>
        <w:rFonts w:ascii="Symbol" w:hAnsi="Symbol" w:hint="default"/>
      </w:rPr>
    </w:lvl>
    <w:lvl w:ilvl="1" w:tplc="1384370C" w:tentative="1">
      <w:start w:val="1"/>
      <w:numFmt w:val="bullet"/>
      <w:lvlText w:val="o"/>
      <w:lvlJc w:val="left"/>
      <w:pPr>
        <w:ind w:left="1440" w:hanging="360"/>
      </w:pPr>
      <w:rPr>
        <w:rFonts w:ascii="Courier New" w:hAnsi="Courier New" w:cs="Courier New" w:hint="default"/>
      </w:rPr>
    </w:lvl>
    <w:lvl w:ilvl="2" w:tplc="1CCE8122" w:tentative="1">
      <w:start w:val="1"/>
      <w:numFmt w:val="bullet"/>
      <w:lvlText w:val=""/>
      <w:lvlJc w:val="left"/>
      <w:pPr>
        <w:ind w:left="2160" w:hanging="360"/>
      </w:pPr>
      <w:rPr>
        <w:rFonts w:ascii="Wingdings" w:hAnsi="Wingdings" w:hint="default"/>
      </w:rPr>
    </w:lvl>
    <w:lvl w:ilvl="3" w:tplc="930EF1EC" w:tentative="1">
      <w:start w:val="1"/>
      <w:numFmt w:val="bullet"/>
      <w:lvlText w:val=""/>
      <w:lvlJc w:val="left"/>
      <w:pPr>
        <w:ind w:left="2880" w:hanging="360"/>
      </w:pPr>
      <w:rPr>
        <w:rFonts w:ascii="Symbol" w:hAnsi="Symbol" w:hint="default"/>
      </w:rPr>
    </w:lvl>
    <w:lvl w:ilvl="4" w:tplc="919ED2E6" w:tentative="1">
      <w:start w:val="1"/>
      <w:numFmt w:val="bullet"/>
      <w:lvlText w:val="o"/>
      <w:lvlJc w:val="left"/>
      <w:pPr>
        <w:ind w:left="3600" w:hanging="360"/>
      </w:pPr>
      <w:rPr>
        <w:rFonts w:ascii="Courier New" w:hAnsi="Courier New" w:cs="Courier New" w:hint="default"/>
      </w:rPr>
    </w:lvl>
    <w:lvl w:ilvl="5" w:tplc="4658291C" w:tentative="1">
      <w:start w:val="1"/>
      <w:numFmt w:val="bullet"/>
      <w:lvlText w:val=""/>
      <w:lvlJc w:val="left"/>
      <w:pPr>
        <w:ind w:left="4320" w:hanging="360"/>
      </w:pPr>
      <w:rPr>
        <w:rFonts w:ascii="Wingdings" w:hAnsi="Wingdings" w:hint="default"/>
      </w:rPr>
    </w:lvl>
    <w:lvl w:ilvl="6" w:tplc="7B4CB1B0" w:tentative="1">
      <w:start w:val="1"/>
      <w:numFmt w:val="bullet"/>
      <w:lvlText w:val=""/>
      <w:lvlJc w:val="left"/>
      <w:pPr>
        <w:ind w:left="5040" w:hanging="360"/>
      </w:pPr>
      <w:rPr>
        <w:rFonts w:ascii="Symbol" w:hAnsi="Symbol" w:hint="default"/>
      </w:rPr>
    </w:lvl>
    <w:lvl w:ilvl="7" w:tplc="45D6B43A" w:tentative="1">
      <w:start w:val="1"/>
      <w:numFmt w:val="bullet"/>
      <w:lvlText w:val="o"/>
      <w:lvlJc w:val="left"/>
      <w:pPr>
        <w:ind w:left="5760" w:hanging="360"/>
      </w:pPr>
      <w:rPr>
        <w:rFonts w:ascii="Courier New" w:hAnsi="Courier New" w:cs="Courier New" w:hint="default"/>
      </w:rPr>
    </w:lvl>
    <w:lvl w:ilvl="8" w:tplc="AAB45120" w:tentative="1">
      <w:start w:val="1"/>
      <w:numFmt w:val="bullet"/>
      <w:lvlText w:val=""/>
      <w:lvlJc w:val="left"/>
      <w:pPr>
        <w:ind w:left="6480" w:hanging="360"/>
      </w:pPr>
      <w:rPr>
        <w:rFonts w:ascii="Wingdings" w:hAnsi="Wingdings" w:hint="default"/>
      </w:rPr>
    </w:lvl>
  </w:abstractNum>
  <w:abstractNum w:abstractNumId="50">
    <w:nsid w:val="5DB36B24"/>
    <w:multiLevelType w:val="hybridMultilevel"/>
    <w:tmpl w:val="3C54F016"/>
    <w:lvl w:ilvl="0" w:tplc="7BB693FE">
      <w:start w:val="1"/>
      <w:numFmt w:val="bullet"/>
      <w:pStyle w:val="alina1v"/>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27E36C3"/>
    <w:multiLevelType w:val="hybridMultilevel"/>
    <w:tmpl w:val="158CF8BE"/>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28970DD"/>
    <w:multiLevelType w:val="multilevel"/>
    <w:tmpl w:val="2FD8F0EC"/>
    <w:lvl w:ilvl="0">
      <w:start w:val="1"/>
      <w:numFmt w:val="bullet"/>
      <w:lvlText w:val=""/>
      <w:lvlJc w:val="left"/>
      <w:pPr>
        <w:tabs>
          <w:tab w:val="num" w:pos="432"/>
        </w:tabs>
        <w:ind w:left="432" w:hanging="432"/>
      </w:pPr>
      <w:rPr>
        <w:rFonts w:ascii="Wingdings" w:hAnsi="Wingdings" w:hint="default"/>
        <w:color w:val="76923C" w:themeColor="accent3" w:themeShade="BF"/>
        <w:sz w:val="22"/>
        <w:szCs w:val="22"/>
        <w:u w:color="76923C" w:themeColor="accent3" w:themeShade="BF"/>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3601774"/>
    <w:multiLevelType w:val="hybridMultilevel"/>
    <w:tmpl w:val="B0A0940E"/>
    <w:lvl w:ilvl="0" w:tplc="7BB693FE">
      <w:start w:val="1"/>
      <w:numFmt w:val="bullet"/>
      <w:lvlText w:val=""/>
      <w:lvlJc w:val="left"/>
      <w:pPr>
        <w:ind w:left="360" w:hanging="360"/>
      </w:pPr>
      <w:rPr>
        <w:rFonts w:ascii="Wingdings" w:hAnsi="Wingdings"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54">
    <w:nsid w:val="65390E91"/>
    <w:multiLevelType w:val="hybridMultilevel"/>
    <w:tmpl w:val="0B5C1D38"/>
    <w:lvl w:ilvl="0" w:tplc="040C0003">
      <w:start w:val="1"/>
      <w:numFmt w:val="bullet"/>
      <w:lvlText w:val=""/>
      <w:lvlJc w:val="left"/>
      <w:pPr>
        <w:tabs>
          <w:tab w:val="num" w:pos="720"/>
        </w:tabs>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6BB6A70"/>
    <w:multiLevelType w:val="hybridMultilevel"/>
    <w:tmpl w:val="241823B2"/>
    <w:lvl w:ilvl="0" w:tplc="7BB693FE">
      <w:start w:val="1"/>
      <w:numFmt w:val="bullet"/>
      <w:lvlText w:val=""/>
      <w:lvlJc w:val="left"/>
      <w:pPr>
        <w:ind w:left="720" w:hanging="360"/>
      </w:pPr>
      <w:rPr>
        <w:rFonts w:ascii="Wingdings" w:hAnsi="Wingdings" w:hint="default"/>
        <w:color w:val="76923C" w:themeColor="accent3" w:themeShade="BF"/>
        <w:u w:color="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A3531E0"/>
    <w:multiLevelType w:val="multilevel"/>
    <w:tmpl w:val="088097CE"/>
    <w:lvl w:ilvl="0">
      <w:start w:val="4"/>
      <w:numFmt w:val="decimal"/>
      <w:pStyle w:val="Puce"/>
      <w:lvlText w:val="%1."/>
      <w:lvlJc w:val="left"/>
      <w:pPr>
        <w:tabs>
          <w:tab w:val="num" w:pos="915"/>
        </w:tabs>
        <w:ind w:left="915" w:hanging="915"/>
      </w:pPr>
      <w:rPr>
        <w:rFonts w:hint="default"/>
      </w:rPr>
    </w:lvl>
    <w:lvl w:ilvl="1">
      <w:start w:val="2"/>
      <w:numFmt w:val="decimal"/>
      <w:lvlText w:val="%1.%2."/>
      <w:lvlJc w:val="left"/>
      <w:pPr>
        <w:tabs>
          <w:tab w:val="num" w:pos="915"/>
        </w:tabs>
        <w:ind w:left="915" w:hanging="915"/>
      </w:pPr>
      <w:rPr>
        <w:rFonts w:hint="default"/>
      </w:rPr>
    </w:lvl>
    <w:lvl w:ilvl="2">
      <w:start w:val="2"/>
      <w:numFmt w:val="decimal"/>
      <w:lvlText w:val="%1.%2.%3."/>
      <w:lvlJc w:val="left"/>
      <w:pPr>
        <w:tabs>
          <w:tab w:val="num" w:pos="915"/>
        </w:tabs>
        <w:ind w:left="915" w:hanging="91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6F847890"/>
    <w:multiLevelType w:val="hybridMultilevel"/>
    <w:tmpl w:val="DC3EF3AC"/>
    <w:lvl w:ilvl="0" w:tplc="040C0009">
      <w:start w:val="1"/>
      <w:numFmt w:val="bullet"/>
      <w:lvlText w:val="-"/>
      <w:lvlJc w:val="left"/>
      <w:pPr>
        <w:tabs>
          <w:tab w:val="num" w:pos="1068"/>
        </w:tabs>
        <w:ind w:left="1068" w:hanging="360"/>
      </w:pPr>
      <w:rPr>
        <w:rFonts w:hAnsi="Courier New" w:hint="default"/>
        <w:color w:val="auto"/>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8">
    <w:nsid w:val="76197370"/>
    <w:multiLevelType w:val="hybridMultilevel"/>
    <w:tmpl w:val="A3C2CF74"/>
    <w:lvl w:ilvl="0" w:tplc="7BB693FE">
      <w:start w:val="1"/>
      <w:numFmt w:val="bullet"/>
      <w:lvlText w:val=""/>
      <w:lvlJc w:val="left"/>
      <w:pPr>
        <w:tabs>
          <w:tab w:val="num" w:pos="1068"/>
        </w:tabs>
        <w:ind w:left="1068" w:hanging="360"/>
      </w:pPr>
      <w:rPr>
        <w:rFonts w:ascii="Wingdings" w:hAnsi="Wingdings" w:hint="default"/>
        <w:color w:val="76923C" w:themeColor="accent3" w:themeShade="BF"/>
        <w:u w:color="76923C" w:themeColor="accent3" w:themeShade="BF"/>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9">
    <w:nsid w:val="762B1CBE"/>
    <w:multiLevelType w:val="hybridMultilevel"/>
    <w:tmpl w:val="A9E65516"/>
    <w:lvl w:ilvl="0" w:tplc="EA963D9E">
      <w:start w:val="1"/>
      <w:numFmt w:val="bullet"/>
      <w:lvlText w:val=""/>
      <w:lvlJc w:val="left"/>
      <w:pPr>
        <w:ind w:left="720" w:hanging="360"/>
      </w:pPr>
      <w:rPr>
        <w:rFonts w:ascii="Symbol" w:hAnsi="Symbol" w:hint="default"/>
      </w:rPr>
    </w:lvl>
    <w:lvl w:ilvl="1" w:tplc="3EB2AD98" w:tentative="1">
      <w:start w:val="1"/>
      <w:numFmt w:val="bullet"/>
      <w:lvlText w:val="o"/>
      <w:lvlJc w:val="left"/>
      <w:pPr>
        <w:ind w:left="1440" w:hanging="360"/>
      </w:pPr>
      <w:rPr>
        <w:rFonts w:ascii="Courier New" w:hAnsi="Courier New" w:cs="Courier New" w:hint="default"/>
      </w:rPr>
    </w:lvl>
    <w:lvl w:ilvl="2" w:tplc="4CD02822" w:tentative="1">
      <w:start w:val="1"/>
      <w:numFmt w:val="bullet"/>
      <w:lvlText w:val=""/>
      <w:lvlJc w:val="left"/>
      <w:pPr>
        <w:ind w:left="2160" w:hanging="360"/>
      </w:pPr>
      <w:rPr>
        <w:rFonts w:ascii="Wingdings" w:hAnsi="Wingdings" w:hint="default"/>
      </w:rPr>
    </w:lvl>
    <w:lvl w:ilvl="3" w:tplc="E8989756" w:tentative="1">
      <w:start w:val="1"/>
      <w:numFmt w:val="bullet"/>
      <w:lvlText w:val=""/>
      <w:lvlJc w:val="left"/>
      <w:pPr>
        <w:ind w:left="2880" w:hanging="360"/>
      </w:pPr>
      <w:rPr>
        <w:rFonts w:ascii="Symbol" w:hAnsi="Symbol" w:hint="default"/>
      </w:rPr>
    </w:lvl>
    <w:lvl w:ilvl="4" w:tplc="67EE7C9C" w:tentative="1">
      <w:start w:val="1"/>
      <w:numFmt w:val="bullet"/>
      <w:lvlText w:val="o"/>
      <w:lvlJc w:val="left"/>
      <w:pPr>
        <w:ind w:left="3600" w:hanging="360"/>
      </w:pPr>
      <w:rPr>
        <w:rFonts w:ascii="Courier New" w:hAnsi="Courier New" w:cs="Courier New" w:hint="default"/>
      </w:rPr>
    </w:lvl>
    <w:lvl w:ilvl="5" w:tplc="0ED8F7E6" w:tentative="1">
      <w:start w:val="1"/>
      <w:numFmt w:val="bullet"/>
      <w:lvlText w:val=""/>
      <w:lvlJc w:val="left"/>
      <w:pPr>
        <w:ind w:left="4320" w:hanging="360"/>
      </w:pPr>
      <w:rPr>
        <w:rFonts w:ascii="Wingdings" w:hAnsi="Wingdings" w:hint="default"/>
      </w:rPr>
    </w:lvl>
    <w:lvl w:ilvl="6" w:tplc="FCB68EE6" w:tentative="1">
      <w:start w:val="1"/>
      <w:numFmt w:val="bullet"/>
      <w:lvlText w:val=""/>
      <w:lvlJc w:val="left"/>
      <w:pPr>
        <w:ind w:left="5040" w:hanging="360"/>
      </w:pPr>
      <w:rPr>
        <w:rFonts w:ascii="Symbol" w:hAnsi="Symbol" w:hint="default"/>
      </w:rPr>
    </w:lvl>
    <w:lvl w:ilvl="7" w:tplc="7CE6FE18" w:tentative="1">
      <w:start w:val="1"/>
      <w:numFmt w:val="bullet"/>
      <w:lvlText w:val="o"/>
      <w:lvlJc w:val="left"/>
      <w:pPr>
        <w:ind w:left="5760" w:hanging="360"/>
      </w:pPr>
      <w:rPr>
        <w:rFonts w:ascii="Courier New" w:hAnsi="Courier New" w:cs="Courier New" w:hint="default"/>
      </w:rPr>
    </w:lvl>
    <w:lvl w:ilvl="8" w:tplc="714E3B6C" w:tentative="1">
      <w:start w:val="1"/>
      <w:numFmt w:val="bullet"/>
      <w:lvlText w:val=""/>
      <w:lvlJc w:val="left"/>
      <w:pPr>
        <w:ind w:left="6480" w:hanging="360"/>
      </w:pPr>
      <w:rPr>
        <w:rFonts w:ascii="Wingdings" w:hAnsi="Wingdings" w:hint="default"/>
      </w:rPr>
    </w:lvl>
  </w:abstractNum>
  <w:abstractNum w:abstractNumId="60">
    <w:nsid w:val="76C95F55"/>
    <w:multiLevelType w:val="hybridMultilevel"/>
    <w:tmpl w:val="F18876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pStyle w:val="N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77304B89"/>
    <w:multiLevelType w:val="hybridMultilevel"/>
    <w:tmpl w:val="3ABCD20E"/>
    <w:lvl w:ilvl="0" w:tplc="7BB693FE">
      <w:start w:val="1"/>
      <w:numFmt w:val="bullet"/>
      <w:lvlText w:val=""/>
      <w:lvlJc w:val="left"/>
      <w:pPr>
        <w:tabs>
          <w:tab w:val="num" w:pos="1068"/>
        </w:tabs>
        <w:ind w:left="1068" w:hanging="360"/>
      </w:pPr>
      <w:rPr>
        <w:rFonts w:ascii="Wingdings" w:hAnsi="Wingdings" w:hint="default"/>
        <w:color w:val="76923C" w:themeColor="accent3" w:themeShade="BF"/>
        <w:u w:color="76923C" w:themeColor="accent3" w:themeShade="BF"/>
      </w:rPr>
    </w:lvl>
    <w:lvl w:ilvl="1" w:tplc="040C0001">
      <w:start w:val="1"/>
      <w:numFmt w:val="bullet"/>
      <w:lvlText w:val=""/>
      <w:lvlJc w:val="left"/>
      <w:pPr>
        <w:tabs>
          <w:tab w:val="num" w:pos="1788"/>
        </w:tabs>
        <w:ind w:left="1788" w:hanging="360"/>
      </w:pPr>
      <w:rPr>
        <w:rFonts w:ascii="Symbol" w:hAnsi="Symbol"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2">
    <w:nsid w:val="7A515465"/>
    <w:multiLevelType w:val="hybridMultilevel"/>
    <w:tmpl w:val="D15C4790"/>
    <w:lvl w:ilvl="0" w:tplc="81481560">
      <w:start w:val="1"/>
      <w:numFmt w:val="bullet"/>
      <w:pStyle w:val="Liste1"/>
      <w:lvlText w:val=""/>
      <w:lvlJc w:val="left"/>
      <w:pPr>
        <w:tabs>
          <w:tab w:val="num" w:pos="340"/>
        </w:tabs>
        <w:ind w:left="340" w:hanging="340"/>
      </w:pPr>
      <w:rPr>
        <w:rFonts w:ascii="Wingdings" w:hAnsi="Wingdings" w:hint="default"/>
        <w:color w:val="auto"/>
      </w:rPr>
    </w:lvl>
    <w:lvl w:ilvl="1" w:tplc="73E4904E">
      <w:start w:val="1"/>
      <w:numFmt w:val="decimal"/>
      <w:lvlText w:val="%2."/>
      <w:lvlJc w:val="left"/>
      <w:pPr>
        <w:tabs>
          <w:tab w:val="num" w:pos="1440"/>
        </w:tabs>
        <w:ind w:left="1440" w:hanging="360"/>
      </w:pPr>
      <w:rPr>
        <w:rFonts w:hint="default"/>
        <w:color w:val="auto"/>
      </w:rPr>
    </w:lvl>
    <w:lvl w:ilvl="2" w:tplc="A68E387C">
      <w:start w:val="1"/>
      <w:numFmt w:val="bullet"/>
      <w:lvlText w:val=""/>
      <w:lvlJc w:val="left"/>
      <w:pPr>
        <w:tabs>
          <w:tab w:val="num" w:pos="2160"/>
        </w:tabs>
        <w:ind w:left="2160" w:hanging="360"/>
      </w:pPr>
      <w:rPr>
        <w:rFonts w:ascii="Wingdings" w:hAnsi="Wingdings" w:hint="default"/>
      </w:rPr>
    </w:lvl>
    <w:lvl w:ilvl="3" w:tplc="7BE0B264">
      <w:start w:val="1"/>
      <w:numFmt w:val="bullet"/>
      <w:lvlText w:val=""/>
      <w:lvlJc w:val="left"/>
      <w:pPr>
        <w:tabs>
          <w:tab w:val="num" w:pos="2880"/>
        </w:tabs>
        <w:ind w:left="2880" w:hanging="360"/>
      </w:pPr>
      <w:rPr>
        <w:rFonts w:ascii="Symbol" w:hAnsi="Symbol" w:hint="default"/>
      </w:rPr>
    </w:lvl>
    <w:lvl w:ilvl="4" w:tplc="59F22F62" w:tentative="1">
      <w:start w:val="1"/>
      <w:numFmt w:val="bullet"/>
      <w:lvlText w:val="o"/>
      <w:lvlJc w:val="left"/>
      <w:pPr>
        <w:tabs>
          <w:tab w:val="num" w:pos="3600"/>
        </w:tabs>
        <w:ind w:left="3600" w:hanging="360"/>
      </w:pPr>
      <w:rPr>
        <w:rFonts w:ascii="Courier New" w:hAnsi="Courier New" w:cs="Courier New" w:hint="default"/>
      </w:rPr>
    </w:lvl>
    <w:lvl w:ilvl="5" w:tplc="3A3C87FA" w:tentative="1">
      <w:start w:val="1"/>
      <w:numFmt w:val="bullet"/>
      <w:lvlText w:val=""/>
      <w:lvlJc w:val="left"/>
      <w:pPr>
        <w:tabs>
          <w:tab w:val="num" w:pos="4320"/>
        </w:tabs>
        <w:ind w:left="4320" w:hanging="360"/>
      </w:pPr>
      <w:rPr>
        <w:rFonts w:ascii="Wingdings" w:hAnsi="Wingdings" w:hint="default"/>
      </w:rPr>
    </w:lvl>
    <w:lvl w:ilvl="6" w:tplc="2948F614" w:tentative="1">
      <w:start w:val="1"/>
      <w:numFmt w:val="bullet"/>
      <w:lvlText w:val=""/>
      <w:lvlJc w:val="left"/>
      <w:pPr>
        <w:tabs>
          <w:tab w:val="num" w:pos="5040"/>
        </w:tabs>
        <w:ind w:left="5040" w:hanging="360"/>
      </w:pPr>
      <w:rPr>
        <w:rFonts w:ascii="Symbol" w:hAnsi="Symbol" w:hint="default"/>
      </w:rPr>
    </w:lvl>
    <w:lvl w:ilvl="7" w:tplc="1CDEE62C" w:tentative="1">
      <w:start w:val="1"/>
      <w:numFmt w:val="bullet"/>
      <w:lvlText w:val="o"/>
      <w:lvlJc w:val="left"/>
      <w:pPr>
        <w:tabs>
          <w:tab w:val="num" w:pos="5760"/>
        </w:tabs>
        <w:ind w:left="5760" w:hanging="360"/>
      </w:pPr>
      <w:rPr>
        <w:rFonts w:ascii="Courier New" w:hAnsi="Courier New" w:cs="Courier New" w:hint="default"/>
      </w:rPr>
    </w:lvl>
    <w:lvl w:ilvl="8" w:tplc="B5C006F2"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1"/>
  </w:num>
  <w:num w:numId="3">
    <w:abstractNumId w:val="50"/>
  </w:num>
  <w:num w:numId="4">
    <w:abstractNumId w:val="14"/>
  </w:num>
  <w:num w:numId="5">
    <w:abstractNumId w:val="44"/>
  </w:num>
  <w:num w:numId="6">
    <w:abstractNumId w:val="32"/>
  </w:num>
  <w:num w:numId="7">
    <w:abstractNumId w:val="29"/>
  </w:num>
  <w:num w:numId="8">
    <w:abstractNumId w:val="36"/>
  </w:num>
  <w:num w:numId="9">
    <w:abstractNumId w:val="62"/>
  </w:num>
  <w:num w:numId="10">
    <w:abstractNumId w:val="31"/>
  </w:num>
  <w:num w:numId="11">
    <w:abstractNumId w:val="15"/>
  </w:num>
  <w:num w:numId="12">
    <w:abstractNumId w:val="1"/>
  </w:num>
  <w:num w:numId="13">
    <w:abstractNumId w:val="0"/>
  </w:num>
  <w:num w:numId="14">
    <w:abstractNumId w:val="26"/>
  </w:num>
  <w:num w:numId="15">
    <w:abstractNumId w:val="18"/>
  </w:num>
  <w:num w:numId="16">
    <w:abstractNumId w:val="60"/>
  </w:num>
  <w:num w:numId="17">
    <w:abstractNumId w:val="49"/>
  </w:num>
  <w:num w:numId="18">
    <w:abstractNumId w:val="39"/>
  </w:num>
  <w:num w:numId="19">
    <w:abstractNumId w:val="12"/>
  </w:num>
  <w:num w:numId="20">
    <w:abstractNumId w:val="56"/>
  </w:num>
  <w:num w:numId="21">
    <w:abstractNumId w:val="53"/>
  </w:num>
  <w:num w:numId="22">
    <w:abstractNumId w:val="57"/>
  </w:num>
  <w:num w:numId="23">
    <w:abstractNumId w:val="47"/>
  </w:num>
  <w:num w:numId="24">
    <w:abstractNumId w:val="54"/>
  </w:num>
  <w:num w:numId="25">
    <w:abstractNumId w:val="40"/>
  </w:num>
  <w:num w:numId="26">
    <w:abstractNumId w:val="25"/>
  </w:num>
  <w:num w:numId="27">
    <w:abstractNumId w:val="28"/>
  </w:num>
  <w:num w:numId="28">
    <w:abstractNumId w:val="22"/>
  </w:num>
  <w:num w:numId="29">
    <w:abstractNumId w:val="46"/>
  </w:num>
  <w:num w:numId="30">
    <w:abstractNumId w:val="33"/>
  </w:num>
  <w:num w:numId="31">
    <w:abstractNumId w:val="59"/>
  </w:num>
  <w:num w:numId="32">
    <w:abstractNumId w:val="37"/>
  </w:num>
  <w:num w:numId="33">
    <w:abstractNumId w:val="13"/>
  </w:num>
  <w:num w:numId="34">
    <w:abstractNumId w:val="35"/>
  </w:num>
  <w:num w:numId="35">
    <w:abstractNumId w:val="4"/>
  </w:num>
  <w:num w:numId="36">
    <w:abstractNumId w:val="2"/>
  </w:num>
  <w:num w:numId="37">
    <w:abstractNumId w:val="16"/>
  </w:num>
  <w:num w:numId="38">
    <w:abstractNumId w:val="7"/>
  </w:num>
  <w:num w:numId="39">
    <w:abstractNumId w:val="19"/>
  </w:num>
  <w:num w:numId="40">
    <w:abstractNumId w:val="51"/>
  </w:num>
  <w:num w:numId="41">
    <w:abstractNumId w:val="52"/>
  </w:num>
  <w:num w:numId="42">
    <w:abstractNumId w:val="30"/>
  </w:num>
  <w:num w:numId="43">
    <w:abstractNumId w:val="9"/>
  </w:num>
  <w:num w:numId="44">
    <w:abstractNumId w:val="38"/>
  </w:num>
  <w:num w:numId="45">
    <w:abstractNumId w:val="17"/>
  </w:num>
  <w:num w:numId="46">
    <w:abstractNumId w:val="43"/>
  </w:num>
  <w:num w:numId="47">
    <w:abstractNumId w:val="61"/>
  </w:num>
  <w:num w:numId="48">
    <w:abstractNumId w:val="20"/>
  </w:num>
  <w:num w:numId="49">
    <w:abstractNumId w:val="41"/>
  </w:num>
  <w:num w:numId="50">
    <w:abstractNumId w:val="58"/>
  </w:num>
  <w:num w:numId="51">
    <w:abstractNumId w:val="23"/>
  </w:num>
  <w:num w:numId="52">
    <w:abstractNumId w:val="3"/>
  </w:num>
  <w:num w:numId="53">
    <w:abstractNumId w:val="55"/>
  </w:num>
  <w:num w:numId="54">
    <w:abstractNumId w:val="10"/>
  </w:num>
  <w:num w:numId="55">
    <w:abstractNumId w:val="6"/>
  </w:num>
  <w:num w:numId="56">
    <w:abstractNumId w:val="42"/>
  </w:num>
  <w:num w:numId="57">
    <w:abstractNumId w:val="27"/>
  </w:num>
  <w:num w:numId="58">
    <w:abstractNumId w:val="48"/>
  </w:num>
  <w:num w:numId="59">
    <w:abstractNumId w:val="21"/>
  </w:num>
  <w:num w:numId="60">
    <w:abstractNumId w:val="5"/>
  </w:num>
  <w:num w:numId="61">
    <w:abstractNumId w:val="45"/>
  </w:num>
  <w:num w:numId="62">
    <w:abstractNumId w:val="8"/>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2B7"/>
    <w:rsid w:val="00000E30"/>
    <w:rsid w:val="0000141E"/>
    <w:rsid w:val="0000230E"/>
    <w:rsid w:val="0001016E"/>
    <w:rsid w:val="00010480"/>
    <w:rsid w:val="00010F70"/>
    <w:rsid w:val="000125D4"/>
    <w:rsid w:val="000158FE"/>
    <w:rsid w:val="00016013"/>
    <w:rsid w:val="0001708A"/>
    <w:rsid w:val="00017A15"/>
    <w:rsid w:val="00025871"/>
    <w:rsid w:val="00027C46"/>
    <w:rsid w:val="000353F0"/>
    <w:rsid w:val="0003611D"/>
    <w:rsid w:val="000367BF"/>
    <w:rsid w:val="0004195F"/>
    <w:rsid w:val="00042216"/>
    <w:rsid w:val="00044464"/>
    <w:rsid w:val="00045327"/>
    <w:rsid w:val="000505C1"/>
    <w:rsid w:val="000508A7"/>
    <w:rsid w:val="000517ED"/>
    <w:rsid w:val="00051801"/>
    <w:rsid w:val="000535CF"/>
    <w:rsid w:val="00054ECD"/>
    <w:rsid w:val="000563B8"/>
    <w:rsid w:val="000569E6"/>
    <w:rsid w:val="000574E4"/>
    <w:rsid w:val="00057A65"/>
    <w:rsid w:val="00057EF6"/>
    <w:rsid w:val="00060BC2"/>
    <w:rsid w:val="00061FC7"/>
    <w:rsid w:val="000728D4"/>
    <w:rsid w:val="00074E1C"/>
    <w:rsid w:val="00075E0C"/>
    <w:rsid w:val="00080A7C"/>
    <w:rsid w:val="00083179"/>
    <w:rsid w:val="000837AE"/>
    <w:rsid w:val="0009438D"/>
    <w:rsid w:val="00095950"/>
    <w:rsid w:val="00097EAB"/>
    <w:rsid w:val="000A4516"/>
    <w:rsid w:val="000A50FC"/>
    <w:rsid w:val="000A68DE"/>
    <w:rsid w:val="000B0943"/>
    <w:rsid w:val="000B121D"/>
    <w:rsid w:val="000B1C42"/>
    <w:rsid w:val="000B4022"/>
    <w:rsid w:val="000B74EF"/>
    <w:rsid w:val="000C0844"/>
    <w:rsid w:val="000C4449"/>
    <w:rsid w:val="000C6BF5"/>
    <w:rsid w:val="000D0585"/>
    <w:rsid w:val="000D18EB"/>
    <w:rsid w:val="000D37C0"/>
    <w:rsid w:val="000D3888"/>
    <w:rsid w:val="000D4027"/>
    <w:rsid w:val="000D42D2"/>
    <w:rsid w:val="000D4532"/>
    <w:rsid w:val="000D5B31"/>
    <w:rsid w:val="000D7886"/>
    <w:rsid w:val="000E1180"/>
    <w:rsid w:val="000E6DD5"/>
    <w:rsid w:val="000F7AAE"/>
    <w:rsid w:val="00101233"/>
    <w:rsid w:val="00101CFA"/>
    <w:rsid w:val="00102779"/>
    <w:rsid w:val="00111246"/>
    <w:rsid w:val="001120DE"/>
    <w:rsid w:val="0011213D"/>
    <w:rsid w:val="00112608"/>
    <w:rsid w:val="001140DE"/>
    <w:rsid w:val="0011550D"/>
    <w:rsid w:val="00121D4C"/>
    <w:rsid w:val="00122E85"/>
    <w:rsid w:val="00127BC1"/>
    <w:rsid w:val="00130157"/>
    <w:rsid w:val="00130DC6"/>
    <w:rsid w:val="001322E3"/>
    <w:rsid w:val="00132FED"/>
    <w:rsid w:val="00134F96"/>
    <w:rsid w:val="00140063"/>
    <w:rsid w:val="001417C9"/>
    <w:rsid w:val="00142746"/>
    <w:rsid w:val="00143F9F"/>
    <w:rsid w:val="00145089"/>
    <w:rsid w:val="001508FF"/>
    <w:rsid w:val="0015649F"/>
    <w:rsid w:val="0016114D"/>
    <w:rsid w:val="001618DA"/>
    <w:rsid w:val="00161CAD"/>
    <w:rsid w:val="0016539C"/>
    <w:rsid w:val="00165BDB"/>
    <w:rsid w:val="0016612E"/>
    <w:rsid w:val="00167882"/>
    <w:rsid w:val="00172ACC"/>
    <w:rsid w:val="00173AAE"/>
    <w:rsid w:val="0017565F"/>
    <w:rsid w:val="001807A3"/>
    <w:rsid w:val="00180F46"/>
    <w:rsid w:val="001810D6"/>
    <w:rsid w:val="0018630E"/>
    <w:rsid w:val="001977D7"/>
    <w:rsid w:val="00197C8E"/>
    <w:rsid w:val="00197D42"/>
    <w:rsid w:val="001A0EC7"/>
    <w:rsid w:val="001A21B1"/>
    <w:rsid w:val="001A23C3"/>
    <w:rsid w:val="001A31A0"/>
    <w:rsid w:val="001A47EA"/>
    <w:rsid w:val="001A5793"/>
    <w:rsid w:val="001A6519"/>
    <w:rsid w:val="001A6A38"/>
    <w:rsid w:val="001B02D9"/>
    <w:rsid w:val="001B6A9A"/>
    <w:rsid w:val="001C226A"/>
    <w:rsid w:val="001C22D6"/>
    <w:rsid w:val="001C455C"/>
    <w:rsid w:val="001C6C9D"/>
    <w:rsid w:val="001D43B1"/>
    <w:rsid w:val="001D643C"/>
    <w:rsid w:val="001D7999"/>
    <w:rsid w:val="001D7E4D"/>
    <w:rsid w:val="001E0714"/>
    <w:rsid w:val="001E6E04"/>
    <w:rsid w:val="001E7787"/>
    <w:rsid w:val="001F0A60"/>
    <w:rsid w:val="001F1C6B"/>
    <w:rsid w:val="001F5DB8"/>
    <w:rsid w:val="001F653D"/>
    <w:rsid w:val="001F67BE"/>
    <w:rsid w:val="002005A4"/>
    <w:rsid w:val="00202EB1"/>
    <w:rsid w:val="00203D85"/>
    <w:rsid w:val="00204B69"/>
    <w:rsid w:val="00205E31"/>
    <w:rsid w:val="0020631E"/>
    <w:rsid w:val="00210AF9"/>
    <w:rsid w:val="00211C07"/>
    <w:rsid w:val="002200C8"/>
    <w:rsid w:val="002217C1"/>
    <w:rsid w:val="00222C98"/>
    <w:rsid w:val="00226841"/>
    <w:rsid w:val="00232422"/>
    <w:rsid w:val="002356DA"/>
    <w:rsid w:val="0023588C"/>
    <w:rsid w:val="0023613A"/>
    <w:rsid w:val="0023661D"/>
    <w:rsid w:val="00240E91"/>
    <w:rsid w:val="002427D5"/>
    <w:rsid w:val="00244287"/>
    <w:rsid w:val="0024797B"/>
    <w:rsid w:val="00247E1B"/>
    <w:rsid w:val="00250A66"/>
    <w:rsid w:val="00250B29"/>
    <w:rsid w:val="0025129D"/>
    <w:rsid w:val="002513ED"/>
    <w:rsid w:val="00251C29"/>
    <w:rsid w:val="002520AC"/>
    <w:rsid w:val="002527B5"/>
    <w:rsid w:val="00266587"/>
    <w:rsid w:val="002721F1"/>
    <w:rsid w:val="00272CFE"/>
    <w:rsid w:val="0027717D"/>
    <w:rsid w:val="00281452"/>
    <w:rsid w:val="00283913"/>
    <w:rsid w:val="0028518E"/>
    <w:rsid w:val="002864AA"/>
    <w:rsid w:val="00287D2A"/>
    <w:rsid w:val="00294CF6"/>
    <w:rsid w:val="002A0C21"/>
    <w:rsid w:val="002A5314"/>
    <w:rsid w:val="002A7404"/>
    <w:rsid w:val="002B0E66"/>
    <w:rsid w:val="002B2D86"/>
    <w:rsid w:val="002B4811"/>
    <w:rsid w:val="002B5D10"/>
    <w:rsid w:val="002B6AA9"/>
    <w:rsid w:val="002C0C25"/>
    <w:rsid w:val="002C0F7C"/>
    <w:rsid w:val="002C70FA"/>
    <w:rsid w:val="002D0016"/>
    <w:rsid w:val="002D0B03"/>
    <w:rsid w:val="002D2D8C"/>
    <w:rsid w:val="002D3BD0"/>
    <w:rsid w:val="002D7EBF"/>
    <w:rsid w:val="002E00EE"/>
    <w:rsid w:val="002E0A7A"/>
    <w:rsid w:val="002F0B71"/>
    <w:rsid w:val="002F1692"/>
    <w:rsid w:val="002F3B12"/>
    <w:rsid w:val="00301713"/>
    <w:rsid w:val="0030290F"/>
    <w:rsid w:val="00302BFB"/>
    <w:rsid w:val="00303810"/>
    <w:rsid w:val="003053D7"/>
    <w:rsid w:val="00305F20"/>
    <w:rsid w:val="0031662B"/>
    <w:rsid w:val="003208D4"/>
    <w:rsid w:val="00321745"/>
    <w:rsid w:val="00322330"/>
    <w:rsid w:val="0032519D"/>
    <w:rsid w:val="003264A5"/>
    <w:rsid w:val="00326A42"/>
    <w:rsid w:val="00334F51"/>
    <w:rsid w:val="00337B4C"/>
    <w:rsid w:val="00340F8A"/>
    <w:rsid w:val="00341C6F"/>
    <w:rsid w:val="003447E6"/>
    <w:rsid w:val="00346014"/>
    <w:rsid w:val="0034697E"/>
    <w:rsid w:val="00347A78"/>
    <w:rsid w:val="00351970"/>
    <w:rsid w:val="00351A4D"/>
    <w:rsid w:val="00351F6F"/>
    <w:rsid w:val="0035305A"/>
    <w:rsid w:val="00353EAE"/>
    <w:rsid w:val="003577D5"/>
    <w:rsid w:val="0035794A"/>
    <w:rsid w:val="00363F59"/>
    <w:rsid w:val="003723FB"/>
    <w:rsid w:val="0037639B"/>
    <w:rsid w:val="00384C8C"/>
    <w:rsid w:val="0038604B"/>
    <w:rsid w:val="0038618B"/>
    <w:rsid w:val="0038655C"/>
    <w:rsid w:val="003868A1"/>
    <w:rsid w:val="00386D07"/>
    <w:rsid w:val="00397B9B"/>
    <w:rsid w:val="003A1FA2"/>
    <w:rsid w:val="003A3C76"/>
    <w:rsid w:val="003A4BEF"/>
    <w:rsid w:val="003A6824"/>
    <w:rsid w:val="003B050F"/>
    <w:rsid w:val="003B2093"/>
    <w:rsid w:val="003B2682"/>
    <w:rsid w:val="003B4010"/>
    <w:rsid w:val="003C00AC"/>
    <w:rsid w:val="003D01D6"/>
    <w:rsid w:val="003D1284"/>
    <w:rsid w:val="003D15ED"/>
    <w:rsid w:val="003D1D17"/>
    <w:rsid w:val="003D1DC4"/>
    <w:rsid w:val="003D36FD"/>
    <w:rsid w:val="003D6A47"/>
    <w:rsid w:val="003E26FE"/>
    <w:rsid w:val="003E61B8"/>
    <w:rsid w:val="003E782F"/>
    <w:rsid w:val="003F1CE1"/>
    <w:rsid w:val="003F389B"/>
    <w:rsid w:val="003F4B1B"/>
    <w:rsid w:val="003F521A"/>
    <w:rsid w:val="003F744F"/>
    <w:rsid w:val="00400CBC"/>
    <w:rsid w:val="004017DD"/>
    <w:rsid w:val="0040233A"/>
    <w:rsid w:val="004030ED"/>
    <w:rsid w:val="00404AB8"/>
    <w:rsid w:val="00405A71"/>
    <w:rsid w:val="00413F52"/>
    <w:rsid w:val="004150AD"/>
    <w:rsid w:val="00415253"/>
    <w:rsid w:val="00415E9B"/>
    <w:rsid w:val="00420A68"/>
    <w:rsid w:val="00422B27"/>
    <w:rsid w:val="00427281"/>
    <w:rsid w:val="00432F2B"/>
    <w:rsid w:val="00433892"/>
    <w:rsid w:val="00440D79"/>
    <w:rsid w:val="00440E6E"/>
    <w:rsid w:val="004521A9"/>
    <w:rsid w:val="00454AE0"/>
    <w:rsid w:val="0046074D"/>
    <w:rsid w:val="00460C8D"/>
    <w:rsid w:val="00461A26"/>
    <w:rsid w:val="00462613"/>
    <w:rsid w:val="004629B6"/>
    <w:rsid w:val="00471B29"/>
    <w:rsid w:val="00471ECE"/>
    <w:rsid w:val="0047740B"/>
    <w:rsid w:val="00477FE0"/>
    <w:rsid w:val="004817AD"/>
    <w:rsid w:val="00481B5F"/>
    <w:rsid w:val="00481D97"/>
    <w:rsid w:val="00482DB1"/>
    <w:rsid w:val="00486804"/>
    <w:rsid w:val="004965CB"/>
    <w:rsid w:val="004A2D55"/>
    <w:rsid w:val="004A5BA0"/>
    <w:rsid w:val="004A6BA9"/>
    <w:rsid w:val="004A74B8"/>
    <w:rsid w:val="004B28F5"/>
    <w:rsid w:val="004B300B"/>
    <w:rsid w:val="004B3E28"/>
    <w:rsid w:val="004B592C"/>
    <w:rsid w:val="004C1EF9"/>
    <w:rsid w:val="004C2B37"/>
    <w:rsid w:val="004C72DB"/>
    <w:rsid w:val="004C7F92"/>
    <w:rsid w:val="004E0329"/>
    <w:rsid w:val="004E1C29"/>
    <w:rsid w:val="004E3022"/>
    <w:rsid w:val="004E3D59"/>
    <w:rsid w:val="004E69DC"/>
    <w:rsid w:val="004F1197"/>
    <w:rsid w:val="004F49DA"/>
    <w:rsid w:val="004F57AE"/>
    <w:rsid w:val="004F7EEC"/>
    <w:rsid w:val="00503D5B"/>
    <w:rsid w:val="00504643"/>
    <w:rsid w:val="005071C9"/>
    <w:rsid w:val="0051068A"/>
    <w:rsid w:val="00513A3E"/>
    <w:rsid w:val="00521756"/>
    <w:rsid w:val="00521C2D"/>
    <w:rsid w:val="00523821"/>
    <w:rsid w:val="0052546F"/>
    <w:rsid w:val="0052641B"/>
    <w:rsid w:val="005267B9"/>
    <w:rsid w:val="00531714"/>
    <w:rsid w:val="00533021"/>
    <w:rsid w:val="00533ADA"/>
    <w:rsid w:val="00533CE9"/>
    <w:rsid w:val="005373C9"/>
    <w:rsid w:val="00540CFB"/>
    <w:rsid w:val="0054102D"/>
    <w:rsid w:val="0054136A"/>
    <w:rsid w:val="005425F6"/>
    <w:rsid w:val="0054290A"/>
    <w:rsid w:val="00544868"/>
    <w:rsid w:val="00545007"/>
    <w:rsid w:val="00546A4D"/>
    <w:rsid w:val="0055511A"/>
    <w:rsid w:val="0055617C"/>
    <w:rsid w:val="00556810"/>
    <w:rsid w:val="00556F40"/>
    <w:rsid w:val="00565271"/>
    <w:rsid w:val="00567EDB"/>
    <w:rsid w:val="005706B0"/>
    <w:rsid w:val="005730B9"/>
    <w:rsid w:val="00573596"/>
    <w:rsid w:val="005764A0"/>
    <w:rsid w:val="0058039C"/>
    <w:rsid w:val="00581BAC"/>
    <w:rsid w:val="00585B90"/>
    <w:rsid w:val="00590B52"/>
    <w:rsid w:val="00591E45"/>
    <w:rsid w:val="005957B1"/>
    <w:rsid w:val="005A2454"/>
    <w:rsid w:val="005B231C"/>
    <w:rsid w:val="005B35A1"/>
    <w:rsid w:val="005B57FD"/>
    <w:rsid w:val="005C25BE"/>
    <w:rsid w:val="005C2E6D"/>
    <w:rsid w:val="005C50BE"/>
    <w:rsid w:val="005C678C"/>
    <w:rsid w:val="005C6E88"/>
    <w:rsid w:val="005C7F4C"/>
    <w:rsid w:val="005D105E"/>
    <w:rsid w:val="005D20F9"/>
    <w:rsid w:val="005D433F"/>
    <w:rsid w:val="005D4724"/>
    <w:rsid w:val="005D4EC3"/>
    <w:rsid w:val="005D5965"/>
    <w:rsid w:val="005D6159"/>
    <w:rsid w:val="005E0B08"/>
    <w:rsid w:val="005E25DC"/>
    <w:rsid w:val="005E3158"/>
    <w:rsid w:val="005E3212"/>
    <w:rsid w:val="005E332A"/>
    <w:rsid w:val="005E446F"/>
    <w:rsid w:val="005E7E5F"/>
    <w:rsid w:val="005F2164"/>
    <w:rsid w:val="005F309B"/>
    <w:rsid w:val="005F4EF9"/>
    <w:rsid w:val="005F6083"/>
    <w:rsid w:val="005F635C"/>
    <w:rsid w:val="005F66C8"/>
    <w:rsid w:val="005F67FA"/>
    <w:rsid w:val="0060465A"/>
    <w:rsid w:val="00607879"/>
    <w:rsid w:val="00607D61"/>
    <w:rsid w:val="00616906"/>
    <w:rsid w:val="00617DDB"/>
    <w:rsid w:val="00623572"/>
    <w:rsid w:val="00624136"/>
    <w:rsid w:val="00627AB7"/>
    <w:rsid w:val="00630FBF"/>
    <w:rsid w:val="00637EAC"/>
    <w:rsid w:val="00640095"/>
    <w:rsid w:val="00640738"/>
    <w:rsid w:val="00642A2F"/>
    <w:rsid w:val="00645108"/>
    <w:rsid w:val="00645D5C"/>
    <w:rsid w:val="00650D6B"/>
    <w:rsid w:val="00653198"/>
    <w:rsid w:val="00653228"/>
    <w:rsid w:val="00663A87"/>
    <w:rsid w:val="00663DF1"/>
    <w:rsid w:val="00667211"/>
    <w:rsid w:val="00672468"/>
    <w:rsid w:val="00673BAA"/>
    <w:rsid w:val="00681982"/>
    <w:rsid w:val="00683167"/>
    <w:rsid w:val="00683D2F"/>
    <w:rsid w:val="006904AE"/>
    <w:rsid w:val="00690C25"/>
    <w:rsid w:val="00692CB9"/>
    <w:rsid w:val="00694E35"/>
    <w:rsid w:val="00695C49"/>
    <w:rsid w:val="006979B2"/>
    <w:rsid w:val="006A0B91"/>
    <w:rsid w:val="006A353E"/>
    <w:rsid w:val="006A3913"/>
    <w:rsid w:val="006A3ADA"/>
    <w:rsid w:val="006B2F0B"/>
    <w:rsid w:val="006B4104"/>
    <w:rsid w:val="006B426E"/>
    <w:rsid w:val="006B70D1"/>
    <w:rsid w:val="006C66BF"/>
    <w:rsid w:val="006C7E16"/>
    <w:rsid w:val="006D241B"/>
    <w:rsid w:val="006D249D"/>
    <w:rsid w:val="006D3D1F"/>
    <w:rsid w:val="006E48E7"/>
    <w:rsid w:val="006E71DD"/>
    <w:rsid w:val="006F1C23"/>
    <w:rsid w:val="006F2586"/>
    <w:rsid w:val="006F3EF5"/>
    <w:rsid w:val="006F535E"/>
    <w:rsid w:val="006F73FA"/>
    <w:rsid w:val="00701FFD"/>
    <w:rsid w:val="00703437"/>
    <w:rsid w:val="00704E9E"/>
    <w:rsid w:val="00706890"/>
    <w:rsid w:val="00706E8A"/>
    <w:rsid w:val="00706FE4"/>
    <w:rsid w:val="00711ABE"/>
    <w:rsid w:val="00711F6F"/>
    <w:rsid w:val="00723314"/>
    <w:rsid w:val="0072639E"/>
    <w:rsid w:val="007317DC"/>
    <w:rsid w:val="00731AF7"/>
    <w:rsid w:val="007330B0"/>
    <w:rsid w:val="00733EF1"/>
    <w:rsid w:val="00736DF1"/>
    <w:rsid w:val="00743B82"/>
    <w:rsid w:val="0075030D"/>
    <w:rsid w:val="0075100E"/>
    <w:rsid w:val="0075130C"/>
    <w:rsid w:val="0075319E"/>
    <w:rsid w:val="00754B3E"/>
    <w:rsid w:val="00755070"/>
    <w:rsid w:val="00755408"/>
    <w:rsid w:val="007576A9"/>
    <w:rsid w:val="00762280"/>
    <w:rsid w:val="007631BC"/>
    <w:rsid w:val="00763DB7"/>
    <w:rsid w:val="00764A44"/>
    <w:rsid w:val="00765E32"/>
    <w:rsid w:val="00770A79"/>
    <w:rsid w:val="00772B25"/>
    <w:rsid w:val="00773CB9"/>
    <w:rsid w:val="0077659D"/>
    <w:rsid w:val="00790C4D"/>
    <w:rsid w:val="0079114A"/>
    <w:rsid w:val="00792439"/>
    <w:rsid w:val="00792F04"/>
    <w:rsid w:val="00795681"/>
    <w:rsid w:val="0079786D"/>
    <w:rsid w:val="007A0366"/>
    <w:rsid w:val="007A3B63"/>
    <w:rsid w:val="007B0B12"/>
    <w:rsid w:val="007B0F70"/>
    <w:rsid w:val="007B323B"/>
    <w:rsid w:val="007B6976"/>
    <w:rsid w:val="007B6A34"/>
    <w:rsid w:val="007B6DC1"/>
    <w:rsid w:val="007C0A78"/>
    <w:rsid w:val="007C181F"/>
    <w:rsid w:val="007C1AF2"/>
    <w:rsid w:val="007C2126"/>
    <w:rsid w:val="007C3BB8"/>
    <w:rsid w:val="007C407C"/>
    <w:rsid w:val="007C75EF"/>
    <w:rsid w:val="007D26A0"/>
    <w:rsid w:val="007D401B"/>
    <w:rsid w:val="007E25E5"/>
    <w:rsid w:val="007E475E"/>
    <w:rsid w:val="007F04C6"/>
    <w:rsid w:val="007F3337"/>
    <w:rsid w:val="007F3C33"/>
    <w:rsid w:val="007F4BD2"/>
    <w:rsid w:val="007F4C44"/>
    <w:rsid w:val="007F526F"/>
    <w:rsid w:val="008042B7"/>
    <w:rsid w:val="0081020C"/>
    <w:rsid w:val="00810EC4"/>
    <w:rsid w:val="00815CB1"/>
    <w:rsid w:val="008173A3"/>
    <w:rsid w:val="00821C31"/>
    <w:rsid w:val="008228D9"/>
    <w:rsid w:val="00824A22"/>
    <w:rsid w:val="0083102F"/>
    <w:rsid w:val="00831F9E"/>
    <w:rsid w:val="00835E38"/>
    <w:rsid w:val="0084303F"/>
    <w:rsid w:val="00844299"/>
    <w:rsid w:val="008456B9"/>
    <w:rsid w:val="00847E18"/>
    <w:rsid w:val="008528F7"/>
    <w:rsid w:val="00857122"/>
    <w:rsid w:val="00860250"/>
    <w:rsid w:val="00861D5B"/>
    <w:rsid w:val="00862820"/>
    <w:rsid w:val="008665B7"/>
    <w:rsid w:val="00867134"/>
    <w:rsid w:val="00873213"/>
    <w:rsid w:val="008736D7"/>
    <w:rsid w:val="00873AAE"/>
    <w:rsid w:val="00875855"/>
    <w:rsid w:val="008776F6"/>
    <w:rsid w:val="0087771A"/>
    <w:rsid w:val="00883BA1"/>
    <w:rsid w:val="0088513A"/>
    <w:rsid w:val="00894B5B"/>
    <w:rsid w:val="0089593F"/>
    <w:rsid w:val="008965F7"/>
    <w:rsid w:val="008A1E33"/>
    <w:rsid w:val="008A7BF1"/>
    <w:rsid w:val="008B2B5F"/>
    <w:rsid w:val="008C1C25"/>
    <w:rsid w:val="008C3CC1"/>
    <w:rsid w:val="008D0930"/>
    <w:rsid w:val="008D7E8F"/>
    <w:rsid w:val="008E0359"/>
    <w:rsid w:val="008E3589"/>
    <w:rsid w:val="008E4FC5"/>
    <w:rsid w:val="008E5995"/>
    <w:rsid w:val="008F06CE"/>
    <w:rsid w:val="008F0B32"/>
    <w:rsid w:val="008F240C"/>
    <w:rsid w:val="008F53DE"/>
    <w:rsid w:val="008F619C"/>
    <w:rsid w:val="008F62E0"/>
    <w:rsid w:val="00901871"/>
    <w:rsid w:val="00902381"/>
    <w:rsid w:val="009034C1"/>
    <w:rsid w:val="00903C61"/>
    <w:rsid w:val="009050CB"/>
    <w:rsid w:val="009058C6"/>
    <w:rsid w:val="00907085"/>
    <w:rsid w:val="009070E4"/>
    <w:rsid w:val="00907E66"/>
    <w:rsid w:val="00916E5E"/>
    <w:rsid w:val="00920A85"/>
    <w:rsid w:val="00920EAC"/>
    <w:rsid w:val="00923531"/>
    <w:rsid w:val="009236A0"/>
    <w:rsid w:val="009236D8"/>
    <w:rsid w:val="00925603"/>
    <w:rsid w:val="00930B32"/>
    <w:rsid w:val="00930BF8"/>
    <w:rsid w:val="009414EC"/>
    <w:rsid w:val="00941EB6"/>
    <w:rsid w:val="0094315C"/>
    <w:rsid w:val="00943D3D"/>
    <w:rsid w:val="00944EEC"/>
    <w:rsid w:val="00945A47"/>
    <w:rsid w:val="00945E98"/>
    <w:rsid w:val="00946C6B"/>
    <w:rsid w:val="009508D9"/>
    <w:rsid w:val="009509EC"/>
    <w:rsid w:val="00951C80"/>
    <w:rsid w:val="00960E5B"/>
    <w:rsid w:val="0096359A"/>
    <w:rsid w:val="009646B6"/>
    <w:rsid w:val="009663D3"/>
    <w:rsid w:val="00970192"/>
    <w:rsid w:val="00970D24"/>
    <w:rsid w:val="009718EE"/>
    <w:rsid w:val="009718FB"/>
    <w:rsid w:val="00974605"/>
    <w:rsid w:val="00975DFF"/>
    <w:rsid w:val="00983986"/>
    <w:rsid w:val="00985ADE"/>
    <w:rsid w:val="00987DF0"/>
    <w:rsid w:val="00990431"/>
    <w:rsid w:val="00994F21"/>
    <w:rsid w:val="00995FCA"/>
    <w:rsid w:val="009A1A6F"/>
    <w:rsid w:val="009A314B"/>
    <w:rsid w:val="009A34B3"/>
    <w:rsid w:val="009A4265"/>
    <w:rsid w:val="009A620D"/>
    <w:rsid w:val="009A6DD8"/>
    <w:rsid w:val="009A7E3B"/>
    <w:rsid w:val="009B0A76"/>
    <w:rsid w:val="009B2A41"/>
    <w:rsid w:val="009B35CB"/>
    <w:rsid w:val="009B465E"/>
    <w:rsid w:val="009B6419"/>
    <w:rsid w:val="009B646F"/>
    <w:rsid w:val="009B7638"/>
    <w:rsid w:val="009B7C69"/>
    <w:rsid w:val="009C2F56"/>
    <w:rsid w:val="009C48E5"/>
    <w:rsid w:val="009D176E"/>
    <w:rsid w:val="009D24FA"/>
    <w:rsid w:val="009D7DF6"/>
    <w:rsid w:val="009E366D"/>
    <w:rsid w:val="009E3AA4"/>
    <w:rsid w:val="009E5672"/>
    <w:rsid w:val="009E5BAF"/>
    <w:rsid w:val="009E62B7"/>
    <w:rsid w:val="009E7ABB"/>
    <w:rsid w:val="009F05A3"/>
    <w:rsid w:val="009F1F87"/>
    <w:rsid w:val="009F3ED5"/>
    <w:rsid w:val="009F4A8F"/>
    <w:rsid w:val="009F4E92"/>
    <w:rsid w:val="009F5C45"/>
    <w:rsid w:val="009F6E67"/>
    <w:rsid w:val="00A02F8A"/>
    <w:rsid w:val="00A03712"/>
    <w:rsid w:val="00A066BC"/>
    <w:rsid w:val="00A1295B"/>
    <w:rsid w:val="00A1540B"/>
    <w:rsid w:val="00A16FA7"/>
    <w:rsid w:val="00A1704F"/>
    <w:rsid w:val="00A2372E"/>
    <w:rsid w:val="00A31A15"/>
    <w:rsid w:val="00A323B4"/>
    <w:rsid w:val="00A41174"/>
    <w:rsid w:val="00A442B1"/>
    <w:rsid w:val="00A44338"/>
    <w:rsid w:val="00A448F5"/>
    <w:rsid w:val="00A44C8D"/>
    <w:rsid w:val="00A45BD5"/>
    <w:rsid w:val="00A53F14"/>
    <w:rsid w:val="00A54313"/>
    <w:rsid w:val="00A55B34"/>
    <w:rsid w:val="00A606E7"/>
    <w:rsid w:val="00A61925"/>
    <w:rsid w:val="00A65B3E"/>
    <w:rsid w:val="00A65E27"/>
    <w:rsid w:val="00A67D01"/>
    <w:rsid w:val="00A70EC8"/>
    <w:rsid w:val="00A71829"/>
    <w:rsid w:val="00A728A9"/>
    <w:rsid w:val="00A744ED"/>
    <w:rsid w:val="00A8166D"/>
    <w:rsid w:val="00A84EED"/>
    <w:rsid w:val="00A861EC"/>
    <w:rsid w:val="00A864F3"/>
    <w:rsid w:val="00A87100"/>
    <w:rsid w:val="00A92391"/>
    <w:rsid w:val="00A941C0"/>
    <w:rsid w:val="00A97990"/>
    <w:rsid w:val="00A97FD6"/>
    <w:rsid w:val="00AA4774"/>
    <w:rsid w:val="00AA6923"/>
    <w:rsid w:val="00AB217E"/>
    <w:rsid w:val="00AB354D"/>
    <w:rsid w:val="00AC03DC"/>
    <w:rsid w:val="00AC2427"/>
    <w:rsid w:val="00AC6B23"/>
    <w:rsid w:val="00AD07DA"/>
    <w:rsid w:val="00AD121C"/>
    <w:rsid w:val="00AD5C62"/>
    <w:rsid w:val="00AD5E7B"/>
    <w:rsid w:val="00AD6369"/>
    <w:rsid w:val="00AE0915"/>
    <w:rsid w:val="00AE0D00"/>
    <w:rsid w:val="00AE2BA5"/>
    <w:rsid w:val="00AE353F"/>
    <w:rsid w:val="00AE3A18"/>
    <w:rsid w:val="00AE4AD8"/>
    <w:rsid w:val="00AE579E"/>
    <w:rsid w:val="00AE7BFD"/>
    <w:rsid w:val="00AF0555"/>
    <w:rsid w:val="00AF0992"/>
    <w:rsid w:val="00AF21D7"/>
    <w:rsid w:val="00B00963"/>
    <w:rsid w:val="00B05D30"/>
    <w:rsid w:val="00B11A6E"/>
    <w:rsid w:val="00B126B0"/>
    <w:rsid w:val="00B13A76"/>
    <w:rsid w:val="00B151ED"/>
    <w:rsid w:val="00B158C7"/>
    <w:rsid w:val="00B1723D"/>
    <w:rsid w:val="00B179E7"/>
    <w:rsid w:val="00B20596"/>
    <w:rsid w:val="00B25F53"/>
    <w:rsid w:val="00B2779D"/>
    <w:rsid w:val="00B33301"/>
    <w:rsid w:val="00B333AF"/>
    <w:rsid w:val="00B359AB"/>
    <w:rsid w:val="00B35BB7"/>
    <w:rsid w:val="00B35FBA"/>
    <w:rsid w:val="00B3638A"/>
    <w:rsid w:val="00B46AD3"/>
    <w:rsid w:val="00B46C40"/>
    <w:rsid w:val="00B471CD"/>
    <w:rsid w:val="00B52AEA"/>
    <w:rsid w:val="00B53D30"/>
    <w:rsid w:val="00B5790F"/>
    <w:rsid w:val="00B60447"/>
    <w:rsid w:val="00B604F6"/>
    <w:rsid w:val="00B61728"/>
    <w:rsid w:val="00B65518"/>
    <w:rsid w:val="00B663BA"/>
    <w:rsid w:val="00B72D58"/>
    <w:rsid w:val="00B73528"/>
    <w:rsid w:val="00B73659"/>
    <w:rsid w:val="00B7747D"/>
    <w:rsid w:val="00B813A6"/>
    <w:rsid w:val="00B819FE"/>
    <w:rsid w:val="00B840EB"/>
    <w:rsid w:val="00B8666C"/>
    <w:rsid w:val="00B873D9"/>
    <w:rsid w:val="00B90A58"/>
    <w:rsid w:val="00B91F16"/>
    <w:rsid w:val="00B93B13"/>
    <w:rsid w:val="00B954EB"/>
    <w:rsid w:val="00B96408"/>
    <w:rsid w:val="00B97D87"/>
    <w:rsid w:val="00BA2FDE"/>
    <w:rsid w:val="00BA4BF8"/>
    <w:rsid w:val="00BA4DC3"/>
    <w:rsid w:val="00BA55EA"/>
    <w:rsid w:val="00BA58EB"/>
    <w:rsid w:val="00BB16E0"/>
    <w:rsid w:val="00BB368F"/>
    <w:rsid w:val="00BB6E76"/>
    <w:rsid w:val="00BC15CB"/>
    <w:rsid w:val="00BC175A"/>
    <w:rsid w:val="00BC1C1E"/>
    <w:rsid w:val="00BC287F"/>
    <w:rsid w:val="00BC40AC"/>
    <w:rsid w:val="00BC4279"/>
    <w:rsid w:val="00BD0536"/>
    <w:rsid w:val="00BD5DF5"/>
    <w:rsid w:val="00BE415F"/>
    <w:rsid w:val="00BE4B4D"/>
    <w:rsid w:val="00BE523A"/>
    <w:rsid w:val="00BE6407"/>
    <w:rsid w:val="00BF0D9E"/>
    <w:rsid w:val="00BF35EE"/>
    <w:rsid w:val="00C0263F"/>
    <w:rsid w:val="00C029C8"/>
    <w:rsid w:val="00C04975"/>
    <w:rsid w:val="00C04D6E"/>
    <w:rsid w:val="00C1079D"/>
    <w:rsid w:val="00C11A83"/>
    <w:rsid w:val="00C15086"/>
    <w:rsid w:val="00C15E0C"/>
    <w:rsid w:val="00C211E6"/>
    <w:rsid w:val="00C2193B"/>
    <w:rsid w:val="00C21ACC"/>
    <w:rsid w:val="00C23B36"/>
    <w:rsid w:val="00C24C2B"/>
    <w:rsid w:val="00C268D7"/>
    <w:rsid w:val="00C26B89"/>
    <w:rsid w:val="00C27F1D"/>
    <w:rsid w:val="00C316D4"/>
    <w:rsid w:val="00C32658"/>
    <w:rsid w:val="00C35184"/>
    <w:rsid w:val="00C40026"/>
    <w:rsid w:val="00C40EDB"/>
    <w:rsid w:val="00C434A5"/>
    <w:rsid w:val="00C472B8"/>
    <w:rsid w:val="00C501DF"/>
    <w:rsid w:val="00C50E15"/>
    <w:rsid w:val="00C51A61"/>
    <w:rsid w:val="00C52A44"/>
    <w:rsid w:val="00C534A6"/>
    <w:rsid w:val="00C57591"/>
    <w:rsid w:val="00C60F01"/>
    <w:rsid w:val="00C6190C"/>
    <w:rsid w:val="00C63FD3"/>
    <w:rsid w:val="00C703FD"/>
    <w:rsid w:val="00C72172"/>
    <w:rsid w:val="00C7299E"/>
    <w:rsid w:val="00C760E8"/>
    <w:rsid w:val="00C77558"/>
    <w:rsid w:val="00C7783D"/>
    <w:rsid w:val="00C80D8B"/>
    <w:rsid w:val="00C82E76"/>
    <w:rsid w:val="00C86014"/>
    <w:rsid w:val="00C879EC"/>
    <w:rsid w:val="00C87C39"/>
    <w:rsid w:val="00CA17F0"/>
    <w:rsid w:val="00CA2EEB"/>
    <w:rsid w:val="00CA333E"/>
    <w:rsid w:val="00CA5399"/>
    <w:rsid w:val="00CB2E4A"/>
    <w:rsid w:val="00CB3EAD"/>
    <w:rsid w:val="00CB611F"/>
    <w:rsid w:val="00CB7E56"/>
    <w:rsid w:val="00CC065D"/>
    <w:rsid w:val="00CC3241"/>
    <w:rsid w:val="00CC4762"/>
    <w:rsid w:val="00CC628B"/>
    <w:rsid w:val="00CD041E"/>
    <w:rsid w:val="00CD14E5"/>
    <w:rsid w:val="00CD4B73"/>
    <w:rsid w:val="00CD57E6"/>
    <w:rsid w:val="00CE181C"/>
    <w:rsid w:val="00CE6C02"/>
    <w:rsid w:val="00CF277E"/>
    <w:rsid w:val="00CF449B"/>
    <w:rsid w:val="00CF4D47"/>
    <w:rsid w:val="00D00E0F"/>
    <w:rsid w:val="00D10E56"/>
    <w:rsid w:val="00D1365C"/>
    <w:rsid w:val="00D13841"/>
    <w:rsid w:val="00D175DD"/>
    <w:rsid w:val="00D17634"/>
    <w:rsid w:val="00D17B80"/>
    <w:rsid w:val="00D20CF9"/>
    <w:rsid w:val="00D212F3"/>
    <w:rsid w:val="00D223D1"/>
    <w:rsid w:val="00D23C14"/>
    <w:rsid w:val="00D3136B"/>
    <w:rsid w:val="00D318A0"/>
    <w:rsid w:val="00D44D4C"/>
    <w:rsid w:val="00D561E6"/>
    <w:rsid w:val="00D57806"/>
    <w:rsid w:val="00D609D2"/>
    <w:rsid w:val="00D66592"/>
    <w:rsid w:val="00D74E25"/>
    <w:rsid w:val="00D7585F"/>
    <w:rsid w:val="00D766FA"/>
    <w:rsid w:val="00D77AE7"/>
    <w:rsid w:val="00D80706"/>
    <w:rsid w:val="00D821CE"/>
    <w:rsid w:val="00D8335F"/>
    <w:rsid w:val="00D853AE"/>
    <w:rsid w:val="00D87A55"/>
    <w:rsid w:val="00D915F0"/>
    <w:rsid w:val="00D94074"/>
    <w:rsid w:val="00D94A75"/>
    <w:rsid w:val="00D957EC"/>
    <w:rsid w:val="00D967A8"/>
    <w:rsid w:val="00D96DAE"/>
    <w:rsid w:val="00DA05EE"/>
    <w:rsid w:val="00DA1BFB"/>
    <w:rsid w:val="00DA338B"/>
    <w:rsid w:val="00DB2292"/>
    <w:rsid w:val="00DB2C49"/>
    <w:rsid w:val="00DB2F0B"/>
    <w:rsid w:val="00DB314D"/>
    <w:rsid w:val="00DB3B20"/>
    <w:rsid w:val="00DB62D9"/>
    <w:rsid w:val="00DB6352"/>
    <w:rsid w:val="00DC170C"/>
    <w:rsid w:val="00DC2F76"/>
    <w:rsid w:val="00DC3498"/>
    <w:rsid w:val="00DC4A43"/>
    <w:rsid w:val="00DC7624"/>
    <w:rsid w:val="00DD0338"/>
    <w:rsid w:val="00DD08DB"/>
    <w:rsid w:val="00DD2613"/>
    <w:rsid w:val="00DD3EA5"/>
    <w:rsid w:val="00DD4E94"/>
    <w:rsid w:val="00DE0BA7"/>
    <w:rsid w:val="00DE795F"/>
    <w:rsid w:val="00DF3FFB"/>
    <w:rsid w:val="00DF480F"/>
    <w:rsid w:val="00DF61B4"/>
    <w:rsid w:val="00DF6569"/>
    <w:rsid w:val="00E026A3"/>
    <w:rsid w:val="00E02D11"/>
    <w:rsid w:val="00E0422F"/>
    <w:rsid w:val="00E12287"/>
    <w:rsid w:val="00E12D35"/>
    <w:rsid w:val="00E17011"/>
    <w:rsid w:val="00E17932"/>
    <w:rsid w:val="00E21246"/>
    <w:rsid w:val="00E214FA"/>
    <w:rsid w:val="00E25D02"/>
    <w:rsid w:val="00E32E6A"/>
    <w:rsid w:val="00E3413B"/>
    <w:rsid w:val="00E349F3"/>
    <w:rsid w:val="00E349FF"/>
    <w:rsid w:val="00E34AE5"/>
    <w:rsid w:val="00E36BA1"/>
    <w:rsid w:val="00E36DCD"/>
    <w:rsid w:val="00E376D3"/>
    <w:rsid w:val="00E3797A"/>
    <w:rsid w:val="00E4375F"/>
    <w:rsid w:val="00E477E0"/>
    <w:rsid w:val="00E50690"/>
    <w:rsid w:val="00E50A87"/>
    <w:rsid w:val="00E51F43"/>
    <w:rsid w:val="00E52F4E"/>
    <w:rsid w:val="00E5436B"/>
    <w:rsid w:val="00E54CC5"/>
    <w:rsid w:val="00E56EAC"/>
    <w:rsid w:val="00E575F1"/>
    <w:rsid w:val="00E579DA"/>
    <w:rsid w:val="00E63D82"/>
    <w:rsid w:val="00E67E8E"/>
    <w:rsid w:val="00E7612C"/>
    <w:rsid w:val="00E825AB"/>
    <w:rsid w:val="00E87422"/>
    <w:rsid w:val="00E9282B"/>
    <w:rsid w:val="00E94F86"/>
    <w:rsid w:val="00EA22DE"/>
    <w:rsid w:val="00EA3D62"/>
    <w:rsid w:val="00EA53CF"/>
    <w:rsid w:val="00EA5567"/>
    <w:rsid w:val="00EA5A8E"/>
    <w:rsid w:val="00EA61CB"/>
    <w:rsid w:val="00EA6372"/>
    <w:rsid w:val="00EA6CD7"/>
    <w:rsid w:val="00EB1CB8"/>
    <w:rsid w:val="00EB3F54"/>
    <w:rsid w:val="00EB420B"/>
    <w:rsid w:val="00EB4558"/>
    <w:rsid w:val="00EB5003"/>
    <w:rsid w:val="00EB6A33"/>
    <w:rsid w:val="00EC089F"/>
    <w:rsid w:val="00EC6FF9"/>
    <w:rsid w:val="00ED0EBE"/>
    <w:rsid w:val="00ED44DA"/>
    <w:rsid w:val="00ED4714"/>
    <w:rsid w:val="00ED5D54"/>
    <w:rsid w:val="00EE02D3"/>
    <w:rsid w:val="00EE0992"/>
    <w:rsid w:val="00EE6AA1"/>
    <w:rsid w:val="00EE79D6"/>
    <w:rsid w:val="00EF1233"/>
    <w:rsid w:val="00EF13BA"/>
    <w:rsid w:val="00EF2F04"/>
    <w:rsid w:val="00EF6C8F"/>
    <w:rsid w:val="00EF7358"/>
    <w:rsid w:val="00F06322"/>
    <w:rsid w:val="00F141D8"/>
    <w:rsid w:val="00F2183D"/>
    <w:rsid w:val="00F224BA"/>
    <w:rsid w:val="00F25A43"/>
    <w:rsid w:val="00F26334"/>
    <w:rsid w:val="00F31C34"/>
    <w:rsid w:val="00F32D15"/>
    <w:rsid w:val="00F34C67"/>
    <w:rsid w:val="00F34C81"/>
    <w:rsid w:val="00F35BFE"/>
    <w:rsid w:val="00F45002"/>
    <w:rsid w:val="00F4614F"/>
    <w:rsid w:val="00F46A00"/>
    <w:rsid w:val="00F46E52"/>
    <w:rsid w:val="00F50099"/>
    <w:rsid w:val="00F503E2"/>
    <w:rsid w:val="00F51C67"/>
    <w:rsid w:val="00F5460B"/>
    <w:rsid w:val="00F57E8B"/>
    <w:rsid w:val="00F625C9"/>
    <w:rsid w:val="00F648E8"/>
    <w:rsid w:val="00F65D1F"/>
    <w:rsid w:val="00F7688D"/>
    <w:rsid w:val="00F76947"/>
    <w:rsid w:val="00F81C21"/>
    <w:rsid w:val="00F822BD"/>
    <w:rsid w:val="00F83AFF"/>
    <w:rsid w:val="00F848C4"/>
    <w:rsid w:val="00F8619C"/>
    <w:rsid w:val="00F8732A"/>
    <w:rsid w:val="00F94E90"/>
    <w:rsid w:val="00F9528B"/>
    <w:rsid w:val="00F954A3"/>
    <w:rsid w:val="00F95B59"/>
    <w:rsid w:val="00F966EB"/>
    <w:rsid w:val="00FA127B"/>
    <w:rsid w:val="00FA234F"/>
    <w:rsid w:val="00FA2995"/>
    <w:rsid w:val="00FA2F3E"/>
    <w:rsid w:val="00FA3988"/>
    <w:rsid w:val="00FA65D8"/>
    <w:rsid w:val="00FA6EAC"/>
    <w:rsid w:val="00FB2243"/>
    <w:rsid w:val="00FB3866"/>
    <w:rsid w:val="00FB3A4B"/>
    <w:rsid w:val="00FB6453"/>
    <w:rsid w:val="00FC0763"/>
    <w:rsid w:val="00FC6FAA"/>
    <w:rsid w:val="00FC7AB9"/>
    <w:rsid w:val="00FD3552"/>
    <w:rsid w:val="00FD3CC1"/>
    <w:rsid w:val="00FD594A"/>
    <w:rsid w:val="00FD5A95"/>
    <w:rsid w:val="00FE2539"/>
    <w:rsid w:val="00FE467B"/>
    <w:rsid w:val="00FE4A59"/>
    <w:rsid w:val="00FE5209"/>
    <w:rsid w:val="00FE5502"/>
    <w:rsid w:val="00FF08FD"/>
    <w:rsid w:val="00FF567F"/>
    <w:rsid w:val="00FF5BD0"/>
    <w:rsid w:val="00FF6204"/>
    <w:rsid w:val="00FF6940"/>
    <w:rsid w:val="00FF7F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2B7"/>
    <w:pPr>
      <w:spacing w:after="0" w:line="240" w:lineRule="auto"/>
    </w:pPr>
    <w:rPr>
      <w:rFonts w:ascii="Arial" w:eastAsia="Times New Roman" w:hAnsi="Arial" w:cs="Times New Roman"/>
      <w:szCs w:val="24"/>
      <w:lang w:val="fr-FR" w:eastAsia="fr-FR"/>
    </w:rPr>
  </w:style>
  <w:style w:type="paragraph" w:styleId="Heading1">
    <w:name w:val="heading 1"/>
    <w:aliases w:val="Number 1,Titre section,Main heading,1 ghost,g,Titre 11,t1.T1.Titre 1,t1,Titre1,H1,R1,H11,t1.T1,Prophead level 1,Prophead 1,H1-Heading 1,1,h1,Header 1,l1,Legal Line 1,head 1,Heading No. L1,list 1,II+,I,Heading1,heading 1,Heading A,a,level"/>
    <w:basedOn w:val="Normal"/>
    <w:next w:val="Normal"/>
    <w:link w:val="Heading1Char"/>
    <w:qFormat/>
    <w:rsid w:val="009E62B7"/>
    <w:pPr>
      <w:keepNext/>
      <w:numPr>
        <w:numId w:val="13"/>
      </w:numPr>
      <w:outlineLvl w:val="0"/>
    </w:pPr>
    <w:rPr>
      <w:rFonts w:ascii="Trebuchet MS" w:hAnsi="Trebuchet MS" w:cs="Arial"/>
      <w:b/>
      <w:bCs/>
      <w:sz w:val="40"/>
      <w:szCs w:val="52"/>
      <w:lang w:val="de-DE"/>
    </w:rPr>
  </w:style>
  <w:style w:type="paragraph" w:styleId="Heading2">
    <w:name w:val="heading 2"/>
    <w:aliases w:val="Number 2,h2,Paranum,A,Titre A"/>
    <w:basedOn w:val="Normal"/>
    <w:next w:val="Normal"/>
    <w:link w:val="Heading2Char"/>
    <w:qFormat/>
    <w:rsid w:val="009E62B7"/>
    <w:pPr>
      <w:keepNext/>
      <w:numPr>
        <w:ilvl w:val="1"/>
        <w:numId w:val="13"/>
      </w:numPr>
      <w:spacing w:before="240" w:after="60"/>
      <w:outlineLvl w:val="1"/>
    </w:pPr>
    <w:rPr>
      <w:rFonts w:ascii="Arial Gras" w:hAnsi="Arial Gras" w:cs="Arial"/>
      <w:b/>
      <w:bCs/>
      <w:iCs/>
      <w:caps/>
      <w:sz w:val="24"/>
    </w:rPr>
  </w:style>
  <w:style w:type="paragraph" w:styleId="Heading3">
    <w:name w:val="heading 3"/>
    <w:aliases w:val="Number 3,Centered,Titolo 3"/>
    <w:basedOn w:val="Normal"/>
    <w:next w:val="Normal"/>
    <w:link w:val="Heading3Char"/>
    <w:autoRedefine/>
    <w:qFormat/>
    <w:rsid w:val="009E62B7"/>
    <w:pPr>
      <w:numPr>
        <w:ilvl w:val="2"/>
        <w:numId w:val="13"/>
      </w:numPr>
      <w:spacing w:before="240" w:after="60"/>
      <w:jc w:val="both"/>
      <w:outlineLvl w:val="2"/>
    </w:pPr>
    <w:rPr>
      <w:rFonts w:cs="Arial"/>
      <w:b/>
      <w:bCs/>
      <w:szCs w:val="26"/>
    </w:rPr>
  </w:style>
  <w:style w:type="paragraph" w:styleId="Heading4">
    <w:name w:val="heading 4"/>
    <w:aliases w:val="Section fiche,Number 4"/>
    <w:basedOn w:val="Normal"/>
    <w:next w:val="Normal"/>
    <w:link w:val="Heading4Char"/>
    <w:qFormat/>
    <w:rsid w:val="009E62B7"/>
    <w:pPr>
      <w:keepNext/>
      <w:numPr>
        <w:ilvl w:val="3"/>
        <w:numId w:val="13"/>
      </w:numPr>
      <w:spacing w:before="240" w:after="60"/>
      <w:outlineLvl w:val="3"/>
    </w:pPr>
    <w:rPr>
      <w:b/>
      <w:sz w:val="21"/>
      <w:szCs w:val="20"/>
    </w:rPr>
  </w:style>
  <w:style w:type="paragraph" w:styleId="Heading5">
    <w:name w:val="heading 5"/>
    <w:basedOn w:val="Normal"/>
    <w:next w:val="Normal"/>
    <w:link w:val="Heading5Char"/>
    <w:qFormat/>
    <w:rsid w:val="009E62B7"/>
    <w:pPr>
      <w:numPr>
        <w:ilvl w:val="4"/>
        <w:numId w:val="13"/>
      </w:numPr>
      <w:spacing w:before="240" w:after="60"/>
      <w:outlineLvl w:val="4"/>
    </w:pPr>
    <w:rPr>
      <w:sz w:val="21"/>
      <w:szCs w:val="20"/>
    </w:rPr>
  </w:style>
  <w:style w:type="paragraph" w:styleId="Heading6">
    <w:name w:val="heading 6"/>
    <w:basedOn w:val="Normal"/>
    <w:next w:val="Normal"/>
    <w:link w:val="Heading6Char"/>
    <w:qFormat/>
    <w:rsid w:val="009E62B7"/>
    <w:pPr>
      <w:numPr>
        <w:ilvl w:val="5"/>
        <w:numId w:val="13"/>
      </w:numPr>
      <w:spacing w:before="240" w:after="60"/>
      <w:outlineLvl w:val="5"/>
    </w:pPr>
    <w:rPr>
      <w:i/>
      <w:sz w:val="21"/>
      <w:szCs w:val="20"/>
    </w:rPr>
  </w:style>
  <w:style w:type="paragraph" w:styleId="Heading7">
    <w:name w:val="heading 7"/>
    <w:aliases w:val="Titre 7-4"/>
    <w:basedOn w:val="Normal"/>
    <w:next w:val="Normal"/>
    <w:link w:val="Heading7Char"/>
    <w:qFormat/>
    <w:rsid w:val="009E62B7"/>
    <w:pPr>
      <w:numPr>
        <w:ilvl w:val="6"/>
        <w:numId w:val="13"/>
      </w:numPr>
      <w:spacing w:before="240" w:after="60"/>
      <w:outlineLvl w:val="6"/>
    </w:pPr>
    <w:rPr>
      <w:sz w:val="20"/>
      <w:szCs w:val="20"/>
    </w:rPr>
  </w:style>
  <w:style w:type="paragraph" w:styleId="Heading8">
    <w:name w:val="heading 8"/>
    <w:aliases w:val="Titre 8-5"/>
    <w:basedOn w:val="Normal"/>
    <w:next w:val="Normal"/>
    <w:link w:val="Heading8Char"/>
    <w:qFormat/>
    <w:rsid w:val="009E62B7"/>
    <w:pPr>
      <w:numPr>
        <w:ilvl w:val="7"/>
        <w:numId w:val="13"/>
      </w:numPr>
      <w:spacing w:before="240" w:after="60"/>
      <w:outlineLvl w:val="7"/>
    </w:pPr>
    <w:rPr>
      <w:i/>
      <w:sz w:val="20"/>
      <w:szCs w:val="20"/>
    </w:rPr>
  </w:style>
  <w:style w:type="paragraph" w:styleId="Heading9">
    <w:name w:val="heading 9"/>
    <w:aliases w:val="Titre 9-6"/>
    <w:basedOn w:val="Normal"/>
    <w:next w:val="Normal"/>
    <w:link w:val="Heading9Char"/>
    <w:qFormat/>
    <w:rsid w:val="009E62B7"/>
    <w:pPr>
      <w:numPr>
        <w:ilvl w:val="8"/>
        <w:numId w:val="13"/>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 1 Char,Titre section Char,Main heading Char,1 ghost Char,g Char,Titre 11 Char,t1.T1.Titre 1 Char,t1 Char,Titre1 Char,H1 Char,R1 Char,H11 Char,t1.T1 Char,Prophead level 1 Char,Prophead 1 Char,H1-Heading 1 Char,1 Char,h1 Char,l1 Char"/>
    <w:basedOn w:val="DefaultParagraphFont"/>
    <w:link w:val="Heading1"/>
    <w:rsid w:val="009E62B7"/>
    <w:rPr>
      <w:rFonts w:ascii="Trebuchet MS" w:eastAsia="Times New Roman" w:hAnsi="Trebuchet MS" w:cs="Arial"/>
      <w:b/>
      <w:bCs/>
      <w:sz w:val="40"/>
      <w:szCs w:val="52"/>
      <w:lang w:val="de-DE" w:eastAsia="fr-FR"/>
    </w:rPr>
  </w:style>
  <w:style w:type="character" w:customStyle="1" w:styleId="Heading2Char">
    <w:name w:val="Heading 2 Char"/>
    <w:aliases w:val="Number 2 Char,h2 Char,Paranum Char,A Char,Titre A Char"/>
    <w:basedOn w:val="DefaultParagraphFont"/>
    <w:link w:val="Heading2"/>
    <w:rsid w:val="009E62B7"/>
    <w:rPr>
      <w:rFonts w:ascii="Arial Gras" w:eastAsia="Times New Roman" w:hAnsi="Arial Gras" w:cs="Arial"/>
      <w:b/>
      <w:bCs/>
      <w:iCs/>
      <w:caps/>
      <w:sz w:val="24"/>
      <w:szCs w:val="24"/>
      <w:lang w:val="fr-FR" w:eastAsia="fr-FR"/>
    </w:rPr>
  </w:style>
  <w:style w:type="character" w:customStyle="1" w:styleId="Heading3Char">
    <w:name w:val="Heading 3 Char"/>
    <w:aliases w:val="Number 3 Char,Centered Char,Titolo 3 Char"/>
    <w:basedOn w:val="DefaultParagraphFont"/>
    <w:link w:val="Heading3"/>
    <w:rsid w:val="009E62B7"/>
    <w:rPr>
      <w:rFonts w:ascii="Arial" w:eastAsia="Times New Roman" w:hAnsi="Arial" w:cs="Arial"/>
      <w:b/>
      <w:bCs/>
      <w:szCs w:val="26"/>
      <w:lang w:val="fr-FR" w:eastAsia="fr-FR"/>
    </w:rPr>
  </w:style>
  <w:style w:type="character" w:customStyle="1" w:styleId="Heading4Char">
    <w:name w:val="Heading 4 Char"/>
    <w:aliases w:val="Section fiche Char,Number 4 Char"/>
    <w:basedOn w:val="DefaultParagraphFont"/>
    <w:link w:val="Heading4"/>
    <w:rsid w:val="009E62B7"/>
    <w:rPr>
      <w:rFonts w:ascii="Arial" w:eastAsia="Times New Roman" w:hAnsi="Arial" w:cs="Times New Roman"/>
      <w:b/>
      <w:sz w:val="21"/>
      <w:szCs w:val="20"/>
      <w:lang w:val="fr-FR" w:eastAsia="fr-FR"/>
    </w:rPr>
  </w:style>
  <w:style w:type="character" w:customStyle="1" w:styleId="Heading5Char">
    <w:name w:val="Heading 5 Char"/>
    <w:basedOn w:val="DefaultParagraphFont"/>
    <w:link w:val="Heading5"/>
    <w:rsid w:val="009E62B7"/>
    <w:rPr>
      <w:rFonts w:ascii="Arial" w:eastAsia="Times New Roman" w:hAnsi="Arial" w:cs="Times New Roman"/>
      <w:sz w:val="21"/>
      <w:szCs w:val="20"/>
      <w:lang w:val="fr-FR" w:eastAsia="fr-FR"/>
    </w:rPr>
  </w:style>
  <w:style w:type="character" w:customStyle="1" w:styleId="Heading6Char">
    <w:name w:val="Heading 6 Char"/>
    <w:basedOn w:val="DefaultParagraphFont"/>
    <w:link w:val="Heading6"/>
    <w:rsid w:val="009E62B7"/>
    <w:rPr>
      <w:rFonts w:ascii="Arial" w:eastAsia="Times New Roman" w:hAnsi="Arial" w:cs="Times New Roman"/>
      <w:i/>
      <w:sz w:val="21"/>
      <w:szCs w:val="20"/>
      <w:lang w:val="fr-FR" w:eastAsia="fr-FR"/>
    </w:rPr>
  </w:style>
  <w:style w:type="character" w:customStyle="1" w:styleId="Heading7Char">
    <w:name w:val="Heading 7 Char"/>
    <w:aliases w:val="Titre 7-4 Char"/>
    <w:basedOn w:val="DefaultParagraphFont"/>
    <w:link w:val="Heading7"/>
    <w:rsid w:val="009E62B7"/>
    <w:rPr>
      <w:rFonts w:ascii="Arial" w:eastAsia="Times New Roman" w:hAnsi="Arial" w:cs="Times New Roman"/>
      <w:sz w:val="20"/>
      <w:szCs w:val="20"/>
      <w:lang w:val="fr-FR" w:eastAsia="fr-FR"/>
    </w:rPr>
  </w:style>
  <w:style w:type="character" w:customStyle="1" w:styleId="Heading8Char">
    <w:name w:val="Heading 8 Char"/>
    <w:aliases w:val="Titre 8-5 Char"/>
    <w:basedOn w:val="DefaultParagraphFont"/>
    <w:link w:val="Heading8"/>
    <w:rsid w:val="009E62B7"/>
    <w:rPr>
      <w:rFonts w:ascii="Arial" w:eastAsia="Times New Roman" w:hAnsi="Arial" w:cs="Times New Roman"/>
      <w:i/>
      <w:sz w:val="20"/>
      <w:szCs w:val="20"/>
      <w:lang w:val="fr-FR" w:eastAsia="fr-FR"/>
    </w:rPr>
  </w:style>
  <w:style w:type="character" w:customStyle="1" w:styleId="Heading9Char">
    <w:name w:val="Heading 9 Char"/>
    <w:aliases w:val="Titre 9-6 Char"/>
    <w:basedOn w:val="DefaultParagraphFont"/>
    <w:link w:val="Heading9"/>
    <w:rsid w:val="009E62B7"/>
    <w:rPr>
      <w:rFonts w:ascii="Arial" w:eastAsia="Times New Roman" w:hAnsi="Arial" w:cs="Times New Roman"/>
      <w:b/>
      <w:i/>
      <w:sz w:val="18"/>
      <w:szCs w:val="20"/>
      <w:lang w:val="fr-FR" w:eastAsia="fr-FR"/>
    </w:rPr>
  </w:style>
  <w:style w:type="numbering" w:customStyle="1" w:styleId="Listepuce2">
    <w:name w:val="Liste à puce 2"/>
    <w:basedOn w:val="NoList"/>
    <w:rsid w:val="009E62B7"/>
    <w:pPr>
      <w:numPr>
        <w:numId w:val="1"/>
      </w:numPr>
    </w:pPr>
  </w:style>
  <w:style w:type="paragraph" w:styleId="BalloonText">
    <w:name w:val="Balloon Text"/>
    <w:basedOn w:val="Normal"/>
    <w:link w:val="BalloonTextChar"/>
    <w:semiHidden/>
    <w:rsid w:val="009E62B7"/>
    <w:rPr>
      <w:rFonts w:ascii="Tahoma" w:hAnsi="Tahoma" w:cs="Tahoma"/>
      <w:sz w:val="16"/>
      <w:szCs w:val="16"/>
    </w:rPr>
  </w:style>
  <w:style w:type="character" w:customStyle="1" w:styleId="BalloonTextChar">
    <w:name w:val="Balloon Text Char"/>
    <w:basedOn w:val="DefaultParagraphFont"/>
    <w:link w:val="BalloonText"/>
    <w:semiHidden/>
    <w:rsid w:val="009E62B7"/>
    <w:rPr>
      <w:rFonts w:ascii="Tahoma" w:eastAsia="Times New Roman" w:hAnsi="Tahoma" w:cs="Tahoma"/>
      <w:sz w:val="16"/>
      <w:szCs w:val="16"/>
      <w:lang w:val="fr-FR" w:eastAsia="fr-FR"/>
    </w:rPr>
  </w:style>
  <w:style w:type="paragraph" w:styleId="Header">
    <w:name w:val="header"/>
    <w:aliases w:val="Para3"/>
    <w:basedOn w:val="Normal"/>
    <w:link w:val="HeaderChar"/>
    <w:uiPriority w:val="99"/>
    <w:rsid w:val="009E62B7"/>
    <w:pPr>
      <w:tabs>
        <w:tab w:val="center" w:pos="4536"/>
        <w:tab w:val="right" w:pos="9072"/>
      </w:tabs>
    </w:pPr>
  </w:style>
  <w:style w:type="character" w:customStyle="1" w:styleId="HeaderChar">
    <w:name w:val="Header Char"/>
    <w:aliases w:val="Para3 Char"/>
    <w:basedOn w:val="DefaultParagraphFont"/>
    <w:link w:val="Header"/>
    <w:uiPriority w:val="99"/>
    <w:rsid w:val="009E62B7"/>
    <w:rPr>
      <w:rFonts w:ascii="Arial" w:eastAsia="Times New Roman" w:hAnsi="Arial" w:cs="Times New Roman"/>
      <w:szCs w:val="24"/>
      <w:lang w:val="fr-FR" w:eastAsia="fr-FR"/>
    </w:rPr>
  </w:style>
  <w:style w:type="paragraph" w:styleId="Footer">
    <w:name w:val="footer"/>
    <w:basedOn w:val="Normal"/>
    <w:link w:val="FooterChar"/>
    <w:rsid w:val="009E62B7"/>
    <w:pPr>
      <w:tabs>
        <w:tab w:val="center" w:pos="4536"/>
        <w:tab w:val="right" w:pos="9072"/>
      </w:tabs>
    </w:pPr>
  </w:style>
  <w:style w:type="character" w:customStyle="1" w:styleId="FooterChar">
    <w:name w:val="Footer Char"/>
    <w:basedOn w:val="DefaultParagraphFont"/>
    <w:link w:val="Footer"/>
    <w:rsid w:val="009E62B7"/>
    <w:rPr>
      <w:rFonts w:ascii="Arial" w:eastAsia="Times New Roman" w:hAnsi="Arial" w:cs="Times New Roman"/>
      <w:szCs w:val="24"/>
      <w:lang w:val="fr-FR" w:eastAsia="fr-FR"/>
    </w:rPr>
  </w:style>
  <w:style w:type="character" w:styleId="PageNumber">
    <w:name w:val="page number"/>
    <w:basedOn w:val="DefaultParagraphFont"/>
    <w:rsid w:val="009E62B7"/>
  </w:style>
  <w:style w:type="paragraph" w:styleId="TOC1">
    <w:name w:val="toc 1"/>
    <w:basedOn w:val="Normal"/>
    <w:next w:val="Normal"/>
    <w:autoRedefine/>
    <w:uiPriority w:val="39"/>
    <w:rsid w:val="00CF4D47"/>
    <w:pPr>
      <w:tabs>
        <w:tab w:val="left" w:pos="480"/>
        <w:tab w:val="right" w:leader="dot" w:pos="10065"/>
      </w:tabs>
      <w:spacing w:before="120" w:after="120"/>
    </w:pPr>
    <w:rPr>
      <w:rFonts w:ascii="Arial Gras" w:hAnsi="Arial Gras"/>
      <w:caps/>
      <w:noProof/>
      <w:color w:val="2C2CFC"/>
      <w:sz w:val="24"/>
    </w:rPr>
  </w:style>
  <w:style w:type="paragraph" w:styleId="TOC2">
    <w:name w:val="toc 2"/>
    <w:basedOn w:val="Normal"/>
    <w:next w:val="Normal"/>
    <w:autoRedefine/>
    <w:uiPriority w:val="39"/>
    <w:rsid w:val="009E62B7"/>
    <w:pPr>
      <w:spacing w:before="120"/>
      <w:ind w:left="238"/>
    </w:pPr>
    <w:rPr>
      <w:rFonts w:ascii="Arial Gras" w:hAnsi="Arial Gras"/>
      <w:b/>
      <w:caps/>
      <w:szCs w:val="22"/>
    </w:rPr>
  </w:style>
  <w:style w:type="character" w:styleId="Hyperlink">
    <w:name w:val="Hyperlink"/>
    <w:uiPriority w:val="99"/>
    <w:rsid w:val="009E62B7"/>
    <w:rPr>
      <w:color w:val="0000FF"/>
      <w:u w:val="single"/>
    </w:rPr>
  </w:style>
  <w:style w:type="paragraph" w:styleId="TOC3">
    <w:name w:val="toc 3"/>
    <w:basedOn w:val="Normal"/>
    <w:next w:val="Normal"/>
    <w:link w:val="TOC3Char"/>
    <w:autoRedefine/>
    <w:uiPriority w:val="39"/>
    <w:rsid w:val="009E7ABB"/>
    <w:pPr>
      <w:tabs>
        <w:tab w:val="left" w:pos="1320"/>
        <w:tab w:val="right" w:leader="dot" w:pos="10065"/>
      </w:tabs>
      <w:ind w:left="480"/>
    </w:pPr>
  </w:style>
  <w:style w:type="paragraph" w:customStyle="1" w:styleId="StyleTitre114pt">
    <w:name w:val="Style Titre 1 + 14 pt"/>
    <w:basedOn w:val="Heading1"/>
    <w:rsid w:val="009E62B7"/>
    <w:rPr>
      <w:rFonts w:ascii="Arial Gras" w:hAnsi="Arial Gras"/>
      <w:caps/>
      <w:color w:val="648C28"/>
      <w:sz w:val="28"/>
      <w:szCs w:val="28"/>
    </w:rPr>
  </w:style>
  <w:style w:type="paragraph" w:customStyle="1" w:styleId="Listepuce1">
    <w:name w:val="Liste à puce 1"/>
    <w:basedOn w:val="Normal"/>
    <w:autoRedefine/>
    <w:rsid w:val="009E62B7"/>
    <w:pPr>
      <w:numPr>
        <w:numId w:val="2"/>
      </w:numPr>
      <w:spacing w:before="120"/>
      <w:jc w:val="both"/>
    </w:pPr>
    <w:rPr>
      <w:szCs w:val="20"/>
    </w:rPr>
  </w:style>
  <w:style w:type="paragraph" w:customStyle="1" w:styleId="alina1v">
    <w:name w:val="alinéa1v"/>
    <w:basedOn w:val="Normal"/>
    <w:rsid w:val="009E62B7"/>
    <w:pPr>
      <w:numPr>
        <w:numId w:val="3"/>
      </w:numPr>
      <w:ind w:right="72"/>
      <w:jc w:val="both"/>
    </w:pPr>
    <w:rPr>
      <w:rFonts w:cs="Arial"/>
      <w:bCs/>
      <w:szCs w:val="22"/>
    </w:rPr>
  </w:style>
  <w:style w:type="character" w:customStyle="1" w:styleId="Titremarche">
    <w:name w:val="Titre_marche"/>
    <w:rsid w:val="009E62B7"/>
    <w:rPr>
      <w:rFonts w:ascii="Arial Narrow" w:hAnsi="Arial Narrow"/>
      <w:b/>
      <w:bCs/>
      <w:color w:val="3366FF"/>
      <w:sz w:val="28"/>
    </w:rPr>
  </w:style>
  <w:style w:type="paragraph" w:customStyle="1" w:styleId="TITRE">
    <w:name w:val="TITRE"/>
    <w:basedOn w:val="Normal"/>
    <w:rsid w:val="009E62B7"/>
    <w:pPr>
      <w:jc w:val="center"/>
    </w:pPr>
    <w:rPr>
      <w:b/>
      <w:bCs/>
      <w:color w:val="648C28"/>
      <w:sz w:val="52"/>
      <w:szCs w:val="20"/>
    </w:rPr>
  </w:style>
  <w:style w:type="paragraph" w:customStyle="1" w:styleId="N2">
    <w:name w:val="N2"/>
    <w:basedOn w:val="Heading2"/>
    <w:rsid w:val="009E62B7"/>
    <w:pPr>
      <w:keepNext w:val="0"/>
      <w:numPr>
        <w:numId w:val="14"/>
      </w:numPr>
      <w:spacing w:before="60" w:after="300"/>
      <w:ind w:right="266"/>
      <w:jc w:val="both"/>
    </w:pPr>
    <w:rPr>
      <w:rFonts w:ascii="Arial" w:hAnsi="Arial" w:cs="Times New Roman"/>
      <w:bCs w:val="0"/>
      <w:iCs w:val="0"/>
      <w:caps w:val="0"/>
      <w:noProof/>
      <w:color w:val="008000"/>
      <w:sz w:val="32"/>
      <w:szCs w:val="20"/>
    </w:rPr>
  </w:style>
  <w:style w:type="paragraph" w:customStyle="1" w:styleId="N3">
    <w:name w:val="N3"/>
    <w:basedOn w:val="Heading3"/>
    <w:qFormat/>
    <w:rsid w:val="009E62B7"/>
    <w:pPr>
      <w:numPr>
        <w:numId w:val="16"/>
      </w:numPr>
      <w:spacing w:before="120" w:after="240"/>
      <w:ind w:right="85"/>
    </w:pPr>
    <w:rPr>
      <w:rFonts w:cs="Times New Roman"/>
      <w:bCs w:val="0"/>
      <w:color w:val="008000"/>
      <w:sz w:val="20"/>
      <w:szCs w:val="22"/>
    </w:rPr>
  </w:style>
  <w:style w:type="paragraph" w:styleId="BodyText">
    <w:name w:val="Body Text"/>
    <w:aliases w:val="Corps de texte Car Car Car,Corps de texte1 Car,Corps de texte Car Car,N,bt,bt wide,tx,bd,body text,BMP,Body Text x,Body,BodyText,body,text,heading3,Body Text - Level 2,by,t,ijk,Body Text - F2,(EDS) Corps de texte"/>
    <w:basedOn w:val="Normal"/>
    <w:link w:val="BodyTextChar"/>
    <w:rsid w:val="009E62B7"/>
    <w:pPr>
      <w:widowControl w:val="0"/>
      <w:adjustRightInd w:val="0"/>
      <w:spacing w:line="360" w:lineRule="atLeast"/>
      <w:jc w:val="both"/>
      <w:textAlignment w:val="baseline"/>
    </w:pPr>
    <w:rPr>
      <w:rFonts w:ascii="Times New Roman" w:hAnsi="Times New Roman"/>
      <w:sz w:val="24"/>
    </w:rPr>
  </w:style>
  <w:style w:type="character" w:customStyle="1" w:styleId="BodyTextChar">
    <w:name w:val="Body Text Char"/>
    <w:aliases w:val="Corps de texte Car Car Car Char,Corps de texte1 Car Char,Corps de texte Car Car Char,N Char,bt Char,bt wide Char,tx Char,bd Char,body text Char,BMP Char,Body Text x Char,Body Char,BodyText Char,body Char,text Char,heading3 Char,by Char"/>
    <w:basedOn w:val="DefaultParagraphFont"/>
    <w:link w:val="BodyText"/>
    <w:rsid w:val="009E62B7"/>
    <w:rPr>
      <w:rFonts w:ascii="Times New Roman" w:eastAsia="Times New Roman" w:hAnsi="Times New Roman" w:cs="Times New Roman"/>
      <w:sz w:val="24"/>
      <w:szCs w:val="24"/>
      <w:lang w:val="fr-FR" w:eastAsia="fr-FR"/>
    </w:rPr>
  </w:style>
  <w:style w:type="paragraph" w:styleId="BodyTextIndent">
    <w:name w:val="Body Text Indent"/>
    <w:basedOn w:val="Normal"/>
    <w:link w:val="BodyTextIndentChar"/>
    <w:rsid w:val="009E62B7"/>
    <w:pPr>
      <w:widowControl w:val="0"/>
      <w:adjustRightInd w:val="0"/>
      <w:spacing w:line="360" w:lineRule="atLeast"/>
      <w:ind w:firstLine="720"/>
      <w:jc w:val="both"/>
      <w:textAlignment w:val="baseline"/>
    </w:pPr>
    <w:rPr>
      <w:rFonts w:ascii="Times New Roman" w:hAnsi="Times New Roman"/>
      <w:sz w:val="24"/>
    </w:rPr>
  </w:style>
  <w:style w:type="character" w:customStyle="1" w:styleId="BodyTextIndentChar">
    <w:name w:val="Body Text Indent Char"/>
    <w:basedOn w:val="DefaultParagraphFont"/>
    <w:link w:val="BodyTextIndent"/>
    <w:rsid w:val="009E62B7"/>
    <w:rPr>
      <w:rFonts w:ascii="Times New Roman" w:eastAsia="Times New Roman" w:hAnsi="Times New Roman" w:cs="Times New Roman"/>
      <w:sz w:val="24"/>
      <w:szCs w:val="24"/>
      <w:lang w:val="fr-FR" w:eastAsia="fr-FR"/>
    </w:rPr>
  </w:style>
  <w:style w:type="paragraph" w:customStyle="1" w:styleId="PucerondeP06">
    <w:name w:val="Puce ronde P06"/>
    <w:basedOn w:val="BodyText"/>
    <w:rsid w:val="009E62B7"/>
    <w:pPr>
      <w:numPr>
        <w:numId w:val="4"/>
      </w:numPr>
      <w:tabs>
        <w:tab w:val="left" w:pos="851"/>
      </w:tabs>
      <w:spacing w:after="60"/>
    </w:pPr>
    <w:rPr>
      <w:sz w:val="22"/>
    </w:rPr>
  </w:style>
  <w:style w:type="paragraph" w:customStyle="1" w:styleId="Puceronde2P06">
    <w:name w:val="Puce ronde 2 P06"/>
    <w:basedOn w:val="BodyText"/>
    <w:rsid w:val="009E62B7"/>
    <w:pPr>
      <w:numPr>
        <w:ilvl w:val="1"/>
        <w:numId w:val="4"/>
      </w:numPr>
      <w:tabs>
        <w:tab w:val="clear" w:pos="1440"/>
        <w:tab w:val="left" w:pos="1276"/>
      </w:tabs>
      <w:spacing w:after="60"/>
      <w:ind w:left="1276" w:hanging="425"/>
    </w:pPr>
    <w:rPr>
      <w:sz w:val="22"/>
    </w:rPr>
  </w:style>
  <w:style w:type="paragraph" w:styleId="BodyText2">
    <w:name w:val="Body Text 2"/>
    <w:basedOn w:val="Normal"/>
    <w:link w:val="BodyText2Char"/>
    <w:rsid w:val="009E62B7"/>
    <w:pPr>
      <w:spacing w:after="120" w:line="480" w:lineRule="auto"/>
    </w:pPr>
  </w:style>
  <w:style w:type="character" w:customStyle="1" w:styleId="BodyText2Char">
    <w:name w:val="Body Text 2 Char"/>
    <w:basedOn w:val="DefaultParagraphFont"/>
    <w:link w:val="BodyText2"/>
    <w:rsid w:val="009E62B7"/>
    <w:rPr>
      <w:rFonts w:ascii="Arial" w:eastAsia="Times New Roman" w:hAnsi="Arial" w:cs="Times New Roman"/>
      <w:szCs w:val="24"/>
      <w:lang w:val="fr-FR" w:eastAsia="fr-FR"/>
    </w:rPr>
  </w:style>
  <w:style w:type="paragraph" w:customStyle="1" w:styleId="ListepucesEES">
    <w:name w:val="Liste à puces EES"/>
    <w:basedOn w:val="BodyText"/>
    <w:rsid w:val="009E62B7"/>
    <w:pPr>
      <w:spacing w:after="120" w:line="360" w:lineRule="auto"/>
    </w:pPr>
    <w:rPr>
      <w:rFonts w:ascii="Arial Narrow" w:hAnsi="Arial Narrow" w:cs="Arial"/>
      <w:sz w:val="22"/>
      <w:szCs w:val="22"/>
    </w:rPr>
  </w:style>
  <w:style w:type="paragraph" w:customStyle="1" w:styleId="puce1">
    <w:name w:val="_puce1"/>
    <w:basedOn w:val="Normal"/>
    <w:rsid w:val="009E62B7"/>
    <w:pPr>
      <w:widowControl w:val="0"/>
      <w:numPr>
        <w:numId w:val="5"/>
      </w:numPr>
      <w:adjustRightInd w:val="0"/>
      <w:spacing w:before="120" w:line="360" w:lineRule="atLeast"/>
      <w:jc w:val="both"/>
      <w:textAlignment w:val="baseline"/>
    </w:pPr>
    <w:rPr>
      <w:rFonts w:cs="Arial"/>
      <w:szCs w:val="21"/>
    </w:rPr>
  </w:style>
  <w:style w:type="paragraph" w:customStyle="1" w:styleId="puce2">
    <w:name w:val="_puce2"/>
    <w:basedOn w:val="Normal"/>
    <w:rsid w:val="009E62B7"/>
    <w:pPr>
      <w:widowControl w:val="0"/>
      <w:numPr>
        <w:ilvl w:val="1"/>
        <w:numId w:val="5"/>
      </w:numPr>
      <w:adjustRightInd w:val="0"/>
      <w:spacing w:before="120" w:line="360" w:lineRule="atLeast"/>
      <w:jc w:val="both"/>
      <w:textAlignment w:val="baseline"/>
    </w:pPr>
    <w:rPr>
      <w:rFonts w:cs="Arial"/>
      <w:szCs w:val="21"/>
    </w:rPr>
  </w:style>
  <w:style w:type="table" w:styleId="TableGrid">
    <w:name w:val="Table Grid"/>
    <w:basedOn w:val="TableNormal"/>
    <w:rsid w:val="009E62B7"/>
    <w:pPr>
      <w:widowControl w:val="0"/>
      <w:adjustRightInd w:val="0"/>
      <w:spacing w:after="0" w:line="360" w:lineRule="atLeast"/>
      <w:jc w:val="both"/>
      <w:textAlignment w:val="baseline"/>
    </w:pPr>
    <w:rPr>
      <w:rFonts w:ascii="Times New Roman" w:eastAsia="Times New Roman" w:hAnsi="Times New Roman" w:cs="Times New Roman"/>
      <w:sz w:val="20"/>
      <w:szCs w:val="20"/>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_texte"/>
    <w:basedOn w:val="Normal"/>
    <w:rsid w:val="009E62B7"/>
    <w:pPr>
      <w:widowControl w:val="0"/>
      <w:adjustRightInd w:val="0"/>
      <w:spacing w:line="360" w:lineRule="atLeast"/>
      <w:ind w:left="1134"/>
      <w:jc w:val="both"/>
      <w:textAlignment w:val="baseline"/>
    </w:pPr>
    <w:rPr>
      <w:rFonts w:ascii="Times New Roman" w:hAnsi="Times New Roman"/>
      <w:sz w:val="24"/>
    </w:rPr>
  </w:style>
  <w:style w:type="paragraph" w:customStyle="1" w:styleId="Textesouspuces1EES">
    <w:name w:val="Texte sous puces 1 EES"/>
    <w:basedOn w:val="ListepucesEES"/>
    <w:rsid w:val="009E62B7"/>
    <w:pPr>
      <w:spacing w:line="240" w:lineRule="auto"/>
      <w:ind w:left="567"/>
    </w:pPr>
    <w:rPr>
      <w:rFonts w:ascii="Arial" w:hAnsi="Arial"/>
    </w:rPr>
  </w:style>
  <w:style w:type="paragraph" w:customStyle="1" w:styleId="Textesouspuce1">
    <w:name w:val="Texte sous puce 1"/>
    <w:basedOn w:val="BodyText"/>
    <w:rsid w:val="009E62B7"/>
    <w:pPr>
      <w:ind w:left="357"/>
    </w:pPr>
    <w:rPr>
      <w:rFonts w:ascii="Arial" w:hAnsi="Arial" w:cs="Arial"/>
      <w:iCs/>
      <w:szCs w:val="20"/>
    </w:rPr>
  </w:style>
  <w:style w:type="paragraph" w:styleId="NormalWeb">
    <w:name w:val="Normal (Web)"/>
    <w:basedOn w:val="Normal"/>
    <w:uiPriority w:val="99"/>
    <w:rsid w:val="009E62B7"/>
    <w:pPr>
      <w:spacing w:before="100" w:beforeAutospacing="1" w:after="100" w:afterAutospacing="1"/>
    </w:pPr>
    <w:rPr>
      <w:rFonts w:ascii="Times New Roman" w:hAnsi="Times New Roman"/>
      <w:sz w:val="24"/>
    </w:rPr>
  </w:style>
  <w:style w:type="character" w:styleId="Emphasis">
    <w:name w:val="Emphasis"/>
    <w:uiPriority w:val="20"/>
    <w:qFormat/>
    <w:rsid w:val="009E62B7"/>
    <w:rPr>
      <w:i/>
      <w:iCs/>
    </w:rPr>
  </w:style>
  <w:style w:type="paragraph" w:styleId="FootnoteText">
    <w:name w:val="footnote text"/>
    <w:basedOn w:val="Normal"/>
    <w:link w:val="FootnoteTextChar"/>
    <w:rsid w:val="009E62B7"/>
    <w:pPr>
      <w:spacing w:before="120"/>
      <w:ind w:left="57"/>
    </w:pPr>
    <w:rPr>
      <w:sz w:val="20"/>
      <w:szCs w:val="20"/>
    </w:rPr>
  </w:style>
  <w:style w:type="character" w:customStyle="1" w:styleId="FootnoteTextChar">
    <w:name w:val="Footnote Text Char"/>
    <w:basedOn w:val="DefaultParagraphFont"/>
    <w:link w:val="FootnoteText"/>
    <w:rsid w:val="009E62B7"/>
    <w:rPr>
      <w:rFonts w:ascii="Arial" w:eastAsia="Times New Roman" w:hAnsi="Arial" w:cs="Times New Roman"/>
      <w:sz w:val="20"/>
      <w:szCs w:val="20"/>
      <w:lang w:val="fr-FR" w:eastAsia="fr-FR"/>
    </w:rPr>
  </w:style>
  <w:style w:type="character" w:styleId="FootnoteReference">
    <w:name w:val="footnote reference"/>
    <w:rsid w:val="009E62B7"/>
    <w:rPr>
      <w:vertAlign w:val="superscript"/>
    </w:rPr>
  </w:style>
  <w:style w:type="paragraph" w:styleId="Caption">
    <w:name w:val="caption"/>
    <w:aliases w:val="Normal3"/>
    <w:basedOn w:val="Normal"/>
    <w:next w:val="Normal"/>
    <w:link w:val="CaptionChar"/>
    <w:qFormat/>
    <w:rsid w:val="009E62B7"/>
    <w:rPr>
      <w:b/>
      <w:bCs/>
      <w:sz w:val="20"/>
      <w:szCs w:val="20"/>
    </w:rPr>
  </w:style>
  <w:style w:type="paragraph" w:customStyle="1" w:styleId="ListepucesEES2">
    <w:name w:val="Liste à puces EES 2"/>
    <w:basedOn w:val="ListepucesEES"/>
    <w:rsid w:val="009E62B7"/>
    <w:pPr>
      <w:numPr>
        <w:ilvl w:val="1"/>
        <w:numId w:val="6"/>
      </w:numPr>
    </w:pPr>
  </w:style>
  <w:style w:type="paragraph" w:customStyle="1" w:styleId="Paragraphedeliste1">
    <w:name w:val="Paragraphe de liste1"/>
    <w:basedOn w:val="Normal"/>
    <w:qFormat/>
    <w:rsid w:val="009E62B7"/>
    <w:pPr>
      <w:spacing w:after="200" w:line="276" w:lineRule="auto"/>
      <w:ind w:left="720"/>
      <w:contextualSpacing/>
    </w:pPr>
    <w:rPr>
      <w:rFonts w:ascii="Calibri" w:eastAsia="Calibri" w:hAnsi="Calibri"/>
      <w:szCs w:val="22"/>
      <w:lang w:eastAsia="en-US"/>
    </w:rPr>
  </w:style>
  <w:style w:type="paragraph" w:customStyle="1" w:styleId="Default">
    <w:name w:val="Default"/>
    <w:rsid w:val="009E62B7"/>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TableofFigures">
    <w:name w:val="table of figures"/>
    <w:basedOn w:val="Normal"/>
    <w:next w:val="Normal"/>
    <w:uiPriority w:val="99"/>
    <w:rsid w:val="009E62B7"/>
  </w:style>
  <w:style w:type="paragraph" w:customStyle="1" w:styleId="StyleJustifi1">
    <w:name w:val="Style Justifié1"/>
    <w:basedOn w:val="Normal"/>
    <w:rsid w:val="009E62B7"/>
    <w:pPr>
      <w:spacing w:before="120"/>
      <w:jc w:val="both"/>
    </w:pPr>
    <w:rPr>
      <w:rFonts w:ascii="Times New Roman" w:hAnsi="Times New Roman"/>
      <w:sz w:val="24"/>
    </w:rPr>
  </w:style>
  <w:style w:type="paragraph" w:customStyle="1" w:styleId="ParagrapheCarCarCarCarCar">
    <w:name w:val="Paragraphe Car Car Car Car Car"/>
    <w:basedOn w:val="Normal"/>
    <w:link w:val="ParagrapheCarCarCarCarCarCar"/>
    <w:rsid w:val="009E62B7"/>
    <w:pPr>
      <w:spacing w:before="100" w:beforeAutospacing="1" w:after="100" w:afterAutospacing="1"/>
      <w:jc w:val="both"/>
    </w:pPr>
    <w:rPr>
      <w:rFonts w:cs="Arial"/>
      <w:sz w:val="24"/>
    </w:rPr>
  </w:style>
  <w:style w:type="character" w:customStyle="1" w:styleId="ParagrapheCarCarCarCarCarCar">
    <w:name w:val="Paragraphe Car Car Car Car Car Car"/>
    <w:link w:val="ParagrapheCarCarCarCarCar"/>
    <w:rsid w:val="009E62B7"/>
    <w:rPr>
      <w:rFonts w:ascii="Arial" w:eastAsia="Times New Roman" w:hAnsi="Arial" w:cs="Arial"/>
      <w:sz w:val="24"/>
      <w:szCs w:val="24"/>
      <w:lang w:val="fr-FR" w:eastAsia="fr-FR"/>
    </w:rPr>
  </w:style>
  <w:style w:type="character" w:customStyle="1" w:styleId="ParagrapheCarCarCarCarCarCar1">
    <w:name w:val="Paragraphe Car Car Car Car Car Car1"/>
    <w:rsid w:val="009E62B7"/>
    <w:rPr>
      <w:rFonts w:ascii="Arial" w:hAnsi="Arial" w:cs="Arial"/>
      <w:sz w:val="24"/>
      <w:szCs w:val="24"/>
      <w:lang w:val="fr-FR" w:eastAsia="fr-FR" w:bidi="ar-SA"/>
    </w:rPr>
  </w:style>
  <w:style w:type="paragraph" w:styleId="ListParagraph">
    <w:name w:val="List Paragraph"/>
    <w:basedOn w:val="Normal"/>
    <w:uiPriority w:val="34"/>
    <w:qFormat/>
    <w:rsid w:val="009E62B7"/>
    <w:pPr>
      <w:ind w:left="708"/>
    </w:pPr>
  </w:style>
  <w:style w:type="paragraph" w:customStyle="1" w:styleId="Liste1">
    <w:name w:val="Liste1"/>
    <w:basedOn w:val="Normal"/>
    <w:link w:val="Liste1Car"/>
    <w:rsid w:val="009E62B7"/>
    <w:pPr>
      <w:numPr>
        <w:numId w:val="9"/>
      </w:numPr>
      <w:spacing w:before="240" w:after="120"/>
      <w:jc w:val="both"/>
    </w:pPr>
    <w:rPr>
      <w:rFonts w:cs="Arial"/>
      <w:sz w:val="24"/>
      <w:lang w:eastAsia="zh-CN"/>
    </w:rPr>
  </w:style>
  <w:style w:type="character" w:customStyle="1" w:styleId="Liste1Car">
    <w:name w:val="Liste1 Car"/>
    <w:link w:val="Liste1"/>
    <w:rsid w:val="009E62B7"/>
    <w:rPr>
      <w:rFonts w:ascii="Arial" w:eastAsia="Times New Roman" w:hAnsi="Arial" w:cs="Arial"/>
      <w:sz w:val="24"/>
      <w:szCs w:val="24"/>
      <w:lang w:val="fr-FR" w:eastAsia="zh-CN"/>
    </w:rPr>
  </w:style>
  <w:style w:type="paragraph" w:customStyle="1" w:styleId="Li">
    <w:name w:val="Lié"/>
    <w:basedOn w:val="Normal"/>
    <w:next w:val="Normal"/>
    <w:rsid w:val="009E62B7"/>
    <w:pPr>
      <w:keepNext/>
      <w:keepLines/>
      <w:spacing w:before="120"/>
      <w:jc w:val="both"/>
    </w:pPr>
    <w:rPr>
      <w:rFonts w:ascii="Comic Sans MS" w:hAnsi="Comic Sans MS"/>
      <w:sz w:val="24"/>
      <w:szCs w:val="20"/>
    </w:rPr>
  </w:style>
  <w:style w:type="paragraph" w:customStyle="1" w:styleId="EnumSuite">
    <w:name w:val="Enum_Suite"/>
    <w:basedOn w:val="Normal"/>
    <w:rsid w:val="009E62B7"/>
    <w:pPr>
      <w:tabs>
        <w:tab w:val="left" w:pos="851"/>
      </w:tabs>
      <w:spacing w:before="60"/>
      <w:ind w:left="851"/>
      <w:contextualSpacing/>
      <w:jc w:val="both"/>
    </w:pPr>
    <w:rPr>
      <w:rFonts w:ascii="Comic Sans MS" w:hAnsi="Comic Sans MS"/>
      <w:sz w:val="24"/>
      <w:szCs w:val="20"/>
    </w:rPr>
  </w:style>
  <w:style w:type="paragraph" w:customStyle="1" w:styleId="EnumGras">
    <w:name w:val="Enum Gras"/>
    <w:basedOn w:val="Normal"/>
    <w:next w:val="Normal"/>
    <w:rsid w:val="009E62B7"/>
    <w:pPr>
      <w:keepNext/>
      <w:keepLines/>
      <w:numPr>
        <w:numId w:val="10"/>
      </w:numPr>
      <w:tabs>
        <w:tab w:val="left" w:pos="851"/>
      </w:tabs>
      <w:spacing w:before="60"/>
      <w:contextualSpacing/>
      <w:jc w:val="both"/>
    </w:pPr>
    <w:rPr>
      <w:rFonts w:ascii="Comic Sans MS" w:hAnsi="Comic Sans MS"/>
      <w:b/>
      <w:sz w:val="24"/>
      <w:szCs w:val="20"/>
    </w:rPr>
  </w:style>
  <w:style w:type="paragraph" w:customStyle="1" w:styleId="ENcadr">
    <w:name w:val="ENcadré"/>
    <w:basedOn w:val="Normal"/>
    <w:rsid w:val="009E62B7"/>
    <w:pPr>
      <w:pBdr>
        <w:top w:val="single" w:sz="4" w:space="1" w:color="auto" w:shadow="1"/>
        <w:left w:val="single" w:sz="4" w:space="4" w:color="auto" w:shadow="1"/>
        <w:bottom w:val="single" w:sz="4" w:space="1" w:color="auto" w:shadow="1"/>
        <w:right w:val="single" w:sz="4" w:space="4" w:color="auto" w:shadow="1"/>
      </w:pBdr>
      <w:spacing w:before="120"/>
      <w:ind w:left="851" w:right="851"/>
      <w:jc w:val="both"/>
    </w:pPr>
    <w:rPr>
      <w:rFonts w:ascii="Comic Sans MS" w:hAnsi="Comic Sans MS"/>
      <w:sz w:val="24"/>
      <w:szCs w:val="20"/>
    </w:rPr>
  </w:style>
  <w:style w:type="paragraph" w:customStyle="1" w:styleId="taBleauGauche">
    <w:name w:val="taBleau Gauche"/>
    <w:basedOn w:val="Normal"/>
    <w:rsid w:val="009E62B7"/>
    <w:pPr>
      <w:spacing w:before="60"/>
      <w:jc w:val="both"/>
    </w:pPr>
    <w:rPr>
      <w:rFonts w:ascii="Comic Sans MS" w:hAnsi="Comic Sans MS"/>
      <w:sz w:val="20"/>
      <w:szCs w:val="20"/>
    </w:rPr>
  </w:style>
  <w:style w:type="paragraph" w:customStyle="1" w:styleId="taBleauTitre">
    <w:name w:val="taBleau Titre"/>
    <w:basedOn w:val="taBleauGauche"/>
    <w:next w:val="taBleauGauche"/>
    <w:rsid w:val="009E62B7"/>
    <w:pPr>
      <w:keepNext/>
      <w:keepLines/>
      <w:spacing w:after="60"/>
      <w:jc w:val="center"/>
    </w:pPr>
    <w:rPr>
      <w:b/>
      <w:sz w:val="22"/>
    </w:rPr>
  </w:style>
  <w:style w:type="paragraph" w:customStyle="1" w:styleId="Observations">
    <w:name w:val="Observations"/>
    <w:basedOn w:val="Normal"/>
    <w:rsid w:val="009E62B7"/>
    <w:pPr>
      <w:spacing w:before="120"/>
      <w:ind w:left="851"/>
      <w:jc w:val="both"/>
    </w:pPr>
    <w:rPr>
      <w:rFonts w:ascii="Comic Sans MS" w:hAnsi="Comic Sans MS"/>
      <w:i/>
      <w:szCs w:val="20"/>
    </w:rPr>
  </w:style>
  <w:style w:type="paragraph" w:customStyle="1" w:styleId="StyleTableauLgendeJustifiGauche15cmSuspendu151">
    <w:name w:val="Style Tableau Légende + Justifié Gauche :  15 cm Suspendu : 15 ...1"/>
    <w:basedOn w:val="Normal"/>
    <w:rsid w:val="009E62B7"/>
    <w:pPr>
      <w:keepNext/>
      <w:keepLines/>
      <w:spacing w:before="60" w:after="240"/>
      <w:ind w:left="1702" w:hanging="851"/>
      <w:jc w:val="both"/>
    </w:pPr>
    <w:rPr>
      <w:rFonts w:ascii="Comic Sans MS" w:hAnsi="Comic Sans MS"/>
      <w:b/>
      <w:sz w:val="28"/>
      <w:szCs w:val="20"/>
    </w:rPr>
  </w:style>
  <w:style w:type="paragraph" w:customStyle="1" w:styleId="favorable">
    <w:name w:val="favorable+"/>
    <w:basedOn w:val="Normal"/>
    <w:rsid w:val="009E62B7"/>
    <w:pPr>
      <w:jc w:val="center"/>
    </w:pPr>
    <w:rPr>
      <w:rFonts w:ascii="Arial Black" w:hAnsi="Arial Black"/>
      <w:b/>
      <w:snapToGrid w:val="0"/>
      <w:color w:val="00FF00"/>
      <w:spacing w:val="60"/>
      <w:sz w:val="32"/>
      <w:szCs w:val="20"/>
    </w:rPr>
  </w:style>
  <w:style w:type="paragraph" w:customStyle="1" w:styleId="Neutre">
    <w:name w:val="Neutre="/>
    <w:basedOn w:val="favorable"/>
    <w:rsid w:val="009E62B7"/>
    <w:rPr>
      <w:color w:val="0000FF"/>
    </w:rPr>
  </w:style>
  <w:style w:type="paragraph" w:customStyle="1" w:styleId="Dfavorable-">
    <w:name w:val="Défavorable-"/>
    <w:basedOn w:val="Neutre"/>
    <w:rsid w:val="009E62B7"/>
    <w:rPr>
      <w:color w:val="FF0000"/>
      <w:spacing w:val="120"/>
    </w:rPr>
  </w:style>
  <w:style w:type="character" w:customStyle="1" w:styleId="favorableCar">
    <w:name w:val="favorable+ Car"/>
    <w:rsid w:val="009E62B7"/>
    <w:rPr>
      <w:rFonts w:ascii="Arial Black" w:hAnsi="Arial Black"/>
      <w:b/>
      <w:snapToGrid w:val="0"/>
      <w:color w:val="00FF00"/>
      <w:spacing w:val="60"/>
      <w:sz w:val="32"/>
      <w:lang w:val="fr-FR" w:eastAsia="fr-FR" w:bidi="ar-SA"/>
    </w:rPr>
  </w:style>
  <w:style w:type="character" w:customStyle="1" w:styleId="NeutreCar">
    <w:name w:val="Neutre= Car"/>
    <w:rsid w:val="009E62B7"/>
    <w:rPr>
      <w:rFonts w:ascii="Arial Black" w:hAnsi="Arial Black"/>
      <w:b/>
      <w:snapToGrid w:val="0"/>
      <w:color w:val="0000FF"/>
      <w:spacing w:val="60"/>
      <w:sz w:val="32"/>
      <w:lang w:val="fr-FR" w:eastAsia="fr-FR" w:bidi="ar-SA"/>
    </w:rPr>
  </w:style>
  <w:style w:type="character" w:customStyle="1" w:styleId="Dfavorable-Car">
    <w:name w:val="Défavorable- Car"/>
    <w:rsid w:val="009E62B7"/>
    <w:rPr>
      <w:rFonts w:ascii="Arial Black" w:hAnsi="Arial Black"/>
      <w:b/>
      <w:snapToGrid w:val="0"/>
      <w:color w:val="FF0000"/>
      <w:spacing w:val="120"/>
      <w:sz w:val="32"/>
      <w:lang w:val="fr-FR" w:eastAsia="fr-FR" w:bidi="ar-SA"/>
    </w:rPr>
  </w:style>
  <w:style w:type="paragraph" w:styleId="BodyTextIndent3">
    <w:name w:val="Body Text Indent 3"/>
    <w:basedOn w:val="Normal"/>
    <w:link w:val="BodyTextIndent3Char"/>
    <w:rsid w:val="009E62B7"/>
    <w:pPr>
      <w:spacing w:before="120" w:after="120"/>
      <w:ind w:left="283"/>
    </w:pPr>
    <w:rPr>
      <w:sz w:val="16"/>
      <w:szCs w:val="16"/>
    </w:rPr>
  </w:style>
  <w:style w:type="character" w:customStyle="1" w:styleId="BodyTextIndent3Char">
    <w:name w:val="Body Text Indent 3 Char"/>
    <w:basedOn w:val="DefaultParagraphFont"/>
    <w:link w:val="BodyTextIndent3"/>
    <w:rsid w:val="009E62B7"/>
    <w:rPr>
      <w:rFonts w:ascii="Arial" w:eastAsia="Times New Roman" w:hAnsi="Arial" w:cs="Times New Roman"/>
      <w:sz w:val="16"/>
      <w:szCs w:val="16"/>
      <w:lang w:val="fr-FR" w:eastAsia="fr-FR"/>
    </w:rPr>
  </w:style>
  <w:style w:type="paragraph" w:customStyle="1" w:styleId="N1">
    <w:name w:val="N1"/>
    <w:basedOn w:val="Heading1"/>
    <w:rsid w:val="009E62B7"/>
    <w:pPr>
      <w:keepNext w:val="0"/>
      <w:numPr>
        <w:numId w:val="0"/>
      </w:numPr>
      <w:spacing w:before="60" w:after="300"/>
      <w:jc w:val="both"/>
    </w:pPr>
    <w:rPr>
      <w:rFonts w:ascii="Arial Gras" w:hAnsi="Arial Gras" w:cs="Times New Roman"/>
      <w:bCs w:val="0"/>
      <w:smallCaps/>
      <w:color w:val="3366FF"/>
      <w:kern w:val="28"/>
      <w:sz w:val="36"/>
      <w:szCs w:val="20"/>
      <w:lang w:val="fr-FR"/>
    </w:rPr>
  </w:style>
  <w:style w:type="paragraph" w:customStyle="1" w:styleId="StyleLatinArialJustifi">
    <w:name w:val="Style (Latin) Arial Justifié"/>
    <w:basedOn w:val="Normal"/>
    <w:rsid w:val="009E62B7"/>
    <w:pPr>
      <w:spacing w:after="200" w:line="276" w:lineRule="auto"/>
      <w:jc w:val="both"/>
    </w:pPr>
    <w:rPr>
      <w:szCs w:val="20"/>
      <w:lang w:eastAsia="en-US"/>
    </w:rPr>
  </w:style>
  <w:style w:type="paragraph" w:customStyle="1" w:styleId="xl24">
    <w:name w:val="xl24"/>
    <w:basedOn w:val="Normal"/>
    <w:rsid w:val="009E62B7"/>
    <w:pPr>
      <w:pBdr>
        <w:left w:val="single" w:sz="4" w:space="0" w:color="auto"/>
        <w:right w:val="single" w:sz="4" w:space="0" w:color="auto"/>
      </w:pBdr>
      <w:spacing w:before="100" w:beforeAutospacing="1" w:after="100" w:afterAutospacing="1"/>
      <w:jc w:val="both"/>
      <w:textAlignment w:val="top"/>
    </w:pPr>
    <w:rPr>
      <w:rFonts w:ascii="Garamond" w:eastAsia="Arial Unicode MS" w:hAnsi="Garamond"/>
      <w:sz w:val="24"/>
    </w:rPr>
  </w:style>
  <w:style w:type="paragraph" w:customStyle="1" w:styleId="xl26">
    <w:name w:val="xl26"/>
    <w:basedOn w:val="Normal"/>
    <w:rsid w:val="009E62B7"/>
    <w:pPr>
      <w:pBdr>
        <w:left w:val="single" w:sz="4" w:space="0" w:color="auto"/>
        <w:bottom w:val="single" w:sz="4" w:space="0" w:color="auto"/>
        <w:right w:val="single" w:sz="4" w:space="0" w:color="auto"/>
      </w:pBdr>
      <w:spacing w:before="100" w:beforeAutospacing="1" w:after="100" w:afterAutospacing="1"/>
    </w:pPr>
    <w:rPr>
      <w:rFonts w:eastAsia="Arial Unicode MS"/>
      <w:b/>
      <w:bCs/>
      <w:sz w:val="24"/>
    </w:rPr>
  </w:style>
  <w:style w:type="paragraph" w:customStyle="1" w:styleId="StyleTitre311pt">
    <w:name w:val="Style Titre 3 + 11 pt"/>
    <w:basedOn w:val="Normal"/>
    <w:link w:val="StyleTitre311ptCar"/>
    <w:rsid w:val="009E62B7"/>
    <w:pPr>
      <w:spacing w:after="200" w:line="276" w:lineRule="auto"/>
    </w:pPr>
    <w:rPr>
      <w:rFonts w:ascii="Calibri" w:eastAsia="Calibri" w:hAnsi="Calibri"/>
      <w:szCs w:val="22"/>
      <w:lang w:eastAsia="en-US"/>
    </w:rPr>
  </w:style>
  <w:style w:type="character" w:customStyle="1" w:styleId="StyleTitre311ptCar">
    <w:name w:val="Style Titre 3 + 11 pt Car"/>
    <w:link w:val="StyleTitre311pt"/>
    <w:rsid w:val="009E62B7"/>
    <w:rPr>
      <w:rFonts w:ascii="Calibri" w:eastAsia="Calibri" w:hAnsi="Calibri" w:cs="Times New Roman"/>
      <w:lang w:val="fr-FR"/>
    </w:rPr>
  </w:style>
  <w:style w:type="paragraph" w:customStyle="1" w:styleId="StyleTitre3JustifiAvant6ptAprs6pt">
    <w:name w:val="Style Titre 3 + Justifié Avant : 6 pt Après : 6 pt"/>
    <w:basedOn w:val="Normal"/>
    <w:next w:val="Normal"/>
    <w:autoRedefine/>
    <w:rsid w:val="009E62B7"/>
    <w:pPr>
      <w:spacing w:before="120" w:after="120" w:line="276" w:lineRule="auto"/>
      <w:jc w:val="both"/>
    </w:pPr>
    <w:rPr>
      <w:rFonts w:ascii="Calibri" w:eastAsia="Calibri" w:hAnsi="Calibri"/>
      <w:szCs w:val="20"/>
      <w:lang w:eastAsia="en-US"/>
    </w:rPr>
  </w:style>
  <w:style w:type="paragraph" w:customStyle="1" w:styleId="StyleTitre311ptNonGrasJustifi">
    <w:name w:val="Style Titre 3 + 11 pt Non Gras Justifié"/>
    <w:basedOn w:val="Normal"/>
    <w:next w:val="Normal"/>
    <w:rsid w:val="009E62B7"/>
    <w:pPr>
      <w:spacing w:after="200" w:line="276" w:lineRule="auto"/>
      <w:jc w:val="both"/>
    </w:pPr>
    <w:rPr>
      <w:rFonts w:ascii="Calibri" w:eastAsia="Calibri" w:hAnsi="Calibri"/>
      <w:b/>
      <w:bCs/>
      <w:szCs w:val="20"/>
      <w:lang w:eastAsia="en-US"/>
    </w:rPr>
  </w:style>
  <w:style w:type="paragraph" w:customStyle="1" w:styleId="Style1">
    <w:name w:val="Style1"/>
    <w:basedOn w:val="StyleTitre311ptNonGrasJustifi"/>
    <w:rsid w:val="009E62B7"/>
    <w:pPr>
      <w:ind w:left="708" w:firstLine="708"/>
    </w:pPr>
    <w:rPr>
      <w:b w:val="0"/>
      <w:i/>
      <w:szCs w:val="22"/>
    </w:rPr>
  </w:style>
  <w:style w:type="paragraph" w:customStyle="1" w:styleId="StyleParagraphedeliste1LatinArialGras">
    <w:name w:val="Style Paragraphe de liste1 + (Latin) Arial Gras"/>
    <w:basedOn w:val="Normal"/>
    <w:link w:val="StyleParagraphedeliste1LatinArialGrasCar"/>
    <w:autoRedefine/>
    <w:rsid w:val="009E62B7"/>
    <w:pPr>
      <w:spacing w:after="200" w:line="276" w:lineRule="auto"/>
      <w:jc w:val="both"/>
    </w:pPr>
    <w:rPr>
      <w:rFonts w:eastAsia="Calibri"/>
      <w:bCs/>
      <w:szCs w:val="22"/>
    </w:rPr>
  </w:style>
  <w:style w:type="character" w:customStyle="1" w:styleId="StyleParagraphedeliste1LatinArialGrasCar">
    <w:name w:val="Style Paragraphe de liste1 + (Latin) Arial Gras Car"/>
    <w:link w:val="StyleParagraphedeliste1LatinArialGras"/>
    <w:rsid w:val="009E62B7"/>
    <w:rPr>
      <w:rFonts w:ascii="Arial" w:eastAsia="Calibri" w:hAnsi="Arial" w:cs="Times New Roman"/>
      <w:bCs/>
      <w:lang w:val="fr-FR" w:eastAsia="fr-FR"/>
    </w:rPr>
  </w:style>
  <w:style w:type="paragraph" w:customStyle="1" w:styleId="Style2">
    <w:name w:val="Style2"/>
    <w:basedOn w:val="Normal"/>
    <w:rsid w:val="009E62B7"/>
    <w:pPr>
      <w:framePr w:hSpace="141" w:wrap="around" w:vAnchor="page" w:hAnchor="margin" w:y="2498"/>
      <w:spacing w:after="200" w:line="276" w:lineRule="auto"/>
    </w:pPr>
    <w:rPr>
      <w:rFonts w:eastAsia="Calibri"/>
      <w:b/>
      <w:sz w:val="20"/>
      <w:szCs w:val="20"/>
    </w:rPr>
  </w:style>
  <w:style w:type="paragraph" w:customStyle="1" w:styleId="Style3">
    <w:name w:val="Style3"/>
    <w:basedOn w:val="Normal"/>
    <w:next w:val="Normal"/>
    <w:rsid w:val="009E62B7"/>
    <w:pPr>
      <w:framePr w:hSpace="141" w:wrap="around" w:vAnchor="page" w:hAnchor="margin" w:y="1958"/>
      <w:spacing w:after="200" w:line="276" w:lineRule="auto"/>
    </w:pPr>
    <w:rPr>
      <w:rFonts w:eastAsia="Calibri"/>
      <w:b/>
      <w:sz w:val="20"/>
      <w:szCs w:val="20"/>
    </w:rPr>
  </w:style>
  <w:style w:type="paragraph" w:customStyle="1" w:styleId="StyleTitre310ptGaucheGauche0cmPremireligne0cm">
    <w:name w:val="Style Titre 3 + 10 pt Gauche Gauche :  0 cm Première ligne : 0 cm"/>
    <w:basedOn w:val="Normal"/>
    <w:next w:val="Normal"/>
    <w:rsid w:val="009E62B7"/>
    <w:pPr>
      <w:spacing w:after="200" w:line="276" w:lineRule="auto"/>
      <w:ind w:left="2"/>
    </w:pPr>
    <w:rPr>
      <w:rFonts w:eastAsia="Calibri"/>
      <w:szCs w:val="22"/>
    </w:rPr>
  </w:style>
  <w:style w:type="character" w:customStyle="1" w:styleId="StyleLatinArial14pt">
    <w:name w:val="Style (Latin) Arial 14 pt"/>
    <w:rsid w:val="009E62B7"/>
    <w:rPr>
      <w:rFonts w:ascii="Arial" w:hAnsi="Arial"/>
      <w:sz w:val="32"/>
    </w:rPr>
  </w:style>
  <w:style w:type="paragraph" w:customStyle="1" w:styleId="Tablsous-titreCentr">
    <w:name w:val="Tabl sous-titre Centré"/>
    <w:rsid w:val="009E62B7"/>
    <w:pPr>
      <w:spacing w:before="60" w:after="60" w:line="220" w:lineRule="exact"/>
      <w:jc w:val="center"/>
    </w:pPr>
    <w:rPr>
      <w:rFonts w:ascii="Arial" w:eastAsia="Times New Roman" w:hAnsi="Arial" w:cs="Times New Roman"/>
      <w:b/>
      <w:sz w:val="19"/>
      <w:szCs w:val="20"/>
      <w:lang w:eastAsia="fr-FR"/>
    </w:rPr>
  </w:style>
  <w:style w:type="paragraph" w:customStyle="1" w:styleId="Tabltxtgauche">
    <w:name w:val="Tabl txt gauche"/>
    <w:rsid w:val="009E62B7"/>
    <w:pPr>
      <w:spacing w:before="60" w:after="60" w:line="220" w:lineRule="exact"/>
      <w:ind w:left="180"/>
    </w:pPr>
    <w:rPr>
      <w:rFonts w:ascii="Arial" w:eastAsia="Times New Roman" w:hAnsi="Arial" w:cs="Times New Roman"/>
      <w:sz w:val="18"/>
      <w:szCs w:val="20"/>
      <w:lang w:eastAsia="fr-FR"/>
    </w:rPr>
  </w:style>
  <w:style w:type="paragraph" w:customStyle="1" w:styleId="TabltxtCentr">
    <w:name w:val="Tabl txt Centré"/>
    <w:basedOn w:val="Normal"/>
    <w:rsid w:val="009E62B7"/>
    <w:pPr>
      <w:spacing w:before="60" w:after="60" w:line="220" w:lineRule="exact"/>
      <w:jc w:val="center"/>
    </w:pPr>
    <w:rPr>
      <w:sz w:val="18"/>
      <w:szCs w:val="20"/>
      <w:lang w:val="fr-CA"/>
    </w:rPr>
  </w:style>
  <w:style w:type="paragraph" w:customStyle="1" w:styleId="ParagrapheCarCarCar">
    <w:name w:val="Paragraphe Car Car Car"/>
    <w:basedOn w:val="Normal"/>
    <w:link w:val="ParagrapheCarCarCarCar1"/>
    <w:rsid w:val="009E62B7"/>
    <w:pPr>
      <w:spacing w:before="100" w:beforeAutospacing="1" w:after="100" w:afterAutospacing="1"/>
      <w:jc w:val="both"/>
    </w:pPr>
    <w:rPr>
      <w:rFonts w:cs="Arial"/>
      <w:sz w:val="24"/>
    </w:rPr>
  </w:style>
  <w:style w:type="character" w:customStyle="1" w:styleId="ParagrapheCarCarCarCar1">
    <w:name w:val="Paragraphe Car Car Car Car1"/>
    <w:link w:val="ParagrapheCarCarCar"/>
    <w:rsid w:val="009E62B7"/>
    <w:rPr>
      <w:rFonts w:ascii="Arial" w:eastAsia="Times New Roman" w:hAnsi="Arial" w:cs="Arial"/>
      <w:sz w:val="24"/>
      <w:szCs w:val="24"/>
      <w:lang w:val="fr-FR" w:eastAsia="fr-FR"/>
    </w:rPr>
  </w:style>
  <w:style w:type="character" w:customStyle="1" w:styleId="ParagrapheCarCarCarCar1Car">
    <w:name w:val="Paragraphe Car Car Car Car1 Car"/>
    <w:rsid w:val="009E62B7"/>
    <w:rPr>
      <w:rFonts w:ascii="Arial" w:hAnsi="Arial" w:cs="Arial"/>
      <w:sz w:val="24"/>
      <w:szCs w:val="24"/>
      <w:lang w:val="fr-FR" w:eastAsia="fr-FR" w:bidi="ar-SA"/>
    </w:rPr>
  </w:style>
  <w:style w:type="paragraph" w:customStyle="1" w:styleId="N4">
    <w:name w:val="N4"/>
    <w:basedOn w:val="Heading4"/>
    <w:rsid w:val="009E62B7"/>
    <w:pPr>
      <w:numPr>
        <w:numId w:val="7"/>
      </w:numPr>
      <w:spacing w:after="240"/>
    </w:pPr>
    <w:rPr>
      <w:i/>
      <w:iCs/>
      <w:sz w:val="20"/>
    </w:rPr>
  </w:style>
  <w:style w:type="paragraph" w:styleId="BodyText3">
    <w:name w:val="Body Text 3"/>
    <w:basedOn w:val="Normal"/>
    <w:link w:val="BodyText3Char"/>
    <w:rsid w:val="009E62B7"/>
    <w:pPr>
      <w:spacing w:after="120"/>
    </w:pPr>
    <w:rPr>
      <w:rFonts w:ascii="Times New Roman" w:hAnsi="Times New Roman"/>
      <w:sz w:val="16"/>
      <w:szCs w:val="16"/>
    </w:rPr>
  </w:style>
  <w:style w:type="character" w:customStyle="1" w:styleId="BodyText3Char">
    <w:name w:val="Body Text 3 Char"/>
    <w:basedOn w:val="DefaultParagraphFont"/>
    <w:link w:val="BodyText3"/>
    <w:rsid w:val="009E62B7"/>
    <w:rPr>
      <w:rFonts w:ascii="Times New Roman" w:eastAsia="Times New Roman" w:hAnsi="Times New Roman" w:cs="Times New Roman"/>
      <w:sz w:val="16"/>
      <w:szCs w:val="16"/>
      <w:lang w:val="fr-FR" w:eastAsia="fr-FR"/>
    </w:rPr>
  </w:style>
  <w:style w:type="paragraph" w:customStyle="1" w:styleId="ParagrapheCarCarCarCar">
    <w:name w:val="Paragraphe Car Car Car Car"/>
    <w:basedOn w:val="Normal"/>
    <w:rsid w:val="009E62B7"/>
    <w:pPr>
      <w:widowControl w:val="0"/>
      <w:adjustRightInd w:val="0"/>
      <w:spacing w:before="120"/>
      <w:jc w:val="both"/>
      <w:textAlignment w:val="baseline"/>
    </w:pPr>
    <w:rPr>
      <w:rFonts w:cs="Arial"/>
      <w:sz w:val="24"/>
    </w:rPr>
  </w:style>
  <w:style w:type="paragraph" w:customStyle="1" w:styleId="ParagrapheCar">
    <w:name w:val="Paragraphe Car"/>
    <w:basedOn w:val="Normal"/>
    <w:rsid w:val="009E62B7"/>
    <w:pPr>
      <w:widowControl w:val="0"/>
      <w:adjustRightInd w:val="0"/>
      <w:spacing w:before="100" w:beforeAutospacing="1" w:after="100" w:afterAutospacing="1"/>
      <w:jc w:val="both"/>
      <w:textAlignment w:val="baseline"/>
    </w:pPr>
    <w:rPr>
      <w:rFonts w:cs="Arial"/>
      <w:sz w:val="24"/>
    </w:rPr>
  </w:style>
  <w:style w:type="paragraph" w:customStyle="1" w:styleId="msolistparagraph0">
    <w:name w:val="msolistparagraph"/>
    <w:basedOn w:val="Normal"/>
    <w:rsid w:val="009E62B7"/>
    <w:pPr>
      <w:ind w:left="708"/>
    </w:pPr>
    <w:rPr>
      <w:rFonts w:ascii="Times New Roman" w:hAnsi="Times New Roman"/>
      <w:sz w:val="24"/>
    </w:rPr>
  </w:style>
  <w:style w:type="paragraph" w:customStyle="1" w:styleId="msolistparagraphcxsplast">
    <w:name w:val="msolistparagraphcxsplast"/>
    <w:basedOn w:val="Normal"/>
    <w:rsid w:val="009E62B7"/>
    <w:pPr>
      <w:spacing w:before="100" w:beforeAutospacing="1" w:after="100" w:afterAutospacing="1"/>
    </w:pPr>
    <w:rPr>
      <w:rFonts w:ascii="Times New Roman" w:hAnsi="Times New Roman"/>
      <w:sz w:val="24"/>
    </w:rPr>
  </w:style>
  <w:style w:type="paragraph" w:customStyle="1" w:styleId="Titre5">
    <w:name w:val="Titre5"/>
    <w:basedOn w:val="Heading4"/>
    <w:rsid w:val="009E62B7"/>
    <w:pPr>
      <w:widowControl w:val="0"/>
      <w:numPr>
        <w:ilvl w:val="0"/>
        <w:numId w:val="0"/>
      </w:numPr>
      <w:tabs>
        <w:tab w:val="right" w:pos="900"/>
        <w:tab w:val="num" w:pos="1368"/>
      </w:tabs>
      <w:adjustRightInd w:val="0"/>
      <w:spacing w:before="120" w:after="0" w:line="360" w:lineRule="atLeast"/>
      <w:ind w:left="1368" w:hanging="1008"/>
      <w:textAlignment w:val="baseline"/>
    </w:pPr>
    <w:rPr>
      <w:rFonts w:cs="Arial"/>
      <w:b w:val="0"/>
      <w:bCs/>
      <w:snapToGrid w:val="0"/>
      <w:sz w:val="24"/>
      <w:szCs w:val="24"/>
    </w:rPr>
  </w:style>
  <w:style w:type="paragraph" w:customStyle="1" w:styleId="Section1Header1">
    <w:name w:val="Section 1 Header 1"/>
    <w:basedOn w:val="Normal"/>
    <w:rsid w:val="009E62B7"/>
    <w:pPr>
      <w:overflowPunct w:val="0"/>
      <w:autoSpaceDE w:val="0"/>
      <w:autoSpaceDN w:val="0"/>
      <w:adjustRightInd w:val="0"/>
      <w:spacing w:before="120" w:after="120"/>
      <w:jc w:val="center"/>
      <w:textAlignment w:val="baseline"/>
    </w:pPr>
    <w:rPr>
      <w:rFonts w:ascii="Times New Roman" w:hAnsi="Times New Roman"/>
      <w:b/>
      <w:sz w:val="28"/>
      <w:szCs w:val="20"/>
    </w:rPr>
  </w:style>
  <w:style w:type="table" w:customStyle="1" w:styleId="Grilledutableau1">
    <w:name w:val="Grille du tableau1"/>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5">
    <w:name w:val="N5"/>
    <w:basedOn w:val="Normal"/>
    <w:rsid w:val="009E62B7"/>
    <w:pPr>
      <w:keepNext/>
      <w:numPr>
        <w:ilvl w:val="4"/>
        <w:numId w:val="19"/>
      </w:numPr>
      <w:spacing w:before="240" w:after="240"/>
      <w:outlineLvl w:val="4"/>
    </w:pPr>
    <w:rPr>
      <w:i/>
      <w:iCs/>
      <w:sz w:val="20"/>
      <w:szCs w:val="20"/>
    </w:rPr>
  </w:style>
  <w:style w:type="character" w:customStyle="1" w:styleId="CaptionChar">
    <w:name w:val="Caption Char"/>
    <w:aliases w:val="Normal3 Char"/>
    <w:link w:val="Caption"/>
    <w:rsid w:val="009E62B7"/>
    <w:rPr>
      <w:rFonts w:ascii="Arial" w:eastAsia="Times New Roman" w:hAnsi="Arial" w:cs="Times New Roman"/>
      <w:b/>
      <w:bCs/>
      <w:sz w:val="20"/>
      <w:szCs w:val="20"/>
      <w:lang w:val="fr-FR" w:eastAsia="fr-FR"/>
    </w:rPr>
  </w:style>
  <w:style w:type="paragraph" w:customStyle="1" w:styleId="Puce">
    <w:name w:val="Puce"/>
    <w:basedOn w:val="Normal"/>
    <w:rsid w:val="009E62B7"/>
    <w:pPr>
      <w:widowControl w:val="0"/>
      <w:numPr>
        <w:numId w:val="20"/>
      </w:numPr>
      <w:adjustRightInd w:val="0"/>
      <w:spacing w:after="120" w:line="360" w:lineRule="atLeast"/>
      <w:jc w:val="both"/>
      <w:textAlignment w:val="baseline"/>
    </w:pPr>
    <w:rPr>
      <w:rFonts w:ascii="Times New Roman" w:hAnsi="Times New Roman"/>
      <w:sz w:val="24"/>
      <w:lang w:val="fr-CA"/>
    </w:rPr>
  </w:style>
  <w:style w:type="character" w:customStyle="1" w:styleId="st">
    <w:name w:val="st"/>
    <w:rsid w:val="009E62B7"/>
  </w:style>
  <w:style w:type="table" w:customStyle="1" w:styleId="Grilledutableau7">
    <w:name w:val="Grille du tableau7"/>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D0016"/>
    <w:rPr>
      <w:rFonts w:ascii="Tahoma" w:hAnsi="Tahoma" w:cs="Tahoma"/>
      <w:sz w:val="16"/>
      <w:szCs w:val="16"/>
    </w:rPr>
  </w:style>
  <w:style w:type="character" w:customStyle="1" w:styleId="DocumentMapChar">
    <w:name w:val="Document Map Char"/>
    <w:basedOn w:val="DefaultParagraphFont"/>
    <w:link w:val="DocumentMap"/>
    <w:uiPriority w:val="99"/>
    <w:semiHidden/>
    <w:rsid w:val="002D0016"/>
    <w:rPr>
      <w:rFonts w:ascii="Tahoma" w:eastAsia="Times New Roman" w:hAnsi="Tahoma" w:cs="Tahoma"/>
      <w:sz w:val="16"/>
      <w:szCs w:val="16"/>
      <w:lang w:val="fr-FR" w:eastAsia="fr-FR"/>
    </w:rPr>
  </w:style>
  <w:style w:type="character" w:customStyle="1" w:styleId="hps">
    <w:name w:val="hps"/>
    <w:basedOn w:val="DefaultParagraphFont"/>
    <w:rsid w:val="00010480"/>
  </w:style>
  <w:style w:type="paragraph" w:customStyle="1" w:styleId="En-Tete">
    <w:name w:val="En-Tete"/>
    <w:basedOn w:val="Normal"/>
    <w:rsid w:val="00D853AE"/>
    <w:pPr>
      <w:spacing w:before="120"/>
      <w:ind w:left="68" w:right="-68"/>
      <w:jc w:val="center"/>
    </w:pPr>
    <w:rPr>
      <w:rFonts w:cs="Arial"/>
      <w:color w:val="808080"/>
      <w:sz w:val="18"/>
      <w:szCs w:val="18"/>
    </w:rPr>
  </w:style>
  <w:style w:type="paragraph" w:customStyle="1" w:styleId="xl46">
    <w:name w:val="xl46"/>
    <w:basedOn w:val="Normal"/>
    <w:rsid w:val="00ED5D54"/>
    <w:pPr>
      <w:spacing w:before="100" w:beforeAutospacing="1" w:after="100" w:afterAutospacing="1"/>
    </w:pPr>
    <w:rPr>
      <w:rFonts w:ascii="Times New Roman" w:hAnsi="Times New Roman"/>
      <w:sz w:val="24"/>
    </w:rPr>
  </w:style>
  <w:style w:type="paragraph" w:customStyle="1" w:styleId="DJMpuceniveau1">
    <w:name w:val="DJM_puce_niveau1"/>
    <w:basedOn w:val="ListBullet"/>
    <w:qFormat/>
    <w:rsid w:val="00533021"/>
    <w:pPr>
      <w:tabs>
        <w:tab w:val="left" w:pos="414"/>
      </w:tabs>
      <w:spacing w:before="80"/>
      <w:contextualSpacing w:val="0"/>
      <w:jc w:val="both"/>
    </w:pPr>
    <w:rPr>
      <w:rFonts w:ascii="Wingdings" w:hAnsi="Wingdings"/>
      <w:sz w:val="20"/>
      <w:szCs w:val="20"/>
    </w:rPr>
  </w:style>
  <w:style w:type="paragraph" w:styleId="ListBullet">
    <w:name w:val="List Bullet"/>
    <w:basedOn w:val="Normal"/>
    <w:uiPriority w:val="99"/>
    <w:semiHidden/>
    <w:unhideWhenUsed/>
    <w:rsid w:val="00533021"/>
    <w:pPr>
      <w:ind w:left="360" w:hanging="360"/>
      <w:contextualSpacing/>
    </w:pPr>
  </w:style>
  <w:style w:type="paragraph" w:styleId="TOC4">
    <w:name w:val="toc 4"/>
    <w:basedOn w:val="Normal"/>
    <w:next w:val="Normal"/>
    <w:autoRedefine/>
    <w:uiPriority w:val="39"/>
    <w:unhideWhenUsed/>
    <w:rsid w:val="009E7ABB"/>
    <w:pPr>
      <w:ind w:left="660"/>
    </w:pPr>
    <w:rPr>
      <w:rFonts w:eastAsiaTheme="minorEastAsia" w:cstheme="minorBidi"/>
      <w:sz w:val="18"/>
      <w:szCs w:val="22"/>
    </w:rPr>
  </w:style>
  <w:style w:type="paragraph" w:styleId="TOC5">
    <w:name w:val="toc 5"/>
    <w:basedOn w:val="Normal"/>
    <w:next w:val="Normal"/>
    <w:autoRedefine/>
    <w:uiPriority w:val="39"/>
    <w:unhideWhenUsed/>
    <w:rsid w:val="008D0930"/>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8D0930"/>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8D0930"/>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8D0930"/>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8D0930"/>
    <w:pPr>
      <w:spacing w:after="100" w:line="276" w:lineRule="auto"/>
      <w:ind w:left="1760"/>
    </w:pPr>
    <w:rPr>
      <w:rFonts w:asciiTheme="minorHAnsi" w:eastAsiaTheme="minorEastAsia" w:hAnsiTheme="minorHAnsi" w:cstheme="minorBidi"/>
      <w:szCs w:val="22"/>
    </w:rPr>
  </w:style>
  <w:style w:type="paragraph" w:customStyle="1" w:styleId="StyleTitre2Calibri12ptNonGrasNonItalique">
    <w:name w:val="Style Titre 2 + Calibri 12 pt Non Gras Non Italique"/>
    <w:basedOn w:val="Heading2"/>
    <w:rsid w:val="00AE7BFD"/>
    <w:pPr>
      <w:numPr>
        <w:ilvl w:val="0"/>
        <w:numId w:val="0"/>
      </w:numPr>
    </w:pPr>
    <w:rPr>
      <w:rFonts w:ascii="Calibri" w:hAnsi="Calibri"/>
      <w:bCs w:val="0"/>
      <w:iCs w:val="0"/>
      <w:caps w:val="0"/>
      <w:szCs w:val="28"/>
    </w:rPr>
  </w:style>
  <w:style w:type="character" w:customStyle="1" w:styleId="TOC3Char">
    <w:name w:val="TOC 3 Char"/>
    <w:basedOn w:val="DefaultParagraphFont"/>
    <w:link w:val="TOC3"/>
    <w:uiPriority w:val="39"/>
    <w:rsid w:val="009E7ABB"/>
    <w:rPr>
      <w:rFonts w:ascii="Arial" w:eastAsia="Times New Roman" w:hAnsi="Arial" w:cs="Times New Roman"/>
      <w:szCs w:val="24"/>
      <w:lang w:val="fr-FR" w:eastAsia="fr-FR"/>
    </w:rPr>
  </w:style>
  <w:style w:type="table" w:styleId="LightList-Accent3">
    <w:name w:val="Light List Accent 3"/>
    <w:basedOn w:val="TableNormal"/>
    <w:uiPriority w:val="61"/>
    <w:rsid w:val="00B954EB"/>
    <w:pPr>
      <w:spacing w:after="0" w:line="240" w:lineRule="auto"/>
    </w:pPr>
    <w:rPr>
      <w:rFonts w:ascii="Times New Roman" w:eastAsia="Times New Roman" w:hAnsi="Times New Roman" w:cs="Times New Roman"/>
      <w:sz w:val="20"/>
      <w:szCs w:val="20"/>
      <w:lang w:val="fr-FR" w:eastAsia="fr-F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9F4E9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3">
    <w:name w:val="Medium Grid 3 Accent 3"/>
    <w:basedOn w:val="TableNormal"/>
    <w:uiPriority w:val="69"/>
    <w:rsid w:val="00653228"/>
    <w:pPr>
      <w:spacing w:after="0" w:line="240" w:lineRule="auto"/>
    </w:pPr>
    <w:rPr>
      <w:lang w:val="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CommentReference">
    <w:name w:val="annotation reference"/>
    <w:basedOn w:val="DefaultParagraphFont"/>
    <w:uiPriority w:val="99"/>
    <w:semiHidden/>
    <w:unhideWhenUsed/>
    <w:rsid w:val="00E3413B"/>
    <w:rPr>
      <w:sz w:val="16"/>
      <w:szCs w:val="16"/>
    </w:rPr>
  </w:style>
  <w:style w:type="paragraph" w:styleId="CommentText">
    <w:name w:val="annotation text"/>
    <w:basedOn w:val="Normal"/>
    <w:link w:val="CommentTextChar"/>
    <w:uiPriority w:val="99"/>
    <w:semiHidden/>
    <w:unhideWhenUsed/>
    <w:rsid w:val="00E3413B"/>
    <w:rPr>
      <w:sz w:val="20"/>
      <w:szCs w:val="20"/>
    </w:rPr>
  </w:style>
  <w:style w:type="character" w:customStyle="1" w:styleId="CommentTextChar">
    <w:name w:val="Comment Text Char"/>
    <w:basedOn w:val="DefaultParagraphFont"/>
    <w:link w:val="CommentText"/>
    <w:uiPriority w:val="99"/>
    <w:semiHidden/>
    <w:rsid w:val="00E3413B"/>
    <w:rPr>
      <w:rFonts w:ascii="Arial" w:eastAsia="Times New Roman" w:hAnsi="Arial"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E3413B"/>
    <w:rPr>
      <w:b/>
      <w:bCs/>
    </w:rPr>
  </w:style>
  <w:style w:type="character" w:customStyle="1" w:styleId="CommentSubjectChar">
    <w:name w:val="Comment Subject Char"/>
    <w:basedOn w:val="CommentTextChar"/>
    <w:link w:val="CommentSubject"/>
    <w:uiPriority w:val="99"/>
    <w:semiHidden/>
    <w:rsid w:val="00E3413B"/>
    <w:rPr>
      <w:rFonts w:ascii="Arial" w:eastAsia="Times New Roman" w:hAnsi="Arial" w:cs="Times New Roman"/>
      <w:b/>
      <w:bCs/>
      <w:sz w:val="20"/>
      <w:szCs w:val="20"/>
      <w:lang w:val="fr-FR" w:eastAsia="fr-FR"/>
    </w:rPr>
  </w:style>
  <w:style w:type="paragraph" w:styleId="Revision">
    <w:name w:val="Revision"/>
    <w:hidden/>
    <w:uiPriority w:val="99"/>
    <w:semiHidden/>
    <w:rsid w:val="00E3413B"/>
    <w:pPr>
      <w:spacing w:after="0" w:line="240" w:lineRule="auto"/>
    </w:pPr>
    <w:rPr>
      <w:rFonts w:ascii="Arial" w:eastAsia="Times New Roman" w:hAnsi="Arial" w:cs="Times New Roman"/>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2B7"/>
    <w:pPr>
      <w:spacing w:after="0" w:line="240" w:lineRule="auto"/>
    </w:pPr>
    <w:rPr>
      <w:rFonts w:ascii="Arial" w:eastAsia="Times New Roman" w:hAnsi="Arial" w:cs="Times New Roman"/>
      <w:szCs w:val="24"/>
      <w:lang w:val="fr-FR" w:eastAsia="fr-FR"/>
    </w:rPr>
  </w:style>
  <w:style w:type="paragraph" w:styleId="Heading1">
    <w:name w:val="heading 1"/>
    <w:aliases w:val="Number 1,Titre section,Main heading,1 ghost,g,Titre 11,t1.T1.Titre 1,t1,Titre1,H1,R1,H11,t1.T1,Prophead level 1,Prophead 1,H1-Heading 1,1,h1,Header 1,l1,Legal Line 1,head 1,Heading No. L1,list 1,II+,I,Heading1,heading 1,Heading A,a,level"/>
    <w:basedOn w:val="Normal"/>
    <w:next w:val="Normal"/>
    <w:link w:val="Heading1Char"/>
    <w:qFormat/>
    <w:rsid w:val="009E62B7"/>
    <w:pPr>
      <w:keepNext/>
      <w:numPr>
        <w:numId w:val="13"/>
      </w:numPr>
      <w:outlineLvl w:val="0"/>
    </w:pPr>
    <w:rPr>
      <w:rFonts w:ascii="Trebuchet MS" w:hAnsi="Trebuchet MS" w:cs="Arial"/>
      <w:b/>
      <w:bCs/>
      <w:sz w:val="40"/>
      <w:szCs w:val="52"/>
      <w:lang w:val="de-DE"/>
    </w:rPr>
  </w:style>
  <w:style w:type="paragraph" w:styleId="Heading2">
    <w:name w:val="heading 2"/>
    <w:aliases w:val="Number 2,h2,Paranum,A,Titre A"/>
    <w:basedOn w:val="Normal"/>
    <w:next w:val="Normal"/>
    <w:link w:val="Heading2Char"/>
    <w:qFormat/>
    <w:rsid w:val="009E62B7"/>
    <w:pPr>
      <w:keepNext/>
      <w:numPr>
        <w:ilvl w:val="1"/>
        <w:numId w:val="13"/>
      </w:numPr>
      <w:spacing w:before="240" w:after="60"/>
      <w:outlineLvl w:val="1"/>
    </w:pPr>
    <w:rPr>
      <w:rFonts w:ascii="Arial Gras" w:hAnsi="Arial Gras" w:cs="Arial"/>
      <w:b/>
      <w:bCs/>
      <w:iCs/>
      <w:caps/>
      <w:sz w:val="24"/>
    </w:rPr>
  </w:style>
  <w:style w:type="paragraph" w:styleId="Heading3">
    <w:name w:val="heading 3"/>
    <w:aliases w:val="Number 3,Centered,Titolo 3"/>
    <w:basedOn w:val="Normal"/>
    <w:next w:val="Normal"/>
    <w:link w:val="Heading3Char"/>
    <w:autoRedefine/>
    <w:qFormat/>
    <w:rsid w:val="009E62B7"/>
    <w:pPr>
      <w:numPr>
        <w:ilvl w:val="2"/>
        <w:numId w:val="13"/>
      </w:numPr>
      <w:spacing w:before="240" w:after="60"/>
      <w:jc w:val="both"/>
      <w:outlineLvl w:val="2"/>
    </w:pPr>
    <w:rPr>
      <w:rFonts w:cs="Arial"/>
      <w:b/>
      <w:bCs/>
      <w:szCs w:val="26"/>
    </w:rPr>
  </w:style>
  <w:style w:type="paragraph" w:styleId="Heading4">
    <w:name w:val="heading 4"/>
    <w:aliases w:val="Section fiche,Number 4"/>
    <w:basedOn w:val="Normal"/>
    <w:next w:val="Normal"/>
    <w:link w:val="Heading4Char"/>
    <w:qFormat/>
    <w:rsid w:val="009E62B7"/>
    <w:pPr>
      <w:keepNext/>
      <w:numPr>
        <w:ilvl w:val="3"/>
        <w:numId w:val="13"/>
      </w:numPr>
      <w:spacing w:before="240" w:after="60"/>
      <w:outlineLvl w:val="3"/>
    </w:pPr>
    <w:rPr>
      <w:b/>
      <w:sz w:val="21"/>
      <w:szCs w:val="20"/>
    </w:rPr>
  </w:style>
  <w:style w:type="paragraph" w:styleId="Heading5">
    <w:name w:val="heading 5"/>
    <w:basedOn w:val="Normal"/>
    <w:next w:val="Normal"/>
    <w:link w:val="Heading5Char"/>
    <w:qFormat/>
    <w:rsid w:val="009E62B7"/>
    <w:pPr>
      <w:numPr>
        <w:ilvl w:val="4"/>
        <w:numId w:val="13"/>
      </w:numPr>
      <w:spacing w:before="240" w:after="60"/>
      <w:outlineLvl w:val="4"/>
    </w:pPr>
    <w:rPr>
      <w:sz w:val="21"/>
      <w:szCs w:val="20"/>
    </w:rPr>
  </w:style>
  <w:style w:type="paragraph" w:styleId="Heading6">
    <w:name w:val="heading 6"/>
    <w:basedOn w:val="Normal"/>
    <w:next w:val="Normal"/>
    <w:link w:val="Heading6Char"/>
    <w:qFormat/>
    <w:rsid w:val="009E62B7"/>
    <w:pPr>
      <w:numPr>
        <w:ilvl w:val="5"/>
        <w:numId w:val="13"/>
      </w:numPr>
      <w:spacing w:before="240" w:after="60"/>
      <w:outlineLvl w:val="5"/>
    </w:pPr>
    <w:rPr>
      <w:i/>
      <w:sz w:val="21"/>
      <w:szCs w:val="20"/>
    </w:rPr>
  </w:style>
  <w:style w:type="paragraph" w:styleId="Heading7">
    <w:name w:val="heading 7"/>
    <w:aliases w:val="Titre 7-4"/>
    <w:basedOn w:val="Normal"/>
    <w:next w:val="Normal"/>
    <w:link w:val="Heading7Char"/>
    <w:qFormat/>
    <w:rsid w:val="009E62B7"/>
    <w:pPr>
      <w:numPr>
        <w:ilvl w:val="6"/>
        <w:numId w:val="13"/>
      </w:numPr>
      <w:spacing w:before="240" w:after="60"/>
      <w:outlineLvl w:val="6"/>
    </w:pPr>
    <w:rPr>
      <w:sz w:val="20"/>
      <w:szCs w:val="20"/>
    </w:rPr>
  </w:style>
  <w:style w:type="paragraph" w:styleId="Heading8">
    <w:name w:val="heading 8"/>
    <w:aliases w:val="Titre 8-5"/>
    <w:basedOn w:val="Normal"/>
    <w:next w:val="Normal"/>
    <w:link w:val="Heading8Char"/>
    <w:qFormat/>
    <w:rsid w:val="009E62B7"/>
    <w:pPr>
      <w:numPr>
        <w:ilvl w:val="7"/>
        <w:numId w:val="13"/>
      </w:numPr>
      <w:spacing w:before="240" w:after="60"/>
      <w:outlineLvl w:val="7"/>
    </w:pPr>
    <w:rPr>
      <w:i/>
      <w:sz w:val="20"/>
      <w:szCs w:val="20"/>
    </w:rPr>
  </w:style>
  <w:style w:type="paragraph" w:styleId="Heading9">
    <w:name w:val="heading 9"/>
    <w:aliases w:val="Titre 9-6"/>
    <w:basedOn w:val="Normal"/>
    <w:next w:val="Normal"/>
    <w:link w:val="Heading9Char"/>
    <w:qFormat/>
    <w:rsid w:val="009E62B7"/>
    <w:pPr>
      <w:numPr>
        <w:ilvl w:val="8"/>
        <w:numId w:val="13"/>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 1 Char,Titre section Char,Main heading Char,1 ghost Char,g Char,Titre 11 Char,t1.T1.Titre 1 Char,t1 Char,Titre1 Char,H1 Char,R1 Char,H11 Char,t1.T1 Char,Prophead level 1 Char,Prophead 1 Char,H1-Heading 1 Char,1 Char,h1 Char,l1 Char"/>
    <w:basedOn w:val="DefaultParagraphFont"/>
    <w:link w:val="Heading1"/>
    <w:rsid w:val="009E62B7"/>
    <w:rPr>
      <w:rFonts w:ascii="Trebuchet MS" w:eastAsia="Times New Roman" w:hAnsi="Trebuchet MS" w:cs="Arial"/>
      <w:b/>
      <w:bCs/>
      <w:sz w:val="40"/>
      <w:szCs w:val="52"/>
      <w:lang w:val="de-DE" w:eastAsia="fr-FR"/>
    </w:rPr>
  </w:style>
  <w:style w:type="character" w:customStyle="1" w:styleId="Heading2Char">
    <w:name w:val="Heading 2 Char"/>
    <w:aliases w:val="Number 2 Char,h2 Char,Paranum Char,A Char,Titre A Char"/>
    <w:basedOn w:val="DefaultParagraphFont"/>
    <w:link w:val="Heading2"/>
    <w:rsid w:val="009E62B7"/>
    <w:rPr>
      <w:rFonts w:ascii="Arial Gras" w:eastAsia="Times New Roman" w:hAnsi="Arial Gras" w:cs="Arial"/>
      <w:b/>
      <w:bCs/>
      <w:iCs/>
      <w:caps/>
      <w:sz w:val="24"/>
      <w:szCs w:val="24"/>
      <w:lang w:val="fr-FR" w:eastAsia="fr-FR"/>
    </w:rPr>
  </w:style>
  <w:style w:type="character" w:customStyle="1" w:styleId="Heading3Char">
    <w:name w:val="Heading 3 Char"/>
    <w:aliases w:val="Number 3 Char,Centered Char,Titolo 3 Char"/>
    <w:basedOn w:val="DefaultParagraphFont"/>
    <w:link w:val="Heading3"/>
    <w:rsid w:val="009E62B7"/>
    <w:rPr>
      <w:rFonts w:ascii="Arial" w:eastAsia="Times New Roman" w:hAnsi="Arial" w:cs="Arial"/>
      <w:b/>
      <w:bCs/>
      <w:szCs w:val="26"/>
      <w:lang w:val="fr-FR" w:eastAsia="fr-FR"/>
    </w:rPr>
  </w:style>
  <w:style w:type="character" w:customStyle="1" w:styleId="Heading4Char">
    <w:name w:val="Heading 4 Char"/>
    <w:aliases w:val="Section fiche Char,Number 4 Char"/>
    <w:basedOn w:val="DefaultParagraphFont"/>
    <w:link w:val="Heading4"/>
    <w:rsid w:val="009E62B7"/>
    <w:rPr>
      <w:rFonts w:ascii="Arial" w:eastAsia="Times New Roman" w:hAnsi="Arial" w:cs="Times New Roman"/>
      <w:b/>
      <w:sz w:val="21"/>
      <w:szCs w:val="20"/>
      <w:lang w:val="fr-FR" w:eastAsia="fr-FR"/>
    </w:rPr>
  </w:style>
  <w:style w:type="character" w:customStyle="1" w:styleId="Heading5Char">
    <w:name w:val="Heading 5 Char"/>
    <w:basedOn w:val="DefaultParagraphFont"/>
    <w:link w:val="Heading5"/>
    <w:rsid w:val="009E62B7"/>
    <w:rPr>
      <w:rFonts w:ascii="Arial" w:eastAsia="Times New Roman" w:hAnsi="Arial" w:cs="Times New Roman"/>
      <w:sz w:val="21"/>
      <w:szCs w:val="20"/>
      <w:lang w:val="fr-FR" w:eastAsia="fr-FR"/>
    </w:rPr>
  </w:style>
  <w:style w:type="character" w:customStyle="1" w:styleId="Heading6Char">
    <w:name w:val="Heading 6 Char"/>
    <w:basedOn w:val="DefaultParagraphFont"/>
    <w:link w:val="Heading6"/>
    <w:rsid w:val="009E62B7"/>
    <w:rPr>
      <w:rFonts w:ascii="Arial" w:eastAsia="Times New Roman" w:hAnsi="Arial" w:cs="Times New Roman"/>
      <w:i/>
      <w:sz w:val="21"/>
      <w:szCs w:val="20"/>
      <w:lang w:val="fr-FR" w:eastAsia="fr-FR"/>
    </w:rPr>
  </w:style>
  <w:style w:type="character" w:customStyle="1" w:styleId="Heading7Char">
    <w:name w:val="Heading 7 Char"/>
    <w:aliases w:val="Titre 7-4 Char"/>
    <w:basedOn w:val="DefaultParagraphFont"/>
    <w:link w:val="Heading7"/>
    <w:rsid w:val="009E62B7"/>
    <w:rPr>
      <w:rFonts w:ascii="Arial" w:eastAsia="Times New Roman" w:hAnsi="Arial" w:cs="Times New Roman"/>
      <w:sz w:val="20"/>
      <w:szCs w:val="20"/>
      <w:lang w:val="fr-FR" w:eastAsia="fr-FR"/>
    </w:rPr>
  </w:style>
  <w:style w:type="character" w:customStyle="1" w:styleId="Heading8Char">
    <w:name w:val="Heading 8 Char"/>
    <w:aliases w:val="Titre 8-5 Char"/>
    <w:basedOn w:val="DefaultParagraphFont"/>
    <w:link w:val="Heading8"/>
    <w:rsid w:val="009E62B7"/>
    <w:rPr>
      <w:rFonts w:ascii="Arial" w:eastAsia="Times New Roman" w:hAnsi="Arial" w:cs="Times New Roman"/>
      <w:i/>
      <w:sz w:val="20"/>
      <w:szCs w:val="20"/>
      <w:lang w:val="fr-FR" w:eastAsia="fr-FR"/>
    </w:rPr>
  </w:style>
  <w:style w:type="character" w:customStyle="1" w:styleId="Heading9Char">
    <w:name w:val="Heading 9 Char"/>
    <w:aliases w:val="Titre 9-6 Char"/>
    <w:basedOn w:val="DefaultParagraphFont"/>
    <w:link w:val="Heading9"/>
    <w:rsid w:val="009E62B7"/>
    <w:rPr>
      <w:rFonts w:ascii="Arial" w:eastAsia="Times New Roman" w:hAnsi="Arial" w:cs="Times New Roman"/>
      <w:b/>
      <w:i/>
      <w:sz w:val="18"/>
      <w:szCs w:val="20"/>
      <w:lang w:val="fr-FR" w:eastAsia="fr-FR"/>
    </w:rPr>
  </w:style>
  <w:style w:type="numbering" w:customStyle="1" w:styleId="Listepuce2">
    <w:name w:val="Liste à puce 2"/>
    <w:basedOn w:val="NoList"/>
    <w:rsid w:val="009E62B7"/>
    <w:pPr>
      <w:numPr>
        <w:numId w:val="1"/>
      </w:numPr>
    </w:pPr>
  </w:style>
  <w:style w:type="paragraph" w:styleId="BalloonText">
    <w:name w:val="Balloon Text"/>
    <w:basedOn w:val="Normal"/>
    <w:link w:val="BalloonTextChar"/>
    <w:semiHidden/>
    <w:rsid w:val="009E62B7"/>
    <w:rPr>
      <w:rFonts w:ascii="Tahoma" w:hAnsi="Tahoma" w:cs="Tahoma"/>
      <w:sz w:val="16"/>
      <w:szCs w:val="16"/>
    </w:rPr>
  </w:style>
  <w:style w:type="character" w:customStyle="1" w:styleId="BalloonTextChar">
    <w:name w:val="Balloon Text Char"/>
    <w:basedOn w:val="DefaultParagraphFont"/>
    <w:link w:val="BalloonText"/>
    <w:semiHidden/>
    <w:rsid w:val="009E62B7"/>
    <w:rPr>
      <w:rFonts w:ascii="Tahoma" w:eastAsia="Times New Roman" w:hAnsi="Tahoma" w:cs="Tahoma"/>
      <w:sz w:val="16"/>
      <w:szCs w:val="16"/>
      <w:lang w:val="fr-FR" w:eastAsia="fr-FR"/>
    </w:rPr>
  </w:style>
  <w:style w:type="paragraph" w:styleId="Header">
    <w:name w:val="header"/>
    <w:aliases w:val="Para3"/>
    <w:basedOn w:val="Normal"/>
    <w:link w:val="HeaderChar"/>
    <w:uiPriority w:val="99"/>
    <w:rsid w:val="009E62B7"/>
    <w:pPr>
      <w:tabs>
        <w:tab w:val="center" w:pos="4536"/>
        <w:tab w:val="right" w:pos="9072"/>
      </w:tabs>
    </w:pPr>
  </w:style>
  <w:style w:type="character" w:customStyle="1" w:styleId="HeaderChar">
    <w:name w:val="Header Char"/>
    <w:aliases w:val="Para3 Char"/>
    <w:basedOn w:val="DefaultParagraphFont"/>
    <w:link w:val="Header"/>
    <w:uiPriority w:val="99"/>
    <w:rsid w:val="009E62B7"/>
    <w:rPr>
      <w:rFonts w:ascii="Arial" w:eastAsia="Times New Roman" w:hAnsi="Arial" w:cs="Times New Roman"/>
      <w:szCs w:val="24"/>
      <w:lang w:val="fr-FR" w:eastAsia="fr-FR"/>
    </w:rPr>
  </w:style>
  <w:style w:type="paragraph" w:styleId="Footer">
    <w:name w:val="footer"/>
    <w:basedOn w:val="Normal"/>
    <w:link w:val="FooterChar"/>
    <w:rsid w:val="009E62B7"/>
    <w:pPr>
      <w:tabs>
        <w:tab w:val="center" w:pos="4536"/>
        <w:tab w:val="right" w:pos="9072"/>
      </w:tabs>
    </w:pPr>
  </w:style>
  <w:style w:type="character" w:customStyle="1" w:styleId="FooterChar">
    <w:name w:val="Footer Char"/>
    <w:basedOn w:val="DefaultParagraphFont"/>
    <w:link w:val="Footer"/>
    <w:rsid w:val="009E62B7"/>
    <w:rPr>
      <w:rFonts w:ascii="Arial" w:eastAsia="Times New Roman" w:hAnsi="Arial" w:cs="Times New Roman"/>
      <w:szCs w:val="24"/>
      <w:lang w:val="fr-FR" w:eastAsia="fr-FR"/>
    </w:rPr>
  </w:style>
  <w:style w:type="character" w:styleId="PageNumber">
    <w:name w:val="page number"/>
    <w:basedOn w:val="DefaultParagraphFont"/>
    <w:rsid w:val="009E62B7"/>
  </w:style>
  <w:style w:type="paragraph" w:styleId="TOC1">
    <w:name w:val="toc 1"/>
    <w:basedOn w:val="Normal"/>
    <w:next w:val="Normal"/>
    <w:autoRedefine/>
    <w:uiPriority w:val="39"/>
    <w:rsid w:val="00CF4D47"/>
    <w:pPr>
      <w:tabs>
        <w:tab w:val="left" w:pos="480"/>
        <w:tab w:val="right" w:leader="dot" w:pos="10065"/>
      </w:tabs>
      <w:spacing w:before="120" w:after="120"/>
    </w:pPr>
    <w:rPr>
      <w:rFonts w:ascii="Arial Gras" w:hAnsi="Arial Gras"/>
      <w:caps/>
      <w:noProof/>
      <w:color w:val="2C2CFC"/>
      <w:sz w:val="24"/>
    </w:rPr>
  </w:style>
  <w:style w:type="paragraph" w:styleId="TOC2">
    <w:name w:val="toc 2"/>
    <w:basedOn w:val="Normal"/>
    <w:next w:val="Normal"/>
    <w:autoRedefine/>
    <w:uiPriority w:val="39"/>
    <w:rsid w:val="009E62B7"/>
    <w:pPr>
      <w:spacing w:before="120"/>
      <w:ind w:left="238"/>
    </w:pPr>
    <w:rPr>
      <w:rFonts w:ascii="Arial Gras" w:hAnsi="Arial Gras"/>
      <w:b/>
      <w:caps/>
      <w:szCs w:val="22"/>
    </w:rPr>
  </w:style>
  <w:style w:type="character" w:styleId="Hyperlink">
    <w:name w:val="Hyperlink"/>
    <w:uiPriority w:val="99"/>
    <w:rsid w:val="009E62B7"/>
    <w:rPr>
      <w:color w:val="0000FF"/>
      <w:u w:val="single"/>
    </w:rPr>
  </w:style>
  <w:style w:type="paragraph" w:styleId="TOC3">
    <w:name w:val="toc 3"/>
    <w:basedOn w:val="Normal"/>
    <w:next w:val="Normal"/>
    <w:link w:val="TOC3Char"/>
    <w:autoRedefine/>
    <w:uiPriority w:val="39"/>
    <w:rsid w:val="009E7ABB"/>
    <w:pPr>
      <w:tabs>
        <w:tab w:val="left" w:pos="1320"/>
        <w:tab w:val="right" w:leader="dot" w:pos="10065"/>
      </w:tabs>
      <w:ind w:left="480"/>
    </w:pPr>
  </w:style>
  <w:style w:type="paragraph" w:customStyle="1" w:styleId="StyleTitre114pt">
    <w:name w:val="Style Titre 1 + 14 pt"/>
    <w:basedOn w:val="Heading1"/>
    <w:rsid w:val="009E62B7"/>
    <w:rPr>
      <w:rFonts w:ascii="Arial Gras" w:hAnsi="Arial Gras"/>
      <w:caps/>
      <w:color w:val="648C28"/>
      <w:sz w:val="28"/>
      <w:szCs w:val="28"/>
    </w:rPr>
  </w:style>
  <w:style w:type="paragraph" w:customStyle="1" w:styleId="Listepuce1">
    <w:name w:val="Liste à puce 1"/>
    <w:basedOn w:val="Normal"/>
    <w:autoRedefine/>
    <w:rsid w:val="009E62B7"/>
    <w:pPr>
      <w:numPr>
        <w:numId w:val="2"/>
      </w:numPr>
      <w:spacing w:before="120"/>
      <w:jc w:val="both"/>
    </w:pPr>
    <w:rPr>
      <w:szCs w:val="20"/>
    </w:rPr>
  </w:style>
  <w:style w:type="paragraph" w:customStyle="1" w:styleId="alina1v">
    <w:name w:val="alinéa1v"/>
    <w:basedOn w:val="Normal"/>
    <w:rsid w:val="009E62B7"/>
    <w:pPr>
      <w:numPr>
        <w:numId w:val="3"/>
      </w:numPr>
      <w:ind w:right="72"/>
      <w:jc w:val="both"/>
    </w:pPr>
    <w:rPr>
      <w:rFonts w:cs="Arial"/>
      <w:bCs/>
      <w:szCs w:val="22"/>
    </w:rPr>
  </w:style>
  <w:style w:type="character" w:customStyle="1" w:styleId="Titremarche">
    <w:name w:val="Titre_marche"/>
    <w:rsid w:val="009E62B7"/>
    <w:rPr>
      <w:rFonts w:ascii="Arial Narrow" w:hAnsi="Arial Narrow"/>
      <w:b/>
      <w:bCs/>
      <w:color w:val="3366FF"/>
      <w:sz w:val="28"/>
    </w:rPr>
  </w:style>
  <w:style w:type="paragraph" w:customStyle="1" w:styleId="TITRE">
    <w:name w:val="TITRE"/>
    <w:basedOn w:val="Normal"/>
    <w:rsid w:val="009E62B7"/>
    <w:pPr>
      <w:jc w:val="center"/>
    </w:pPr>
    <w:rPr>
      <w:b/>
      <w:bCs/>
      <w:color w:val="648C28"/>
      <w:sz w:val="52"/>
      <w:szCs w:val="20"/>
    </w:rPr>
  </w:style>
  <w:style w:type="paragraph" w:customStyle="1" w:styleId="N2">
    <w:name w:val="N2"/>
    <w:basedOn w:val="Heading2"/>
    <w:rsid w:val="009E62B7"/>
    <w:pPr>
      <w:keepNext w:val="0"/>
      <w:numPr>
        <w:numId w:val="14"/>
      </w:numPr>
      <w:spacing w:before="60" w:after="300"/>
      <w:ind w:right="266"/>
      <w:jc w:val="both"/>
    </w:pPr>
    <w:rPr>
      <w:rFonts w:ascii="Arial" w:hAnsi="Arial" w:cs="Times New Roman"/>
      <w:bCs w:val="0"/>
      <w:iCs w:val="0"/>
      <w:caps w:val="0"/>
      <w:noProof/>
      <w:color w:val="008000"/>
      <w:sz w:val="32"/>
      <w:szCs w:val="20"/>
    </w:rPr>
  </w:style>
  <w:style w:type="paragraph" w:customStyle="1" w:styleId="N3">
    <w:name w:val="N3"/>
    <w:basedOn w:val="Heading3"/>
    <w:qFormat/>
    <w:rsid w:val="009E62B7"/>
    <w:pPr>
      <w:numPr>
        <w:numId w:val="16"/>
      </w:numPr>
      <w:spacing w:before="120" w:after="240"/>
      <w:ind w:right="85"/>
    </w:pPr>
    <w:rPr>
      <w:rFonts w:cs="Times New Roman"/>
      <w:bCs w:val="0"/>
      <w:color w:val="008000"/>
      <w:sz w:val="20"/>
      <w:szCs w:val="22"/>
    </w:rPr>
  </w:style>
  <w:style w:type="paragraph" w:styleId="BodyText">
    <w:name w:val="Body Text"/>
    <w:aliases w:val="Corps de texte Car Car Car,Corps de texte1 Car,Corps de texte Car Car,N,bt,bt wide,tx,bd,body text,BMP,Body Text x,Body,BodyText,body,text,heading3,Body Text - Level 2,by,t,ijk,Body Text - F2,(EDS) Corps de texte"/>
    <w:basedOn w:val="Normal"/>
    <w:link w:val="BodyTextChar"/>
    <w:rsid w:val="009E62B7"/>
    <w:pPr>
      <w:widowControl w:val="0"/>
      <w:adjustRightInd w:val="0"/>
      <w:spacing w:line="360" w:lineRule="atLeast"/>
      <w:jc w:val="both"/>
      <w:textAlignment w:val="baseline"/>
    </w:pPr>
    <w:rPr>
      <w:rFonts w:ascii="Times New Roman" w:hAnsi="Times New Roman"/>
      <w:sz w:val="24"/>
    </w:rPr>
  </w:style>
  <w:style w:type="character" w:customStyle="1" w:styleId="BodyTextChar">
    <w:name w:val="Body Text Char"/>
    <w:aliases w:val="Corps de texte Car Car Car Char,Corps de texte1 Car Char,Corps de texte Car Car Char,N Char,bt Char,bt wide Char,tx Char,bd Char,body text Char,BMP Char,Body Text x Char,Body Char,BodyText Char,body Char,text Char,heading3 Char,by Char"/>
    <w:basedOn w:val="DefaultParagraphFont"/>
    <w:link w:val="BodyText"/>
    <w:rsid w:val="009E62B7"/>
    <w:rPr>
      <w:rFonts w:ascii="Times New Roman" w:eastAsia="Times New Roman" w:hAnsi="Times New Roman" w:cs="Times New Roman"/>
      <w:sz w:val="24"/>
      <w:szCs w:val="24"/>
      <w:lang w:val="fr-FR" w:eastAsia="fr-FR"/>
    </w:rPr>
  </w:style>
  <w:style w:type="paragraph" w:styleId="BodyTextIndent">
    <w:name w:val="Body Text Indent"/>
    <w:basedOn w:val="Normal"/>
    <w:link w:val="BodyTextIndentChar"/>
    <w:rsid w:val="009E62B7"/>
    <w:pPr>
      <w:widowControl w:val="0"/>
      <w:adjustRightInd w:val="0"/>
      <w:spacing w:line="360" w:lineRule="atLeast"/>
      <w:ind w:firstLine="720"/>
      <w:jc w:val="both"/>
      <w:textAlignment w:val="baseline"/>
    </w:pPr>
    <w:rPr>
      <w:rFonts w:ascii="Times New Roman" w:hAnsi="Times New Roman"/>
      <w:sz w:val="24"/>
    </w:rPr>
  </w:style>
  <w:style w:type="character" w:customStyle="1" w:styleId="BodyTextIndentChar">
    <w:name w:val="Body Text Indent Char"/>
    <w:basedOn w:val="DefaultParagraphFont"/>
    <w:link w:val="BodyTextIndent"/>
    <w:rsid w:val="009E62B7"/>
    <w:rPr>
      <w:rFonts w:ascii="Times New Roman" w:eastAsia="Times New Roman" w:hAnsi="Times New Roman" w:cs="Times New Roman"/>
      <w:sz w:val="24"/>
      <w:szCs w:val="24"/>
      <w:lang w:val="fr-FR" w:eastAsia="fr-FR"/>
    </w:rPr>
  </w:style>
  <w:style w:type="paragraph" w:customStyle="1" w:styleId="PucerondeP06">
    <w:name w:val="Puce ronde P06"/>
    <w:basedOn w:val="BodyText"/>
    <w:rsid w:val="009E62B7"/>
    <w:pPr>
      <w:numPr>
        <w:numId w:val="4"/>
      </w:numPr>
      <w:tabs>
        <w:tab w:val="left" w:pos="851"/>
      </w:tabs>
      <w:spacing w:after="60"/>
    </w:pPr>
    <w:rPr>
      <w:sz w:val="22"/>
    </w:rPr>
  </w:style>
  <w:style w:type="paragraph" w:customStyle="1" w:styleId="Puceronde2P06">
    <w:name w:val="Puce ronde 2 P06"/>
    <w:basedOn w:val="BodyText"/>
    <w:rsid w:val="009E62B7"/>
    <w:pPr>
      <w:numPr>
        <w:ilvl w:val="1"/>
        <w:numId w:val="4"/>
      </w:numPr>
      <w:tabs>
        <w:tab w:val="clear" w:pos="1440"/>
        <w:tab w:val="left" w:pos="1276"/>
      </w:tabs>
      <w:spacing w:after="60"/>
      <w:ind w:left="1276" w:hanging="425"/>
    </w:pPr>
    <w:rPr>
      <w:sz w:val="22"/>
    </w:rPr>
  </w:style>
  <w:style w:type="paragraph" w:styleId="BodyText2">
    <w:name w:val="Body Text 2"/>
    <w:basedOn w:val="Normal"/>
    <w:link w:val="BodyText2Char"/>
    <w:rsid w:val="009E62B7"/>
    <w:pPr>
      <w:spacing w:after="120" w:line="480" w:lineRule="auto"/>
    </w:pPr>
  </w:style>
  <w:style w:type="character" w:customStyle="1" w:styleId="BodyText2Char">
    <w:name w:val="Body Text 2 Char"/>
    <w:basedOn w:val="DefaultParagraphFont"/>
    <w:link w:val="BodyText2"/>
    <w:rsid w:val="009E62B7"/>
    <w:rPr>
      <w:rFonts w:ascii="Arial" w:eastAsia="Times New Roman" w:hAnsi="Arial" w:cs="Times New Roman"/>
      <w:szCs w:val="24"/>
      <w:lang w:val="fr-FR" w:eastAsia="fr-FR"/>
    </w:rPr>
  </w:style>
  <w:style w:type="paragraph" w:customStyle="1" w:styleId="ListepucesEES">
    <w:name w:val="Liste à puces EES"/>
    <w:basedOn w:val="BodyText"/>
    <w:rsid w:val="009E62B7"/>
    <w:pPr>
      <w:spacing w:after="120" w:line="360" w:lineRule="auto"/>
    </w:pPr>
    <w:rPr>
      <w:rFonts w:ascii="Arial Narrow" w:hAnsi="Arial Narrow" w:cs="Arial"/>
      <w:sz w:val="22"/>
      <w:szCs w:val="22"/>
    </w:rPr>
  </w:style>
  <w:style w:type="paragraph" w:customStyle="1" w:styleId="puce1">
    <w:name w:val="_puce1"/>
    <w:basedOn w:val="Normal"/>
    <w:rsid w:val="009E62B7"/>
    <w:pPr>
      <w:widowControl w:val="0"/>
      <w:numPr>
        <w:numId w:val="5"/>
      </w:numPr>
      <w:adjustRightInd w:val="0"/>
      <w:spacing w:before="120" w:line="360" w:lineRule="atLeast"/>
      <w:jc w:val="both"/>
      <w:textAlignment w:val="baseline"/>
    </w:pPr>
    <w:rPr>
      <w:rFonts w:cs="Arial"/>
      <w:szCs w:val="21"/>
    </w:rPr>
  </w:style>
  <w:style w:type="paragraph" w:customStyle="1" w:styleId="puce2">
    <w:name w:val="_puce2"/>
    <w:basedOn w:val="Normal"/>
    <w:rsid w:val="009E62B7"/>
    <w:pPr>
      <w:widowControl w:val="0"/>
      <w:numPr>
        <w:ilvl w:val="1"/>
        <w:numId w:val="5"/>
      </w:numPr>
      <w:adjustRightInd w:val="0"/>
      <w:spacing w:before="120" w:line="360" w:lineRule="atLeast"/>
      <w:jc w:val="both"/>
      <w:textAlignment w:val="baseline"/>
    </w:pPr>
    <w:rPr>
      <w:rFonts w:cs="Arial"/>
      <w:szCs w:val="21"/>
    </w:rPr>
  </w:style>
  <w:style w:type="table" w:styleId="TableGrid">
    <w:name w:val="Table Grid"/>
    <w:basedOn w:val="TableNormal"/>
    <w:rsid w:val="009E62B7"/>
    <w:pPr>
      <w:widowControl w:val="0"/>
      <w:adjustRightInd w:val="0"/>
      <w:spacing w:after="0" w:line="360" w:lineRule="atLeast"/>
      <w:jc w:val="both"/>
      <w:textAlignment w:val="baseline"/>
    </w:pPr>
    <w:rPr>
      <w:rFonts w:ascii="Times New Roman" w:eastAsia="Times New Roman" w:hAnsi="Times New Roman" w:cs="Times New Roman"/>
      <w:sz w:val="20"/>
      <w:szCs w:val="20"/>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_texte"/>
    <w:basedOn w:val="Normal"/>
    <w:rsid w:val="009E62B7"/>
    <w:pPr>
      <w:widowControl w:val="0"/>
      <w:adjustRightInd w:val="0"/>
      <w:spacing w:line="360" w:lineRule="atLeast"/>
      <w:ind w:left="1134"/>
      <w:jc w:val="both"/>
      <w:textAlignment w:val="baseline"/>
    </w:pPr>
    <w:rPr>
      <w:rFonts w:ascii="Times New Roman" w:hAnsi="Times New Roman"/>
      <w:sz w:val="24"/>
    </w:rPr>
  </w:style>
  <w:style w:type="paragraph" w:customStyle="1" w:styleId="Textesouspuces1EES">
    <w:name w:val="Texte sous puces 1 EES"/>
    <w:basedOn w:val="ListepucesEES"/>
    <w:rsid w:val="009E62B7"/>
    <w:pPr>
      <w:spacing w:line="240" w:lineRule="auto"/>
      <w:ind w:left="567"/>
    </w:pPr>
    <w:rPr>
      <w:rFonts w:ascii="Arial" w:hAnsi="Arial"/>
    </w:rPr>
  </w:style>
  <w:style w:type="paragraph" w:customStyle="1" w:styleId="Textesouspuce1">
    <w:name w:val="Texte sous puce 1"/>
    <w:basedOn w:val="BodyText"/>
    <w:rsid w:val="009E62B7"/>
    <w:pPr>
      <w:ind w:left="357"/>
    </w:pPr>
    <w:rPr>
      <w:rFonts w:ascii="Arial" w:hAnsi="Arial" w:cs="Arial"/>
      <w:iCs/>
      <w:szCs w:val="20"/>
    </w:rPr>
  </w:style>
  <w:style w:type="paragraph" w:styleId="NormalWeb">
    <w:name w:val="Normal (Web)"/>
    <w:basedOn w:val="Normal"/>
    <w:uiPriority w:val="99"/>
    <w:rsid w:val="009E62B7"/>
    <w:pPr>
      <w:spacing w:before="100" w:beforeAutospacing="1" w:after="100" w:afterAutospacing="1"/>
    </w:pPr>
    <w:rPr>
      <w:rFonts w:ascii="Times New Roman" w:hAnsi="Times New Roman"/>
      <w:sz w:val="24"/>
    </w:rPr>
  </w:style>
  <w:style w:type="character" w:styleId="Emphasis">
    <w:name w:val="Emphasis"/>
    <w:uiPriority w:val="20"/>
    <w:qFormat/>
    <w:rsid w:val="009E62B7"/>
    <w:rPr>
      <w:i/>
      <w:iCs/>
    </w:rPr>
  </w:style>
  <w:style w:type="paragraph" w:styleId="FootnoteText">
    <w:name w:val="footnote text"/>
    <w:basedOn w:val="Normal"/>
    <w:link w:val="FootnoteTextChar"/>
    <w:rsid w:val="009E62B7"/>
    <w:pPr>
      <w:spacing w:before="120"/>
      <w:ind w:left="57"/>
    </w:pPr>
    <w:rPr>
      <w:sz w:val="20"/>
      <w:szCs w:val="20"/>
    </w:rPr>
  </w:style>
  <w:style w:type="character" w:customStyle="1" w:styleId="FootnoteTextChar">
    <w:name w:val="Footnote Text Char"/>
    <w:basedOn w:val="DefaultParagraphFont"/>
    <w:link w:val="FootnoteText"/>
    <w:rsid w:val="009E62B7"/>
    <w:rPr>
      <w:rFonts w:ascii="Arial" w:eastAsia="Times New Roman" w:hAnsi="Arial" w:cs="Times New Roman"/>
      <w:sz w:val="20"/>
      <w:szCs w:val="20"/>
      <w:lang w:val="fr-FR" w:eastAsia="fr-FR"/>
    </w:rPr>
  </w:style>
  <w:style w:type="character" w:styleId="FootnoteReference">
    <w:name w:val="footnote reference"/>
    <w:rsid w:val="009E62B7"/>
    <w:rPr>
      <w:vertAlign w:val="superscript"/>
    </w:rPr>
  </w:style>
  <w:style w:type="paragraph" w:styleId="Caption">
    <w:name w:val="caption"/>
    <w:aliases w:val="Normal3"/>
    <w:basedOn w:val="Normal"/>
    <w:next w:val="Normal"/>
    <w:link w:val="CaptionChar"/>
    <w:qFormat/>
    <w:rsid w:val="009E62B7"/>
    <w:rPr>
      <w:b/>
      <w:bCs/>
      <w:sz w:val="20"/>
      <w:szCs w:val="20"/>
    </w:rPr>
  </w:style>
  <w:style w:type="paragraph" w:customStyle="1" w:styleId="ListepucesEES2">
    <w:name w:val="Liste à puces EES 2"/>
    <w:basedOn w:val="ListepucesEES"/>
    <w:rsid w:val="009E62B7"/>
    <w:pPr>
      <w:numPr>
        <w:ilvl w:val="1"/>
        <w:numId w:val="6"/>
      </w:numPr>
    </w:pPr>
  </w:style>
  <w:style w:type="paragraph" w:customStyle="1" w:styleId="Paragraphedeliste1">
    <w:name w:val="Paragraphe de liste1"/>
    <w:basedOn w:val="Normal"/>
    <w:qFormat/>
    <w:rsid w:val="009E62B7"/>
    <w:pPr>
      <w:spacing w:after="200" w:line="276" w:lineRule="auto"/>
      <w:ind w:left="720"/>
      <w:contextualSpacing/>
    </w:pPr>
    <w:rPr>
      <w:rFonts w:ascii="Calibri" w:eastAsia="Calibri" w:hAnsi="Calibri"/>
      <w:szCs w:val="22"/>
      <w:lang w:eastAsia="en-US"/>
    </w:rPr>
  </w:style>
  <w:style w:type="paragraph" w:customStyle="1" w:styleId="Default">
    <w:name w:val="Default"/>
    <w:rsid w:val="009E62B7"/>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TableofFigures">
    <w:name w:val="table of figures"/>
    <w:basedOn w:val="Normal"/>
    <w:next w:val="Normal"/>
    <w:uiPriority w:val="99"/>
    <w:rsid w:val="009E62B7"/>
  </w:style>
  <w:style w:type="paragraph" w:customStyle="1" w:styleId="StyleJustifi1">
    <w:name w:val="Style Justifié1"/>
    <w:basedOn w:val="Normal"/>
    <w:rsid w:val="009E62B7"/>
    <w:pPr>
      <w:spacing w:before="120"/>
      <w:jc w:val="both"/>
    </w:pPr>
    <w:rPr>
      <w:rFonts w:ascii="Times New Roman" w:hAnsi="Times New Roman"/>
      <w:sz w:val="24"/>
    </w:rPr>
  </w:style>
  <w:style w:type="paragraph" w:customStyle="1" w:styleId="ParagrapheCarCarCarCarCar">
    <w:name w:val="Paragraphe Car Car Car Car Car"/>
    <w:basedOn w:val="Normal"/>
    <w:link w:val="ParagrapheCarCarCarCarCarCar"/>
    <w:rsid w:val="009E62B7"/>
    <w:pPr>
      <w:spacing w:before="100" w:beforeAutospacing="1" w:after="100" w:afterAutospacing="1"/>
      <w:jc w:val="both"/>
    </w:pPr>
    <w:rPr>
      <w:rFonts w:cs="Arial"/>
      <w:sz w:val="24"/>
    </w:rPr>
  </w:style>
  <w:style w:type="character" w:customStyle="1" w:styleId="ParagrapheCarCarCarCarCarCar">
    <w:name w:val="Paragraphe Car Car Car Car Car Car"/>
    <w:link w:val="ParagrapheCarCarCarCarCar"/>
    <w:rsid w:val="009E62B7"/>
    <w:rPr>
      <w:rFonts w:ascii="Arial" w:eastAsia="Times New Roman" w:hAnsi="Arial" w:cs="Arial"/>
      <w:sz w:val="24"/>
      <w:szCs w:val="24"/>
      <w:lang w:val="fr-FR" w:eastAsia="fr-FR"/>
    </w:rPr>
  </w:style>
  <w:style w:type="character" w:customStyle="1" w:styleId="ParagrapheCarCarCarCarCarCar1">
    <w:name w:val="Paragraphe Car Car Car Car Car Car1"/>
    <w:rsid w:val="009E62B7"/>
    <w:rPr>
      <w:rFonts w:ascii="Arial" w:hAnsi="Arial" w:cs="Arial"/>
      <w:sz w:val="24"/>
      <w:szCs w:val="24"/>
      <w:lang w:val="fr-FR" w:eastAsia="fr-FR" w:bidi="ar-SA"/>
    </w:rPr>
  </w:style>
  <w:style w:type="paragraph" w:styleId="ListParagraph">
    <w:name w:val="List Paragraph"/>
    <w:basedOn w:val="Normal"/>
    <w:uiPriority w:val="34"/>
    <w:qFormat/>
    <w:rsid w:val="009E62B7"/>
    <w:pPr>
      <w:ind w:left="708"/>
    </w:pPr>
  </w:style>
  <w:style w:type="paragraph" w:customStyle="1" w:styleId="Liste1">
    <w:name w:val="Liste1"/>
    <w:basedOn w:val="Normal"/>
    <w:link w:val="Liste1Car"/>
    <w:rsid w:val="009E62B7"/>
    <w:pPr>
      <w:numPr>
        <w:numId w:val="9"/>
      </w:numPr>
      <w:spacing w:before="240" w:after="120"/>
      <w:jc w:val="both"/>
    </w:pPr>
    <w:rPr>
      <w:rFonts w:cs="Arial"/>
      <w:sz w:val="24"/>
      <w:lang w:eastAsia="zh-CN"/>
    </w:rPr>
  </w:style>
  <w:style w:type="character" w:customStyle="1" w:styleId="Liste1Car">
    <w:name w:val="Liste1 Car"/>
    <w:link w:val="Liste1"/>
    <w:rsid w:val="009E62B7"/>
    <w:rPr>
      <w:rFonts w:ascii="Arial" w:eastAsia="Times New Roman" w:hAnsi="Arial" w:cs="Arial"/>
      <w:sz w:val="24"/>
      <w:szCs w:val="24"/>
      <w:lang w:val="fr-FR" w:eastAsia="zh-CN"/>
    </w:rPr>
  </w:style>
  <w:style w:type="paragraph" w:customStyle="1" w:styleId="Li">
    <w:name w:val="Lié"/>
    <w:basedOn w:val="Normal"/>
    <w:next w:val="Normal"/>
    <w:rsid w:val="009E62B7"/>
    <w:pPr>
      <w:keepNext/>
      <w:keepLines/>
      <w:spacing w:before="120"/>
      <w:jc w:val="both"/>
    </w:pPr>
    <w:rPr>
      <w:rFonts w:ascii="Comic Sans MS" w:hAnsi="Comic Sans MS"/>
      <w:sz w:val="24"/>
      <w:szCs w:val="20"/>
    </w:rPr>
  </w:style>
  <w:style w:type="paragraph" w:customStyle="1" w:styleId="EnumSuite">
    <w:name w:val="Enum_Suite"/>
    <w:basedOn w:val="Normal"/>
    <w:rsid w:val="009E62B7"/>
    <w:pPr>
      <w:tabs>
        <w:tab w:val="left" w:pos="851"/>
      </w:tabs>
      <w:spacing w:before="60"/>
      <w:ind w:left="851"/>
      <w:contextualSpacing/>
      <w:jc w:val="both"/>
    </w:pPr>
    <w:rPr>
      <w:rFonts w:ascii="Comic Sans MS" w:hAnsi="Comic Sans MS"/>
      <w:sz w:val="24"/>
      <w:szCs w:val="20"/>
    </w:rPr>
  </w:style>
  <w:style w:type="paragraph" w:customStyle="1" w:styleId="EnumGras">
    <w:name w:val="Enum Gras"/>
    <w:basedOn w:val="Normal"/>
    <w:next w:val="Normal"/>
    <w:rsid w:val="009E62B7"/>
    <w:pPr>
      <w:keepNext/>
      <w:keepLines/>
      <w:numPr>
        <w:numId w:val="10"/>
      </w:numPr>
      <w:tabs>
        <w:tab w:val="left" w:pos="851"/>
      </w:tabs>
      <w:spacing w:before="60"/>
      <w:contextualSpacing/>
      <w:jc w:val="both"/>
    </w:pPr>
    <w:rPr>
      <w:rFonts w:ascii="Comic Sans MS" w:hAnsi="Comic Sans MS"/>
      <w:b/>
      <w:sz w:val="24"/>
      <w:szCs w:val="20"/>
    </w:rPr>
  </w:style>
  <w:style w:type="paragraph" w:customStyle="1" w:styleId="ENcadr">
    <w:name w:val="ENcadré"/>
    <w:basedOn w:val="Normal"/>
    <w:rsid w:val="009E62B7"/>
    <w:pPr>
      <w:pBdr>
        <w:top w:val="single" w:sz="4" w:space="1" w:color="auto" w:shadow="1"/>
        <w:left w:val="single" w:sz="4" w:space="4" w:color="auto" w:shadow="1"/>
        <w:bottom w:val="single" w:sz="4" w:space="1" w:color="auto" w:shadow="1"/>
        <w:right w:val="single" w:sz="4" w:space="4" w:color="auto" w:shadow="1"/>
      </w:pBdr>
      <w:spacing w:before="120"/>
      <w:ind w:left="851" w:right="851"/>
      <w:jc w:val="both"/>
    </w:pPr>
    <w:rPr>
      <w:rFonts w:ascii="Comic Sans MS" w:hAnsi="Comic Sans MS"/>
      <w:sz w:val="24"/>
      <w:szCs w:val="20"/>
    </w:rPr>
  </w:style>
  <w:style w:type="paragraph" w:customStyle="1" w:styleId="taBleauGauche">
    <w:name w:val="taBleau Gauche"/>
    <w:basedOn w:val="Normal"/>
    <w:rsid w:val="009E62B7"/>
    <w:pPr>
      <w:spacing w:before="60"/>
      <w:jc w:val="both"/>
    </w:pPr>
    <w:rPr>
      <w:rFonts w:ascii="Comic Sans MS" w:hAnsi="Comic Sans MS"/>
      <w:sz w:val="20"/>
      <w:szCs w:val="20"/>
    </w:rPr>
  </w:style>
  <w:style w:type="paragraph" w:customStyle="1" w:styleId="taBleauTitre">
    <w:name w:val="taBleau Titre"/>
    <w:basedOn w:val="taBleauGauche"/>
    <w:next w:val="taBleauGauche"/>
    <w:rsid w:val="009E62B7"/>
    <w:pPr>
      <w:keepNext/>
      <w:keepLines/>
      <w:spacing w:after="60"/>
      <w:jc w:val="center"/>
    </w:pPr>
    <w:rPr>
      <w:b/>
      <w:sz w:val="22"/>
    </w:rPr>
  </w:style>
  <w:style w:type="paragraph" w:customStyle="1" w:styleId="Observations">
    <w:name w:val="Observations"/>
    <w:basedOn w:val="Normal"/>
    <w:rsid w:val="009E62B7"/>
    <w:pPr>
      <w:spacing w:before="120"/>
      <w:ind w:left="851"/>
      <w:jc w:val="both"/>
    </w:pPr>
    <w:rPr>
      <w:rFonts w:ascii="Comic Sans MS" w:hAnsi="Comic Sans MS"/>
      <w:i/>
      <w:szCs w:val="20"/>
    </w:rPr>
  </w:style>
  <w:style w:type="paragraph" w:customStyle="1" w:styleId="StyleTableauLgendeJustifiGauche15cmSuspendu151">
    <w:name w:val="Style Tableau Légende + Justifié Gauche :  15 cm Suspendu : 15 ...1"/>
    <w:basedOn w:val="Normal"/>
    <w:rsid w:val="009E62B7"/>
    <w:pPr>
      <w:keepNext/>
      <w:keepLines/>
      <w:spacing w:before="60" w:after="240"/>
      <w:ind w:left="1702" w:hanging="851"/>
      <w:jc w:val="both"/>
    </w:pPr>
    <w:rPr>
      <w:rFonts w:ascii="Comic Sans MS" w:hAnsi="Comic Sans MS"/>
      <w:b/>
      <w:sz w:val="28"/>
      <w:szCs w:val="20"/>
    </w:rPr>
  </w:style>
  <w:style w:type="paragraph" w:customStyle="1" w:styleId="favorable">
    <w:name w:val="favorable+"/>
    <w:basedOn w:val="Normal"/>
    <w:rsid w:val="009E62B7"/>
    <w:pPr>
      <w:jc w:val="center"/>
    </w:pPr>
    <w:rPr>
      <w:rFonts w:ascii="Arial Black" w:hAnsi="Arial Black"/>
      <w:b/>
      <w:snapToGrid w:val="0"/>
      <w:color w:val="00FF00"/>
      <w:spacing w:val="60"/>
      <w:sz w:val="32"/>
      <w:szCs w:val="20"/>
    </w:rPr>
  </w:style>
  <w:style w:type="paragraph" w:customStyle="1" w:styleId="Neutre">
    <w:name w:val="Neutre="/>
    <w:basedOn w:val="favorable"/>
    <w:rsid w:val="009E62B7"/>
    <w:rPr>
      <w:color w:val="0000FF"/>
    </w:rPr>
  </w:style>
  <w:style w:type="paragraph" w:customStyle="1" w:styleId="Dfavorable-">
    <w:name w:val="Défavorable-"/>
    <w:basedOn w:val="Neutre"/>
    <w:rsid w:val="009E62B7"/>
    <w:rPr>
      <w:color w:val="FF0000"/>
      <w:spacing w:val="120"/>
    </w:rPr>
  </w:style>
  <w:style w:type="character" w:customStyle="1" w:styleId="favorableCar">
    <w:name w:val="favorable+ Car"/>
    <w:rsid w:val="009E62B7"/>
    <w:rPr>
      <w:rFonts w:ascii="Arial Black" w:hAnsi="Arial Black"/>
      <w:b/>
      <w:snapToGrid w:val="0"/>
      <w:color w:val="00FF00"/>
      <w:spacing w:val="60"/>
      <w:sz w:val="32"/>
      <w:lang w:val="fr-FR" w:eastAsia="fr-FR" w:bidi="ar-SA"/>
    </w:rPr>
  </w:style>
  <w:style w:type="character" w:customStyle="1" w:styleId="NeutreCar">
    <w:name w:val="Neutre= Car"/>
    <w:rsid w:val="009E62B7"/>
    <w:rPr>
      <w:rFonts w:ascii="Arial Black" w:hAnsi="Arial Black"/>
      <w:b/>
      <w:snapToGrid w:val="0"/>
      <w:color w:val="0000FF"/>
      <w:spacing w:val="60"/>
      <w:sz w:val="32"/>
      <w:lang w:val="fr-FR" w:eastAsia="fr-FR" w:bidi="ar-SA"/>
    </w:rPr>
  </w:style>
  <w:style w:type="character" w:customStyle="1" w:styleId="Dfavorable-Car">
    <w:name w:val="Défavorable- Car"/>
    <w:rsid w:val="009E62B7"/>
    <w:rPr>
      <w:rFonts w:ascii="Arial Black" w:hAnsi="Arial Black"/>
      <w:b/>
      <w:snapToGrid w:val="0"/>
      <w:color w:val="FF0000"/>
      <w:spacing w:val="120"/>
      <w:sz w:val="32"/>
      <w:lang w:val="fr-FR" w:eastAsia="fr-FR" w:bidi="ar-SA"/>
    </w:rPr>
  </w:style>
  <w:style w:type="paragraph" w:styleId="BodyTextIndent3">
    <w:name w:val="Body Text Indent 3"/>
    <w:basedOn w:val="Normal"/>
    <w:link w:val="BodyTextIndent3Char"/>
    <w:rsid w:val="009E62B7"/>
    <w:pPr>
      <w:spacing w:before="120" w:after="120"/>
      <w:ind w:left="283"/>
    </w:pPr>
    <w:rPr>
      <w:sz w:val="16"/>
      <w:szCs w:val="16"/>
    </w:rPr>
  </w:style>
  <w:style w:type="character" w:customStyle="1" w:styleId="BodyTextIndent3Char">
    <w:name w:val="Body Text Indent 3 Char"/>
    <w:basedOn w:val="DefaultParagraphFont"/>
    <w:link w:val="BodyTextIndent3"/>
    <w:rsid w:val="009E62B7"/>
    <w:rPr>
      <w:rFonts w:ascii="Arial" w:eastAsia="Times New Roman" w:hAnsi="Arial" w:cs="Times New Roman"/>
      <w:sz w:val="16"/>
      <w:szCs w:val="16"/>
      <w:lang w:val="fr-FR" w:eastAsia="fr-FR"/>
    </w:rPr>
  </w:style>
  <w:style w:type="paragraph" w:customStyle="1" w:styleId="N1">
    <w:name w:val="N1"/>
    <w:basedOn w:val="Heading1"/>
    <w:rsid w:val="009E62B7"/>
    <w:pPr>
      <w:keepNext w:val="0"/>
      <w:numPr>
        <w:numId w:val="0"/>
      </w:numPr>
      <w:spacing w:before="60" w:after="300"/>
      <w:jc w:val="both"/>
    </w:pPr>
    <w:rPr>
      <w:rFonts w:ascii="Arial Gras" w:hAnsi="Arial Gras" w:cs="Times New Roman"/>
      <w:bCs w:val="0"/>
      <w:smallCaps/>
      <w:color w:val="3366FF"/>
      <w:kern w:val="28"/>
      <w:sz w:val="36"/>
      <w:szCs w:val="20"/>
      <w:lang w:val="fr-FR"/>
    </w:rPr>
  </w:style>
  <w:style w:type="paragraph" w:customStyle="1" w:styleId="StyleLatinArialJustifi">
    <w:name w:val="Style (Latin) Arial Justifié"/>
    <w:basedOn w:val="Normal"/>
    <w:rsid w:val="009E62B7"/>
    <w:pPr>
      <w:spacing w:after="200" w:line="276" w:lineRule="auto"/>
      <w:jc w:val="both"/>
    </w:pPr>
    <w:rPr>
      <w:szCs w:val="20"/>
      <w:lang w:eastAsia="en-US"/>
    </w:rPr>
  </w:style>
  <w:style w:type="paragraph" w:customStyle="1" w:styleId="xl24">
    <w:name w:val="xl24"/>
    <w:basedOn w:val="Normal"/>
    <w:rsid w:val="009E62B7"/>
    <w:pPr>
      <w:pBdr>
        <w:left w:val="single" w:sz="4" w:space="0" w:color="auto"/>
        <w:right w:val="single" w:sz="4" w:space="0" w:color="auto"/>
      </w:pBdr>
      <w:spacing w:before="100" w:beforeAutospacing="1" w:after="100" w:afterAutospacing="1"/>
      <w:jc w:val="both"/>
      <w:textAlignment w:val="top"/>
    </w:pPr>
    <w:rPr>
      <w:rFonts w:ascii="Garamond" w:eastAsia="Arial Unicode MS" w:hAnsi="Garamond"/>
      <w:sz w:val="24"/>
    </w:rPr>
  </w:style>
  <w:style w:type="paragraph" w:customStyle="1" w:styleId="xl26">
    <w:name w:val="xl26"/>
    <w:basedOn w:val="Normal"/>
    <w:rsid w:val="009E62B7"/>
    <w:pPr>
      <w:pBdr>
        <w:left w:val="single" w:sz="4" w:space="0" w:color="auto"/>
        <w:bottom w:val="single" w:sz="4" w:space="0" w:color="auto"/>
        <w:right w:val="single" w:sz="4" w:space="0" w:color="auto"/>
      </w:pBdr>
      <w:spacing w:before="100" w:beforeAutospacing="1" w:after="100" w:afterAutospacing="1"/>
    </w:pPr>
    <w:rPr>
      <w:rFonts w:eastAsia="Arial Unicode MS"/>
      <w:b/>
      <w:bCs/>
      <w:sz w:val="24"/>
    </w:rPr>
  </w:style>
  <w:style w:type="paragraph" w:customStyle="1" w:styleId="StyleTitre311pt">
    <w:name w:val="Style Titre 3 + 11 pt"/>
    <w:basedOn w:val="Normal"/>
    <w:link w:val="StyleTitre311ptCar"/>
    <w:rsid w:val="009E62B7"/>
    <w:pPr>
      <w:spacing w:after="200" w:line="276" w:lineRule="auto"/>
    </w:pPr>
    <w:rPr>
      <w:rFonts w:ascii="Calibri" w:eastAsia="Calibri" w:hAnsi="Calibri"/>
      <w:szCs w:val="22"/>
      <w:lang w:eastAsia="en-US"/>
    </w:rPr>
  </w:style>
  <w:style w:type="character" w:customStyle="1" w:styleId="StyleTitre311ptCar">
    <w:name w:val="Style Titre 3 + 11 pt Car"/>
    <w:link w:val="StyleTitre311pt"/>
    <w:rsid w:val="009E62B7"/>
    <w:rPr>
      <w:rFonts w:ascii="Calibri" w:eastAsia="Calibri" w:hAnsi="Calibri" w:cs="Times New Roman"/>
      <w:lang w:val="fr-FR"/>
    </w:rPr>
  </w:style>
  <w:style w:type="paragraph" w:customStyle="1" w:styleId="StyleTitre3JustifiAvant6ptAprs6pt">
    <w:name w:val="Style Titre 3 + Justifié Avant : 6 pt Après : 6 pt"/>
    <w:basedOn w:val="Normal"/>
    <w:next w:val="Normal"/>
    <w:autoRedefine/>
    <w:rsid w:val="009E62B7"/>
    <w:pPr>
      <w:spacing w:before="120" w:after="120" w:line="276" w:lineRule="auto"/>
      <w:jc w:val="both"/>
    </w:pPr>
    <w:rPr>
      <w:rFonts w:ascii="Calibri" w:eastAsia="Calibri" w:hAnsi="Calibri"/>
      <w:szCs w:val="20"/>
      <w:lang w:eastAsia="en-US"/>
    </w:rPr>
  </w:style>
  <w:style w:type="paragraph" w:customStyle="1" w:styleId="StyleTitre311ptNonGrasJustifi">
    <w:name w:val="Style Titre 3 + 11 pt Non Gras Justifié"/>
    <w:basedOn w:val="Normal"/>
    <w:next w:val="Normal"/>
    <w:rsid w:val="009E62B7"/>
    <w:pPr>
      <w:spacing w:after="200" w:line="276" w:lineRule="auto"/>
      <w:jc w:val="both"/>
    </w:pPr>
    <w:rPr>
      <w:rFonts w:ascii="Calibri" w:eastAsia="Calibri" w:hAnsi="Calibri"/>
      <w:b/>
      <w:bCs/>
      <w:szCs w:val="20"/>
      <w:lang w:eastAsia="en-US"/>
    </w:rPr>
  </w:style>
  <w:style w:type="paragraph" w:customStyle="1" w:styleId="Style1">
    <w:name w:val="Style1"/>
    <w:basedOn w:val="StyleTitre311ptNonGrasJustifi"/>
    <w:rsid w:val="009E62B7"/>
    <w:pPr>
      <w:ind w:left="708" w:firstLine="708"/>
    </w:pPr>
    <w:rPr>
      <w:b w:val="0"/>
      <w:i/>
      <w:szCs w:val="22"/>
    </w:rPr>
  </w:style>
  <w:style w:type="paragraph" w:customStyle="1" w:styleId="StyleParagraphedeliste1LatinArialGras">
    <w:name w:val="Style Paragraphe de liste1 + (Latin) Arial Gras"/>
    <w:basedOn w:val="Normal"/>
    <w:link w:val="StyleParagraphedeliste1LatinArialGrasCar"/>
    <w:autoRedefine/>
    <w:rsid w:val="009E62B7"/>
    <w:pPr>
      <w:spacing w:after="200" w:line="276" w:lineRule="auto"/>
      <w:jc w:val="both"/>
    </w:pPr>
    <w:rPr>
      <w:rFonts w:eastAsia="Calibri"/>
      <w:bCs/>
      <w:szCs w:val="22"/>
    </w:rPr>
  </w:style>
  <w:style w:type="character" w:customStyle="1" w:styleId="StyleParagraphedeliste1LatinArialGrasCar">
    <w:name w:val="Style Paragraphe de liste1 + (Latin) Arial Gras Car"/>
    <w:link w:val="StyleParagraphedeliste1LatinArialGras"/>
    <w:rsid w:val="009E62B7"/>
    <w:rPr>
      <w:rFonts w:ascii="Arial" w:eastAsia="Calibri" w:hAnsi="Arial" w:cs="Times New Roman"/>
      <w:bCs/>
      <w:lang w:val="fr-FR" w:eastAsia="fr-FR"/>
    </w:rPr>
  </w:style>
  <w:style w:type="paragraph" w:customStyle="1" w:styleId="Style2">
    <w:name w:val="Style2"/>
    <w:basedOn w:val="Normal"/>
    <w:rsid w:val="009E62B7"/>
    <w:pPr>
      <w:framePr w:hSpace="141" w:wrap="around" w:vAnchor="page" w:hAnchor="margin" w:y="2498"/>
      <w:spacing w:after="200" w:line="276" w:lineRule="auto"/>
    </w:pPr>
    <w:rPr>
      <w:rFonts w:eastAsia="Calibri"/>
      <w:b/>
      <w:sz w:val="20"/>
      <w:szCs w:val="20"/>
    </w:rPr>
  </w:style>
  <w:style w:type="paragraph" w:customStyle="1" w:styleId="Style3">
    <w:name w:val="Style3"/>
    <w:basedOn w:val="Normal"/>
    <w:next w:val="Normal"/>
    <w:rsid w:val="009E62B7"/>
    <w:pPr>
      <w:framePr w:hSpace="141" w:wrap="around" w:vAnchor="page" w:hAnchor="margin" w:y="1958"/>
      <w:spacing w:after="200" w:line="276" w:lineRule="auto"/>
    </w:pPr>
    <w:rPr>
      <w:rFonts w:eastAsia="Calibri"/>
      <w:b/>
      <w:sz w:val="20"/>
      <w:szCs w:val="20"/>
    </w:rPr>
  </w:style>
  <w:style w:type="paragraph" w:customStyle="1" w:styleId="StyleTitre310ptGaucheGauche0cmPremireligne0cm">
    <w:name w:val="Style Titre 3 + 10 pt Gauche Gauche :  0 cm Première ligne : 0 cm"/>
    <w:basedOn w:val="Normal"/>
    <w:next w:val="Normal"/>
    <w:rsid w:val="009E62B7"/>
    <w:pPr>
      <w:spacing w:after="200" w:line="276" w:lineRule="auto"/>
      <w:ind w:left="2"/>
    </w:pPr>
    <w:rPr>
      <w:rFonts w:eastAsia="Calibri"/>
      <w:szCs w:val="22"/>
    </w:rPr>
  </w:style>
  <w:style w:type="character" w:customStyle="1" w:styleId="StyleLatinArial14pt">
    <w:name w:val="Style (Latin) Arial 14 pt"/>
    <w:rsid w:val="009E62B7"/>
    <w:rPr>
      <w:rFonts w:ascii="Arial" w:hAnsi="Arial"/>
      <w:sz w:val="32"/>
    </w:rPr>
  </w:style>
  <w:style w:type="paragraph" w:customStyle="1" w:styleId="Tablsous-titreCentr">
    <w:name w:val="Tabl sous-titre Centré"/>
    <w:rsid w:val="009E62B7"/>
    <w:pPr>
      <w:spacing w:before="60" w:after="60" w:line="220" w:lineRule="exact"/>
      <w:jc w:val="center"/>
    </w:pPr>
    <w:rPr>
      <w:rFonts w:ascii="Arial" w:eastAsia="Times New Roman" w:hAnsi="Arial" w:cs="Times New Roman"/>
      <w:b/>
      <w:sz w:val="19"/>
      <w:szCs w:val="20"/>
      <w:lang w:eastAsia="fr-FR"/>
    </w:rPr>
  </w:style>
  <w:style w:type="paragraph" w:customStyle="1" w:styleId="Tabltxtgauche">
    <w:name w:val="Tabl txt gauche"/>
    <w:rsid w:val="009E62B7"/>
    <w:pPr>
      <w:spacing w:before="60" w:after="60" w:line="220" w:lineRule="exact"/>
      <w:ind w:left="180"/>
    </w:pPr>
    <w:rPr>
      <w:rFonts w:ascii="Arial" w:eastAsia="Times New Roman" w:hAnsi="Arial" w:cs="Times New Roman"/>
      <w:sz w:val="18"/>
      <w:szCs w:val="20"/>
      <w:lang w:eastAsia="fr-FR"/>
    </w:rPr>
  </w:style>
  <w:style w:type="paragraph" w:customStyle="1" w:styleId="TabltxtCentr">
    <w:name w:val="Tabl txt Centré"/>
    <w:basedOn w:val="Normal"/>
    <w:rsid w:val="009E62B7"/>
    <w:pPr>
      <w:spacing w:before="60" w:after="60" w:line="220" w:lineRule="exact"/>
      <w:jc w:val="center"/>
    </w:pPr>
    <w:rPr>
      <w:sz w:val="18"/>
      <w:szCs w:val="20"/>
      <w:lang w:val="fr-CA"/>
    </w:rPr>
  </w:style>
  <w:style w:type="paragraph" w:customStyle="1" w:styleId="ParagrapheCarCarCar">
    <w:name w:val="Paragraphe Car Car Car"/>
    <w:basedOn w:val="Normal"/>
    <w:link w:val="ParagrapheCarCarCarCar1"/>
    <w:rsid w:val="009E62B7"/>
    <w:pPr>
      <w:spacing w:before="100" w:beforeAutospacing="1" w:after="100" w:afterAutospacing="1"/>
      <w:jc w:val="both"/>
    </w:pPr>
    <w:rPr>
      <w:rFonts w:cs="Arial"/>
      <w:sz w:val="24"/>
    </w:rPr>
  </w:style>
  <w:style w:type="character" w:customStyle="1" w:styleId="ParagrapheCarCarCarCar1">
    <w:name w:val="Paragraphe Car Car Car Car1"/>
    <w:link w:val="ParagrapheCarCarCar"/>
    <w:rsid w:val="009E62B7"/>
    <w:rPr>
      <w:rFonts w:ascii="Arial" w:eastAsia="Times New Roman" w:hAnsi="Arial" w:cs="Arial"/>
      <w:sz w:val="24"/>
      <w:szCs w:val="24"/>
      <w:lang w:val="fr-FR" w:eastAsia="fr-FR"/>
    </w:rPr>
  </w:style>
  <w:style w:type="character" w:customStyle="1" w:styleId="ParagrapheCarCarCarCar1Car">
    <w:name w:val="Paragraphe Car Car Car Car1 Car"/>
    <w:rsid w:val="009E62B7"/>
    <w:rPr>
      <w:rFonts w:ascii="Arial" w:hAnsi="Arial" w:cs="Arial"/>
      <w:sz w:val="24"/>
      <w:szCs w:val="24"/>
      <w:lang w:val="fr-FR" w:eastAsia="fr-FR" w:bidi="ar-SA"/>
    </w:rPr>
  </w:style>
  <w:style w:type="paragraph" w:customStyle="1" w:styleId="N4">
    <w:name w:val="N4"/>
    <w:basedOn w:val="Heading4"/>
    <w:rsid w:val="009E62B7"/>
    <w:pPr>
      <w:numPr>
        <w:numId w:val="7"/>
      </w:numPr>
      <w:spacing w:after="240"/>
    </w:pPr>
    <w:rPr>
      <w:i/>
      <w:iCs/>
      <w:sz w:val="20"/>
    </w:rPr>
  </w:style>
  <w:style w:type="paragraph" w:styleId="BodyText3">
    <w:name w:val="Body Text 3"/>
    <w:basedOn w:val="Normal"/>
    <w:link w:val="BodyText3Char"/>
    <w:rsid w:val="009E62B7"/>
    <w:pPr>
      <w:spacing w:after="120"/>
    </w:pPr>
    <w:rPr>
      <w:rFonts w:ascii="Times New Roman" w:hAnsi="Times New Roman"/>
      <w:sz w:val="16"/>
      <w:szCs w:val="16"/>
    </w:rPr>
  </w:style>
  <w:style w:type="character" w:customStyle="1" w:styleId="BodyText3Char">
    <w:name w:val="Body Text 3 Char"/>
    <w:basedOn w:val="DefaultParagraphFont"/>
    <w:link w:val="BodyText3"/>
    <w:rsid w:val="009E62B7"/>
    <w:rPr>
      <w:rFonts w:ascii="Times New Roman" w:eastAsia="Times New Roman" w:hAnsi="Times New Roman" w:cs="Times New Roman"/>
      <w:sz w:val="16"/>
      <w:szCs w:val="16"/>
      <w:lang w:val="fr-FR" w:eastAsia="fr-FR"/>
    </w:rPr>
  </w:style>
  <w:style w:type="paragraph" w:customStyle="1" w:styleId="ParagrapheCarCarCarCar">
    <w:name w:val="Paragraphe Car Car Car Car"/>
    <w:basedOn w:val="Normal"/>
    <w:rsid w:val="009E62B7"/>
    <w:pPr>
      <w:widowControl w:val="0"/>
      <w:adjustRightInd w:val="0"/>
      <w:spacing w:before="120"/>
      <w:jc w:val="both"/>
      <w:textAlignment w:val="baseline"/>
    </w:pPr>
    <w:rPr>
      <w:rFonts w:cs="Arial"/>
      <w:sz w:val="24"/>
    </w:rPr>
  </w:style>
  <w:style w:type="paragraph" w:customStyle="1" w:styleId="ParagrapheCar">
    <w:name w:val="Paragraphe Car"/>
    <w:basedOn w:val="Normal"/>
    <w:rsid w:val="009E62B7"/>
    <w:pPr>
      <w:widowControl w:val="0"/>
      <w:adjustRightInd w:val="0"/>
      <w:spacing w:before="100" w:beforeAutospacing="1" w:after="100" w:afterAutospacing="1"/>
      <w:jc w:val="both"/>
      <w:textAlignment w:val="baseline"/>
    </w:pPr>
    <w:rPr>
      <w:rFonts w:cs="Arial"/>
      <w:sz w:val="24"/>
    </w:rPr>
  </w:style>
  <w:style w:type="paragraph" w:customStyle="1" w:styleId="msolistparagraph0">
    <w:name w:val="msolistparagraph"/>
    <w:basedOn w:val="Normal"/>
    <w:rsid w:val="009E62B7"/>
    <w:pPr>
      <w:ind w:left="708"/>
    </w:pPr>
    <w:rPr>
      <w:rFonts w:ascii="Times New Roman" w:hAnsi="Times New Roman"/>
      <w:sz w:val="24"/>
    </w:rPr>
  </w:style>
  <w:style w:type="paragraph" w:customStyle="1" w:styleId="msolistparagraphcxsplast">
    <w:name w:val="msolistparagraphcxsplast"/>
    <w:basedOn w:val="Normal"/>
    <w:rsid w:val="009E62B7"/>
    <w:pPr>
      <w:spacing w:before="100" w:beforeAutospacing="1" w:after="100" w:afterAutospacing="1"/>
    </w:pPr>
    <w:rPr>
      <w:rFonts w:ascii="Times New Roman" w:hAnsi="Times New Roman"/>
      <w:sz w:val="24"/>
    </w:rPr>
  </w:style>
  <w:style w:type="paragraph" w:customStyle="1" w:styleId="Titre5">
    <w:name w:val="Titre5"/>
    <w:basedOn w:val="Heading4"/>
    <w:rsid w:val="009E62B7"/>
    <w:pPr>
      <w:widowControl w:val="0"/>
      <w:numPr>
        <w:ilvl w:val="0"/>
        <w:numId w:val="0"/>
      </w:numPr>
      <w:tabs>
        <w:tab w:val="right" w:pos="900"/>
        <w:tab w:val="num" w:pos="1368"/>
      </w:tabs>
      <w:adjustRightInd w:val="0"/>
      <w:spacing w:before="120" w:after="0" w:line="360" w:lineRule="atLeast"/>
      <w:ind w:left="1368" w:hanging="1008"/>
      <w:textAlignment w:val="baseline"/>
    </w:pPr>
    <w:rPr>
      <w:rFonts w:cs="Arial"/>
      <w:b w:val="0"/>
      <w:bCs/>
      <w:snapToGrid w:val="0"/>
      <w:sz w:val="24"/>
      <w:szCs w:val="24"/>
    </w:rPr>
  </w:style>
  <w:style w:type="paragraph" w:customStyle="1" w:styleId="Section1Header1">
    <w:name w:val="Section 1 Header 1"/>
    <w:basedOn w:val="Normal"/>
    <w:rsid w:val="009E62B7"/>
    <w:pPr>
      <w:overflowPunct w:val="0"/>
      <w:autoSpaceDE w:val="0"/>
      <w:autoSpaceDN w:val="0"/>
      <w:adjustRightInd w:val="0"/>
      <w:spacing w:before="120" w:after="120"/>
      <w:jc w:val="center"/>
      <w:textAlignment w:val="baseline"/>
    </w:pPr>
    <w:rPr>
      <w:rFonts w:ascii="Times New Roman" w:hAnsi="Times New Roman"/>
      <w:b/>
      <w:sz w:val="28"/>
      <w:szCs w:val="20"/>
    </w:rPr>
  </w:style>
  <w:style w:type="table" w:customStyle="1" w:styleId="Grilledutableau1">
    <w:name w:val="Grille du tableau1"/>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59"/>
    <w:rsid w:val="009E62B7"/>
    <w:pPr>
      <w:spacing w:after="0" w:line="240" w:lineRule="auto"/>
    </w:pPr>
    <w:rPr>
      <w:rFonts w:ascii="Calibri" w:eastAsia="Times New Roman" w:hAnsi="Calibri" w:cs="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5">
    <w:name w:val="N5"/>
    <w:basedOn w:val="Normal"/>
    <w:rsid w:val="009E62B7"/>
    <w:pPr>
      <w:keepNext/>
      <w:numPr>
        <w:ilvl w:val="4"/>
        <w:numId w:val="19"/>
      </w:numPr>
      <w:spacing w:before="240" w:after="240"/>
      <w:outlineLvl w:val="4"/>
    </w:pPr>
    <w:rPr>
      <w:i/>
      <w:iCs/>
      <w:sz w:val="20"/>
      <w:szCs w:val="20"/>
    </w:rPr>
  </w:style>
  <w:style w:type="character" w:customStyle="1" w:styleId="CaptionChar">
    <w:name w:val="Caption Char"/>
    <w:aliases w:val="Normal3 Char"/>
    <w:link w:val="Caption"/>
    <w:rsid w:val="009E62B7"/>
    <w:rPr>
      <w:rFonts w:ascii="Arial" w:eastAsia="Times New Roman" w:hAnsi="Arial" w:cs="Times New Roman"/>
      <w:b/>
      <w:bCs/>
      <w:sz w:val="20"/>
      <w:szCs w:val="20"/>
      <w:lang w:val="fr-FR" w:eastAsia="fr-FR"/>
    </w:rPr>
  </w:style>
  <w:style w:type="paragraph" w:customStyle="1" w:styleId="Puce">
    <w:name w:val="Puce"/>
    <w:basedOn w:val="Normal"/>
    <w:rsid w:val="009E62B7"/>
    <w:pPr>
      <w:widowControl w:val="0"/>
      <w:numPr>
        <w:numId w:val="20"/>
      </w:numPr>
      <w:adjustRightInd w:val="0"/>
      <w:spacing w:after="120" w:line="360" w:lineRule="atLeast"/>
      <w:jc w:val="both"/>
      <w:textAlignment w:val="baseline"/>
    </w:pPr>
    <w:rPr>
      <w:rFonts w:ascii="Times New Roman" w:hAnsi="Times New Roman"/>
      <w:sz w:val="24"/>
      <w:lang w:val="fr-CA"/>
    </w:rPr>
  </w:style>
  <w:style w:type="character" w:customStyle="1" w:styleId="st">
    <w:name w:val="st"/>
    <w:rsid w:val="009E62B7"/>
  </w:style>
  <w:style w:type="table" w:customStyle="1" w:styleId="Grilledutableau7">
    <w:name w:val="Grille du tableau7"/>
    <w:basedOn w:val="TableNormal"/>
    <w:next w:val="TableGrid"/>
    <w:uiPriority w:val="59"/>
    <w:rsid w:val="009E62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D0016"/>
    <w:rPr>
      <w:rFonts w:ascii="Tahoma" w:hAnsi="Tahoma" w:cs="Tahoma"/>
      <w:sz w:val="16"/>
      <w:szCs w:val="16"/>
    </w:rPr>
  </w:style>
  <w:style w:type="character" w:customStyle="1" w:styleId="DocumentMapChar">
    <w:name w:val="Document Map Char"/>
    <w:basedOn w:val="DefaultParagraphFont"/>
    <w:link w:val="DocumentMap"/>
    <w:uiPriority w:val="99"/>
    <w:semiHidden/>
    <w:rsid w:val="002D0016"/>
    <w:rPr>
      <w:rFonts w:ascii="Tahoma" w:eastAsia="Times New Roman" w:hAnsi="Tahoma" w:cs="Tahoma"/>
      <w:sz w:val="16"/>
      <w:szCs w:val="16"/>
      <w:lang w:val="fr-FR" w:eastAsia="fr-FR"/>
    </w:rPr>
  </w:style>
  <w:style w:type="character" w:customStyle="1" w:styleId="hps">
    <w:name w:val="hps"/>
    <w:basedOn w:val="DefaultParagraphFont"/>
    <w:rsid w:val="00010480"/>
  </w:style>
  <w:style w:type="paragraph" w:customStyle="1" w:styleId="En-Tete">
    <w:name w:val="En-Tete"/>
    <w:basedOn w:val="Normal"/>
    <w:rsid w:val="00D853AE"/>
    <w:pPr>
      <w:spacing w:before="120"/>
      <w:ind w:left="68" w:right="-68"/>
      <w:jc w:val="center"/>
    </w:pPr>
    <w:rPr>
      <w:rFonts w:cs="Arial"/>
      <w:color w:val="808080"/>
      <w:sz w:val="18"/>
      <w:szCs w:val="18"/>
    </w:rPr>
  </w:style>
  <w:style w:type="paragraph" w:customStyle="1" w:styleId="xl46">
    <w:name w:val="xl46"/>
    <w:basedOn w:val="Normal"/>
    <w:rsid w:val="00ED5D54"/>
    <w:pPr>
      <w:spacing w:before="100" w:beforeAutospacing="1" w:after="100" w:afterAutospacing="1"/>
    </w:pPr>
    <w:rPr>
      <w:rFonts w:ascii="Times New Roman" w:hAnsi="Times New Roman"/>
      <w:sz w:val="24"/>
    </w:rPr>
  </w:style>
  <w:style w:type="paragraph" w:customStyle="1" w:styleId="DJMpuceniveau1">
    <w:name w:val="DJM_puce_niveau1"/>
    <w:basedOn w:val="ListBullet"/>
    <w:qFormat/>
    <w:rsid w:val="00533021"/>
    <w:pPr>
      <w:tabs>
        <w:tab w:val="left" w:pos="414"/>
      </w:tabs>
      <w:spacing w:before="80"/>
      <w:contextualSpacing w:val="0"/>
      <w:jc w:val="both"/>
    </w:pPr>
    <w:rPr>
      <w:rFonts w:ascii="Wingdings" w:hAnsi="Wingdings"/>
      <w:sz w:val="20"/>
      <w:szCs w:val="20"/>
    </w:rPr>
  </w:style>
  <w:style w:type="paragraph" w:styleId="ListBullet">
    <w:name w:val="List Bullet"/>
    <w:basedOn w:val="Normal"/>
    <w:uiPriority w:val="99"/>
    <w:semiHidden/>
    <w:unhideWhenUsed/>
    <w:rsid w:val="00533021"/>
    <w:pPr>
      <w:ind w:left="360" w:hanging="360"/>
      <w:contextualSpacing/>
    </w:pPr>
  </w:style>
  <w:style w:type="paragraph" w:styleId="TOC4">
    <w:name w:val="toc 4"/>
    <w:basedOn w:val="Normal"/>
    <w:next w:val="Normal"/>
    <w:autoRedefine/>
    <w:uiPriority w:val="39"/>
    <w:unhideWhenUsed/>
    <w:rsid w:val="009E7ABB"/>
    <w:pPr>
      <w:ind w:left="660"/>
    </w:pPr>
    <w:rPr>
      <w:rFonts w:eastAsiaTheme="minorEastAsia" w:cstheme="minorBidi"/>
      <w:sz w:val="18"/>
      <w:szCs w:val="22"/>
    </w:rPr>
  </w:style>
  <w:style w:type="paragraph" w:styleId="TOC5">
    <w:name w:val="toc 5"/>
    <w:basedOn w:val="Normal"/>
    <w:next w:val="Normal"/>
    <w:autoRedefine/>
    <w:uiPriority w:val="39"/>
    <w:unhideWhenUsed/>
    <w:rsid w:val="008D0930"/>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8D0930"/>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8D0930"/>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8D0930"/>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8D0930"/>
    <w:pPr>
      <w:spacing w:after="100" w:line="276" w:lineRule="auto"/>
      <w:ind w:left="1760"/>
    </w:pPr>
    <w:rPr>
      <w:rFonts w:asciiTheme="minorHAnsi" w:eastAsiaTheme="minorEastAsia" w:hAnsiTheme="minorHAnsi" w:cstheme="minorBidi"/>
      <w:szCs w:val="22"/>
    </w:rPr>
  </w:style>
  <w:style w:type="paragraph" w:customStyle="1" w:styleId="StyleTitre2Calibri12ptNonGrasNonItalique">
    <w:name w:val="Style Titre 2 + Calibri 12 pt Non Gras Non Italique"/>
    <w:basedOn w:val="Heading2"/>
    <w:rsid w:val="00AE7BFD"/>
    <w:pPr>
      <w:numPr>
        <w:ilvl w:val="0"/>
        <w:numId w:val="0"/>
      </w:numPr>
    </w:pPr>
    <w:rPr>
      <w:rFonts w:ascii="Calibri" w:hAnsi="Calibri"/>
      <w:bCs w:val="0"/>
      <w:iCs w:val="0"/>
      <w:caps w:val="0"/>
      <w:szCs w:val="28"/>
    </w:rPr>
  </w:style>
  <w:style w:type="character" w:customStyle="1" w:styleId="TOC3Char">
    <w:name w:val="TOC 3 Char"/>
    <w:basedOn w:val="DefaultParagraphFont"/>
    <w:link w:val="TOC3"/>
    <w:uiPriority w:val="39"/>
    <w:rsid w:val="009E7ABB"/>
    <w:rPr>
      <w:rFonts w:ascii="Arial" w:eastAsia="Times New Roman" w:hAnsi="Arial" w:cs="Times New Roman"/>
      <w:szCs w:val="24"/>
      <w:lang w:val="fr-FR" w:eastAsia="fr-FR"/>
    </w:rPr>
  </w:style>
  <w:style w:type="table" w:styleId="LightList-Accent3">
    <w:name w:val="Light List Accent 3"/>
    <w:basedOn w:val="TableNormal"/>
    <w:uiPriority w:val="61"/>
    <w:rsid w:val="00B954EB"/>
    <w:pPr>
      <w:spacing w:after="0" w:line="240" w:lineRule="auto"/>
    </w:pPr>
    <w:rPr>
      <w:rFonts w:ascii="Times New Roman" w:eastAsia="Times New Roman" w:hAnsi="Times New Roman" w:cs="Times New Roman"/>
      <w:sz w:val="20"/>
      <w:szCs w:val="20"/>
      <w:lang w:val="fr-FR" w:eastAsia="fr-F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9F4E9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3">
    <w:name w:val="Medium Grid 3 Accent 3"/>
    <w:basedOn w:val="TableNormal"/>
    <w:uiPriority w:val="69"/>
    <w:rsid w:val="00653228"/>
    <w:pPr>
      <w:spacing w:after="0" w:line="240" w:lineRule="auto"/>
    </w:pPr>
    <w:rPr>
      <w:lang w:val="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CommentReference">
    <w:name w:val="annotation reference"/>
    <w:basedOn w:val="DefaultParagraphFont"/>
    <w:uiPriority w:val="99"/>
    <w:semiHidden/>
    <w:unhideWhenUsed/>
    <w:rsid w:val="00E3413B"/>
    <w:rPr>
      <w:sz w:val="16"/>
      <w:szCs w:val="16"/>
    </w:rPr>
  </w:style>
  <w:style w:type="paragraph" w:styleId="CommentText">
    <w:name w:val="annotation text"/>
    <w:basedOn w:val="Normal"/>
    <w:link w:val="CommentTextChar"/>
    <w:uiPriority w:val="99"/>
    <w:semiHidden/>
    <w:unhideWhenUsed/>
    <w:rsid w:val="00E3413B"/>
    <w:rPr>
      <w:sz w:val="20"/>
      <w:szCs w:val="20"/>
    </w:rPr>
  </w:style>
  <w:style w:type="character" w:customStyle="1" w:styleId="CommentTextChar">
    <w:name w:val="Comment Text Char"/>
    <w:basedOn w:val="DefaultParagraphFont"/>
    <w:link w:val="CommentText"/>
    <w:uiPriority w:val="99"/>
    <w:semiHidden/>
    <w:rsid w:val="00E3413B"/>
    <w:rPr>
      <w:rFonts w:ascii="Arial" w:eastAsia="Times New Roman" w:hAnsi="Arial"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E3413B"/>
    <w:rPr>
      <w:b/>
      <w:bCs/>
    </w:rPr>
  </w:style>
  <w:style w:type="character" w:customStyle="1" w:styleId="CommentSubjectChar">
    <w:name w:val="Comment Subject Char"/>
    <w:basedOn w:val="CommentTextChar"/>
    <w:link w:val="CommentSubject"/>
    <w:uiPriority w:val="99"/>
    <w:semiHidden/>
    <w:rsid w:val="00E3413B"/>
    <w:rPr>
      <w:rFonts w:ascii="Arial" w:eastAsia="Times New Roman" w:hAnsi="Arial" w:cs="Times New Roman"/>
      <w:b/>
      <w:bCs/>
      <w:sz w:val="20"/>
      <w:szCs w:val="20"/>
      <w:lang w:val="fr-FR" w:eastAsia="fr-FR"/>
    </w:rPr>
  </w:style>
  <w:style w:type="paragraph" w:styleId="Revision">
    <w:name w:val="Revision"/>
    <w:hidden/>
    <w:uiPriority w:val="99"/>
    <w:semiHidden/>
    <w:rsid w:val="00E3413B"/>
    <w:pPr>
      <w:spacing w:after="0" w:line="240" w:lineRule="auto"/>
    </w:pPr>
    <w:rPr>
      <w:rFonts w:ascii="Arial" w:eastAsia="Times New Roman" w:hAnsi="Arial" w:cs="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931994">
      <w:bodyDiv w:val="1"/>
      <w:marLeft w:val="0"/>
      <w:marRight w:val="0"/>
      <w:marTop w:val="0"/>
      <w:marBottom w:val="0"/>
      <w:divBdr>
        <w:top w:val="none" w:sz="0" w:space="0" w:color="auto"/>
        <w:left w:val="none" w:sz="0" w:space="0" w:color="auto"/>
        <w:bottom w:val="none" w:sz="0" w:space="0" w:color="auto"/>
        <w:right w:val="none" w:sz="0" w:space="0" w:color="auto"/>
      </w:divBdr>
    </w:div>
    <w:div w:id="879897150">
      <w:bodyDiv w:val="1"/>
      <w:marLeft w:val="0"/>
      <w:marRight w:val="0"/>
      <w:marTop w:val="0"/>
      <w:marBottom w:val="0"/>
      <w:divBdr>
        <w:top w:val="none" w:sz="0" w:space="0" w:color="auto"/>
        <w:left w:val="none" w:sz="0" w:space="0" w:color="auto"/>
        <w:bottom w:val="none" w:sz="0" w:space="0" w:color="auto"/>
        <w:right w:val="none" w:sz="0" w:space="0" w:color="auto"/>
      </w:divBdr>
    </w:div>
    <w:div w:id="1491215226">
      <w:bodyDiv w:val="1"/>
      <w:marLeft w:val="0"/>
      <w:marRight w:val="0"/>
      <w:marTop w:val="0"/>
      <w:marBottom w:val="0"/>
      <w:divBdr>
        <w:top w:val="none" w:sz="0" w:space="0" w:color="auto"/>
        <w:left w:val="none" w:sz="0" w:space="0" w:color="auto"/>
        <w:bottom w:val="none" w:sz="0" w:space="0" w:color="auto"/>
        <w:right w:val="none" w:sz="0" w:space="0" w:color="auto"/>
      </w:divBdr>
    </w:div>
    <w:div w:id="1538851169">
      <w:bodyDiv w:val="1"/>
      <w:marLeft w:val="0"/>
      <w:marRight w:val="0"/>
      <w:marTop w:val="0"/>
      <w:marBottom w:val="0"/>
      <w:divBdr>
        <w:top w:val="none" w:sz="0" w:space="0" w:color="auto"/>
        <w:left w:val="none" w:sz="0" w:space="0" w:color="auto"/>
        <w:bottom w:val="none" w:sz="0" w:space="0" w:color="auto"/>
        <w:right w:val="none" w:sz="0" w:space="0" w:color="auto"/>
      </w:divBdr>
    </w:div>
    <w:div w:id="1822966400">
      <w:bodyDiv w:val="1"/>
      <w:marLeft w:val="0"/>
      <w:marRight w:val="0"/>
      <w:marTop w:val="0"/>
      <w:marBottom w:val="0"/>
      <w:divBdr>
        <w:top w:val="none" w:sz="0" w:space="0" w:color="auto"/>
        <w:left w:val="none" w:sz="0" w:space="0" w:color="auto"/>
        <w:bottom w:val="none" w:sz="0" w:space="0" w:color="auto"/>
        <w:right w:val="none" w:sz="0" w:space="0" w:color="auto"/>
      </w:divBdr>
    </w:div>
    <w:div w:id="187545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2.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footer" Target="footer2.xml"/><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7.png"/><Relationship Id="rId133" Type="http://schemas.openxmlformats.org/officeDocument/2006/relationships/image" Target="media/image118.jpeg"/><Relationship Id="rId138" Type="http://schemas.openxmlformats.org/officeDocument/2006/relationships/image" Target="media/image123.jpeg"/><Relationship Id="rId16" Type="http://schemas.openxmlformats.org/officeDocument/2006/relationships/image" Target="media/image7.png"/><Relationship Id="rId107" Type="http://schemas.openxmlformats.org/officeDocument/2006/relationships/image" Target="media/image92.jpeg"/><Relationship Id="rId11"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40.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7.jpeg"/><Relationship Id="rId123" Type="http://schemas.openxmlformats.org/officeDocument/2006/relationships/image" Target="media/image108.jpeg"/><Relationship Id="rId128" Type="http://schemas.openxmlformats.org/officeDocument/2006/relationships/image" Target="media/image113.jpeg"/><Relationship Id="rId144" Type="http://schemas.openxmlformats.org/officeDocument/2006/relationships/image" Target="media/image129.emf"/><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8.png"/><Relationship Id="rId118" Type="http://schemas.openxmlformats.org/officeDocument/2006/relationships/image" Target="media/image103.jpeg"/><Relationship Id="rId134" Type="http://schemas.openxmlformats.org/officeDocument/2006/relationships/image" Target="media/image119.jpeg"/><Relationship Id="rId139" Type="http://schemas.openxmlformats.org/officeDocument/2006/relationships/image" Target="media/image124.jpeg"/><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yperlink" Target="mailto:charlie.foyet@egis-cameroun.com" TargetMode="External"/><Relationship Id="rId17" Type="http://schemas.openxmlformats.org/officeDocument/2006/relationships/image" Target="media/image50.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4.jpeg"/><Relationship Id="rId59" Type="http://schemas.openxmlformats.org/officeDocument/2006/relationships/image" Target="media/image45.emf"/><Relationship Id="rId67" Type="http://schemas.openxmlformats.org/officeDocument/2006/relationships/image" Target="media/image53.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jpeg"/><Relationship Id="rId124" Type="http://schemas.openxmlformats.org/officeDocument/2006/relationships/image" Target="media/image109.jpeg"/><Relationship Id="rId129" Type="http://schemas.openxmlformats.org/officeDocument/2006/relationships/image" Target="media/image114.jpeg"/><Relationship Id="rId137" Type="http://schemas.openxmlformats.org/officeDocument/2006/relationships/image" Target="media/image122.jpeg"/><Relationship Id="rId20" Type="http://schemas.openxmlformats.org/officeDocument/2006/relationships/image" Target="media/image8.emf"/><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6.jpeg"/><Relationship Id="rId132" Type="http://schemas.openxmlformats.org/officeDocument/2006/relationships/image" Target="media/image117.jpeg"/><Relationship Id="rId140" Type="http://schemas.openxmlformats.org/officeDocument/2006/relationships/image" Target="media/image125.jpeg"/><Relationship Id="rId14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image" Target="media/image104.emf"/><Relationship Id="rId127" Type="http://schemas.openxmlformats.org/officeDocument/2006/relationships/image" Target="media/image112.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6.jpeg"/><Relationship Id="rId122" Type="http://schemas.openxmlformats.org/officeDocument/2006/relationships/image" Target="media/image107.jpeg"/><Relationship Id="rId130" Type="http://schemas.openxmlformats.org/officeDocument/2006/relationships/image" Target="media/image115.jpeg"/><Relationship Id="rId135" Type="http://schemas.openxmlformats.org/officeDocument/2006/relationships/image" Target="media/image120.jpeg"/><Relationship Id="rId143" Type="http://schemas.openxmlformats.org/officeDocument/2006/relationships/image" Target="media/image128.emf"/><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0.png"/><Relationship Id="rId39" Type="http://schemas.openxmlformats.org/officeDocument/2006/relationships/image" Target="media/image27.jpeg"/><Relationship Id="rId109" Type="http://schemas.openxmlformats.org/officeDocument/2006/relationships/image" Target="media/image94.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emf"/><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89.jpeg"/><Relationship Id="rId120" Type="http://schemas.openxmlformats.org/officeDocument/2006/relationships/image" Target="media/image105.emf"/><Relationship Id="rId125" Type="http://schemas.openxmlformats.org/officeDocument/2006/relationships/image" Target="media/image110.jpeg"/><Relationship Id="rId141" Type="http://schemas.openxmlformats.org/officeDocument/2006/relationships/image" Target="media/image126.jpeg"/><Relationship Id="rId146" Type="http://schemas.openxmlformats.org/officeDocument/2006/relationships/image" Target="media/image131.pn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image" Target="media/image121.jpeg"/><Relationship Id="rId61" Type="http://schemas.openxmlformats.org/officeDocument/2006/relationships/image" Target="media/image47.emf"/><Relationship Id="rId82" Type="http://schemas.openxmlformats.org/officeDocument/2006/relationships/image" Target="media/image68.jpeg"/><Relationship Id="rId19" Type="http://schemas.openxmlformats.org/officeDocument/2006/relationships/image" Target="media/image70.png"/><Relationship Id="rId14" Type="http://schemas.openxmlformats.org/officeDocument/2006/relationships/image" Target="media/image5.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30.emf"/><Relationship Id="rId77" Type="http://schemas.openxmlformats.org/officeDocument/2006/relationships/image" Target="media/image63.jpeg"/><Relationship Id="rId100" Type="http://schemas.openxmlformats.org/officeDocument/2006/relationships/hyperlink" Target="http://fr.wikipedia.org/wiki/Corruption_au_Cameroun" TargetMode="External"/><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6.jpeg"/><Relationship Id="rId142" Type="http://schemas.openxmlformats.org/officeDocument/2006/relationships/image" Target="media/image127.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E9DEA-F67C-40EC-ADD1-A2805537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79</Pages>
  <Words>46702</Words>
  <Characters>266206</Characters>
  <Application>Microsoft Office Word</Application>
  <DocSecurity>0</DocSecurity>
  <Lines>2218</Lines>
  <Paragraphs>624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312284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Foyet</dc:creator>
  <cp:lastModifiedBy>Lina Janenaite</cp:lastModifiedBy>
  <cp:revision>7</cp:revision>
  <cp:lastPrinted>2014-01-28T20:18:00Z</cp:lastPrinted>
  <dcterms:created xsi:type="dcterms:W3CDTF">2014-02-18T16:43:00Z</dcterms:created>
  <dcterms:modified xsi:type="dcterms:W3CDTF">2014-03-07T17:41:00Z</dcterms:modified>
</cp:coreProperties>
</file>